
<file path=[Content_Types].xml><?xml version="1.0" encoding="utf-8"?>
<Types xmlns="http://schemas.openxmlformats.org/package/2006/content-types">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1.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22.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7.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stheme="minorBidi"/>
          <w:i w:val="0"/>
        </w:rPr>
        <w:id w:val="248471818"/>
        <w:docPartObj>
          <w:docPartGallery w:val="Cover Pages"/>
          <w:docPartUnique/>
        </w:docPartObj>
      </w:sdt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554"/>
          </w:tblGrid>
          <w:tr w:rsidR="00097ABA" w:rsidTr="006165F5">
            <w:tc>
              <w:tcPr>
                <w:tcW w:w="7442" w:type="dxa"/>
                <w:tcMar>
                  <w:top w:w="216" w:type="dxa"/>
                  <w:left w:w="115" w:type="dxa"/>
                  <w:bottom w:w="216" w:type="dxa"/>
                  <w:right w:w="115" w:type="dxa"/>
                </w:tcMar>
              </w:tcPr>
              <w:p w:rsidR="00097ABA" w:rsidRDefault="00097ABA" w:rsidP="00740A65">
                <w:pPr>
                  <w:pStyle w:val="Nadpis5"/>
                  <w:ind w:left="1008"/>
                </w:pPr>
              </w:p>
            </w:tc>
          </w:tr>
          <w:tr w:rsidR="00097ABA" w:rsidTr="00362418">
            <w:trPr>
              <w:trHeight w:val="1854"/>
            </w:trPr>
            <w:tc>
              <w:tcPr>
                <w:tcW w:w="7442" w:type="dxa"/>
              </w:tcPr>
              <w:sdt>
                <w:sdtPr>
                  <w:rPr>
                    <w:rFonts w:asciiTheme="majorHAnsi" w:eastAsiaTheme="majorEastAsia" w:hAnsiTheme="majorHAnsi" w:cstheme="majorBidi"/>
                    <w:b/>
                    <w:color w:val="4F81BD" w:themeColor="accent1"/>
                    <w:sz w:val="48"/>
                    <w:szCs w:val="48"/>
                  </w:rPr>
                  <w:alias w:val="Názov"/>
                  <w:id w:val="13406919"/>
                  <w:dataBinding w:prefixMappings="xmlns:ns0='http://schemas.openxmlformats.org/package/2006/metadata/core-properties' xmlns:ns1='http://purl.org/dc/elements/1.1/'" w:xpath="/ns0:coreProperties[1]/ns1:title[1]" w:storeItemID="{6C3C8BC8-F283-45AE-878A-BAB7291924A1}"/>
                  <w:text/>
                </w:sdtPr>
                <w:sdtContent>
                  <w:p w:rsidR="00097ABA" w:rsidRDefault="00E74D32" w:rsidP="00655393">
                    <w:pPr>
                      <w:pStyle w:val="Bezriadkovania"/>
                      <w:jc w:val="center"/>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b/>
                        <w:color w:val="4F81BD" w:themeColor="accent1"/>
                        <w:sz w:val="48"/>
                        <w:szCs w:val="48"/>
                      </w:rPr>
                      <w:t>OPERAČNÝ PROGRAM TECHNICKÁ POMOC                          PRE PROGRAMOVÉ OBDOBIE 2014 - 2020</w:t>
                    </w:r>
                  </w:p>
                </w:sdtContent>
              </w:sdt>
            </w:tc>
          </w:tr>
          <w:tr w:rsidR="00097ABA" w:rsidTr="006165F5">
            <w:tc>
              <w:tcPr>
                <w:tcW w:w="7442" w:type="dxa"/>
                <w:tcMar>
                  <w:top w:w="216" w:type="dxa"/>
                  <w:left w:w="115" w:type="dxa"/>
                  <w:bottom w:w="216" w:type="dxa"/>
                  <w:right w:w="115" w:type="dxa"/>
                </w:tcMar>
              </w:tcPr>
              <w:p w:rsidR="00C179CF" w:rsidRPr="00A57885" w:rsidRDefault="00961311" w:rsidP="006165F5">
                <w:pPr>
                  <w:pStyle w:val="Bezriadkovania"/>
                  <w:rPr>
                    <w:rFonts w:asciiTheme="majorHAnsi" w:eastAsiaTheme="majorEastAsia" w:hAnsiTheme="majorHAnsi" w:cstheme="majorBidi"/>
                    <w:b/>
                  </w:rPr>
                </w:pPr>
                <w:sdt>
                  <w:sdtPr>
                    <w:rPr>
                      <w:rFonts w:asciiTheme="majorHAnsi" w:eastAsiaTheme="majorEastAsia" w:hAnsiTheme="majorHAnsi" w:cstheme="majorBidi"/>
                      <w:b/>
                    </w:rPr>
                    <w:alias w:val="Podnadpis"/>
                    <w:id w:val="13406923"/>
                    <w:showingPlcHdr/>
                    <w:dataBinding w:prefixMappings="xmlns:ns0='http://schemas.openxmlformats.org/package/2006/metadata/core-properties' xmlns:ns1='http://purl.org/dc/elements/1.1/'" w:xpath="/ns0:coreProperties[1]/ns1:subject[1]" w:storeItemID="{6C3C8BC8-F283-45AE-878A-BAB7291924A1}"/>
                    <w:text/>
                  </w:sdtPr>
                  <w:sdtContent>
                    <w:r w:rsidR="00DB645E">
                      <w:rPr>
                        <w:rFonts w:asciiTheme="majorHAnsi" w:eastAsiaTheme="majorEastAsia" w:hAnsiTheme="majorHAnsi" w:cstheme="majorBidi"/>
                        <w:b/>
                      </w:rPr>
                      <w:t xml:space="preserve">     </w:t>
                    </w:r>
                  </w:sdtContent>
                </w:sdt>
              </w:p>
              <w:p w:rsidR="00097ABA" w:rsidRPr="00A57885" w:rsidRDefault="00097ABA" w:rsidP="006165F5">
                <w:pPr>
                  <w:pStyle w:val="Bezriadkovania"/>
                  <w:rPr>
                    <w:rFonts w:asciiTheme="majorHAnsi" w:eastAsiaTheme="majorEastAsia" w:hAnsiTheme="majorHAnsi" w:cstheme="majorBidi"/>
                    <w:b/>
                  </w:rPr>
                </w:pPr>
              </w:p>
            </w:tc>
          </w:tr>
        </w:tbl>
        <w:p w:rsidR="00097ABA" w:rsidRPr="00FE1EC1" w:rsidRDefault="00961311" w:rsidP="00851905">
          <w:pPr>
            <w:jc w:val="center"/>
            <w:rPr>
              <w:b/>
              <w:color w:val="0070C0"/>
              <w:sz w:val="32"/>
              <w:szCs w:val="32"/>
            </w:rPr>
          </w:pPr>
          <w:sdt>
            <w:sdtPr>
              <w:rPr>
                <w:rFonts w:asciiTheme="majorHAnsi" w:eastAsiaTheme="majorEastAsia" w:hAnsiTheme="majorHAnsi" w:cstheme="majorBidi"/>
                <w:b/>
                <w:color w:val="0070C0"/>
                <w:sz w:val="32"/>
                <w:szCs w:val="32"/>
              </w:rPr>
              <w:alias w:val="Spoločnosť"/>
              <w:id w:val="13406915"/>
              <w:dataBinding w:prefixMappings="xmlns:ns0='http://schemas.openxmlformats.org/officeDocument/2006/extended-properties'" w:xpath="/ns0:Properties[1]/ns0:Company[1]" w:storeItemID="{6668398D-A668-4E3E-A5EB-62B293D839F1}"/>
              <w:text/>
            </w:sdtPr>
            <w:sdtContent>
              <w:r w:rsidR="00404467">
                <w:rPr>
                  <w:rFonts w:asciiTheme="majorHAnsi" w:eastAsiaTheme="majorEastAsia" w:hAnsiTheme="majorHAnsi" w:cstheme="majorBidi"/>
                  <w:b/>
                  <w:color w:val="0070C0"/>
                  <w:sz w:val="32"/>
                  <w:szCs w:val="32"/>
                </w:rPr>
                <w:t>Úrad vlády Slovenskej republiky</w:t>
              </w:r>
            </w:sdtContent>
          </w:sdt>
        </w:p>
        <w:p w:rsidR="00097ABA" w:rsidRPr="00BA2264" w:rsidRDefault="00BA2264" w:rsidP="00BA2264">
          <w:pPr>
            <w:shd w:val="clear" w:color="auto" w:fill="FFFFFF" w:themeFill="background1"/>
            <w:jc w:val="center"/>
            <w:rPr>
              <w:rFonts w:asciiTheme="majorHAnsi" w:eastAsiaTheme="majorEastAsia" w:hAnsiTheme="majorHAnsi" w:cstheme="majorBidi"/>
              <w:b/>
              <w:color w:val="FFFFFF" w:themeColor="background1"/>
              <w:szCs w:val="24"/>
            </w:rPr>
          </w:pPr>
          <w:r w:rsidRPr="00BA2264">
            <w:rPr>
              <w:rFonts w:asciiTheme="majorHAnsi" w:eastAsiaTheme="majorEastAsia" w:hAnsiTheme="majorHAnsi" w:cstheme="majorBidi"/>
              <w:b/>
              <w:color w:val="FFFFFF" w:themeColor="background1"/>
              <w:szCs w:val="24"/>
            </w:rPr>
            <w:t>...aká je rieka, taký bude most...</w:t>
          </w:r>
        </w:p>
        <w:tbl>
          <w:tblPr>
            <w:tblpPr w:leftFromText="187" w:rightFromText="187" w:horzAnchor="margin" w:tblpXSpec="center" w:tblpYSpec="bottom"/>
            <w:tblW w:w="4000" w:type="pct"/>
            <w:tblLook w:val="04A0" w:firstRow="1" w:lastRow="0" w:firstColumn="1" w:lastColumn="0" w:noHBand="0" w:noVBand="1"/>
          </w:tblPr>
          <w:tblGrid>
            <w:gridCol w:w="7554"/>
          </w:tblGrid>
          <w:tr w:rsidR="00097ABA">
            <w:tc>
              <w:tcPr>
                <w:tcW w:w="7672" w:type="dxa"/>
                <w:tcMar>
                  <w:top w:w="216" w:type="dxa"/>
                  <w:left w:w="115" w:type="dxa"/>
                  <w:bottom w:w="216" w:type="dxa"/>
                  <w:right w:w="115" w:type="dxa"/>
                </w:tcMar>
              </w:tcPr>
              <w:p w:rsidR="00097ABA" w:rsidRPr="00FE1EC1" w:rsidRDefault="000328B8" w:rsidP="004E3D41">
                <w:pPr>
                  <w:pStyle w:val="Bezriadkovania"/>
                  <w:jc w:val="center"/>
                  <w:rPr>
                    <w:b/>
                    <w:color w:val="4F81BD" w:themeColor="accent1"/>
                    <w:sz w:val="28"/>
                    <w:szCs w:val="28"/>
                  </w:rPr>
                </w:pPr>
                <w:r>
                  <w:rPr>
                    <w:b/>
                    <w:color w:val="4F81BD" w:themeColor="accent1"/>
                    <w:sz w:val="28"/>
                    <w:szCs w:val="28"/>
                  </w:rPr>
                  <w:t>Máj</w:t>
                </w:r>
                <w:r w:rsidR="00740A65" w:rsidRPr="00FE1EC1">
                  <w:rPr>
                    <w:b/>
                    <w:color w:val="4F81BD" w:themeColor="accent1"/>
                    <w:sz w:val="28"/>
                    <w:szCs w:val="28"/>
                  </w:rPr>
                  <w:t xml:space="preserve"> </w:t>
                </w:r>
                <w:r w:rsidR="004E3D41" w:rsidRPr="00FE1EC1">
                  <w:rPr>
                    <w:b/>
                    <w:color w:val="4F81BD" w:themeColor="accent1"/>
                    <w:sz w:val="28"/>
                    <w:szCs w:val="28"/>
                  </w:rPr>
                  <w:t>201</w:t>
                </w:r>
                <w:r w:rsidR="004E3D41">
                  <w:rPr>
                    <w:b/>
                    <w:color w:val="4F81BD" w:themeColor="accent1"/>
                    <w:sz w:val="28"/>
                    <w:szCs w:val="28"/>
                  </w:rPr>
                  <w:t>4</w:t>
                </w:r>
              </w:p>
            </w:tc>
          </w:tr>
        </w:tbl>
        <w:p w:rsidR="00FE1EC1" w:rsidRDefault="00FE1EC1" w:rsidP="00FE1EC1">
          <w:pPr>
            <w:jc w:val="center"/>
            <w:rPr>
              <w:rFonts w:asciiTheme="majorHAnsi" w:eastAsiaTheme="majorEastAsia" w:hAnsiTheme="majorHAnsi" w:cstheme="majorBidi"/>
              <w:b/>
              <w:color w:val="0070C0"/>
              <w:szCs w:val="24"/>
            </w:rPr>
          </w:pPr>
          <w:r w:rsidRPr="00FE1EC1">
            <w:rPr>
              <w:rFonts w:asciiTheme="majorHAnsi" w:eastAsiaTheme="majorEastAsia" w:hAnsiTheme="majorHAnsi" w:cstheme="majorBidi"/>
              <w:b/>
              <w:color w:val="0070C0"/>
              <w:szCs w:val="24"/>
            </w:rPr>
            <w:t>Riadiaci orgán pre o</w:t>
          </w:r>
          <w:r>
            <w:rPr>
              <w:rFonts w:asciiTheme="majorHAnsi" w:eastAsiaTheme="majorEastAsia" w:hAnsiTheme="majorHAnsi" w:cstheme="majorBidi"/>
              <w:b/>
              <w:color w:val="0070C0"/>
              <w:szCs w:val="24"/>
            </w:rPr>
            <w:t>peračný program Technická pomoc</w:t>
          </w:r>
        </w:p>
        <w:p w:rsidR="00097ABA" w:rsidRPr="00FE1EC1" w:rsidRDefault="00960A80" w:rsidP="00FE1EC1">
          <w:pPr>
            <w:jc w:val="center"/>
            <w:rPr>
              <w:rFonts w:asciiTheme="majorHAnsi" w:eastAsiaTheme="majorEastAsia" w:hAnsiTheme="majorHAnsi" w:cstheme="majorBidi"/>
              <w:b/>
              <w:color w:val="0070C0"/>
              <w:szCs w:val="24"/>
            </w:rPr>
          </w:pPr>
          <w:r>
            <w:rPr>
              <w:rFonts w:asciiTheme="majorHAnsi" w:eastAsiaTheme="majorEastAsia" w:hAnsiTheme="majorHAnsi" w:cstheme="majorBidi"/>
              <w:b/>
              <w:color w:val="0070C0"/>
              <w:szCs w:val="24"/>
            </w:rPr>
            <w:t>pre</w:t>
          </w:r>
          <w:r w:rsidR="00FE1EC1" w:rsidRPr="00FE1EC1">
            <w:rPr>
              <w:rFonts w:asciiTheme="majorHAnsi" w:eastAsiaTheme="majorEastAsia" w:hAnsiTheme="majorHAnsi" w:cstheme="majorBidi"/>
              <w:b/>
              <w:color w:val="0070C0"/>
              <w:szCs w:val="24"/>
            </w:rPr>
            <w:t xml:space="preserve"> </w:t>
          </w:r>
          <w:r w:rsidR="00AB6AED">
            <w:rPr>
              <w:rFonts w:asciiTheme="majorHAnsi" w:eastAsiaTheme="majorEastAsia" w:hAnsiTheme="majorHAnsi" w:cstheme="majorBidi"/>
              <w:b/>
              <w:color w:val="0070C0"/>
              <w:szCs w:val="24"/>
            </w:rPr>
            <w:t xml:space="preserve">programové </w:t>
          </w:r>
          <w:r w:rsidR="00FE1EC1" w:rsidRPr="00FE1EC1">
            <w:rPr>
              <w:rFonts w:asciiTheme="majorHAnsi" w:eastAsiaTheme="majorEastAsia" w:hAnsiTheme="majorHAnsi" w:cstheme="majorBidi"/>
              <w:b/>
              <w:color w:val="0070C0"/>
              <w:szCs w:val="24"/>
            </w:rPr>
            <w:t>obdob</w:t>
          </w:r>
          <w:r>
            <w:rPr>
              <w:rFonts w:asciiTheme="majorHAnsi" w:eastAsiaTheme="majorEastAsia" w:hAnsiTheme="majorHAnsi" w:cstheme="majorBidi"/>
              <w:b/>
              <w:color w:val="0070C0"/>
              <w:szCs w:val="24"/>
            </w:rPr>
            <w:t>ie</w:t>
          </w:r>
          <w:r w:rsidR="00FE1EC1" w:rsidRPr="00FE1EC1">
            <w:rPr>
              <w:rFonts w:asciiTheme="majorHAnsi" w:eastAsiaTheme="majorEastAsia" w:hAnsiTheme="majorHAnsi" w:cstheme="majorBidi"/>
              <w:b/>
              <w:color w:val="0070C0"/>
              <w:szCs w:val="24"/>
            </w:rPr>
            <w:t xml:space="preserve"> 2014</w:t>
          </w:r>
          <w:r w:rsidR="00655393">
            <w:rPr>
              <w:rFonts w:asciiTheme="majorHAnsi" w:eastAsiaTheme="majorEastAsia" w:hAnsiTheme="majorHAnsi" w:cstheme="majorBidi"/>
              <w:b/>
              <w:color w:val="0070C0"/>
              <w:szCs w:val="24"/>
            </w:rPr>
            <w:t xml:space="preserve"> </w:t>
          </w:r>
          <w:r w:rsidR="00FE1EC1" w:rsidRPr="00FE1EC1">
            <w:rPr>
              <w:rFonts w:asciiTheme="majorHAnsi" w:eastAsiaTheme="majorEastAsia" w:hAnsiTheme="majorHAnsi" w:cstheme="majorBidi"/>
              <w:b/>
              <w:color w:val="0070C0"/>
              <w:szCs w:val="24"/>
            </w:rPr>
            <w:t>-</w:t>
          </w:r>
          <w:r w:rsidR="00655393">
            <w:rPr>
              <w:rFonts w:asciiTheme="majorHAnsi" w:eastAsiaTheme="majorEastAsia" w:hAnsiTheme="majorHAnsi" w:cstheme="majorBidi"/>
              <w:b/>
              <w:color w:val="0070C0"/>
              <w:szCs w:val="24"/>
            </w:rPr>
            <w:t xml:space="preserve"> </w:t>
          </w:r>
          <w:r w:rsidR="00FE1EC1" w:rsidRPr="00FE1EC1">
            <w:rPr>
              <w:rFonts w:asciiTheme="majorHAnsi" w:eastAsiaTheme="majorEastAsia" w:hAnsiTheme="majorHAnsi" w:cstheme="majorBidi"/>
              <w:b/>
              <w:color w:val="0070C0"/>
              <w:szCs w:val="24"/>
            </w:rPr>
            <w:t>2020</w:t>
          </w:r>
        </w:p>
        <w:tbl>
          <w:tblPr>
            <w:tblpPr w:leftFromText="187" w:rightFromText="187" w:vertAnchor="page" w:horzAnchor="margin" w:tblpY="11776"/>
            <w:tblOverlap w:val="never"/>
            <w:tblW w:w="3101" w:type="pct"/>
            <w:tblLook w:val="04A0" w:firstRow="1" w:lastRow="0" w:firstColumn="1" w:lastColumn="0" w:noHBand="0" w:noVBand="1"/>
          </w:tblPr>
          <w:tblGrid>
            <w:gridCol w:w="5857"/>
          </w:tblGrid>
          <w:tr w:rsidR="00C179CF" w:rsidTr="00112DB0">
            <w:tc>
              <w:tcPr>
                <w:tcW w:w="5770" w:type="dxa"/>
                <w:tcMar>
                  <w:top w:w="216" w:type="dxa"/>
                  <w:left w:w="115" w:type="dxa"/>
                  <w:bottom w:w="216" w:type="dxa"/>
                  <w:right w:w="115" w:type="dxa"/>
                </w:tcMar>
              </w:tcPr>
              <w:sdt>
                <w:sdtPr>
                  <w:rPr>
                    <w:rFonts w:asciiTheme="majorHAnsi" w:hAnsiTheme="majorHAnsi"/>
                    <w:b/>
                    <w:color w:val="4F81BD" w:themeColor="accent1"/>
                  </w:rPr>
                  <w:alias w:val="Dátum"/>
                  <w:id w:val="13406932"/>
                  <w:dataBinding w:prefixMappings="xmlns:ns0='http://schemas.microsoft.com/office/2006/coverPageProps'" w:xpath="/ns0:CoverPageProperties[1]/ns0:PublishDate[1]" w:storeItemID="{55AF091B-3C7A-41E3-B477-F2FDAA23CFDA}"/>
                  <w:date w:fullDate="2014-05-12T00:00:00Z">
                    <w:dateFormat w:val="d. M. yyyy"/>
                    <w:lid w:val="sk-SK"/>
                    <w:storeMappedDataAs w:val="dateTime"/>
                    <w:calendar w:val="gregorian"/>
                  </w:date>
                </w:sdtPr>
                <w:sdtContent>
                  <w:p w:rsidR="00C179CF" w:rsidRPr="00A57885" w:rsidRDefault="000328B8" w:rsidP="00C179CF">
                    <w:pPr>
                      <w:pStyle w:val="Bezriadkovania"/>
                      <w:rPr>
                        <w:rFonts w:asciiTheme="majorHAnsi" w:hAnsiTheme="majorHAnsi"/>
                        <w:b/>
                        <w:color w:val="4F81BD" w:themeColor="accent1"/>
                      </w:rPr>
                    </w:pPr>
                    <w:r>
                      <w:rPr>
                        <w:rFonts w:asciiTheme="majorHAnsi" w:hAnsiTheme="majorHAnsi"/>
                        <w:b/>
                        <w:color w:val="4F81BD" w:themeColor="accent1"/>
                      </w:rPr>
                      <w:t>12. 5. 2014</w:t>
                    </w:r>
                  </w:p>
                </w:sdtContent>
              </w:sdt>
              <w:p w:rsidR="00C179CF" w:rsidRDefault="00C179CF" w:rsidP="00C179CF">
                <w:pPr>
                  <w:pStyle w:val="Bezriadkovania"/>
                  <w:rPr>
                    <w:color w:val="4F81BD" w:themeColor="accent1"/>
                  </w:rPr>
                </w:pPr>
              </w:p>
            </w:tc>
          </w:tr>
        </w:tbl>
        <w:p w:rsidR="00097ABA" w:rsidRDefault="00097ABA" w:rsidP="00112DB0">
          <w:pPr>
            <w:jc w:val="center"/>
          </w:pPr>
          <w:r>
            <w:br w:type="page"/>
          </w:r>
        </w:p>
      </w:sdtContent>
    </w:sdt>
    <w:p w:rsidR="00113EB0" w:rsidRDefault="00113EB0">
      <w:pPr>
        <w:rPr>
          <w:rFonts w:cs="Times New Roman"/>
          <w:b/>
          <w:color w:val="4F81BD" w:themeColor="accent1"/>
          <w:sz w:val="28"/>
          <w:szCs w:val="28"/>
        </w:rPr>
      </w:pPr>
      <w:r w:rsidRPr="00113EB0">
        <w:rPr>
          <w:rFonts w:cs="Times New Roman"/>
          <w:b/>
          <w:color w:val="4F81BD" w:themeColor="accent1"/>
          <w:sz w:val="28"/>
          <w:szCs w:val="28"/>
        </w:rPr>
        <w:lastRenderedPageBreak/>
        <w:t>Obsah</w:t>
      </w:r>
    </w:p>
    <w:p w:rsidR="00205779" w:rsidRDefault="005B0039">
      <w:pPr>
        <w:pStyle w:val="Obsah1"/>
        <w:tabs>
          <w:tab w:val="left" w:pos="480"/>
          <w:tab w:val="right" w:leader="dot" w:pos="9203"/>
        </w:tabs>
        <w:rPr>
          <w:rFonts w:eastAsiaTheme="minorEastAsia" w:cstheme="minorBidi"/>
          <w:b w:val="0"/>
          <w:bCs w:val="0"/>
          <w:caps w:val="0"/>
          <w:noProof/>
          <w:sz w:val="22"/>
          <w:szCs w:val="22"/>
          <w:lang w:eastAsia="sk-SK"/>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387167052" w:history="1">
        <w:r w:rsidR="00205779" w:rsidRPr="004837B5">
          <w:rPr>
            <w:rStyle w:val="Hypertextovprepojenie"/>
            <w:noProof/>
          </w:rPr>
          <w:t>1.</w:t>
        </w:r>
        <w:r w:rsidR="00205779">
          <w:rPr>
            <w:rFonts w:eastAsiaTheme="minorEastAsia" w:cstheme="minorBidi"/>
            <w:b w:val="0"/>
            <w:bCs w:val="0"/>
            <w:caps w:val="0"/>
            <w:noProof/>
            <w:sz w:val="22"/>
            <w:szCs w:val="22"/>
            <w:lang w:eastAsia="sk-SK"/>
          </w:rPr>
          <w:tab/>
        </w:r>
        <w:r w:rsidR="00205779" w:rsidRPr="004837B5">
          <w:rPr>
            <w:rStyle w:val="Hypertextovprepojenie"/>
            <w:noProof/>
          </w:rPr>
          <w:t>Stratégia operačného programu</w:t>
        </w:r>
        <w:r w:rsidR="00205779">
          <w:rPr>
            <w:noProof/>
            <w:webHidden/>
          </w:rPr>
          <w:tab/>
        </w:r>
        <w:r w:rsidR="00205779">
          <w:rPr>
            <w:noProof/>
            <w:webHidden/>
          </w:rPr>
          <w:fldChar w:fldCharType="begin"/>
        </w:r>
        <w:r w:rsidR="00205779">
          <w:rPr>
            <w:noProof/>
            <w:webHidden/>
          </w:rPr>
          <w:instrText xml:space="preserve"> PAGEREF _Toc387167052 \h </w:instrText>
        </w:r>
        <w:r w:rsidR="00205779">
          <w:rPr>
            <w:noProof/>
            <w:webHidden/>
          </w:rPr>
        </w:r>
        <w:r w:rsidR="00205779">
          <w:rPr>
            <w:noProof/>
            <w:webHidden/>
          </w:rPr>
          <w:fldChar w:fldCharType="separate"/>
        </w:r>
        <w:r w:rsidR="00961311">
          <w:rPr>
            <w:noProof/>
            <w:webHidden/>
          </w:rPr>
          <w:t>7</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053" w:history="1">
        <w:r w:rsidR="00205779" w:rsidRPr="004837B5">
          <w:rPr>
            <w:rStyle w:val="Hypertextovprepojenie"/>
            <w:noProof/>
          </w:rPr>
          <w:t>1.1</w:t>
        </w:r>
        <w:r w:rsidR="00205779">
          <w:rPr>
            <w:rFonts w:eastAsiaTheme="minorEastAsia" w:cstheme="minorBidi"/>
            <w:smallCaps w:val="0"/>
            <w:noProof/>
            <w:sz w:val="22"/>
            <w:szCs w:val="22"/>
            <w:lang w:eastAsia="sk-SK"/>
          </w:rPr>
          <w:tab/>
        </w:r>
        <w:r w:rsidR="00205779" w:rsidRPr="004837B5">
          <w:rPr>
            <w:rStyle w:val="Hypertextovprepojenie"/>
            <w:noProof/>
          </w:rPr>
          <w:t>Stratégia OP pre prínos k stratégii EÚ pre inteligentný, udržateľný a inkluzívny rast a na dosiahnutie ekonomickej, sociálnej a územnej súdržnosti</w:t>
        </w:r>
        <w:r w:rsidR="00205779">
          <w:rPr>
            <w:noProof/>
            <w:webHidden/>
          </w:rPr>
          <w:tab/>
        </w:r>
        <w:r w:rsidR="00205779">
          <w:rPr>
            <w:noProof/>
            <w:webHidden/>
          </w:rPr>
          <w:fldChar w:fldCharType="begin"/>
        </w:r>
        <w:r w:rsidR="00205779">
          <w:rPr>
            <w:noProof/>
            <w:webHidden/>
          </w:rPr>
          <w:instrText xml:space="preserve"> PAGEREF _Toc387167053 \h </w:instrText>
        </w:r>
        <w:r w:rsidR="00205779">
          <w:rPr>
            <w:noProof/>
            <w:webHidden/>
          </w:rPr>
        </w:r>
        <w:r w:rsidR="00205779">
          <w:rPr>
            <w:noProof/>
            <w:webHidden/>
          </w:rPr>
          <w:fldChar w:fldCharType="separate"/>
        </w:r>
        <w:r>
          <w:rPr>
            <w:noProof/>
            <w:webHidden/>
          </w:rPr>
          <w:t>7</w:t>
        </w:r>
        <w:r w:rsidR="00205779">
          <w:rPr>
            <w:noProof/>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54" w:history="1">
        <w:r w:rsidR="00205779" w:rsidRPr="004837B5">
          <w:rPr>
            <w:rStyle w:val="Hypertextovprepojenie"/>
          </w:rPr>
          <w:t>1.1.1</w:t>
        </w:r>
        <w:r w:rsidR="00205779">
          <w:rPr>
            <w:rFonts w:eastAsiaTheme="minorEastAsia" w:cstheme="minorBidi"/>
            <w:i w:val="0"/>
            <w:iCs w:val="0"/>
            <w:sz w:val="22"/>
            <w:szCs w:val="22"/>
            <w:lang w:eastAsia="sk-SK"/>
          </w:rPr>
          <w:tab/>
        </w:r>
        <w:r w:rsidR="00205779" w:rsidRPr="004837B5">
          <w:rPr>
            <w:rStyle w:val="Hypertextovprepojenie"/>
          </w:rPr>
          <w:t>Popis stratégie OP z hľadiska prínosu k stratégii Európa 2020 a k dosiahnutiu ekonomickej, sociálnej a územnej súdržnosti</w:t>
        </w:r>
        <w:r w:rsidR="00205779">
          <w:rPr>
            <w:webHidden/>
          </w:rPr>
          <w:tab/>
        </w:r>
        <w:r w:rsidR="00205779">
          <w:rPr>
            <w:webHidden/>
          </w:rPr>
          <w:fldChar w:fldCharType="begin"/>
        </w:r>
        <w:r w:rsidR="00205779">
          <w:rPr>
            <w:webHidden/>
          </w:rPr>
          <w:instrText xml:space="preserve"> PAGEREF _Toc387167054 \h </w:instrText>
        </w:r>
        <w:r w:rsidR="00205779">
          <w:rPr>
            <w:webHidden/>
          </w:rPr>
        </w:r>
        <w:r w:rsidR="00205779">
          <w:rPr>
            <w:webHidden/>
          </w:rPr>
          <w:fldChar w:fldCharType="separate"/>
        </w:r>
        <w:r>
          <w:rPr>
            <w:webHidden/>
          </w:rPr>
          <w:t>7</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55" w:history="1">
        <w:r w:rsidR="00205779" w:rsidRPr="004837B5">
          <w:rPr>
            <w:rStyle w:val="Hypertextovprepojenie"/>
          </w:rPr>
          <w:t>1.1.1.1</w:t>
        </w:r>
        <w:r w:rsidR="00205779">
          <w:rPr>
            <w:rFonts w:eastAsiaTheme="minorEastAsia" w:cstheme="minorBidi"/>
            <w:i w:val="0"/>
            <w:iCs w:val="0"/>
            <w:sz w:val="22"/>
            <w:szCs w:val="22"/>
            <w:lang w:eastAsia="sk-SK"/>
          </w:rPr>
          <w:tab/>
        </w:r>
        <w:r w:rsidR="00205779" w:rsidRPr="004837B5">
          <w:rPr>
            <w:rStyle w:val="Hypertextovprepojenie"/>
          </w:rPr>
          <w:t>Súlad so strategickými dokumentmi</w:t>
        </w:r>
        <w:r w:rsidR="00205779">
          <w:rPr>
            <w:webHidden/>
          </w:rPr>
          <w:tab/>
        </w:r>
        <w:r w:rsidR="00205779">
          <w:rPr>
            <w:webHidden/>
          </w:rPr>
          <w:fldChar w:fldCharType="begin"/>
        </w:r>
        <w:r w:rsidR="00205779">
          <w:rPr>
            <w:webHidden/>
          </w:rPr>
          <w:instrText xml:space="preserve"> PAGEREF _Toc387167055 \h </w:instrText>
        </w:r>
        <w:r w:rsidR="00205779">
          <w:rPr>
            <w:webHidden/>
          </w:rPr>
        </w:r>
        <w:r w:rsidR="00205779">
          <w:rPr>
            <w:webHidden/>
          </w:rPr>
          <w:fldChar w:fldCharType="separate"/>
        </w:r>
        <w:r>
          <w:rPr>
            <w:webHidden/>
          </w:rPr>
          <w:t>8</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56" w:history="1">
        <w:r w:rsidR="00205779" w:rsidRPr="004837B5">
          <w:rPr>
            <w:rStyle w:val="Hypertextovprepojenie"/>
          </w:rPr>
          <w:t>1.1.1.2</w:t>
        </w:r>
        <w:r w:rsidR="00205779">
          <w:rPr>
            <w:rFonts w:eastAsiaTheme="minorEastAsia" w:cstheme="minorBidi"/>
            <w:i w:val="0"/>
            <w:iCs w:val="0"/>
            <w:sz w:val="22"/>
            <w:szCs w:val="22"/>
            <w:lang w:eastAsia="sk-SK"/>
          </w:rPr>
          <w:tab/>
        </w:r>
        <w:r w:rsidR="00205779" w:rsidRPr="004837B5">
          <w:rPr>
            <w:rStyle w:val="Hypertextovprepojenie"/>
          </w:rPr>
          <w:t>Charakteristika stratégie OP TP z hľadiska príspevku k dosiahnutiu priorít stratégie Európa 2020</w:t>
        </w:r>
        <w:r w:rsidR="00205779">
          <w:rPr>
            <w:webHidden/>
          </w:rPr>
          <w:tab/>
        </w:r>
        <w:r w:rsidR="00205779">
          <w:rPr>
            <w:webHidden/>
          </w:rPr>
          <w:fldChar w:fldCharType="begin"/>
        </w:r>
        <w:r w:rsidR="00205779">
          <w:rPr>
            <w:webHidden/>
          </w:rPr>
          <w:instrText xml:space="preserve"> PAGEREF _Toc387167056 \h </w:instrText>
        </w:r>
        <w:r w:rsidR="00205779">
          <w:rPr>
            <w:webHidden/>
          </w:rPr>
        </w:r>
        <w:r w:rsidR="00205779">
          <w:rPr>
            <w:webHidden/>
          </w:rPr>
          <w:fldChar w:fldCharType="separate"/>
        </w:r>
        <w:r>
          <w:rPr>
            <w:webHidden/>
          </w:rPr>
          <w:t>9</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57" w:history="1">
        <w:r w:rsidR="00205779" w:rsidRPr="004837B5">
          <w:rPr>
            <w:rStyle w:val="Hypertextovprepojenie"/>
          </w:rPr>
          <w:t>1.1.2</w:t>
        </w:r>
        <w:r w:rsidR="00205779">
          <w:rPr>
            <w:rFonts w:eastAsiaTheme="minorEastAsia" w:cstheme="minorBidi"/>
            <w:i w:val="0"/>
            <w:iCs w:val="0"/>
            <w:sz w:val="22"/>
            <w:szCs w:val="22"/>
            <w:lang w:eastAsia="sk-SK"/>
          </w:rPr>
          <w:tab/>
        </w:r>
        <w:r w:rsidR="00205779" w:rsidRPr="004837B5">
          <w:rPr>
            <w:rStyle w:val="Hypertextovprepojenie"/>
          </w:rPr>
          <w:t>Rozvojové potreby a disparity a spôsob ich riešenia v rámci OP</w:t>
        </w:r>
        <w:r w:rsidR="00205779">
          <w:rPr>
            <w:webHidden/>
          </w:rPr>
          <w:tab/>
        </w:r>
        <w:r w:rsidR="00205779">
          <w:rPr>
            <w:webHidden/>
          </w:rPr>
          <w:fldChar w:fldCharType="begin"/>
        </w:r>
        <w:r w:rsidR="00205779">
          <w:rPr>
            <w:webHidden/>
          </w:rPr>
          <w:instrText xml:space="preserve"> PAGEREF _Toc387167057 \h </w:instrText>
        </w:r>
        <w:r w:rsidR="00205779">
          <w:rPr>
            <w:webHidden/>
          </w:rPr>
        </w:r>
        <w:r w:rsidR="00205779">
          <w:rPr>
            <w:webHidden/>
          </w:rPr>
          <w:fldChar w:fldCharType="separate"/>
        </w:r>
        <w:r>
          <w:rPr>
            <w:webHidden/>
          </w:rPr>
          <w:t>12</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58" w:history="1">
        <w:r w:rsidR="00205779" w:rsidRPr="004837B5">
          <w:rPr>
            <w:rStyle w:val="Hypertextovprepojenie"/>
          </w:rPr>
          <w:t>1.1.2.1</w:t>
        </w:r>
        <w:r w:rsidR="00205779">
          <w:rPr>
            <w:rFonts w:eastAsiaTheme="minorEastAsia" w:cstheme="minorBidi"/>
            <w:i w:val="0"/>
            <w:iCs w:val="0"/>
            <w:sz w:val="22"/>
            <w:szCs w:val="22"/>
            <w:lang w:eastAsia="sk-SK"/>
          </w:rPr>
          <w:tab/>
        </w:r>
        <w:r w:rsidR="00205779" w:rsidRPr="004837B5">
          <w:rPr>
            <w:rStyle w:val="Hypertextovprepojenie"/>
          </w:rPr>
          <w:t>Skúsenosti z programového obdobia 2007 – 2013</w:t>
        </w:r>
        <w:r w:rsidR="00205779">
          <w:rPr>
            <w:webHidden/>
          </w:rPr>
          <w:tab/>
        </w:r>
        <w:r w:rsidR="00205779">
          <w:rPr>
            <w:webHidden/>
          </w:rPr>
          <w:fldChar w:fldCharType="begin"/>
        </w:r>
        <w:r w:rsidR="00205779">
          <w:rPr>
            <w:webHidden/>
          </w:rPr>
          <w:instrText xml:space="preserve"> PAGEREF _Toc387167058 \h </w:instrText>
        </w:r>
        <w:r w:rsidR="00205779">
          <w:rPr>
            <w:webHidden/>
          </w:rPr>
        </w:r>
        <w:r w:rsidR="00205779">
          <w:rPr>
            <w:webHidden/>
          </w:rPr>
          <w:fldChar w:fldCharType="separate"/>
        </w:r>
        <w:r>
          <w:rPr>
            <w:webHidden/>
          </w:rPr>
          <w:t>12</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59" w:history="1">
        <w:r w:rsidR="00205779" w:rsidRPr="004837B5">
          <w:rPr>
            <w:rStyle w:val="Hypertextovprepojenie"/>
          </w:rPr>
          <w:t>1.1.2.2</w:t>
        </w:r>
        <w:r w:rsidR="00205779">
          <w:rPr>
            <w:rFonts w:eastAsiaTheme="minorEastAsia" w:cstheme="minorBidi"/>
            <w:i w:val="0"/>
            <w:iCs w:val="0"/>
            <w:sz w:val="22"/>
            <w:szCs w:val="22"/>
            <w:lang w:eastAsia="sk-SK"/>
          </w:rPr>
          <w:tab/>
        </w:r>
        <w:r w:rsidR="00205779" w:rsidRPr="004837B5">
          <w:rPr>
            <w:rStyle w:val="Hypertextovprepojenie"/>
          </w:rPr>
          <w:t>Problematické oblasti pri implementácií OP TP 2007 - 2013</w:t>
        </w:r>
        <w:r w:rsidR="00205779">
          <w:rPr>
            <w:webHidden/>
          </w:rPr>
          <w:tab/>
        </w:r>
        <w:r w:rsidR="00205779">
          <w:rPr>
            <w:webHidden/>
          </w:rPr>
          <w:fldChar w:fldCharType="begin"/>
        </w:r>
        <w:r w:rsidR="00205779">
          <w:rPr>
            <w:webHidden/>
          </w:rPr>
          <w:instrText xml:space="preserve"> PAGEREF _Toc387167059 \h </w:instrText>
        </w:r>
        <w:r w:rsidR="00205779">
          <w:rPr>
            <w:webHidden/>
          </w:rPr>
        </w:r>
        <w:r w:rsidR="00205779">
          <w:rPr>
            <w:webHidden/>
          </w:rPr>
          <w:fldChar w:fldCharType="separate"/>
        </w:r>
        <w:r>
          <w:rPr>
            <w:webHidden/>
          </w:rPr>
          <w:t>14</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60" w:history="1">
        <w:r w:rsidR="00205779" w:rsidRPr="004837B5">
          <w:rPr>
            <w:rStyle w:val="Hypertextovprepojenie"/>
          </w:rPr>
          <w:t>1.1.2.3</w:t>
        </w:r>
        <w:r w:rsidR="00205779">
          <w:rPr>
            <w:rFonts w:eastAsiaTheme="minorEastAsia" w:cstheme="minorBidi"/>
            <w:i w:val="0"/>
            <w:iCs w:val="0"/>
            <w:sz w:val="22"/>
            <w:szCs w:val="22"/>
            <w:lang w:eastAsia="sk-SK"/>
          </w:rPr>
          <w:tab/>
        </w:r>
        <w:r w:rsidR="00205779" w:rsidRPr="004837B5">
          <w:rPr>
            <w:rStyle w:val="Hypertextovprepojenie"/>
          </w:rPr>
          <w:t>Spôsoby riešenia disparít</w:t>
        </w:r>
        <w:r w:rsidR="00205779">
          <w:rPr>
            <w:webHidden/>
          </w:rPr>
          <w:tab/>
        </w:r>
        <w:r w:rsidR="00205779">
          <w:rPr>
            <w:webHidden/>
          </w:rPr>
          <w:fldChar w:fldCharType="begin"/>
        </w:r>
        <w:r w:rsidR="00205779">
          <w:rPr>
            <w:webHidden/>
          </w:rPr>
          <w:instrText xml:space="preserve"> PAGEREF _Toc387167060 \h </w:instrText>
        </w:r>
        <w:r w:rsidR="00205779">
          <w:rPr>
            <w:webHidden/>
          </w:rPr>
        </w:r>
        <w:r w:rsidR="00205779">
          <w:rPr>
            <w:webHidden/>
          </w:rPr>
          <w:fldChar w:fldCharType="separate"/>
        </w:r>
        <w:r>
          <w:rPr>
            <w:webHidden/>
          </w:rPr>
          <w:t>19</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61" w:history="1">
        <w:r w:rsidR="00205779" w:rsidRPr="004837B5">
          <w:rPr>
            <w:rStyle w:val="Hypertextovprepojenie"/>
          </w:rPr>
          <w:t>1.1.2.4</w:t>
        </w:r>
        <w:r w:rsidR="00205779">
          <w:rPr>
            <w:rFonts w:eastAsiaTheme="minorEastAsia" w:cstheme="minorBidi"/>
            <w:i w:val="0"/>
            <w:iCs w:val="0"/>
            <w:sz w:val="22"/>
            <w:szCs w:val="22"/>
            <w:lang w:eastAsia="sk-SK"/>
          </w:rPr>
          <w:tab/>
        </w:r>
        <w:r w:rsidR="00205779" w:rsidRPr="004837B5">
          <w:rPr>
            <w:rStyle w:val="Hypertextovprepojenie"/>
          </w:rPr>
          <w:t>Riadenie a štruktúra implementácie – Postavenie orgánov zapojených do riadenia, kontroly a auditu EŠIF</w:t>
        </w:r>
        <w:r w:rsidR="00205779">
          <w:rPr>
            <w:webHidden/>
          </w:rPr>
          <w:tab/>
        </w:r>
        <w:r w:rsidR="00205779">
          <w:rPr>
            <w:webHidden/>
          </w:rPr>
          <w:fldChar w:fldCharType="begin"/>
        </w:r>
        <w:r w:rsidR="00205779">
          <w:rPr>
            <w:webHidden/>
          </w:rPr>
          <w:instrText xml:space="preserve"> PAGEREF _Toc387167061 \h </w:instrText>
        </w:r>
        <w:r w:rsidR="00205779">
          <w:rPr>
            <w:webHidden/>
          </w:rPr>
        </w:r>
        <w:r w:rsidR="00205779">
          <w:rPr>
            <w:webHidden/>
          </w:rPr>
          <w:fldChar w:fldCharType="separate"/>
        </w:r>
        <w:r>
          <w:rPr>
            <w:webHidden/>
          </w:rPr>
          <w:t>25</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62" w:history="1">
        <w:r w:rsidR="00205779" w:rsidRPr="004837B5">
          <w:rPr>
            <w:rStyle w:val="Hypertextovprepojenie"/>
          </w:rPr>
          <w:t>1.1.2.5</w:t>
        </w:r>
        <w:r w:rsidR="00205779">
          <w:rPr>
            <w:rFonts w:eastAsiaTheme="minorEastAsia" w:cstheme="minorBidi"/>
            <w:i w:val="0"/>
            <w:iCs w:val="0"/>
            <w:sz w:val="22"/>
            <w:szCs w:val="22"/>
            <w:lang w:eastAsia="sk-SK"/>
          </w:rPr>
          <w:tab/>
        </w:r>
        <w:r w:rsidR="00205779" w:rsidRPr="004837B5">
          <w:rPr>
            <w:rStyle w:val="Hypertextovprepojenie"/>
          </w:rPr>
          <w:t>Zabezpečenie nestrannosti, nekorupčného správania, boja proti podvodom, zamedzenia konfliktu záujmov a kontrolných mechanizmov</w:t>
        </w:r>
        <w:r w:rsidR="00205779">
          <w:rPr>
            <w:webHidden/>
          </w:rPr>
          <w:tab/>
        </w:r>
        <w:r w:rsidR="00205779">
          <w:rPr>
            <w:webHidden/>
          </w:rPr>
          <w:fldChar w:fldCharType="begin"/>
        </w:r>
        <w:r w:rsidR="00205779">
          <w:rPr>
            <w:webHidden/>
          </w:rPr>
          <w:instrText xml:space="preserve"> PAGEREF _Toc387167062 \h </w:instrText>
        </w:r>
        <w:r w:rsidR="00205779">
          <w:rPr>
            <w:webHidden/>
          </w:rPr>
        </w:r>
        <w:r w:rsidR="00205779">
          <w:rPr>
            <w:webHidden/>
          </w:rPr>
          <w:fldChar w:fldCharType="separate"/>
        </w:r>
        <w:r>
          <w:rPr>
            <w:webHidden/>
          </w:rPr>
          <w:t>31</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63" w:history="1">
        <w:r w:rsidR="00205779" w:rsidRPr="004837B5">
          <w:rPr>
            <w:rStyle w:val="Hypertextovprepojenie"/>
          </w:rPr>
          <w:t>1.1.2.6</w:t>
        </w:r>
        <w:r w:rsidR="00205779">
          <w:rPr>
            <w:rFonts w:eastAsiaTheme="minorEastAsia" w:cstheme="minorBidi"/>
            <w:i w:val="0"/>
            <w:iCs w:val="0"/>
            <w:sz w:val="22"/>
            <w:szCs w:val="22"/>
            <w:lang w:eastAsia="sk-SK"/>
          </w:rPr>
          <w:tab/>
        </w:r>
        <w:r w:rsidR="00205779" w:rsidRPr="004837B5">
          <w:rPr>
            <w:rStyle w:val="Hypertextovprepojenie"/>
          </w:rPr>
          <w:t>Legislatívne zmeny súvisiace s výkonom štátnej služby, prác vo verejnom záujme a implementáciou EŠIF</w:t>
        </w:r>
        <w:r w:rsidR="00205779">
          <w:rPr>
            <w:webHidden/>
          </w:rPr>
          <w:tab/>
        </w:r>
        <w:r w:rsidR="00205779">
          <w:rPr>
            <w:webHidden/>
          </w:rPr>
          <w:fldChar w:fldCharType="begin"/>
        </w:r>
        <w:r w:rsidR="00205779">
          <w:rPr>
            <w:webHidden/>
          </w:rPr>
          <w:instrText xml:space="preserve"> PAGEREF _Toc387167063 \h </w:instrText>
        </w:r>
        <w:r w:rsidR="00205779">
          <w:rPr>
            <w:webHidden/>
          </w:rPr>
        </w:r>
        <w:r w:rsidR="00205779">
          <w:rPr>
            <w:webHidden/>
          </w:rPr>
          <w:fldChar w:fldCharType="separate"/>
        </w:r>
        <w:r>
          <w:rPr>
            <w:webHidden/>
          </w:rPr>
          <w:t>36</w:t>
        </w:r>
        <w:r w:rsidR="00205779">
          <w:rPr>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064" w:history="1">
        <w:r w:rsidR="00205779" w:rsidRPr="004837B5">
          <w:rPr>
            <w:rStyle w:val="Hypertextovprepojenie"/>
            <w:noProof/>
          </w:rPr>
          <w:t>1.2</w:t>
        </w:r>
        <w:r w:rsidR="00205779">
          <w:rPr>
            <w:rFonts w:eastAsiaTheme="minorEastAsia" w:cstheme="minorBidi"/>
            <w:smallCaps w:val="0"/>
            <w:noProof/>
            <w:sz w:val="22"/>
            <w:szCs w:val="22"/>
            <w:lang w:eastAsia="sk-SK"/>
          </w:rPr>
          <w:tab/>
        </w:r>
        <w:r w:rsidR="00205779" w:rsidRPr="004837B5">
          <w:rPr>
            <w:rStyle w:val="Hypertextovprepojenie"/>
            <w:noProof/>
          </w:rPr>
          <w:t>Zdôvodnenie finančnej alokácie</w:t>
        </w:r>
        <w:r w:rsidR="00205779">
          <w:rPr>
            <w:noProof/>
            <w:webHidden/>
          </w:rPr>
          <w:tab/>
        </w:r>
        <w:r w:rsidR="00205779">
          <w:rPr>
            <w:noProof/>
            <w:webHidden/>
          </w:rPr>
          <w:fldChar w:fldCharType="begin"/>
        </w:r>
        <w:r w:rsidR="00205779">
          <w:rPr>
            <w:noProof/>
            <w:webHidden/>
          </w:rPr>
          <w:instrText xml:space="preserve"> PAGEREF _Toc387167064 \h </w:instrText>
        </w:r>
        <w:r w:rsidR="00205779">
          <w:rPr>
            <w:noProof/>
            <w:webHidden/>
          </w:rPr>
        </w:r>
        <w:r w:rsidR="00205779">
          <w:rPr>
            <w:noProof/>
            <w:webHidden/>
          </w:rPr>
          <w:fldChar w:fldCharType="separate"/>
        </w:r>
        <w:r>
          <w:rPr>
            <w:noProof/>
            <w:webHidden/>
          </w:rPr>
          <w:t>38</w:t>
        </w:r>
        <w:r w:rsidR="00205779">
          <w:rPr>
            <w:noProof/>
            <w:webHidden/>
          </w:rPr>
          <w:fldChar w:fldCharType="end"/>
        </w:r>
      </w:hyperlink>
    </w:p>
    <w:p w:rsidR="00205779" w:rsidRDefault="00961311">
      <w:pPr>
        <w:pStyle w:val="Obsah1"/>
        <w:tabs>
          <w:tab w:val="left" w:pos="480"/>
          <w:tab w:val="right" w:leader="dot" w:pos="9203"/>
        </w:tabs>
        <w:rPr>
          <w:rFonts w:eastAsiaTheme="minorEastAsia" w:cstheme="minorBidi"/>
          <w:b w:val="0"/>
          <w:bCs w:val="0"/>
          <w:caps w:val="0"/>
          <w:noProof/>
          <w:sz w:val="22"/>
          <w:szCs w:val="22"/>
          <w:lang w:eastAsia="sk-SK"/>
        </w:rPr>
      </w:pPr>
      <w:hyperlink w:anchor="_Toc387167065" w:history="1">
        <w:r w:rsidR="00205779" w:rsidRPr="004837B5">
          <w:rPr>
            <w:rStyle w:val="Hypertextovprepojenie"/>
            <w:noProof/>
          </w:rPr>
          <w:t>2.</w:t>
        </w:r>
        <w:r w:rsidR="00205779">
          <w:rPr>
            <w:rFonts w:eastAsiaTheme="minorEastAsia" w:cstheme="minorBidi"/>
            <w:b w:val="0"/>
            <w:bCs w:val="0"/>
            <w:caps w:val="0"/>
            <w:noProof/>
            <w:sz w:val="22"/>
            <w:szCs w:val="22"/>
            <w:lang w:eastAsia="sk-SK"/>
          </w:rPr>
          <w:tab/>
        </w:r>
        <w:r w:rsidR="00205779" w:rsidRPr="004837B5">
          <w:rPr>
            <w:rStyle w:val="Hypertextovprepojenie"/>
            <w:noProof/>
          </w:rPr>
          <w:t>Opis prioritných osí operačného programu</w:t>
        </w:r>
        <w:r w:rsidR="00205779">
          <w:rPr>
            <w:noProof/>
            <w:webHidden/>
          </w:rPr>
          <w:tab/>
        </w:r>
        <w:r w:rsidR="00205779">
          <w:rPr>
            <w:noProof/>
            <w:webHidden/>
          </w:rPr>
          <w:fldChar w:fldCharType="begin"/>
        </w:r>
        <w:r w:rsidR="00205779">
          <w:rPr>
            <w:noProof/>
            <w:webHidden/>
          </w:rPr>
          <w:instrText xml:space="preserve"> PAGEREF _Toc387167065 \h </w:instrText>
        </w:r>
        <w:r w:rsidR="00205779">
          <w:rPr>
            <w:noProof/>
            <w:webHidden/>
          </w:rPr>
        </w:r>
        <w:r w:rsidR="00205779">
          <w:rPr>
            <w:noProof/>
            <w:webHidden/>
          </w:rPr>
          <w:fldChar w:fldCharType="separate"/>
        </w:r>
        <w:r>
          <w:rPr>
            <w:noProof/>
            <w:webHidden/>
          </w:rPr>
          <w:t>42</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066" w:history="1">
        <w:r w:rsidR="00205779" w:rsidRPr="004837B5">
          <w:rPr>
            <w:rStyle w:val="Hypertextovprepojenie"/>
            <w:noProof/>
          </w:rPr>
          <w:t>2.1</w:t>
        </w:r>
        <w:r w:rsidR="00205779">
          <w:rPr>
            <w:rFonts w:eastAsiaTheme="minorEastAsia" w:cstheme="minorBidi"/>
            <w:smallCaps w:val="0"/>
            <w:noProof/>
            <w:sz w:val="22"/>
            <w:szCs w:val="22"/>
            <w:lang w:eastAsia="sk-SK"/>
          </w:rPr>
          <w:tab/>
        </w:r>
        <w:r w:rsidR="00205779" w:rsidRPr="004837B5">
          <w:rPr>
            <w:rStyle w:val="Hypertextovprepojenie"/>
            <w:noProof/>
          </w:rPr>
          <w:t>PRIORITNÁ OS 1: RIADENIE, KONTROLA A AUDIT EŠIF</w:t>
        </w:r>
        <w:r w:rsidR="00205779">
          <w:rPr>
            <w:noProof/>
            <w:webHidden/>
          </w:rPr>
          <w:tab/>
        </w:r>
        <w:r w:rsidR="00205779">
          <w:rPr>
            <w:noProof/>
            <w:webHidden/>
          </w:rPr>
          <w:fldChar w:fldCharType="begin"/>
        </w:r>
        <w:r w:rsidR="00205779">
          <w:rPr>
            <w:noProof/>
            <w:webHidden/>
          </w:rPr>
          <w:instrText xml:space="preserve"> PAGEREF _Toc387167066 \h </w:instrText>
        </w:r>
        <w:r w:rsidR="00205779">
          <w:rPr>
            <w:noProof/>
            <w:webHidden/>
          </w:rPr>
        </w:r>
        <w:r w:rsidR="00205779">
          <w:rPr>
            <w:noProof/>
            <w:webHidden/>
          </w:rPr>
          <w:fldChar w:fldCharType="separate"/>
        </w:r>
        <w:r>
          <w:rPr>
            <w:noProof/>
            <w:webHidden/>
          </w:rPr>
          <w:t>42</w:t>
        </w:r>
        <w:r w:rsidR="00205779">
          <w:rPr>
            <w:noProof/>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67" w:history="1">
        <w:r w:rsidR="00205779" w:rsidRPr="004837B5">
          <w:rPr>
            <w:rStyle w:val="Hypertextovprepojenie"/>
            <w:b/>
          </w:rPr>
          <w:t>2.1.1</w:t>
        </w:r>
        <w:r w:rsidR="00205779">
          <w:rPr>
            <w:rFonts w:eastAsiaTheme="minorEastAsia" w:cstheme="minorBidi"/>
            <w:i w:val="0"/>
            <w:iCs w:val="0"/>
            <w:sz w:val="22"/>
            <w:szCs w:val="22"/>
            <w:lang w:eastAsia="sk-SK"/>
          </w:rPr>
          <w:tab/>
        </w:r>
        <w:r w:rsidR="00205779" w:rsidRPr="004837B5">
          <w:rPr>
            <w:rStyle w:val="Hypertextovprepojenie"/>
            <w:b/>
          </w:rPr>
          <w:t>Fond, kategória regiónu a základ pre výpočet podpory Únie</w:t>
        </w:r>
        <w:r w:rsidR="00205779">
          <w:rPr>
            <w:webHidden/>
          </w:rPr>
          <w:tab/>
        </w:r>
        <w:r w:rsidR="00205779">
          <w:rPr>
            <w:webHidden/>
          </w:rPr>
          <w:fldChar w:fldCharType="begin"/>
        </w:r>
        <w:r w:rsidR="00205779">
          <w:rPr>
            <w:webHidden/>
          </w:rPr>
          <w:instrText xml:space="preserve"> PAGEREF _Toc387167067 \h </w:instrText>
        </w:r>
        <w:r w:rsidR="00205779">
          <w:rPr>
            <w:webHidden/>
          </w:rPr>
        </w:r>
        <w:r w:rsidR="00205779">
          <w:rPr>
            <w:webHidden/>
          </w:rPr>
          <w:fldChar w:fldCharType="separate"/>
        </w:r>
        <w:r>
          <w:rPr>
            <w:webHidden/>
          </w:rPr>
          <w:t>43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68" w:history="1">
        <w:r w:rsidR="00205779" w:rsidRPr="004837B5">
          <w:rPr>
            <w:rStyle w:val="Hypertextovprepojenie"/>
            <w:b/>
          </w:rPr>
          <w:t>2.1.2</w:t>
        </w:r>
        <w:r w:rsidR="00205779">
          <w:rPr>
            <w:rFonts w:eastAsiaTheme="minorEastAsia" w:cstheme="minorBidi"/>
            <w:i w:val="0"/>
            <w:iCs w:val="0"/>
            <w:sz w:val="22"/>
            <w:szCs w:val="22"/>
            <w:lang w:eastAsia="sk-SK"/>
          </w:rPr>
          <w:tab/>
        </w:r>
        <w:r w:rsidR="00205779" w:rsidRPr="004837B5">
          <w:rPr>
            <w:rStyle w:val="Hypertextovprepojenie"/>
            <w:b/>
          </w:rPr>
          <w:t>Špecifické ciele a očakávané výsledky</w:t>
        </w:r>
        <w:r w:rsidR="00205779">
          <w:rPr>
            <w:webHidden/>
          </w:rPr>
          <w:tab/>
        </w:r>
        <w:r w:rsidR="00205779">
          <w:rPr>
            <w:webHidden/>
          </w:rPr>
          <w:fldChar w:fldCharType="begin"/>
        </w:r>
        <w:r w:rsidR="00205779">
          <w:rPr>
            <w:webHidden/>
          </w:rPr>
          <w:instrText xml:space="preserve"> PAGEREF _Toc387167068 \h </w:instrText>
        </w:r>
        <w:r w:rsidR="00205779">
          <w:rPr>
            <w:webHidden/>
          </w:rPr>
        </w:r>
        <w:r w:rsidR="00205779">
          <w:rPr>
            <w:webHidden/>
          </w:rPr>
          <w:fldChar w:fldCharType="separate"/>
        </w:r>
        <w:r>
          <w:rPr>
            <w:webHidden/>
          </w:rPr>
          <w:t>43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69" w:history="1">
        <w:r w:rsidR="00205779" w:rsidRPr="004837B5">
          <w:rPr>
            <w:rStyle w:val="Hypertextovprepojenie"/>
          </w:rPr>
          <w:t>2.1.1.1</w:t>
        </w:r>
        <w:r w:rsidR="00205779">
          <w:rPr>
            <w:rFonts w:eastAsiaTheme="minorEastAsia" w:cstheme="minorBidi"/>
            <w:i w:val="0"/>
            <w:iCs w:val="0"/>
            <w:sz w:val="22"/>
            <w:szCs w:val="22"/>
            <w:lang w:eastAsia="sk-SK"/>
          </w:rPr>
          <w:tab/>
        </w:r>
        <w:r w:rsidR="00205779" w:rsidRPr="004837B5">
          <w:rPr>
            <w:rStyle w:val="Hypertextovprepojenie"/>
          </w:rPr>
          <w:t>ŠPECIFICKÝ CIEĽ 1: Implementovať správny a transparentný systém regulácie EŠIF</w:t>
        </w:r>
        <w:r w:rsidR="00205779">
          <w:rPr>
            <w:webHidden/>
          </w:rPr>
          <w:tab/>
        </w:r>
        <w:r w:rsidR="00205779">
          <w:rPr>
            <w:webHidden/>
          </w:rPr>
          <w:fldChar w:fldCharType="begin"/>
        </w:r>
        <w:r w:rsidR="00205779">
          <w:rPr>
            <w:webHidden/>
          </w:rPr>
          <w:instrText xml:space="preserve"> PAGEREF _Toc387167069 \h </w:instrText>
        </w:r>
        <w:r w:rsidR="00205779">
          <w:rPr>
            <w:webHidden/>
          </w:rPr>
        </w:r>
        <w:r w:rsidR="00205779">
          <w:rPr>
            <w:webHidden/>
          </w:rPr>
          <w:fldChar w:fldCharType="separate"/>
        </w:r>
        <w:r>
          <w:rPr>
            <w:webHidden/>
          </w:rPr>
          <w:t>44</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70" w:history="1">
        <w:r w:rsidR="00205779" w:rsidRPr="004837B5">
          <w:rPr>
            <w:rStyle w:val="Hypertextovprepojenie"/>
            <w:rFonts w:cs="Times New Roman"/>
          </w:rPr>
          <w:t>Opis východiskovej situácie</w:t>
        </w:r>
        <w:r w:rsidR="00205779">
          <w:rPr>
            <w:webHidden/>
          </w:rPr>
          <w:tab/>
        </w:r>
        <w:r w:rsidR="00205779">
          <w:rPr>
            <w:webHidden/>
          </w:rPr>
          <w:fldChar w:fldCharType="begin"/>
        </w:r>
        <w:r w:rsidR="00205779">
          <w:rPr>
            <w:webHidden/>
          </w:rPr>
          <w:instrText xml:space="preserve"> PAGEREF _Toc387167070 \h </w:instrText>
        </w:r>
        <w:r w:rsidR="00205779">
          <w:rPr>
            <w:webHidden/>
          </w:rPr>
        </w:r>
        <w:r w:rsidR="00205779">
          <w:rPr>
            <w:webHidden/>
          </w:rPr>
          <w:fldChar w:fldCharType="separate"/>
        </w:r>
        <w:r>
          <w:rPr>
            <w:webHidden/>
          </w:rPr>
          <w:t>44</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71" w:history="1">
        <w:r w:rsidR="00205779" w:rsidRPr="004837B5">
          <w:rPr>
            <w:rStyle w:val="Hypertextovprepojenie"/>
            <w:rFonts w:eastAsia="Times New Roman" w:cs="Times New Roman"/>
            <w:lang w:eastAsia="sk-SK"/>
          </w:rPr>
          <w:t>Výsledky</w:t>
        </w:r>
        <w:r w:rsidR="00205779">
          <w:rPr>
            <w:webHidden/>
          </w:rPr>
          <w:tab/>
        </w:r>
        <w:r w:rsidR="00205779">
          <w:rPr>
            <w:webHidden/>
          </w:rPr>
          <w:fldChar w:fldCharType="begin"/>
        </w:r>
        <w:r w:rsidR="00205779">
          <w:rPr>
            <w:webHidden/>
          </w:rPr>
          <w:instrText xml:space="preserve"> PAGEREF _Toc387167071 \h </w:instrText>
        </w:r>
        <w:r w:rsidR="00205779">
          <w:rPr>
            <w:webHidden/>
          </w:rPr>
        </w:r>
        <w:r w:rsidR="00205779">
          <w:rPr>
            <w:webHidden/>
          </w:rPr>
          <w:fldChar w:fldCharType="separate"/>
        </w:r>
        <w:r>
          <w:rPr>
            <w:webHidden/>
          </w:rPr>
          <w:t>44</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72" w:history="1">
        <w:r w:rsidR="00205779" w:rsidRPr="004837B5">
          <w:rPr>
            <w:rStyle w:val="Hypertextovprepojenie"/>
          </w:rPr>
          <w:t>Oprávnené aktivity</w:t>
        </w:r>
        <w:r w:rsidR="00205779">
          <w:rPr>
            <w:webHidden/>
          </w:rPr>
          <w:tab/>
        </w:r>
        <w:r w:rsidR="00205779">
          <w:rPr>
            <w:webHidden/>
          </w:rPr>
          <w:fldChar w:fldCharType="begin"/>
        </w:r>
        <w:r w:rsidR="00205779">
          <w:rPr>
            <w:webHidden/>
          </w:rPr>
          <w:instrText xml:space="preserve"> PAGEREF _Toc387167072 \h </w:instrText>
        </w:r>
        <w:r w:rsidR="00205779">
          <w:rPr>
            <w:webHidden/>
          </w:rPr>
        </w:r>
        <w:r w:rsidR="00205779">
          <w:rPr>
            <w:webHidden/>
          </w:rPr>
          <w:fldChar w:fldCharType="separate"/>
        </w:r>
        <w:r>
          <w:rPr>
            <w:webHidden/>
          </w:rPr>
          <w:t>45</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73" w:history="1">
        <w:r w:rsidR="00205779" w:rsidRPr="004837B5">
          <w:rPr>
            <w:rStyle w:val="Hypertextovprepojenie"/>
          </w:rPr>
          <w:t>Opis typu a príklady aktivít</w:t>
        </w:r>
        <w:r w:rsidR="00205779">
          <w:rPr>
            <w:webHidden/>
          </w:rPr>
          <w:tab/>
        </w:r>
        <w:r w:rsidR="00205779">
          <w:rPr>
            <w:webHidden/>
          </w:rPr>
          <w:fldChar w:fldCharType="begin"/>
        </w:r>
        <w:r w:rsidR="00205779">
          <w:rPr>
            <w:webHidden/>
          </w:rPr>
          <w:instrText xml:space="preserve"> PAGEREF _Toc387167073 \h </w:instrText>
        </w:r>
        <w:r w:rsidR="00205779">
          <w:rPr>
            <w:webHidden/>
          </w:rPr>
        </w:r>
        <w:r w:rsidR="00205779">
          <w:rPr>
            <w:webHidden/>
          </w:rPr>
          <w:fldChar w:fldCharType="separate"/>
        </w:r>
        <w:r>
          <w:rPr>
            <w:webHidden/>
          </w:rPr>
          <w:t>45</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74" w:history="1">
        <w:r w:rsidR="00205779" w:rsidRPr="004837B5">
          <w:rPr>
            <w:rStyle w:val="Hypertextovprepojenie"/>
          </w:rPr>
          <w:t>Hlavné princípy výberu projektov</w:t>
        </w:r>
        <w:r w:rsidR="00205779">
          <w:rPr>
            <w:webHidden/>
          </w:rPr>
          <w:tab/>
        </w:r>
        <w:r w:rsidR="00205779">
          <w:rPr>
            <w:webHidden/>
          </w:rPr>
          <w:fldChar w:fldCharType="begin"/>
        </w:r>
        <w:r w:rsidR="00205779">
          <w:rPr>
            <w:webHidden/>
          </w:rPr>
          <w:instrText xml:space="preserve"> PAGEREF _Toc387167074 \h </w:instrText>
        </w:r>
        <w:r w:rsidR="00205779">
          <w:rPr>
            <w:webHidden/>
          </w:rPr>
        </w:r>
        <w:r w:rsidR="00205779">
          <w:rPr>
            <w:webHidden/>
          </w:rPr>
          <w:fldChar w:fldCharType="separate"/>
        </w:r>
        <w:r>
          <w:rPr>
            <w:webHidden/>
          </w:rPr>
          <w:t>51</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75" w:history="1">
        <w:r w:rsidR="00205779" w:rsidRPr="004837B5">
          <w:rPr>
            <w:rStyle w:val="Hypertextovprepojenie"/>
          </w:rPr>
          <w:t>Ukazovatele výstupu na úrovni špecifického cieľa</w:t>
        </w:r>
        <w:r w:rsidR="00205779">
          <w:rPr>
            <w:webHidden/>
          </w:rPr>
          <w:tab/>
        </w:r>
        <w:r w:rsidR="00205779">
          <w:rPr>
            <w:webHidden/>
          </w:rPr>
          <w:fldChar w:fldCharType="begin"/>
        </w:r>
        <w:r w:rsidR="00205779">
          <w:rPr>
            <w:webHidden/>
          </w:rPr>
          <w:instrText xml:space="preserve"> PAGEREF _Toc387167075 \h </w:instrText>
        </w:r>
        <w:r w:rsidR="00205779">
          <w:rPr>
            <w:webHidden/>
          </w:rPr>
        </w:r>
        <w:r w:rsidR="00205779">
          <w:rPr>
            <w:webHidden/>
          </w:rPr>
          <w:fldChar w:fldCharType="separate"/>
        </w:r>
        <w:r>
          <w:rPr>
            <w:webHidden/>
          </w:rPr>
          <w:t>51</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76" w:history="1">
        <w:r w:rsidR="00205779" w:rsidRPr="004837B5">
          <w:rPr>
            <w:rStyle w:val="Hypertextovprepojenie"/>
          </w:rPr>
          <w:t>2.1.1.2</w:t>
        </w:r>
        <w:r w:rsidR="00205779">
          <w:rPr>
            <w:rFonts w:eastAsiaTheme="minorEastAsia" w:cstheme="minorBidi"/>
            <w:i w:val="0"/>
            <w:iCs w:val="0"/>
            <w:sz w:val="22"/>
            <w:szCs w:val="22"/>
            <w:lang w:eastAsia="sk-SK"/>
          </w:rPr>
          <w:tab/>
        </w:r>
        <w:r w:rsidR="00205779" w:rsidRPr="004837B5">
          <w:rPr>
            <w:rStyle w:val="Hypertextovprepojenie"/>
          </w:rPr>
          <w:t>ŠPECIFICKÝ CIEĽ 2: Zvýšiť účinnosť finančného riadenia, kontroly a auditu EŠIF</w:t>
        </w:r>
        <w:r w:rsidR="00205779">
          <w:rPr>
            <w:webHidden/>
          </w:rPr>
          <w:tab/>
        </w:r>
        <w:r w:rsidR="00205779">
          <w:rPr>
            <w:webHidden/>
          </w:rPr>
          <w:fldChar w:fldCharType="begin"/>
        </w:r>
        <w:r w:rsidR="00205779">
          <w:rPr>
            <w:webHidden/>
          </w:rPr>
          <w:instrText xml:space="preserve"> PAGEREF _Toc387167076 \h </w:instrText>
        </w:r>
        <w:r w:rsidR="00205779">
          <w:rPr>
            <w:webHidden/>
          </w:rPr>
        </w:r>
        <w:r w:rsidR="00205779">
          <w:rPr>
            <w:webHidden/>
          </w:rPr>
          <w:fldChar w:fldCharType="separate"/>
        </w:r>
        <w:r>
          <w:rPr>
            <w:webHidden/>
          </w:rPr>
          <w:t>53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77" w:history="1">
        <w:r w:rsidR="00205779" w:rsidRPr="004837B5">
          <w:rPr>
            <w:rStyle w:val="Hypertextovprepojenie"/>
          </w:rPr>
          <w:t>Opis východiskovej situácie</w:t>
        </w:r>
        <w:r w:rsidR="00205779">
          <w:rPr>
            <w:webHidden/>
          </w:rPr>
          <w:tab/>
        </w:r>
        <w:r w:rsidR="00205779">
          <w:rPr>
            <w:webHidden/>
          </w:rPr>
          <w:fldChar w:fldCharType="begin"/>
        </w:r>
        <w:r w:rsidR="00205779">
          <w:rPr>
            <w:webHidden/>
          </w:rPr>
          <w:instrText xml:space="preserve"> PAGEREF _Toc387167077 \h </w:instrText>
        </w:r>
        <w:r w:rsidR="00205779">
          <w:rPr>
            <w:webHidden/>
          </w:rPr>
        </w:r>
        <w:r w:rsidR="00205779">
          <w:rPr>
            <w:webHidden/>
          </w:rPr>
          <w:fldChar w:fldCharType="separate"/>
        </w:r>
        <w:r>
          <w:rPr>
            <w:webHidden/>
          </w:rPr>
          <w:t>53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78" w:history="1">
        <w:r w:rsidR="00205779" w:rsidRPr="004837B5">
          <w:rPr>
            <w:rStyle w:val="Hypertextovprepojenie"/>
          </w:rPr>
          <w:t>Výsledky</w:t>
        </w:r>
        <w:r w:rsidR="00205779">
          <w:rPr>
            <w:webHidden/>
          </w:rPr>
          <w:tab/>
        </w:r>
        <w:r w:rsidR="00205779">
          <w:rPr>
            <w:webHidden/>
          </w:rPr>
          <w:fldChar w:fldCharType="begin"/>
        </w:r>
        <w:r w:rsidR="00205779">
          <w:rPr>
            <w:webHidden/>
          </w:rPr>
          <w:instrText xml:space="preserve"> PAGEREF _Toc387167078 \h </w:instrText>
        </w:r>
        <w:r w:rsidR="00205779">
          <w:rPr>
            <w:webHidden/>
          </w:rPr>
        </w:r>
        <w:r w:rsidR="00205779">
          <w:rPr>
            <w:webHidden/>
          </w:rPr>
          <w:fldChar w:fldCharType="separate"/>
        </w:r>
        <w:r>
          <w:rPr>
            <w:webHidden/>
          </w:rPr>
          <w:t>54</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79" w:history="1">
        <w:r w:rsidR="00205779" w:rsidRPr="004837B5">
          <w:rPr>
            <w:rStyle w:val="Hypertextovprepojenie"/>
          </w:rPr>
          <w:t>Oprávnené aktivity</w:t>
        </w:r>
        <w:r w:rsidR="00205779">
          <w:rPr>
            <w:webHidden/>
          </w:rPr>
          <w:tab/>
        </w:r>
        <w:r w:rsidR="00205779">
          <w:rPr>
            <w:webHidden/>
          </w:rPr>
          <w:fldChar w:fldCharType="begin"/>
        </w:r>
        <w:r w:rsidR="00205779">
          <w:rPr>
            <w:webHidden/>
          </w:rPr>
          <w:instrText xml:space="preserve"> PAGEREF _Toc387167079 \h </w:instrText>
        </w:r>
        <w:r w:rsidR="00205779">
          <w:rPr>
            <w:webHidden/>
          </w:rPr>
        </w:r>
        <w:r w:rsidR="00205779">
          <w:rPr>
            <w:webHidden/>
          </w:rPr>
          <w:fldChar w:fldCharType="separate"/>
        </w:r>
        <w:r>
          <w:rPr>
            <w:webHidden/>
          </w:rPr>
          <w:t>54</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80" w:history="1">
        <w:r w:rsidR="00205779" w:rsidRPr="004837B5">
          <w:rPr>
            <w:rStyle w:val="Hypertextovprepojenie"/>
          </w:rPr>
          <w:t>Opis typu a príklady aktivít</w:t>
        </w:r>
        <w:r w:rsidR="00205779">
          <w:rPr>
            <w:webHidden/>
          </w:rPr>
          <w:tab/>
        </w:r>
        <w:r w:rsidR="00205779">
          <w:rPr>
            <w:webHidden/>
          </w:rPr>
          <w:fldChar w:fldCharType="begin"/>
        </w:r>
        <w:r w:rsidR="00205779">
          <w:rPr>
            <w:webHidden/>
          </w:rPr>
          <w:instrText xml:space="preserve"> PAGEREF _Toc387167080 \h </w:instrText>
        </w:r>
        <w:r w:rsidR="00205779">
          <w:rPr>
            <w:webHidden/>
          </w:rPr>
        </w:r>
        <w:r w:rsidR="00205779">
          <w:rPr>
            <w:webHidden/>
          </w:rPr>
          <w:fldChar w:fldCharType="separate"/>
        </w:r>
        <w:r>
          <w:rPr>
            <w:webHidden/>
          </w:rPr>
          <w:t>54</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81" w:history="1">
        <w:r w:rsidR="00205779" w:rsidRPr="004837B5">
          <w:rPr>
            <w:rStyle w:val="Hypertextovprepojenie"/>
          </w:rPr>
          <w:t>Hlavné princípy výberu projektov</w:t>
        </w:r>
        <w:r w:rsidR="00205779">
          <w:rPr>
            <w:webHidden/>
          </w:rPr>
          <w:tab/>
        </w:r>
        <w:r w:rsidR="00205779">
          <w:rPr>
            <w:webHidden/>
          </w:rPr>
          <w:fldChar w:fldCharType="begin"/>
        </w:r>
        <w:r w:rsidR="00205779">
          <w:rPr>
            <w:webHidden/>
          </w:rPr>
          <w:instrText xml:space="preserve"> PAGEREF _Toc387167081 \h </w:instrText>
        </w:r>
        <w:r w:rsidR="00205779">
          <w:rPr>
            <w:webHidden/>
          </w:rPr>
        </w:r>
        <w:r w:rsidR="00205779">
          <w:rPr>
            <w:webHidden/>
          </w:rPr>
          <w:fldChar w:fldCharType="separate"/>
        </w:r>
        <w:r>
          <w:rPr>
            <w:webHidden/>
          </w:rPr>
          <w:t>56</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82" w:history="1">
        <w:r w:rsidR="00205779" w:rsidRPr="004837B5">
          <w:rPr>
            <w:rStyle w:val="Hypertextovprepojenie"/>
          </w:rPr>
          <w:t>Ukazovatele výstupu a kategórie regiónu</w:t>
        </w:r>
        <w:r w:rsidR="00205779">
          <w:rPr>
            <w:webHidden/>
          </w:rPr>
          <w:tab/>
        </w:r>
        <w:r w:rsidR="00205779">
          <w:rPr>
            <w:webHidden/>
          </w:rPr>
          <w:fldChar w:fldCharType="begin"/>
        </w:r>
        <w:r w:rsidR="00205779">
          <w:rPr>
            <w:webHidden/>
          </w:rPr>
          <w:instrText xml:space="preserve"> PAGEREF _Toc387167082 \h </w:instrText>
        </w:r>
        <w:r w:rsidR="00205779">
          <w:rPr>
            <w:webHidden/>
          </w:rPr>
        </w:r>
        <w:r w:rsidR="00205779">
          <w:rPr>
            <w:webHidden/>
          </w:rPr>
          <w:fldChar w:fldCharType="separate"/>
        </w:r>
        <w:r>
          <w:rPr>
            <w:webHidden/>
          </w:rPr>
          <w:t>56</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83" w:history="1">
        <w:r w:rsidR="00205779" w:rsidRPr="004837B5">
          <w:rPr>
            <w:rStyle w:val="Hypertextovprepojenie"/>
          </w:rPr>
          <w:t>2.1.2.3. ŠPECIFICKÝ CIEĽ 3: Zvýšiť kvalitu AK zapojených do riadenia, implementácie, kontroly a auditu EŠIF prostredníctvom vzdelávania</w:t>
        </w:r>
        <w:r w:rsidR="00205779">
          <w:rPr>
            <w:webHidden/>
          </w:rPr>
          <w:tab/>
        </w:r>
        <w:r w:rsidR="00205779">
          <w:rPr>
            <w:webHidden/>
          </w:rPr>
          <w:fldChar w:fldCharType="begin"/>
        </w:r>
        <w:r w:rsidR="00205779">
          <w:rPr>
            <w:webHidden/>
          </w:rPr>
          <w:instrText xml:space="preserve"> PAGEREF _Toc387167083 \h </w:instrText>
        </w:r>
        <w:r w:rsidR="00205779">
          <w:rPr>
            <w:webHidden/>
          </w:rPr>
        </w:r>
        <w:r w:rsidR="00205779">
          <w:rPr>
            <w:webHidden/>
          </w:rPr>
          <w:fldChar w:fldCharType="separate"/>
        </w:r>
        <w:r>
          <w:rPr>
            <w:webHidden/>
          </w:rPr>
          <w:t>57</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84" w:history="1">
        <w:r w:rsidR="00205779" w:rsidRPr="004837B5">
          <w:rPr>
            <w:rStyle w:val="Hypertextovprepojenie"/>
          </w:rPr>
          <w:t>Opis východiskovej situácie</w:t>
        </w:r>
        <w:r w:rsidR="00205779">
          <w:rPr>
            <w:webHidden/>
          </w:rPr>
          <w:tab/>
        </w:r>
        <w:r w:rsidR="00205779">
          <w:rPr>
            <w:webHidden/>
          </w:rPr>
          <w:fldChar w:fldCharType="begin"/>
        </w:r>
        <w:r w:rsidR="00205779">
          <w:rPr>
            <w:webHidden/>
          </w:rPr>
          <w:instrText xml:space="preserve"> PAGEREF _Toc387167084 \h </w:instrText>
        </w:r>
        <w:r w:rsidR="00205779">
          <w:rPr>
            <w:webHidden/>
          </w:rPr>
        </w:r>
        <w:r w:rsidR="00205779">
          <w:rPr>
            <w:webHidden/>
          </w:rPr>
          <w:fldChar w:fldCharType="separate"/>
        </w:r>
        <w:r>
          <w:rPr>
            <w:webHidden/>
          </w:rPr>
          <w:t>57</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85" w:history="1">
        <w:r w:rsidR="00205779" w:rsidRPr="004837B5">
          <w:rPr>
            <w:rStyle w:val="Hypertextovprepojenie"/>
          </w:rPr>
          <w:t>Výsledky</w:t>
        </w:r>
        <w:r w:rsidR="00205779">
          <w:rPr>
            <w:webHidden/>
          </w:rPr>
          <w:tab/>
        </w:r>
        <w:r w:rsidR="00205779">
          <w:rPr>
            <w:webHidden/>
          </w:rPr>
          <w:fldChar w:fldCharType="begin"/>
        </w:r>
        <w:r w:rsidR="00205779">
          <w:rPr>
            <w:webHidden/>
          </w:rPr>
          <w:instrText xml:space="preserve"> PAGEREF _Toc387167085 \h </w:instrText>
        </w:r>
        <w:r w:rsidR="00205779">
          <w:rPr>
            <w:webHidden/>
          </w:rPr>
        </w:r>
        <w:r w:rsidR="00205779">
          <w:rPr>
            <w:webHidden/>
          </w:rPr>
          <w:fldChar w:fldCharType="separate"/>
        </w:r>
        <w:r>
          <w:rPr>
            <w:webHidden/>
          </w:rPr>
          <w:t>57</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86" w:history="1">
        <w:r w:rsidR="00205779" w:rsidRPr="004837B5">
          <w:rPr>
            <w:rStyle w:val="Hypertextovprepojenie"/>
          </w:rPr>
          <w:t>Oprávnené aktivity</w:t>
        </w:r>
        <w:r w:rsidR="00205779">
          <w:rPr>
            <w:webHidden/>
          </w:rPr>
          <w:tab/>
        </w:r>
        <w:r w:rsidR="00205779">
          <w:rPr>
            <w:webHidden/>
          </w:rPr>
          <w:fldChar w:fldCharType="begin"/>
        </w:r>
        <w:r w:rsidR="00205779">
          <w:rPr>
            <w:webHidden/>
          </w:rPr>
          <w:instrText xml:space="preserve"> PAGEREF _Toc387167086 \h </w:instrText>
        </w:r>
        <w:r w:rsidR="00205779">
          <w:rPr>
            <w:webHidden/>
          </w:rPr>
        </w:r>
        <w:r w:rsidR="00205779">
          <w:rPr>
            <w:webHidden/>
          </w:rPr>
          <w:fldChar w:fldCharType="separate"/>
        </w:r>
        <w:r>
          <w:rPr>
            <w:webHidden/>
          </w:rPr>
          <w:t>58</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87" w:history="1">
        <w:r w:rsidR="00205779" w:rsidRPr="004837B5">
          <w:rPr>
            <w:rStyle w:val="Hypertextovprepojenie"/>
          </w:rPr>
          <w:t>Hlavné princípy výberu projektov</w:t>
        </w:r>
        <w:r w:rsidR="00205779">
          <w:rPr>
            <w:webHidden/>
          </w:rPr>
          <w:tab/>
        </w:r>
        <w:r w:rsidR="00205779">
          <w:rPr>
            <w:webHidden/>
          </w:rPr>
          <w:fldChar w:fldCharType="begin"/>
        </w:r>
        <w:r w:rsidR="00205779">
          <w:rPr>
            <w:webHidden/>
          </w:rPr>
          <w:instrText xml:space="preserve"> PAGEREF _Toc387167087 \h </w:instrText>
        </w:r>
        <w:r w:rsidR="00205779">
          <w:rPr>
            <w:webHidden/>
          </w:rPr>
        </w:r>
        <w:r w:rsidR="00205779">
          <w:rPr>
            <w:webHidden/>
          </w:rPr>
          <w:fldChar w:fldCharType="separate"/>
        </w:r>
        <w:r>
          <w:rPr>
            <w:webHidden/>
          </w:rPr>
          <w:t>61</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88" w:history="1">
        <w:r w:rsidR="00205779" w:rsidRPr="004837B5">
          <w:rPr>
            <w:rStyle w:val="Hypertextovprepojenie"/>
          </w:rPr>
          <w:t>Ukazovatele výstupu a kategórie regiónu</w:t>
        </w:r>
        <w:r w:rsidR="00205779">
          <w:rPr>
            <w:webHidden/>
          </w:rPr>
          <w:tab/>
        </w:r>
        <w:r w:rsidR="00205779">
          <w:rPr>
            <w:webHidden/>
          </w:rPr>
          <w:fldChar w:fldCharType="begin"/>
        </w:r>
        <w:r w:rsidR="00205779">
          <w:rPr>
            <w:webHidden/>
          </w:rPr>
          <w:instrText xml:space="preserve"> PAGEREF _Toc387167088 \h </w:instrText>
        </w:r>
        <w:r w:rsidR="00205779">
          <w:rPr>
            <w:webHidden/>
          </w:rPr>
        </w:r>
        <w:r w:rsidR="00205779">
          <w:rPr>
            <w:webHidden/>
          </w:rPr>
          <w:fldChar w:fldCharType="separate"/>
        </w:r>
        <w:r>
          <w:rPr>
            <w:webHidden/>
          </w:rPr>
          <w:t>62</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89" w:history="1">
        <w:r w:rsidR="00205779" w:rsidRPr="004837B5">
          <w:rPr>
            <w:rStyle w:val="Hypertextovprepojenie"/>
          </w:rPr>
          <w:t>2.1.2.4.</w:t>
        </w:r>
        <w:r w:rsidR="00205779">
          <w:rPr>
            <w:rFonts w:eastAsiaTheme="minorEastAsia" w:cstheme="minorBidi"/>
            <w:i w:val="0"/>
            <w:iCs w:val="0"/>
            <w:sz w:val="22"/>
            <w:szCs w:val="22"/>
            <w:lang w:eastAsia="sk-SK"/>
          </w:rPr>
          <w:tab/>
        </w:r>
        <w:r w:rsidR="00205779" w:rsidRPr="004837B5">
          <w:rPr>
            <w:rStyle w:val="Hypertextovprepojenie"/>
          </w:rPr>
          <w:t>ŠPECIFICKÝ CIEĽ 4: Zvýšiť kvalitu a účinnosť riadenia, monitorovania, hodnotenia, informovania a komunikácie, budovanie sietí, riešenia podaní a podnetov, kontroly a auditu EŠIF prostredníctvom expertnej podpory</w:t>
        </w:r>
        <w:r w:rsidR="00205779">
          <w:rPr>
            <w:webHidden/>
          </w:rPr>
          <w:tab/>
        </w:r>
        <w:r w:rsidR="00205779">
          <w:rPr>
            <w:webHidden/>
          </w:rPr>
          <w:fldChar w:fldCharType="begin"/>
        </w:r>
        <w:r w:rsidR="00205779">
          <w:rPr>
            <w:webHidden/>
          </w:rPr>
          <w:instrText xml:space="preserve"> PAGEREF _Toc387167089 \h </w:instrText>
        </w:r>
        <w:r w:rsidR="00205779">
          <w:rPr>
            <w:webHidden/>
          </w:rPr>
        </w:r>
        <w:r w:rsidR="00205779">
          <w:rPr>
            <w:webHidden/>
          </w:rPr>
          <w:fldChar w:fldCharType="separate"/>
        </w:r>
        <w:r>
          <w:rPr>
            <w:webHidden/>
          </w:rPr>
          <w:t>63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90" w:history="1">
        <w:r w:rsidR="00205779" w:rsidRPr="004837B5">
          <w:rPr>
            <w:rStyle w:val="Hypertextovprepojenie"/>
          </w:rPr>
          <w:t>Opis východiskovej situácie</w:t>
        </w:r>
        <w:r w:rsidR="00205779">
          <w:rPr>
            <w:webHidden/>
          </w:rPr>
          <w:tab/>
        </w:r>
        <w:r w:rsidR="00205779">
          <w:rPr>
            <w:webHidden/>
          </w:rPr>
          <w:fldChar w:fldCharType="begin"/>
        </w:r>
        <w:r w:rsidR="00205779">
          <w:rPr>
            <w:webHidden/>
          </w:rPr>
          <w:instrText xml:space="preserve"> PAGEREF _Toc387167090 \h </w:instrText>
        </w:r>
        <w:r w:rsidR="00205779">
          <w:rPr>
            <w:webHidden/>
          </w:rPr>
        </w:r>
        <w:r w:rsidR="00205779">
          <w:rPr>
            <w:webHidden/>
          </w:rPr>
          <w:fldChar w:fldCharType="separate"/>
        </w:r>
        <w:r>
          <w:rPr>
            <w:webHidden/>
          </w:rPr>
          <w:t>63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91" w:history="1">
        <w:r w:rsidR="00205779" w:rsidRPr="004837B5">
          <w:rPr>
            <w:rStyle w:val="Hypertextovprepojenie"/>
          </w:rPr>
          <w:t>Výsledky</w:t>
        </w:r>
        <w:r w:rsidR="00205779">
          <w:rPr>
            <w:webHidden/>
          </w:rPr>
          <w:tab/>
        </w:r>
        <w:r w:rsidR="00205779">
          <w:rPr>
            <w:webHidden/>
          </w:rPr>
          <w:fldChar w:fldCharType="begin"/>
        </w:r>
        <w:r w:rsidR="00205779">
          <w:rPr>
            <w:webHidden/>
          </w:rPr>
          <w:instrText xml:space="preserve"> PAGEREF _Toc387167091 \h </w:instrText>
        </w:r>
        <w:r w:rsidR="00205779">
          <w:rPr>
            <w:webHidden/>
          </w:rPr>
        </w:r>
        <w:r w:rsidR="00205779">
          <w:rPr>
            <w:webHidden/>
          </w:rPr>
          <w:fldChar w:fldCharType="separate"/>
        </w:r>
        <w:r>
          <w:rPr>
            <w:webHidden/>
          </w:rPr>
          <w:t>63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92" w:history="1">
        <w:r w:rsidR="00205779" w:rsidRPr="004837B5">
          <w:rPr>
            <w:rStyle w:val="Hypertextovprepojenie"/>
          </w:rPr>
          <w:t>Oprávnené aktivity</w:t>
        </w:r>
        <w:r w:rsidR="00205779">
          <w:rPr>
            <w:webHidden/>
          </w:rPr>
          <w:tab/>
        </w:r>
        <w:r w:rsidR="00205779">
          <w:rPr>
            <w:webHidden/>
          </w:rPr>
          <w:fldChar w:fldCharType="begin"/>
        </w:r>
        <w:r w:rsidR="00205779">
          <w:rPr>
            <w:webHidden/>
          </w:rPr>
          <w:instrText xml:space="preserve"> PAGEREF _Toc387167092 \h </w:instrText>
        </w:r>
        <w:r w:rsidR="00205779">
          <w:rPr>
            <w:webHidden/>
          </w:rPr>
        </w:r>
        <w:r w:rsidR="00205779">
          <w:rPr>
            <w:webHidden/>
          </w:rPr>
          <w:fldChar w:fldCharType="separate"/>
        </w:r>
        <w:r>
          <w:rPr>
            <w:webHidden/>
          </w:rPr>
          <w:t>64</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93" w:history="1">
        <w:r w:rsidR="00205779" w:rsidRPr="004837B5">
          <w:rPr>
            <w:rStyle w:val="Hypertextovprepojenie"/>
          </w:rPr>
          <w:t>Opis typu a príklady aktivít</w:t>
        </w:r>
        <w:r w:rsidR="00205779">
          <w:rPr>
            <w:webHidden/>
          </w:rPr>
          <w:tab/>
        </w:r>
        <w:r w:rsidR="00205779">
          <w:rPr>
            <w:webHidden/>
          </w:rPr>
          <w:fldChar w:fldCharType="begin"/>
        </w:r>
        <w:r w:rsidR="00205779">
          <w:rPr>
            <w:webHidden/>
          </w:rPr>
          <w:instrText xml:space="preserve"> PAGEREF _Toc387167093 \h </w:instrText>
        </w:r>
        <w:r w:rsidR="00205779">
          <w:rPr>
            <w:webHidden/>
          </w:rPr>
        </w:r>
        <w:r w:rsidR="00205779">
          <w:rPr>
            <w:webHidden/>
          </w:rPr>
          <w:fldChar w:fldCharType="separate"/>
        </w:r>
        <w:r>
          <w:rPr>
            <w:webHidden/>
          </w:rPr>
          <w:t>64</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94" w:history="1">
        <w:r w:rsidR="00205779" w:rsidRPr="004837B5">
          <w:rPr>
            <w:rStyle w:val="Hypertextovprepojenie"/>
          </w:rPr>
          <w:t>Hlavné princípy výberu projektov</w:t>
        </w:r>
        <w:r w:rsidR="00205779">
          <w:rPr>
            <w:webHidden/>
          </w:rPr>
          <w:tab/>
        </w:r>
        <w:r w:rsidR="00205779">
          <w:rPr>
            <w:webHidden/>
          </w:rPr>
          <w:fldChar w:fldCharType="begin"/>
        </w:r>
        <w:r w:rsidR="00205779">
          <w:rPr>
            <w:webHidden/>
          </w:rPr>
          <w:instrText xml:space="preserve"> PAGEREF _Toc387167094 \h </w:instrText>
        </w:r>
        <w:r w:rsidR="00205779">
          <w:rPr>
            <w:webHidden/>
          </w:rPr>
        </w:r>
        <w:r w:rsidR="00205779">
          <w:rPr>
            <w:webHidden/>
          </w:rPr>
          <w:fldChar w:fldCharType="separate"/>
        </w:r>
        <w:r>
          <w:rPr>
            <w:webHidden/>
          </w:rPr>
          <w:t>67</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95" w:history="1">
        <w:r w:rsidR="00205779" w:rsidRPr="004837B5">
          <w:rPr>
            <w:rStyle w:val="Hypertextovprepojenie"/>
          </w:rPr>
          <w:t>Ukazovatele výstupu a kategórie regiónu</w:t>
        </w:r>
        <w:r w:rsidR="00205779">
          <w:rPr>
            <w:webHidden/>
          </w:rPr>
          <w:tab/>
        </w:r>
        <w:r w:rsidR="00205779">
          <w:rPr>
            <w:webHidden/>
          </w:rPr>
          <w:fldChar w:fldCharType="begin"/>
        </w:r>
        <w:r w:rsidR="00205779">
          <w:rPr>
            <w:webHidden/>
          </w:rPr>
          <w:instrText xml:space="preserve"> PAGEREF _Toc387167095 \h </w:instrText>
        </w:r>
        <w:r w:rsidR="00205779">
          <w:rPr>
            <w:webHidden/>
          </w:rPr>
        </w:r>
        <w:r w:rsidR="00205779">
          <w:rPr>
            <w:webHidden/>
          </w:rPr>
          <w:fldChar w:fldCharType="separate"/>
        </w:r>
        <w:r>
          <w:rPr>
            <w:webHidden/>
          </w:rPr>
          <w:t>68</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96" w:history="1">
        <w:r w:rsidR="00205779" w:rsidRPr="004837B5">
          <w:rPr>
            <w:rStyle w:val="Hypertextovprepojenie"/>
          </w:rPr>
          <w:t>2.1.2.5.</w:t>
        </w:r>
        <w:r w:rsidR="00205779">
          <w:rPr>
            <w:rFonts w:eastAsiaTheme="minorEastAsia" w:cstheme="minorBidi"/>
            <w:i w:val="0"/>
            <w:iCs w:val="0"/>
            <w:sz w:val="22"/>
            <w:szCs w:val="22"/>
            <w:lang w:eastAsia="sk-SK"/>
          </w:rPr>
          <w:tab/>
        </w:r>
        <w:r w:rsidR="00205779" w:rsidRPr="004837B5">
          <w:rPr>
            <w:rStyle w:val="Hypertextovprepojenie"/>
          </w:rPr>
          <w:t>ŠPECIFICKÝ CIEĽ 5: Zabezpečiť účinné informovanie a komunikáciu</w:t>
        </w:r>
        <w:r w:rsidR="00205779">
          <w:rPr>
            <w:webHidden/>
          </w:rPr>
          <w:tab/>
        </w:r>
        <w:r w:rsidR="00205779">
          <w:rPr>
            <w:webHidden/>
          </w:rPr>
          <w:fldChar w:fldCharType="begin"/>
        </w:r>
        <w:r w:rsidR="00205779">
          <w:rPr>
            <w:webHidden/>
          </w:rPr>
          <w:instrText xml:space="preserve"> PAGEREF _Toc387167096 \h </w:instrText>
        </w:r>
        <w:r w:rsidR="00205779">
          <w:rPr>
            <w:webHidden/>
          </w:rPr>
        </w:r>
        <w:r w:rsidR="00205779">
          <w:rPr>
            <w:webHidden/>
          </w:rPr>
          <w:fldChar w:fldCharType="separate"/>
        </w:r>
        <w:r>
          <w:rPr>
            <w:webHidden/>
          </w:rPr>
          <w:t>69</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97" w:history="1">
        <w:r w:rsidR="00205779" w:rsidRPr="004837B5">
          <w:rPr>
            <w:rStyle w:val="Hypertextovprepojenie"/>
          </w:rPr>
          <w:t>Opis východiskovej situácie</w:t>
        </w:r>
        <w:r w:rsidR="00205779">
          <w:rPr>
            <w:webHidden/>
          </w:rPr>
          <w:tab/>
        </w:r>
        <w:r w:rsidR="00205779">
          <w:rPr>
            <w:webHidden/>
          </w:rPr>
          <w:fldChar w:fldCharType="begin"/>
        </w:r>
        <w:r w:rsidR="00205779">
          <w:rPr>
            <w:webHidden/>
          </w:rPr>
          <w:instrText xml:space="preserve"> PAGEREF _Toc387167097 \h </w:instrText>
        </w:r>
        <w:r w:rsidR="00205779">
          <w:rPr>
            <w:webHidden/>
          </w:rPr>
        </w:r>
        <w:r w:rsidR="00205779">
          <w:rPr>
            <w:webHidden/>
          </w:rPr>
          <w:fldChar w:fldCharType="separate"/>
        </w:r>
        <w:r>
          <w:rPr>
            <w:webHidden/>
          </w:rPr>
          <w:t>69</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98" w:history="1">
        <w:r w:rsidR="00205779" w:rsidRPr="004837B5">
          <w:rPr>
            <w:rStyle w:val="Hypertextovprepojenie"/>
          </w:rPr>
          <w:t>Výsledky</w:t>
        </w:r>
        <w:r w:rsidR="00205779">
          <w:rPr>
            <w:webHidden/>
          </w:rPr>
          <w:tab/>
        </w:r>
        <w:r w:rsidR="00205779">
          <w:rPr>
            <w:webHidden/>
          </w:rPr>
          <w:fldChar w:fldCharType="begin"/>
        </w:r>
        <w:r w:rsidR="00205779">
          <w:rPr>
            <w:webHidden/>
          </w:rPr>
          <w:instrText xml:space="preserve"> PAGEREF _Toc387167098 \h </w:instrText>
        </w:r>
        <w:r w:rsidR="00205779">
          <w:rPr>
            <w:webHidden/>
          </w:rPr>
        </w:r>
        <w:r w:rsidR="00205779">
          <w:rPr>
            <w:webHidden/>
          </w:rPr>
          <w:fldChar w:fldCharType="separate"/>
        </w:r>
        <w:r>
          <w:rPr>
            <w:webHidden/>
          </w:rPr>
          <w:t>69</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099" w:history="1">
        <w:r w:rsidR="00205779" w:rsidRPr="004837B5">
          <w:rPr>
            <w:rStyle w:val="Hypertextovprepojenie"/>
          </w:rPr>
          <w:t>Oprávnené aktivity</w:t>
        </w:r>
        <w:r w:rsidR="00205779">
          <w:rPr>
            <w:webHidden/>
          </w:rPr>
          <w:tab/>
        </w:r>
        <w:r w:rsidR="00205779">
          <w:rPr>
            <w:webHidden/>
          </w:rPr>
          <w:fldChar w:fldCharType="begin"/>
        </w:r>
        <w:r w:rsidR="00205779">
          <w:rPr>
            <w:webHidden/>
          </w:rPr>
          <w:instrText xml:space="preserve"> PAGEREF _Toc387167099 \h </w:instrText>
        </w:r>
        <w:r w:rsidR="00205779">
          <w:rPr>
            <w:webHidden/>
          </w:rPr>
        </w:r>
        <w:r w:rsidR="00205779">
          <w:rPr>
            <w:webHidden/>
          </w:rPr>
          <w:fldChar w:fldCharType="separate"/>
        </w:r>
        <w:r>
          <w:rPr>
            <w:webHidden/>
          </w:rPr>
          <w:t>70</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00" w:history="1">
        <w:r w:rsidR="00205779" w:rsidRPr="004837B5">
          <w:rPr>
            <w:rStyle w:val="Hypertextovprepojenie"/>
          </w:rPr>
          <w:t>Opis typu a príklady aktivít</w:t>
        </w:r>
        <w:r w:rsidR="00205779">
          <w:rPr>
            <w:webHidden/>
          </w:rPr>
          <w:tab/>
        </w:r>
        <w:r w:rsidR="00205779">
          <w:rPr>
            <w:webHidden/>
          </w:rPr>
          <w:fldChar w:fldCharType="begin"/>
        </w:r>
        <w:r w:rsidR="00205779">
          <w:rPr>
            <w:webHidden/>
          </w:rPr>
          <w:instrText xml:space="preserve"> PAGEREF _Toc387167100 \h </w:instrText>
        </w:r>
        <w:r w:rsidR="00205779">
          <w:rPr>
            <w:webHidden/>
          </w:rPr>
        </w:r>
        <w:r w:rsidR="00205779">
          <w:rPr>
            <w:webHidden/>
          </w:rPr>
          <w:fldChar w:fldCharType="separate"/>
        </w:r>
        <w:r>
          <w:rPr>
            <w:webHidden/>
          </w:rPr>
          <w:t>70</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01" w:history="1">
        <w:r w:rsidR="00205779" w:rsidRPr="004837B5">
          <w:rPr>
            <w:rStyle w:val="Hypertextovprepojenie"/>
          </w:rPr>
          <w:t>Hlavné princípy výberu projektov</w:t>
        </w:r>
        <w:r w:rsidR="00205779">
          <w:rPr>
            <w:webHidden/>
          </w:rPr>
          <w:tab/>
        </w:r>
        <w:r w:rsidR="00205779">
          <w:rPr>
            <w:webHidden/>
          </w:rPr>
          <w:fldChar w:fldCharType="begin"/>
        </w:r>
        <w:r w:rsidR="00205779">
          <w:rPr>
            <w:webHidden/>
          </w:rPr>
          <w:instrText xml:space="preserve"> PAGEREF _Toc387167101 \h </w:instrText>
        </w:r>
        <w:r w:rsidR="00205779">
          <w:rPr>
            <w:webHidden/>
          </w:rPr>
        </w:r>
        <w:r w:rsidR="00205779">
          <w:rPr>
            <w:webHidden/>
          </w:rPr>
          <w:fldChar w:fldCharType="separate"/>
        </w:r>
        <w:r>
          <w:rPr>
            <w:webHidden/>
          </w:rPr>
          <w:t>71</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02" w:history="1">
        <w:r w:rsidR="00205779" w:rsidRPr="004837B5">
          <w:rPr>
            <w:rStyle w:val="Hypertextovprepojenie"/>
          </w:rPr>
          <w:t>Ukazovatele výstupu a kategórie regiónu</w:t>
        </w:r>
        <w:r w:rsidR="00205779">
          <w:rPr>
            <w:webHidden/>
          </w:rPr>
          <w:tab/>
        </w:r>
        <w:r w:rsidR="00205779">
          <w:rPr>
            <w:webHidden/>
          </w:rPr>
          <w:fldChar w:fldCharType="begin"/>
        </w:r>
        <w:r w:rsidR="00205779">
          <w:rPr>
            <w:webHidden/>
          </w:rPr>
          <w:instrText xml:space="preserve"> PAGEREF _Toc387167102 \h </w:instrText>
        </w:r>
        <w:r w:rsidR="00205779">
          <w:rPr>
            <w:webHidden/>
          </w:rPr>
        </w:r>
        <w:r w:rsidR="00205779">
          <w:rPr>
            <w:webHidden/>
          </w:rPr>
          <w:fldChar w:fldCharType="separate"/>
        </w:r>
        <w:r>
          <w:rPr>
            <w:webHidden/>
          </w:rPr>
          <w:t>71</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03" w:history="1">
        <w:r w:rsidR="00205779" w:rsidRPr="004837B5">
          <w:rPr>
            <w:rStyle w:val="Hypertextovprepojenie"/>
            <w:b/>
          </w:rPr>
          <w:t>2.1.3</w:t>
        </w:r>
        <w:r w:rsidR="00205779">
          <w:rPr>
            <w:rFonts w:eastAsiaTheme="minorEastAsia" w:cstheme="minorBidi"/>
            <w:i w:val="0"/>
            <w:iCs w:val="0"/>
            <w:sz w:val="22"/>
            <w:szCs w:val="22"/>
            <w:lang w:eastAsia="sk-SK"/>
          </w:rPr>
          <w:tab/>
        </w:r>
        <w:r w:rsidR="00205779" w:rsidRPr="004837B5">
          <w:rPr>
            <w:rStyle w:val="Hypertextovprepojenie"/>
            <w:b/>
          </w:rPr>
          <w:t xml:space="preserve">Súhrn plánovaného využitia technickej pomoci vrátane, ak je to vhodné, akcií na posilnenie administratívnej kapacity orgánov zapojených do riadenia a kontroly programu a prijímateľov </w:t>
        </w:r>
        <w:r w:rsidR="00205779" w:rsidRPr="004837B5">
          <w:rPr>
            <w:rStyle w:val="Hypertextovprepojenie"/>
          </w:rPr>
          <w:t>(ak je to vhodné)</w:t>
        </w:r>
        <w:r w:rsidR="00205779">
          <w:rPr>
            <w:webHidden/>
          </w:rPr>
          <w:tab/>
        </w:r>
        <w:r w:rsidR="00205779">
          <w:rPr>
            <w:webHidden/>
          </w:rPr>
          <w:fldChar w:fldCharType="begin"/>
        </w:r>
        <w:r w:rsidR="00205779">
          <w:rPr>
            <w:webHidden/>
          </w:rPr>
          <w:instrText xml:space="preserve"> PAGEREF _Toc387167103 \h </w:instrText>
        </w:r>
        <w:r w:rsidR="00205779">
          <w:rPr>
            <w:webHidden/>
          </w:rPr>
        </w:r>
        <w:r w:rsidR="00205779">
          <w:rPr>
            <w:webHidden/>
          </w:rPr>
          <w:fldChar w:fldCharType="separate"/>
        </w:r>
        <w:r>
          <w:rPr>
            <w:webHidden/>
          </w:rPr>
          <w:t>72</w:t>
        </w:r>
        <w:r w:rsidR="00205779">
          <w:rPr>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04" w:history="1">
        <w:r w:rsidR="00205779" w:rsidRPr="004837B5">
          <w:rPr>
            <w:rStyle w:val="Hypertextovprepojenie"/>
            <w:noProof/>
          </w:rPr>
          <w:t>2.2</w:t>
        </w:r>
        <w:r w:rsidR="00205779">
          <w:rPr>
            <w:rFonts w:eastAsiaTheme="minorEastAsia" w:cstheme="minorBidi"/>
            <w:smallCaps w:val="0"/>
            <w:noProof/>
            <w:sz w:val="22"/>
            <w:szCs w:val="22"/>
            <w:lang w:eastAsia="sk-SK"/>
          </w:rPr>
          <w:tab/>
        </w:r>
        <w:r w:rsidR="00205779" w:rsidRPr="004837B5">
          <w:rPr>
            <w:rStyle w:val="Hypertextovprepojenie"/>
            <w:noProof/>
          </w:rPr>
          <w:t>PRIORITNÁ OS 2: SYSTÉMOVÁ A TECHNICKÁ PODPORA</w:t>
        </w:r>
        <w:r w:rsidR="00205779">
          <w:rPr>
            <w:noProof/>
            <w:webHidden/>
          </w:rPr>
          <w:tab/>
        </w:r>
        <w:r w:rsidR="00205779">
          <w:rPr>
            <w:noProof/>
            <w:webHidden/>
          </w:rPr>
          <w:fldChar w:fldCharType="begin"/>
        </w:r>
        <w:r w:rsidR="00205779">
          <w:rPr>
            <w:noProof/>
            <w:webHidden/>
          </w:rPr>
          <w:instrText xml:space="preserve"> PAGEREF _Toc387167104 \h </w:instrText>
        </w:r>
        <w:r w:rsidR="00205779">
          <w:rPr>
            <w:noProof/>
            <w:webHidden/>
          </w:rPr>
        </w:r>
        <w:r w:rsidR="00205779">
          <w:rPr>
            <w:noProof/>
            <w:webHidden/>
          </w:rPr>
          <w:fldChar w:fldCharType="separate"/>
        </w:r>
        <w:r>
          <w:rPr>
            <w:noProof/>
            <w:webHidden/>
          </w:rPr>
          <w:t>73</w:t>
        </w:r>
        <w:r w:rsidR="00205779">
          <w:rPr>
            <w:noProof/>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05" w:history="1">
        <w:r w:rsidR="00205779" w:rsidRPr="004837B5">
          <w:rPr>
            <w:rStyle w:val="Hypertextovprepojenie"/>
            <w:b/>
          </w:rPr>
          <w:t>2.2.1</w:t>
        </w:r>
        <w:r w:rsidR="00205779">
          <w:rPr>
            <w:rFonts w:eastAsiaTheme="minorEastAsia" w:cstheme="minorBidi"/>
            <w:i w:val="0"/>
            <w:iCs w:val="0"/>
            <w:sz w:val="22"/>
            <w:szCs w:val="22"/>
            <w:lang w:eastAsia="sk-SK"/>
          </w:rPr>
          <w:tab/>
        </w:r>
        <w:r w:rsidR="00205779" w:rsidRPr="004837B5">
          <w:rPr>
            <w:rStyle w:val="Hypertextovprepojenie"/>
            <w:b/>
          </w:rPr>
          <w:t>Fond, kategória regiónu a základ pre výpočet podpory Únie</w:t>
        </w:r>
        <w:r w:rsidR="00205779">
          <w:rPr>
            <w:webHidden/>
          </w:rPr>
          <w:tab/>
        </w:r>
        <w:r w:rsidR="00205779">
          <w:rPr>
            <w:webHidden/>
          </w:rPr>
          <w:fldChar w:fldCharType="begin"/>
        </w:r>
        <w:r w:rsidR="00205779">
          <w:rPr>
            <w:webHidden/>
          </w:rPr>
          <w:instrText xml:space="preserve"> PAGEREF _Toc387167105 \h </w:instrText>
        </w:r>
        <w:r w:rsidR="00205779">
          <w:rPr>
            <w:webHidden/>
          </w:rPr>
        </w:r>
        <w:r w:rsidR="00205779">
          <w:rPr>
            <w:webHidden/>
          </w:rPr>
          <w:fldChar w:fldCharType="separate"/>
        </w:r>
        <w:r>
          <w:rPr>
            <w:webHidden/>
          </w:rPr>
          <w:t>73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06" w:history="1">
        <w:r w:rsidR="00205779" w:rsidRPr="004837B5">
          <w:rPr>
            <w:rStyle w:val="Hypertextovprepojenie"/>
            <w:b/>
          </w:rPr>
          <w:t>2.2.2</w:t>
        </w:r>
        <w:r w:rsidR="00205779">
          <w:rPr>
            <w:rFonts w:eastAsiaTheme="minorEastAsia" w:cstheme="minorBidi"/>
            <w:i w:val="0"/>
            <w:iCs w:val="0"/>
            <w:sz w:val="22"/>
            <w:szCs w:val="22"/>
            <w:lang w:eastAsia="sk-SK"/>
          </w:rPr>
          <w:tab/>
        </w:r>
        <w:r w:rsidR="00205779" w:rsidRPr="004837B5">
          <w:rPr>
            <w:rStyle w:val="Hypertextovprepojenie"/>
            <w:b/>
          </w:rPr>
          <w:t>Špecifické ciele a očakávané výsledky</w:t>
        </w:r>
        <w:r w:rsidR="00205779">
          <w:rPr>
            <w:webHidden/>
          </w:rPr>
          <w:tab/>
        </w:r>
        <w:r w:rsidR="00205779">
          <w:rPr>
            <w:webHidden/>
          </w:rPr>
          <w:fldChar w:fldCharType="begin"/>
        </w:r>
        <w:r w:rsidR="00205779">
          <w:rPr>
            <w:webHidden/>
          </w:rPr>
          <w:instrText xml:space="preserve"> PAGEREF _Toc387167106 \h </w:instrText>
        </w:r>
        <w:r w:rsidR="00205779">
          <w:rPr>
            <w:webHidden/>
          </w:rPr>
        </w:r>
        <w:r w:rsidR="00205779">
          <w:rPr>
            <w:webHidden/>
          </w:rPr>
          <w:fldChar w:fldCharType="separate"/>
        </w:r>
        <w:r>
          <w:rPr>
            <w:webHidden/>
          </w:rPr>
          <w:t>73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07" w:history="1">
        <w:r w:rsidR="00205779" w:rsidRPr="004837B5">
          <w:rPr>
            <w:rStyle w:val="Hypertextovprepojenie"/>
            <w:b/>
          </w:rPr>
          <w:t>2.2.2.1</w:t>
        </w:r>
        <w:r w:rsidR="00205779">
          <w:rPr>
            <w:rFonts w:eastAsiaTheme="minorEastAsia" w:cstheme="minorBidi"/>
            <w:i w:val="0"/>
            <w:iCs w:val="0"/>
            <w:sz w:val="22"/>
            <w:szCs w:val="22"/>
            <w:lang w:eastAsia="sk-SK"/>
          </w:rPr>
          <w:tab/>
        </w:r>
        <w:r w:rsidR="00205779" w:rsidRPr="004837B5">
          <w:rPr>
            <w:rStyle w:val="Hypertextovprepojenie"/>
            <w:b/>
          </w:rPr>
          <w:t>ŠPECIFICKÝ CIEĽ 1: Zvýšenie kvality, štandardu a dostupnosti IS pre EŠIF</w:t>
        </w:r>
        <w:r w:rsidR="00205779">
          <w:rPr>
            <w:webHidden/>
          </w:rPr>
          <w:tab/>
        </w:r>
        <w:r w:rsidR="00205779">
          <w:rPr>
            <w:webHidden/>
          </w:rPr>
          <w:fldChar w:fldCharType="begin"/>
        </w:r>
        <w:r w:rsidR="00205779">
          <w:rPr>
            <w:webHidden/>
          </w:rPr>
          <w:instrText xml:space="preserve"> PAGEREF _Toc387167107 \h </w:instrText>
        </w:r>
        <w:r w:rsidR="00205779">
          <w:rPr>
            <w:webHidden/>
          </w:rPr>
        </w:r>
        <w:r w:rsidR="00205779">
          <w:rPr>
            <w:webHidden/>
          </w:rPr>
          <w:fldChar w:fldCharType="separate"/>
        </w:r>
        <w:r>
          <w:rPr>
            <w:webHidden/>
          </w:rPr>
          <w:t>73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08" w:history="1">
        <w:r w:rsidR="00205779" w:rsidRPr="004837B5">
          <w:rPr>
            <w:rStyle w:val="Hypertextovprepojenie"/>
          </w:rPr>
          <w:t>Opis východiskovej situácie</w:t>
        </w:r>
        <w:r w:rsidR="00205779">
          <w:rPr>
            <w:webHidden/>
          </w:rPr>
          <w:tab/>
        </w:r>
        <w:r w:rsidR="00205779">
          <w:rPr>
            <w:webHidden/>
          </w:rPr>
          <w:fldChar w:fldCharType="begin"/>
        </w:r>
        <w:r w:rsidR="00205779">
          <w:rPr>
            <w:webHidden/>
          </w:rPr>
          <w:instrText xml:space="preserve"> PAGEREF _Toc387167108 \h </w:instrText>
        </w:r>
        <w:r w:rsidR="00205779">
          <w:rPr>
            <w:webHidden/>
          </w:rPr>
        </w:r>
        <w:r w:rsidR="00205779">
          <w:rPr>
            <w:webHidden/>
          </w:rPr>
          <w:fldChar w:fldCharType="separate"/>
        </w:r>
        <w:r>
          <w:rPr>
            <w:webHidden/>
          </w:rPr>
          <w:t>73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09" w:history="1">
        <w:r w:rsidR="00205779" w:rsidRPr="004837B5">
          <w:rPr>
            <w:rStyle w:val="Hypertextovprepojenie"/>
          </w:rPr>
          <w:t>Výsledky</w:t>
        </w:r>
        <w:r w:rsidR="00205779">
          <w:rPr>
            <w:webHidden/>
          </w:rPr>
          <w:tab/>
        </w:r>
        <w:r w:rsidR="00205779">
          <w:rPr>
            <w:webHidden/>
          </w:rPr>
          <w:fldChar w:fldCharType="begin"/>
        </w:r>
        <w:r w:rsidR="00205779">
          <w:rPr>
            <w:webHidden/>
          </w:rPr>
          <w:instrText xml:space="preserve"> PAGEREF _Toc387167109 \h </w:instrText>
        </w:r>
        <w:r w:rsidR="00205779">
          <w:rPr>
            <w:webHidden/>
          </w:rPr>
        </w:r>
        <w:r w:rsidR="00205779">
          <w:rPr>
            <w:webHidden/>
          </w:rPr>
          <w:fldChar w:fldCharType="separate"/>
        </w:r>
        <w:r>
          <w:rPr>
            <w:webHidden/>
          </w:rPr>
          <w:t>74</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10" w:history="1">
        <w:r w:rsidR="00205779" w:rsidRPr="004837B5">
          <w:rPr>
            <w:rStyle w:val="Hypertextovprepojenie"/>
          </w:rPr>
          <w:t>Oprávnené aktivity</w:t>
        </w:r>
        <w:r w:rsidR="00205779">
          <w:rPr>
            <w:webHidden/>
          </w:rPr>
          <w:tab/>
        </w:r>
        <w:r w:rsidR="00205779">
          <w:rPr>
            <w:webHidden/>
          </w:rPr>
          <w:fldChar w:fldCharType="begin"/>
        </w:r>
        <w:r w:rsidR="00205779">
          <w:rPr>
            <w:webHidden/>
          </w:rPr>
          <w:instrText xml:space="preserve"> PAGEREF _Toc387167110 \h </w:instrText>
        </w:r>
        <w:r w:rsidR="00205779">
          <w:rPr>
            <w:webHidden/>
          </w:rPr>
        </w:r>
        <w:r w:rsidR="00205779">
          <w:rPr>
            <w:webHidden/>
          </w:rPr>
          <w:fldChar w:fldCharType="separate"/>
        </w:r>
        <w:r>
          <w:rPr>
            <w:webHidden/>
          </w:rPr>
          <w:t>75</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11" w:history="1">
        <w:r w:rsidR="00205779" w:rsidRPr="004837B5">
          <w:rPr>
            <w:rStyle w:val="Hypertextovprepojenie"/>
          </w:rPr>
          <w:t>Opis typu a príklady aktivít</w:t>
        </w:r>
        <w:r w:rsidR="00205779">
          <w:rPr>
            <w:webHidden/>
          </w:rPr>
          <w:tab/>
        </w:r>
        <w:r w:rsidR="00205779">
          <w:rPr>
            <w:webHidden/>
          </w:rPr>
          <w:fldChar w:fldCharType="begin"/>
        </w:r>
        <w:r w:rsidR="00205779">
          <w:rPr>
            <w:webHidden/>
          </w:rPr>
          <w:instrText xml:space="preserve"> PAGEREF _Toc387167111 \h </w:instrText>
        </w:r>
        <w:r w:rsidR="00205779">
          <w:rPr>
            <w:webHidden/>
          </w:rPr>
        </w:r>
        <w:r w:rsidR="00205779">
          <w:rPr>
            <w:webHidden/>
          </w:rPr>
          <w:fldChar w:fldCharType="separate"/>
        </w:r>
        <w:r>
          <w:rPr>
            <w:webHidden/>
          </w:rPr>
          <w:t>75</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12" w:history="1">
        <w:r w:rsidR="00205779" w:rsidRPr="004837B5">
          <w:rPr>
            <w:rStyle w:val="Hypertextovprepojenie"/>
          </w:rPr>
          <w:t>Hlavné princípy výberu projektov</w:t>
        </w:r>
        <w:r w:rsidR="00205779">
          <w:rPr>
            <w:webHidden/>
          </w:rPr>
          <w:tab/>
        </w:r>
        <w:r w:rsidR="00205779">
          <w:rPr>
            <w:webHidden/>
          </w:rPr>
          <w:fldChar w:fldCharType="begin"/>
        </w:r>
        <w:r w:rsidR="00205779">
          <w:rPr>
            <w:webHidden/>
          </w:rPr>
          <w:instrText xml:space="preserve"> PAGEREF _Toc387167112 \h </w:instrText>
        </w:r>
        <w:r w:rsidR="00205779">
          <w:rPr>
            <w:webHidden/>
          </w:rPr>
        </w:r>
        <w:r w:rsidR="00205779">
          <w:rPr>
            <w:webHidden/>
          </w:rPr>
          <w:fldChar w:fldCharType="separate"/>
        </w:r>
        <w:r>
          <w:rPr>
            <w:webHidden/>
          </w:rPr>
          <w:t>81</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13" w:history="1">
        <w:r w:rsidR="00205779" w:rsidRPr="004837B5">
          <w:rPr>
            <w:rStyle w:val="Hypertextovprepojenie"/>
          </w:rPr>
          <w:t>Ukazovatele výstupu a kategórie regiónu</w:t>
        </w:r>
        <w:r w:rsidR="00205779">
          <w:rPr>
            <w:webHidden/>
          </w:rPr>
          <w:tab/>
        </w:r>
        <w:r w:rsidR="00205779">
          <w:rPr>
            <w:webHidden/>
          </w:rPr>
          <w:fldChar w:fldCharType="begin"/>
        </w:r>
        <w:r w:rsidR="00205779">
          <w:rPr>
            <w:webHidden/>
          </w:rPr>
          <w:instrText xml:space="preserve"> PAGEREF _Toc387167113 \h </w:instrText>
        </w:r>
        <w:r w:rsidR="00205779">
          <w:rPr>
            <w:webHidden/>
          </w:rPr>
        </w:r>
        <w:r w:rsidR="00205779">
          <w:rPr>
            <w:webHidden/>
          </w:rPr>
          <w:fldChar w:fldCharType="separate"/>
        </w:r>
        <w:r>
          <w:rPr>
            <w:webHidden/>
          </w:rPr>
          <w:t>81</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14" w:history="1">
        <w:r w:rsidR="00205779" w:rsidRPr="004837B5">
          <w:rPr>
            <w:rStyle w:val="Hypertextovprepojenie"/>
            <w:b/>
          </w:rPr>
          <w:t>2.2.3</w:t>
        </w:r>
        <w:r w:rsidR="00205779">
          <w:rPr>
            <w:rFonts w:eastAsiaTheme="minorEastAsia" w:cstheme="minorBidi"/>
            <w:i w:val="0"/>
            <w:iCs w:val="0"/>
            <w:sz w:val="22"/>
            <w:szCs w:val="22"/>
            <w:lang w:eastAsia="sk-SK"/>
          </w:rPr>
          <w:tab/>
        </w:r>
        <w:r w:rsidR="00205779" w:rsidRPr="004837B5">
          <w:rPr>
            <w:rStyle w:val="Hypertextovprepojenie"/>
            <w:b/>
          </w:rPr>
          <w:t xml:space="preserve">Súhrn plánovaného využitia technickej pomoci vrátane, ak je to vhodné, akcií na posilnenie administratívnej kapacity orgánov zapojených do riadenia a kontroly programu a prijímateľov </w:t>
        </w:r>
        <w:r w:rsidR="00205779" w:rsidRPr="004837B5">
          <w:rPr>
            <w:rStyle w:val="Hypertextovprepojenie"/>
          </w:rPr>
          <w:t>(ak je to vhodné)</w:t>
        </w:r>
        <w:r w:rsidR="00205779">
          <w:rPr>
            <w:webHidden/>
          </w:rPr>
          <w:tab/>
        </w:r>
        <w:r w:rsidR="00205779">
          <w:rPr>
            <w:webHidden/>
          </w:rPr>
          <w:fldChar w:fldCharType="begin"/>
        </w:r>
        <w:r w:rsidR="00205779">
          <w:rPr>
            <w:webHidden/>
          </w:rPr>
          <w:instrText xml:space="preserve"> PAGEREF _Toc387167114 \h </w:instrText>
        </w:r>
        <w:r w:rsidR="00205779">
          <w:rPr>
            <w:webHidden/>
          </w:rPr>
        </w:r>
        <w:r w:rsidR="00205779">
          <w:rPr>
            <w:webHidden/>
          </w:rPr>
          <w:fldChar w:fldCharType="separate"/>
        </w:r>
        <w:r>
          <w:rPr>
            <w:webHidden/>
          </w:rPr>
          <w:t>82</w:t>
        </w:r>
        <w:r w:rsidR="00205779">
          <w:rPr>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15" w:history="1">
        <w:r w:rsidR="00205779" w:rsidRPr="004837B5">
          <w:rPr>
            <w:rStyle w:val="Hypertextovprepojenie"/>
            <w:noProof/>
          </w:rPr>
          <w:t>2.3</w:t>
        </w:r>
        <w:r w:rsidR="00205779">
          <w:rPr>
            <w:rFonts w:eastAsiaTheme="minorEastAsia" w:cstheme="minorBidi"/>
            <w:smallCaps w:val="0"/>
            <w:noProof/>
            <w:sz w:val="22"/>
            <w:szCs w:val="22"/>
            <w:lang w:eastAsia="sk-SK"/>
          </w:rPr>
          <w:tab/>
        </w:r>
        <w:r w:rsidR="00205779" w:rsidRPr="004837B5">
          <w:rPr>
            <w:rStyle w:val="Hypertextovprepojenie"/>
            <w:noProof/>
          </w:rPr>
          <w:t>PRIORITNÁ OS 3: FINANČNÉ NÁSTROJE</w:t>
        </w:r>
        <w:r w:rsidR="00205779">
          <w:rPr>
            <w:noProof/>
            <w:webHidden/>
          </w:rPr>
          <w:tab/>
        </w:r>
        <w:r w:rsidR="00205779">
          <w:rPr>
            <w:noProof/>
            <w:webHidden/>
          </w:rPr>
          <w:fldChar w:fldCharType="begin"/>
        </w:r>
        <w:r w:rsidR="00205779">
          <w:rPr>
            <w:noProof/>
            <w:webHidden/>
          </w:rPr>
          <w:instrText xml:space="preserve"> PAGEREF _Toc387167115 \h </w:instrText>
        </w:r>
        <w:r w:rsidR="00205779">
          <w:rPr>
            <w:noProof/>
            <w:webHidden/>
          </w:rPr>
        </w:r>
        <w:r w:rsidR="00205779">
          <w:rPr>
            <w:noProof/>
            <w:webHidden/>
          </w:rPr>
          <w:fldChar w:fldCharType="separate"/>
        </w:r>
        <w:r>
          <w:rPr>
            <w:noProof/>
            <w:webHidden/>
          </w:rPr>
          <w:t>83</w:t>
        </w:r>
        <w:r w:rsidR="00205779">
          <w:rPr>
            <w:noProof/>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16" w:history="1">
        <w:r w:rsidR="00205779" w:rsidRPr="004837B5">
          <w:rPr>
            <w:rStyle w:val="Hypertextovprepojenie"/>
            <w:rFonts w:eastAsia="PMingLiU" w:cs="Times New Roman"/>
            <w:b/>
          </w:rPr>
          <w:t>2.3.1</w:t>
        </w:r>
        <w:r w:rsidR="00205779">
          <w:rPr>
            <w:rFonts w:eastAsiaTheme="minorEastAsia" w:cstheme="minorBidi"/>
            <w:i w:val="0"/>
            <w:iCs w:val="0"/>
            <w:sz w:val="22"/>
            <w:szCs w:val="22"/>
            <w:lang w:eastAsia="sk-SK"/>
          </w:rPr>
          <w:tab/>
        </w:r>
        <w:r w:rsidR="00205779" w:rsidRPr="004837B5">
          <w:rPr>
            <w:rStyle w:val="Hypertextovprepojenie"/>
            <w:rFonts w:eastAsia="PMingLiU" w:cs="Times New Roman"/>
            <w:b/>
          </w:rPr>
          <w:t>Fond, kategória regiónu a základ pre výpočet podpory Únie</w:t>
        </w:r>
        <w:r w:rsidR="00205779">
          <w:rPr>
            <w:webHidden/>
          </w:rPr>
          <w:tab/>
        </w:r>
        <w:r w:rsidR="00205779">
          <w:rPr>
            <w:webHidden/>
          </w:rPr>
          <w:fldChar w:fldCharType="begin"/>
        </w:r>
        <w:r w:rsidR="00205779">
          <w:rPr>
            <w:webHidden/>
          </w:rPr>
          <w:instrText xml:space="preserve"> PAGEREF _Toc387167116 \h </w:instrText>
        </w:r>
        <w:r w:rsidR="00205779">
          <w:rPr>
            <w:webHidden/>
          </w:rPr>
        </w:r>
        <w:r w:rsidR="00205779">
          <w:rPr>
            <w:webHidden/>
          </w:rPr>
          <w:fldChar w:fldCharType="separate"/>
        </w:r>
        <w:r>
          <w:rPr>
            <w:webHidden/>
          </w:rPr>
          <w:t>83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17" w:history="1">
        <w:r w:rsidR="00205779" w:rsidRPr="004837B5">
          <w:rPr>
            <w:rStyle w:val="Hypertextovprepojenie"/>
            <w:rFonts w:eastAsia="PMingLiU" w:cs="Times New Roman"/>
            <w:b/>
          </w:rPr>
          <w:t>2.3.2</w:t>
        </w:r>
        <w:r w:rsidR="00205779">
          <w:rPr>
            <w:rFonts w:eastAsiaTheme="minorEastAsia" w:cstheme="minorBidi"/>
            <w:i w:val="0"/>
            <w:iCs w:val="0"/>
            <w:sz w:val="22"/>
            <w:szCs w:val="22"/>
            <w:lang w:eastAsia="sk-SK"/>
          </w:rPr>
          <w:tab/>
        </w:r>
        <w:r w:rsidR="00205779" w:rsidRPr="004837B5">
          <w:rPr>
            <w:rStyle w:val="Hypertextovprepojenie"/>
            <w:rFonts w:eastAsia="PMingLiU" w:cs="Times New Roman"/>
            <w:b/>
          </w:rPr>
          <w:t>Špecifické ciele a očakávané výsledky</w:t>
        </w:r>
        <w:r w:rsidR="00205779">
          <w:rPr>
            <w:webHidden/>
          </w:rPr>
          <w:tab/>
        </w:r>
        <w:r w:rsidR="00205779">
          <w:rPr>
            <w:webHidden/>
          </w:rPr>
          <w:fldChar w:fldCharType="begin"/>
        </w:r>
        <w:r w:rsidR="00205779">
          <w:rPr>
            <w:webHidden/>
          </w:rPr>
          <w:instrText xml:space="preserve"> PAGEREF _Toc387167117 \h </w:instrText>
        </w:r>
        <w:r w:rsidR="00205779">
          <w:rPr>
            <w:webHidden/>
          </w:rPr>
        </w:r>
        <w:r w:rsidR="00205779">
          <w:rPr>
            <w:webHidden/>
          </w:rPr>
          <w:fldChar w:fldCharType="separate"/>
        </w:r>
        <w:r>
          <w:rPr>
            <w:webHidden/>
          </w:rPr>
          <w:t>83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18" w:history="1">
        <w:r w:rsidR="00205779" w:rsidRPr="004837B5">
          <w:rPr>
            <w:rStyle w:val="Hypertextovprepojenie"/>
            <w:b/>
          </w:rPr>
          <w:t>2.3.2.1.</w:t>
        </w:r>
        <w:r w:rsidR="00205779">
          <w:rPr>
            <w:rFonts w:eastAsiaTheme="minorEastAsia" w:cstheme="minorBidi"/>
            <w:i w:val="0"/>
            <w:iCs w:val="0"/>
            <w:sz w:val="22"/>
            <w:szCs w:val="22"/>
            <w:lang w:eastAsia="sk-SK"/>
          </w:rPr>
          <w:tab/>
        </w:r>
        <w:r w:rsidR="00205779" w:rsidRPr="004837B5">
          <w:rPr>
            <w:rStyle w:val="Hypertextovprepojenie"/>
            <w:rFonts w:eastAsia="PMingLiU"/>
            <w:b/>
          </w:rPr>
          <w:t>ŠPECIFICKÝ CIEĽ 1: Pripraviť a zaviesť FN a rozšíriť systém FN o ďalšie FN, vybudovať integrovaný, centrálne riadený systém FN</w:t>
        </w:r>
        <w:r w:rsidR="00205779">
          <w:rPr>
            <w:webHidden/>
          </w:rPr>
          <w:tab/>
        </w:r>
        <w:r w:rsidR="00205779">
          <w:rPr>
            <w:webHidden/>
          </w:rPr>
          <w:fldChar w:fldCharType="begin"/>
        </w:r>
        <w:r w:rsidR="00205779">
          <w:rPr>
            <w:webHidden/>
          </w:rPr>
          <w:instrText xml:space="preserve"> PAGEREF _Toc387167118 \h </w:instrText>
        </w:r>
        <w:r w:rsidR="00205779">
          <w:rPr>
            <w:webHidden/>
          </w:rPr>
        </w:r>
        <w:r w:rsidR="00205779">
          <w:rPr>
            <w:webHidden/>
          </w:rPr>
          <w:fldChar w:fldCharType="separate"/>
        </w:r>
        <w:r>
          <w:rPr>
            <w:webHidden/>
          </w:rPr>
          <w:t>83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19" w:history="1">
        <w:r w:rsidR="00205779" w:rsidRPr="004837B5">
          <w:rPr>
            <w:rStyle w:val="Hypertextovprepojenie"/>
            <w:rFonts w:cs="Times New Roman"/>
          </w:rPr>
          <w:t>Opis východiskovej situácie</w:t>
        </w:r>
        <w:r w:rsidR="00205779">
          <w:rPr>
            <w:webHidden/>
          </w:rPr>
          <w:tab/>
        </w:r>
        <w:r w:rsidR="00205779">
          <w:rPr>
            <w:webHidden/>
          </w:rPr>
          <w:fldChar w:fldCharType="begin"/>
        </w:r>
        <w:r w:rsidR="00205779">
          <w:rPr>
            <w:webHidden/>
          </w:rPr>
          <w:instrText xml:space="preserve"> PAGEREF _Toc387167119 \h </w:instrText>
        </w:r>
        <w:r w:rsidR="00205779">
          <w:rPr>
            <w:webHidden/>
          </w:rPr>
        </w:r>
        <w:r w:rsidR="00205779">
          <w:rPr>
            <w:webHidden/>
          </w:rPr>
          <w:fldChar w:fldCharType="separate"/>
        </w:r>
        <w:r>
          <w:rPr>
            <w:webHidden/>
          </w:rPr>
          <w:t>83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20" w:history="1">
        <w:r w:rsidR="00205779" w:rsidRPr="004837B5">
          <w:rPr>
            <w:rStyle w:val="Hypertextovprepojenie"/>
            <w:rFonts w:cs="Times New Roman"/>
          </w:rPr>
          <w:t>Výsledky</w:t>
        </w:r>
        <w:r w:rsidR="00205779">
          <w:rPr>
            <w:webHidden/>
          </w:rPr>
          <w:tab/>
        </w:r>
        <w:r w:rsidR="00205779">
          <w:rPr>
            <w:webHidden/>
          </w:rPr>
          <w:fldChar w:fldCharType="begin"/>
        </w:r>
        <w:r w:rsidR="00205779">
          <w:rPr>
            <w:webHidden/>
          </w:rPr>
          <w:instrText xml:space="preserve"> PAGEREF _Toc387167120 \h </w:instrText>
        </w:r>
        <w:r w:rsidR="00205779">
          <w:rPr>
            <w:webHidden/>
          </w:rPr>
        </w:r>
        <w:r w:rsidR="00205779">
          <w:rPr>
            <w:webHidden/>
          </w:rPr>
          <w:fldChar w:fldCharType="separate"/>
        </w:r>
        <w:r>
          <w:rPr>
            <w:webHidden/>
          </w:rPr>
          <w:t>83</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21" w:history="1">
        <w:r w:rsidR="00205779" w:rsidRPr="004837B5">
          <w:rPr>
            <w:rStyle w:val="Hypertextovprepojenie"/>
            <w:rFonts w:eastAsia="PMingLiU" w:cs="Times New Roman"/>
          </w:rPr>
          <w:t>Oprávnené aktivity</w:t>
        </w:r>
        <w:r w:rsidR="00205779">
          <w:rPr>
            <w:webHidden/>
          </w:rPr>
          <w:tab/>
        </w:r>
        <w:r w:rsidR="00205779">
          <w:rPr>
            <w:webHidden/>
          </w:rPr>
          <w:fldChar w:fldCharType="begin"/>
        </w:r>
        <w:r w:rsidR="00205779">
          <w:rPr>
            <w:webHidden/>
          </w:rPr>
          <w:instrText xml:space="preserve"> PAGEREF _Toc387167121 \h </w:instrText>
        </w:r>
        <w:r w:rsidR="00205779">
          <w:rPr>
            <w:webHidden/>
          </w:rPr>
        </w:r>
        <w:r w:rsidR="00205779">
          <w:rPr>
            <w:webHidden/>
          </w:rPr>
          <w:fldChar w:fldCharType="separate"/>
        </w:r>
        <w:r>
          <w:rPr>
            <w:webHidden/>
          </w:rPr>
          <w:t>84</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22" w:history="1">
        <w:r w:rsidR="00205779" w:rsidRPr="004837B5">
          <w:rPr>
            <w:rStyle w:val="Hypertextovprepojenie"/>
            <w:rFonts w:cs="Times New Roman"/>
          </w:rPr>
          <w:t>Opis typu a príklady aktivít</w:t>
        </w:r>
        <w:r w:rsidR="00205779">
          <w:rPr>
            <w:webHidden/>
          </w:rPr>
          <w:tab/>
        </w:r>
        <w:r w:rsidR="00205779">
          <w:rPr>
            <w:webHidden/>
          </w:rPr>
          <w:fldChar w:fldCharType="begin"/>
        </w:r>
        <w:r w:rsidR="00205779">
          <w:rPr>
            <w:webHidden/>
          </w:rPr>
          <w:instrText xml:space="preserve"> PAGEREF _Toc387167122 \h </w:instrText>
        </w:r>
        <w:r w:rsidR="00205779">
          <w:rPr>
            <w:webHidden/>
          </w:rPr>
        </w:r>
        <w:r w:rsidR="00205779">
          <w:rPr>
            <w:webHidden/>
          </w:rPr>
          <w:fldChar w:fldCharType="separate"/>
        </w:r>
        <w:r>
          <w:rPr>
            <w:webHidden/>
          </w:rPr>
          <w:t>84</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23" w:history="1">
        <w:r w:rsidR="00205779" w:rsidRPr="004837B5">
          <w:rPr>
            <w:rStyle w:val="Hypertextovprepojenie"/>
            <w:rFonts w:eastAsia="PMingLiU" w:cs="Times New Roman"/>
          </w:rPr>
          <w:t>Hlavné princípy výberu projektov</w:t>
        </w:r>
        <w:r w:rsidR="00205779">
          <w:rPr>
            <w:webHidden/>
          </w:rPr>
          <w:tab/>
        </w:r>
        <w:r w:rsidR="00205779">
          <w:rPr>
            <w:webHidden/>
          </w:rPr>
          <w:fldChar w:fldCharType="begin"/>
        </w:r>
        <w:r w:rsidR="00205779">
          <w:rPr>
            <w:webHidden/>
          </w:rPr>
          <w:instrText xml:space="preserve"> PAGEREF _Toc387167123 \h </w:instrText>
        </w:r>
        <w:r w:rsidR="00205779">
          <w:rPr>
            <w:webHidden/>
          </w:rPr>
        </w:r>
        <w:r w:rsidR="00205779">
          <w:rPr>
            <w:webHidden/>
          </w:rPr>
          <w:fldChar w:fldCharType="separate"/>
        </w:r>
        <w:r>
          <w:rPr>
            <w:webHidden/>
          </w:rPr>
          <w:t>85</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24" w:history="1">
        <w:r w:rsidR="00205779" w:rsidRPr="004837B5">
          <w:rPr>
            <w:rStyle w:val="Hypertextovprepojenie"/>
            <w:rFonts w:eastAsia="PMingLiU" w:cs="Times New Roman"/>
          </w:rPr>
          <w:t>Ukazovatele výstupu a kategórie regiónu</w:t>
        </w:r>
        <w:r w:rsidR="00205779">
          <w:rPr>
            <w:webHidden/>
          </w:rPr>
          <w:tab/>
        </w:r>
        <w:r w:rsidR="00205779">
          <w:rPr>
            <w:webHidden/>
          </w:rPr>
          <w:fldChar w:fldCharType="begin"/>
        </w:r>
        <w:r w:rsidR="00205779">
          <w:rPr>
            <w:webHidden/>
          </w:rPr>
          <w:instrText xml:space="preserve"> PAGEREF _Toc387167124 \h </w:instrText>
        </w:r>
        <w:r w:rsidR="00205779">
          <w:rPr>
            <w:webHidden/>
          </w:rPr>
        </w:r>
        <w:r w:rsidR="00205779">
          <w:rPr>
            <w:webHidden/>
          </w:rPr>
          <w:fldChar w:fldCharType="separate"/>
        </w:r>
        <w:r>
          <w:rPr>
            <w:webHidden/>
          </w:rPr>
          <w:t>85</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25" w:history="1">
        <w:r w:rsidR="00205779" w:rsidRPr="004837B5">
          <w:rPr>
            <w:rStyle w:val="Hypertextovprepojenie"/>
            <w:rFonts w:eastAsia="PMingLiU"/>
            <w:b/>
          </w:rPr>
          <w:t>2.3.2.2.</w:t>
        </w:r>
        <w:r w:rsidR="00205779">
          <w:rPr>
            <w:rFonts w:eastAsiaTheme="minorEastAsia" w:cstheme="minorBidi"/>
            <w:i w:val="0"/>
            <w:iCs w:val="0"/>
            <w:sz w:val="22"/>
            <w:szCs w:val="22"/>
            <w:lang w:eastAsia="sk-SK"/>
          </w:rPr>
          <w:tab/>
        </w:r>
        <w:r w:rsidR="00205779" w:rsidRPr="004837B5">
          <w:rPr>
            <w:rStyle w:val="Hypertextovprepojenie"/>
            <w:rFonts w:eastAsia="PMingLiU"/>
            <w:b/>
          </w:rPr>
          <w:t>ŠPECIFICKÝ CIEĽ 2: Zvýšiť účinnosť implementácie FN prostredníctvom technickej asistencie pri príprave projektov</w:t>
        </w:r>
        <w:r w:rsidR="00205779">
          <w:rPr>
            <w:webHidden/>
          </w:rPr>
          <w:tab/>
        </w:r>
        <w:r w:rsidR="00205779">
          <w:rPr>
            <w:webHidden/>
          </w:rPr>
          <w:fldChar w:fldCharType="begin"/>
        </w:r>
        <w:r w:rsidR="00205779">
          <w:rPr>
            <w:webHidden/>
          </w:rPr>
          <w:instrText xml:space="preserve"> PAGEREF _Toc387167125 \h </w:instrText>
        </w:r>
        <w:r w:rsidR="00205779">
          <w:rPr>
            <w:webHidden/>
          </w:rPr>
        </w:r>
        <w:r w:rsidR="00205779">
          <w:rPr>
            <w:webHidden/>
          </w:rPr>
          <w:fldChar w:fldCharType="separate"/>
        </w:r>
        <w:r>
          <w:rPr>
            <w:webHidden/>
          </w:rPr>
          <w:t>86</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26" w:history="1">
        <w:r w:rsidR="00205779" w:rsidRPr="004837B5">
          <w:rPr>
            <w:rStyle w:val="Hypertextovprepojenie"/>
            <w:rFonts w:cs="Times New Roman"/>
          </w:rPr>
          <w:t>Opis východiskovej situácie</w:t>
        </w:r>
        <w:r w:rsidR="00205779">
          <w:rPr>
            <w:webHidden/>
          </w:rPr>
          <w:tab/>
        </w:r>
        <w:r w:rsidR="00205779">
          <w:rPr>
            <w:webHidden/>
          </w:rPr>
          <w:fldChar w:fldCharType="begin"/>
        </w:r>
        <w:r w:rsidR="00205779">
          <w:rPr>
            <w:webHidden/>
          </w:rPr>
          <w:instrText xml:space="preserve"> PAGEREF _Toc387167126 \h </w:instrText>
        </w:r>
        <w:r w:rsidR="00205779">
          <w:rPr>
            <w:webHidden/>
          </w:rPr>
        </w:r>
        <w:r w:rsidR="00205779">
          <w:rPr>
            <w:webHidden/>
          </w:rPr>
          <w:fldChar w:fldCharType="separate"/>
        </w:r>
        <w:r>
          <w:rPr>
            <w:webHidden/>
          </w:rPr>
          <w:t>86</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27" w:history="1">
        <w:r w:rsidR="00205779" w:rsidRPr="004837B5">
          <w:rPr>
            <w:rStyle w:val="Hypertextovprepojenie"/>
            <w:rFonts w:cs="Times New Roman"/>
          </w:rPr>
          <w:t>Výsledky</w:t>
        </w:r>
        <w:r w:rsidR="00205779">
          <w:rPr>
            <w:webHidden/>
          </w:rPr>
          <w:tab/>
        </w:r>
        <w:r w:rsidR="00205779">
          <w:rPr>
            <w:webHidden/>
          </w:rPr>
          <w:fldChar w:fldCharType="begin"/>
        </w:r>
        <w:r w:rsidR="00205779">
          <w:rPr>
            <w:webHidden/>
          </w:rPr>
          <w:instrText xml:space="preserve"> PAGEREF _Toc387167127 \h </w:instrText>
        </w:r>
        <w:r w:rsidR="00205779">
          <w:rPr>
            <w:webHidden/>
          </w:rPr>
        </w:r>
        <w:r w:rsidR="00205779">
          <w:rPr>
            <w:webHidden/>
          </w:rPr>
          <w:fldChar w:fldCharType="separate"/>
        </w:r>
        <w:r>
          <w:rPr>
            <w:webHidden/>
          </w:rPr>
          <w:t>86</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28" w:history="1">
        <w:r w:rsidR="00205779" w:rsidRPr="004837B5">
          <w:rPr>
            <w:rStyle w:val="Hypertextovprepojenie"/>
            <w:rFonts w:cs="Times New Roman"/>
          </w:rPr>
          <w:t>Oprávnené aktivity</w:t>
        </w:r>
        <w:r w:rsidR="00205779">
          <w:rPr>
            <w:webHidden/>
          </w:rPr>
          <w:tab/>
        </w:r>
        <w:r w:rsidR="00205779">
          <w:rPr>
            <w:webHidden/>
          </w:rPr>
          <w:fldChar w:fldCharType="begin"/>
        </w:r>
        <w:r w:rsidR="00205779">
          <w:rPr>
            <w:webHidden/>
          </w:rPr>
          <w:instrText xml:space="preserve"> PAGEREF _Toc387167128 \h </w:instrText>
        </w:r>
        <w:r w:rsidR="00205779">
          <w:rPr>
            <w:webHidden/>
          </w:rPr>
        </w:r>
        <w:r w:rsidR="00205779">
          <w:rPr>
            <w:webHidden/>
          </w:rPr>
          <w:fldChar w:fldCharType="separate"/>
        </w:r>
        <w:r>
          <w:rPr>
            <w:webHidden/>
          </w:rPr>
          <w:t>86</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29" w:history="1">
        <w:r w:rsidR="00205779" w:rsidRPr="004837B5">
          <w:rPr>
            <w:rStyle w:val="Hypertextovprepojenie"/>
            <w:rFonts w:cs="Times New Roman"/>
          </w:rPr>
          <w:t>Opis typu a príklady aktivít</w:t>
        </w:r>
        <w:r w:rsidR="00205779">
          <w:rPr>
            <w:webHidden/>
          </w:rPr>
          <w:tab/>
        </w:r>
        <w:r w:rsidR="00205779">
          <w:rPr>
            <w:webHidden/>
          </w:rPr>
          <w:fldChar w:fldCharType="begin"/>
        </w:r>
        <w:r w:rsidR="00205779">
          <w:rPr>
            <w:webHidden/>
          </w:rPr>
          <w:instrText xml:space="preserve"> PAGEREF _Toc387167129 \h </w:instrText>
        </w:r>
        <w:r w:rsidR="00205779">
          <w:rPr>
            <w:webHidden/>
          </w:rPr>
        </w:r>
        <w:r w:rsidR="00205779">
          <w:rPr>
            <w:webHidden/>
          </w:rPr>
          <w:fldChar w:fldCharType="separate"/>
        </w:r>
        <w:r>
          <w:rPr>
            <w:webHidden/>
          </w:rPr>
          <w:t>86</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30" w:history="1">
        <w:r w:rsidR="00205779" w:rsidRPr="004837B5">
          <w:rPr>
            <w:rStyle w:val="Hypertextovprepojenie"/>
            <w:rFonts w:cs="Times New Roman"/>
          </w:rPr>
          <w:t>Hlavné princípy výberu projektov</w:t>
        </w:r>
        <w:r w:rsidR="00205779">
          <w:rPr>
            <w:webHidden/>
          </w:rPr>
          <w:tab/>
        </w:r>
        <w:r w:rsidR="00205779">
          <w:rPr>
            <w:webHidden/>
          </w:rPr>
          <w:fldChar w:fldCharType="begin"/>
        </w:r>
        <w:r w:rsidR="00205779">
          <w:rPr>
            <w:webHidden/>
          </w:rPr>
          <w:instrText xml:space="preserve"> PAGEREF _Toc387167130 \h </w:instrText>
        </w:r>
        <w:r w:rsidR="00205779">
          <w:rPr>
            <w:webHidden/>
          </w:rPr>
        </w:r>
        <w:r w:rsidR="00205779">
          <w:rPr>
            <w:webHidden/>
          </w:rPr>
          <w:fldChar w:fldCharType="separate"/>
        </w:r>
        <w:r>
          <w:rPr>
            <w:webHidden/>
          </w:rPr>
          <w:t>87</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31" w:history="1">
        <w:r w:rsidR="00205779" w:rsidRPr="004837B5">
          <w:rPr>
            <w:rStyle w:val="Hypertextovprepojenie"/>
            <w:rFonts w:cs="Times New Roman"/>
          </w:rPr>
          <w:t>Ukazovatele výstupu a kategórie regiónu</w:t>
        </w:r>
        <w:r w:rsidR="00205779">
          <w:rPr>
            <w:webHidden/>
          </w:rPr>
          <w:tab/>
        </w:r>
        <w:r w:rsidR="00205779">
          <w:rPr>
            <w:webHidden/>
          </w:rPr>
          <w:fldChar w:fldCharType="begin"/>
        </w:r>
        <w:r w:rsidR="00205779">
          <w:rPr>
            <w:webHidden/>
          </w:rPr>
          <w:instrText xml:space="preserve"> PAGEREF _Toc387167131 \h </w:instrText>
        </w:r>
        <w:r w:rsidR="00205779">
          <w:rPr>
            <w:webHidden/>
          </w:rPr>
        </w:r>
        <w:r w:rsidR="00205779">
          <w:rPr>
            <w:webHidden/>
          </w:rPr>
          <w:fldChar w:fldCharType="separate"/>
        </w:r>
        <w:r>
          <w:rPr>
            <w:webHidden/>
          </w:rPr>
          <w:t>87</w:t>
        </w:r>
        <w:r w:rsidR="00205779">
          <w:rPr>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32" w:history="1">
        <w:r w:rsidR="00205779" w:rsidRPr="004837B5">
          <w:rPr>
            <w:rStyle w:val="Hypertextovprepojenie"/>
            <w:rFonts w:eastAsia="PMingLiU" w:cs="Times New Roman"/>
            <w:b/>
          </w:rPr>
          <w:t>2.3.3</w:t>
        </w:r>
        <w:r w:rsidR="00205779">
          <w:rPr>
            <w:rFonts w:eastAsiaTheme="minorEastAsia" w:cstheme="minorBidi"/>
            <w:i w:val="0"/>
            <w:iCs w:val="0"/>
            <w:sz w:val="22"/>
            <w:szCs w:val="22"/>
            <w:lang w:eastAsia="sk-SK"/>
          </w:rPr>
          <w:tab/>
        </w:r>
        <w:r w:rsidR="00205779" w:rsidRPr="004837B5">
          <w:rPr>
            <w:rStyle w:val="Hypertextovprepojenie"/>
            <w:rFonts w:eastAsia="PMingLiU" w:cs="Times New Roman"/>
            <w:b/>
          </w:rPr>
          <w:t>Súhrn plánovaného využitia technickej pomoci vrátane, ak je to vhodné, akcií na posilnenie administratívnej kapacity orgánov zapojených do riadenia a kontroly programu a prijímateľov (ak je to vhodné)</w:t>
        </w:r>
        <w:r w:rsidR="00205779">
          <w:rPr>
            <w:webHidden/>
          </w:rPr>
          <w:tab/>
        </w:r>
        <w:r w:rsidR="00205779">
          <w:rPr>
            <w:webHidden/>
          </w:rPr>
          <w:fldChar w:fldCharType="begin"/>
        </w:r>
        <w:r w:rsidR="00205779">
          <w:rPr>
            <w:webHidden/>
          </w:rPr>
          <w:instrText xml:space="preserve"> PAGEREF _Toc387167132 \h </w:instrText>
        </w:r>
        <w:r w:rsidR="00205779">
          <w:rPr>
            <w:webHidden/>
          </w:rPr>
        </w:r>
        <w:r w:rsidR="00205779">
          <w:rPr>
            <w:webHidden/>
          </w:rPr>
          <w:fldChar w:fldCharType="separate"/>
        </w:r>
        <w:r>
          <w:rPr>
            <w:webHidden/>
          </w:rPr>
          <w:t>88</w:t>
        </w:r>
        <w:r w:rsidR="00205779">
          <w:rPr>
            <w:webHidden/>
          </w:rPr>
          <w:fldChar w:fldCharType="end"/>
        </w:r>
      </w:hyperlink>
    </w:p>
    <w:p w:rsidR="00205779" w:rsidRDefault="00961311">
      <w:pPr>
        <w:pStyle w:val="Obsah1"/>
        <w:tabs>
          <w:tab w:val="left" w:pos="480"/>
          <w:tab w:val="right" w:leader="dot" w:pos="9203"/>
        </w:tabs>
        <w:rPr>
          <w:rFonts w:eastAsiaTheme="minorEastAsia" w:cstheme="minorBidi"/>
          <w:b w:val="0"/>
          <w:bCs w:val="0"/>
          <w:caps w:val="0"/>
          <w:noProof/>
          <w:sz w:val="22"/>
          <w:szCs w:val="22"/>
          <w:lang w:eastAsia="sk-SK"/>
        </w:rPr>
      </w:pPr>
      <w:hyperlink w:anchor="_Toc387167133" w:history="1">
        <w:r w:rsidR="00205779" w:rsidRPr="004837B5">
          <w:rPr>
            <w:rStyle w:val="Hypertextovprepojenie"/>
            <w:noProof/>
          </w:rPr>
          <w:t>3.</w:t>
        </w:r>
        <w:r w:rsidR="00205779">
          <w:rPr>
            <w:rFonts w:eastAsiaTheme="minorEastAsia" w:cstheme="minorBidi"/>
            <w:b w:val="0"/>
            <w:bCs w:val="0"/>
            <w:caps w:val="0"/>
            <w:noProof/>
            <w:sz w:val="22"/>
            <w:szCs w:val="22"/>
            <w:lang w:eastAsia="sk-SK"/>
          </w:rPr>
          <w:tab/>
        </w:r>
        <w:r w:rsidR="00205779" w:rsidRPr="004837B5">
          <w:rPr>
            <w:rStyle w:val="Hypertextovprepojenie"/>
            <w:noProof/>
          </w:rPr>
          <w:t>Finančný plán operačného programu</w:t>
        </w:r>
        <w:r w:rsidR="00205779">
          <w:rPr>
            <w:noProof/>
            <w:webHidden/>
          </w:rPr>
          <w:tab/>
        </w:r>
        <w:r w:rsidR="00205779">
          <w:rPr>
            <w:noProof/>
            <w:webHidden/>
          </w:rPr>
          <w:fldChar w:fldCharType="begin"/>
        </w:r>
        <w:r w:rsidR="00205779">
          <w:rPr>
            <w:noProof/>
            <w:webHidden/>
          </w:rPr>
          <w:instrText xml:space="preserve"> PAGEREF _Toc387167133 \h </w:instrText>
        </w:r>
        <w:r w:rsidR="00205779">
          <w:rPr>
            <w:noProof/>
            <w:webHidden/>
          </w:rPr>
        </w:r>
        <w:r w:rsidR="00205779">
          <w:rPr>
            <w:noProof/>
            <w:webHidden/>
          </w:rPr>
          <w:fldChar w:fldCharType="separate"/>
        </w:r>
        <w:r>
          <w:rPr>
            <w:noProof/>
            <w:webHidden/>
          </w:rPr>
          <w:t>89</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34" w:history="1">
        <w:r w:rsidR="00205779" w:rsidRPr="004837B5">
          <w:rPr>
            <w:rStyle w:val="Hypertextovprepojenie"/>
            <w:noProof/>
          </w:rPr>
          <w:t>3.1</w:t>
        </w:r>
        <w:r w:rsidR="00205779">
          <w:rPr>
            <w:rFonts w:eastAsiaTheme="minorEastAsia" w:cstheme="minorBidi"/>
            <w:smallCaps w:val="0"/>
            <w:noProof/>
            <w:sz w:val="22"/>
            <w:szCs w:val="22"/>
            <w:lang w:eastAsia="sk-SK"/>
          </w:rPr>
          <w:tab/>
        </w:r>
        <w:r w:rsidR="00205779" w:rsidRPr="004837B5">
          <w:rPr>
            <w:rStyle w:val="Hypertextovprepojenie"/>
            <w:noProof/>
          </w:rPr>
          <w:t>Celková výška finančných prostriedkov navrhovaných na podporu z jednotlivých fondov</w:t>
        </w:r>
        <w:r w:rsidR="00205779">
          <w:rPr>
            <w:noProof/>
            <w:webHidden/>
          </w:rPr>
          <w:tab/>
        </w:r>
        <w:r w:rsidR="00205779">
          <w:rPr>
            <w:noProof/>
            <w:webHidden/>
          </w:rPr>
          <w:fldChar w:fldCharType="begin"/>
        </w:r>
        <w:r w:rsidR="00205779">
          <w:rPr>
            <w:noProof/>
            <w:webHidden/>
          </w:rPr>
          <w:instrText xml:space="preserve"> PAGEREF _Toc387167134 \h </w:instrText>
        </w:r>
        <w:r w:rsidR="00205779">
          <w:rPr>
            <w:noProof/>
            <w:webHidden/>
          </w:rPr>
        </w:r>
        <w:r w:rsidR="00205779">
          <w:rPr>
            <w:noProof/>
            <w:webHidden/>
          </w:rPr>
          <w:fldChar w:fldCharType="separate"/>
        </w:r>
        <w:r>
          <w:rPr>
            <w:noProof/>
            <w:webHidden/>
          </w:rPr>
          <w:t>89</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35" w:history="1">
        <w:r w:rsidR="00205779" w:rsidRPr="004837B5">
          <w:rPr>
            <w:rStyle w:val="Hypertextovprepojenie"/>
            <w:noProof/>
          </w:rPr>
          <w:t>3.2</w:t>
        </w:r>
        <w:r w:rsidR="00205779">
          <w:rPr>
            <w:rFonts w:eastAsiaTheme="minorEastAsia" w:cstheme="minorBidi"/>
            <w:smallCaps w:val="0"/>
            <w:noProof/>
            <w:sz w:val="22"/>
            <w:szCs w:val="22"/>
            <w:lang w:eastAsia="sk-SK"/>
          </w:rPr>
          <w:tab/>
        </w:r>
        <w:r w:rsidR="00205779" w:rsidRPr="004837B5">
          <w:rPr>
            <w:rStyle w:val="Hypertextovprepojenie"/>
            <w:noProof/>
          </w:rPr>
          <w:t>Finančný plán operačného programu podľa fondu podpory a výšky národného spolufinancovania</w:t>
        </w:r>
        <w:r w:rsidR="00205779">
          <w:rPr>
            <w:noProof/>
            <w:webHidden/>
          </w:rPr>
          <w:tab/>
        </w:r>
        <w:r w:rsidR="00205779">
          <w:rPr>
            <w:noProof/>
            <w:webHidden/>
          </w:rPr>
          <w:fldChar w:fldCharType="begin"/>
        </w:r>
        <w:r w:rsidR="00205779">
          <w:rPr>
            <w:noProof/>
            <w:webHidden/>
          </w:rPr>
          <w:instrText xml:space="preserve"> PAGEREF _Toc387167135 \h </w:instrText>
        </w:r>
        <w:r w:rsidR="00205779">
          <w:rPr>
            <w:noProof/>
            <w:webHidden/>
          </w:rPr>
        </w:r>
        <w:r w:rsidR="00205779">
          <w:rPr>
            <w:noProof/>
            <w:webHidden/>
          </w:rPr>
          <w:fldChar w:fldCharType="separate"/>
        </w:r>
        <w:r>
          <w:rPr>
            <w:noProof/>
            <w:webHidden/>
          </w:rPr>
          <w:t>90</w:t>
        </w:r>
        <w:r w:rsidR="00205779">
          <w:rPr>
            <w:noProof/>
            <w:webHidden/>
          </w:rPr>
          <w:fldChar w:fldCharType="end"/>
        </w:r>
      </w:hyperlink>
    </w:p>
    <w:p w:rsidR="00205779" w:rsidRDefault="00961311">
      <w:pPr>
        <w:pStyle w:val="Obsah1"/>
        <w:tabs>
          <w:tab w:val="left" w:pos="480"/>
          <w:tab w:val="right" w:leader="dot" w:pos="9203"/>
        </w:tabs>
        <w:rPr>
          <w:rFonts w:eastAsiaTheme="minorEastAsia" w:cstheme="minorBidi"/>
          <w:b w:val="0"/>
          <w:bCs w:val="0"/>
          <w:caps w:val="0"/>
          <w:noProof/>
          <w:sz w:val="22"/>
          <w:szCs w:val="22"/>
          <w:lang w:eastAsia="sk-SK"/>
        </w:rPr>
      </w:pPr>
      <w:hyperlink w:anchor="_Toc387167136" w:history="1">
        <w:r w:rsidR="00205779" w:rsidRPr="004837B5">
          <w:rPr>
            <w:rStyle w:val="Hypertextovprepojenie"/>
            <w:noProof/>
          </w:rPr>
          <w:t>4.</w:t>
        </w:r>
        <w:r w:rsidR="00205779">
          <w:rPr>
            <w:rFonts w:eastAsiaTheme="minorEastAsia" w:cstheme="minorBidi"/>
            <w:b w:val="0"/>
            <w:bCs w:val="0"/>
            <w:caps w:val="0"/>
            <w:noProof/>
            <w:sz w:val="22"/>
            <w:szCs w:val="22"/>
            <w:lang w:eastAsia="sk-SK"/>
          </w:rPr>
          <w:tab/>
        </w:r>
        <w:r w:rsidR="00205779" w:rsidRPr="004837B5">
          <w:rPr>
            <w:rStyle w:val="Hypertextovprepojenie"/>
            <w:noProof/>
          </w:rPr>
          <w:t>Integrovaný prístup k územnému rozvoju</w:t>
        </w:r>
        <w:r w:rsidR="00205779">
          <w:rPr>
            <w:noProof/>
            <w:webHidden/>
          </w:rPr>
          <w:tab/>
        </w:r>
        <w:r w:rsidR="00205779">
          <w:rPr>
            <w:noProof/>
            <w:webHidden/>
          </w:rPr>
          <w:fldChar w:fldCharType="begin"/>
        </w:r>
        <w:r w:rsidR="00205779">
          <w:rPr>
            <w:noProof/>
            <w:webHidden/>
          </w:rPr>
          <w:instrText xml:space="preserve"> PAGEREF _Toc387167136 \h </w:instrText>
        </w:r>
        <w:r w:rsidR="00205779">
          <w:rPr>
            <w:noProof/>
            <w:webHidden/>
          </w:rPr>
        </w:r>
        <w:r w:rsidR="00205779">
          <w:rPr>
            <w:noProof/>
            <w:webHidden/>
          </w:rPr>
          <w:fldChar w:fldCharType="separate"/>
        </w:r>
        <w:r>
          <w:rPr>
            <w:noProof/>
            <w:webHidden/>
          </w:rPr>
          <w:t>92</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37" w:history="1">
        <w:r w:rsidR="00205779" w:rsidRPr="004837B5">
          <w:rPr>
            <w:rStyle w:val="Hypertextovprepojenie"/>
            <w:noProof/>
          </w:rPr>
          <w:t>4.1</w:t>
        </w:r>
        <w:r w:rsidR="00205779">
          <w:rPr>
            <w:rFonts w:eastAsiaTheme="minorEastAsia" w:cstheme="minorBidi"/>
            <w:smallCaps w:val="0"/>
            <w:noProof/>
            <w:sz w:val="22"/>
            <w:szCs w:val="22"/>
            <w:lang w:eastAsia="sk-SK"/>
          </w:rPr>
          <w:tab/>
        </w:r>
        <w:r w:rsidR="00205779" w:rsidRPr="004837B5">
          <w:rPr>
            <w:rStyle w:val="Hypertextovprepojenie"/>
            <w:noProof/>
          </w:rPr>
          <w:t>Miestny rozvoj vedený komunitou</w:t>
        </w:r>
        <w:r w:rsidR="00205779">
          <w:rPr>
            <w:noProof/>
            <w:webHidden/>
          </w:rPr>
          <w:tab/>
        </w:r>
        <w:r w:rsidR="00205779">
          <w:rPr>
            <w:noProof/>
            <w:webHidden/>
          </w:rPr>
          <w:fldChar w:fldCharType="begin"/>
        </w:r>
        <w:r w:rsidR="00205779">
          <w:rPr>
            <w:noProof/>
            <w:webHidden/>
          </w:rPr>
          <w:instrText xml:space="preserve"> PAGEREF _Toc387167137 \h </w:instrText>
        </w:r>
        <w:r w:rsidR="00205779">
          <w:rPr>
            <w:noProof/>
            <w:webHidden/>
          </w:rPr>
        </w:r>
        <w:r w:rsidR="00205779">
          <w:rPr>
            <w:noProof/>
            <w:webHidden/>
          </w:rPr>
          <w:fldChar w:fldCharType="separate"/>
        </w:r>
        <w:r>
          <w:rPr>
            <w:noProof/>
            <w:webHidden/>
          </w:rPr>
          <w:t>92</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38" w:history="1">
        <w:r w:rsidR="00205779" w:rsidRPr="004837B5">
          <w:rPr>
            <w:rStyle w:val="Hypertextovprepojenie"/>
            <w:noProof/>
          </w:rPr>
          <w:t>4.2</w:t>
        </w:r>
        <w:r w:rsidR="00205779">
          <w:rPr>
            <w:rFonts w:eastAsiaTheme="minorEastAsia" w:cstheme="minorBidi"/>
            <w:smallCaps w:val="0"/>
            <w:noProof/>
            <w:sz w:val="22"/>
            <w:szCs w:val="22"/>
            <w:lang w:eastAsia="sk-SK"/>
          </w:rPr>
          <w:tab/>
        </w:r>
        <w:r w:rsidR="00205779" w:rsidRPr="004837B5">
          <w:rPr>
            <w:rStyle w:val="Hypertextovprepojenie"/>
            <w:noProof/>
          </w:rPr>
          <w:t>Udržateľný mestský rozvoj</w:t>
        </w:r>
        <w:r w:rsidR="00205779">
          <w:rPr>
            <w:noProof/>
            <w:webHidden/>
          </w:rPr>
          <w:tab/>
        </w:r>
        <w:r w:rsidR="00205779">
          <w:rPr>
            <w:noProof/>
            <w:webHidden/>
          </w:rPr>
          <w:fldChar w:fldCharType="begin"/>
        </w:r>
        <w:r w:rsidR="00205779">
          <w:rPr>
            <w:noProof/>
            <w:webHidden/>
          </w:rPr>
          <w:instrText xml:space="preserve"> PAGEREF _Toc387167138 \h </w:instrText>
        </w:r>
        <w:r w:rsidR="00205779">
          <w:rPr>
            <w:noProof/>
            <w:webHidden/>
          </w:rPr>
        </w:r>
        <w:r w:rsidR="00205779">
          <w:rPr>
            <w:noProof/>
            <w:webHidden/>
          </w:rPr>
          <w:fldChar w:fldCharType="separate"/>
        </w:r>
        <w:r>
          <w:rPr>
            <w:noProof/>
            <w:webHidden/>
          </w:rPr>
          <w:t>92</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39" w:history="1">
        <w:r w:rsidR="00205779" w:rsidRPr="004837B5">
          <w:rPr>
            <w:rStyle w:val="Hypertextovprepojenie"/>
            <w:noProof/>
          </w:rPr>
          <w:t>4.3</w:t>
        </w:r>
        <w:r w:rsidR="00205779">
          <w:rPr>
            <w:rFonts w:eastAsiaTheme="minorEastAsia" w:cstheme="minorBidi"/>
            <w:smallCaps w:val="0"/>
            <w:noProof/>
            <w:sz w:val="22"/>
            <w:szCs w:val="22"/>
            <w:lang w:eastAsia="sk-SK"/>
          </w:rPr>
          <w:tab/>
        </w:r>
        <w:r w:rsidR="00205779" w:rsidRPr="004837B5">
          <w:rPr>
            <w:rStyle w:val="Hypertextovprepojenie"/>
            <w:noProof/>
          </w:rPr>
          <w:t>Integrovaná územná investícia (ITI)</w:t>
        </w:r>
        <w:r w:rsidR="00205779">
          <w:rPr>
            <w:noProof/>
            <w:webHidden/>
          </w:rPr>
          <w:tab/>
        </w:r>
        <w:r w:rsidR="00205779">
          <w:rPr>
            <w:noProof/>
            <w:webHidden/>
          </w:rPr>
          <w:fldChar w:fldCharType="begin"/>
        </w:r>
        <w:r w:rsidR="00205779">
          <w:rPr>
            <w:noProof/>
            <w:webHidden/>
          </w:rPr>
          <w:instrText xml:space="preserve"> PAGEREF _Toc387167139 \h </w:instrText>
        </w:r>
        <w:r w:rsidR="00205779">
          <w:rPr>
            <w:noProof/>
            <w:webHidden/>
          </w:rPr>
        </w:r>
        <w:r w:rsidR="00205779">
          <w:rPr>
            <w:noProof/>
            <w:webHidden/>
          </w:rPr>
          <w:fldChar w:fldCharType="separate"/>
        </w:r>
        <w:r>
          <w:rPr>
            <w:noProof/>
            <w:webHidden/>
          </w:rPr>
          <w:t>92</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40" w:history="1">
        <w:r w:rsidR="00205779" w:rsidRPr="004837B5">
          <w:rPr>
            <w:rStyle w:val="Hypertextovprepojenie"/>
            <w:noProof/>
          </w:rPr>
          <w:t>4.4</w:t>
        </w:r>
        <w:r w:rsidR="00205779">
          <w:rPr>
            <w:rFonts w:eastAsiaTheme="minorEastAsia" w:cstheme="minorBidi"/>
            <w:smallCaps w:val="0"/>
            <w:noProof/>
            <w:sz w:val="22"/>
            <w:szCs w:val="22"/>
            <w:lang w:eastAsia="sk-SK"/>
          </w:rPr>
          <w:tab/>
        </w:r>
        <w:r w:rsidR="00205779" w:rsidRPr="004837B5">
          <w:rPr>
            <w:rStyle w:val="Hypertextovprepojenie"/>
            <w:noProof/>
          </w:rPr>
          <w:t>Opatrenia pre medzinárodné a nadnárodné akcie v rámci operačného programu, ktorých prijímatelia sa nachádzajú aspoň v jednom inom štáte</w:t>
        </w:r>
        <w:r w:rsidR="00205779">
          <w:rPr>
            <w:noProof/>
            <w:webHidden/>
          </w:rPr>
          <w:tab/>
        </w:r>
        <w:r w:rsidR="00205779">
          <w:rPr>
            <w:noProof/>
            <w:webHidden/>
          </w:rPr>
          <w:fldChar w:fldCharType="begin"/>
        </w:r>
        <w:r w:rsidR="00205779">
          <w:rPr>
            <w:noProof/>
            <w:webHidden/>
          </w:rPr>
          <w:instrText xml:space="preserve"> PAGEREF _Toc387167140 \h </w:instrText>
        </w:r>
        <w:r w:rsidR="00205779">
          <w:rPr>
            <w:noProof/>
            <w:webHidden/>
          </w:rPr>
        </w:r>
        <w:r w:rsidR="00205779">
          <w:rPr>
            <w:noProof/>
            <w:webHidden/>
          </w:rPr>
          <w:fldChar w:fldCharType="separate"/>
        </w:r>
        <w:r>
          <w:rPr>
            <w:noProof/>
            <w:webHidden/>
          </w:rPr>
          <w:t>92</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41" w:history="1">
        <w:r w:rsidR="00205779" w:rsidRPr="004837B5">
          <w:rPr>
            <w:rStyle w:val="Hypertextovprepojenie"/>
            <w:noProof/>
          </w:rPr>
          <w:t>4.5</w:t>
        </w:r>
        <w:r w:rsidR="00205779">
          <w:rPr>
            <w:rFonts w:eastAsiaTheme="minorEastAsia" w:cstheme="minorBidi"/>
            <w:smallCaps w:val="0"/>
            <w:noProof/>
            <w:sz w:val="22"/>
            <w:szCs w:val="22"/>
            <w:lang w:eastAsia="sk-SK"/>
          </w:rPr>
          <w:tab/>
        </w:r>
        <w:r w:rsidR="00205779" w:rsidRPr="004837B5">
          <w:rPr>
            <w:rStyle w:val="Hypertextovprepojenie"/>
            <w:noProof/>
          </w:rPr>
          <w:t xml:space="preserve">SR v programovacom období 2007-2013 v rámci programov nadnárodnej spolupráce dlhodobo vykazuje nízku efektivitu v čerpaní prostriedkov z fondu EFRR a zároveň aj v implementácii programu na národnej úrovni. </w:t>
        </w:r>
        <w:r w:rsidR="00205779" w:rsidRPr="004837B5">
          <w:rPr>
            <w:rStyle w:val="Hypertextovprepojenie"/>
            <w:noProof/>
          </w:rPr>
          <w:lastRenderedPageBreak/>
          <w:t>Úspešnosť v implementácii nadnárodných programov vytvára predpoklady pre vytvorenie kritickej masy prijímateľov pre plnenie makroregionálnych stratégií ako aj potenciál pre nové zameranie politiky súdržnosti v nasledujúcich obdobiach.Prínos plánovaných aktivít v rámci programu pre stratégie pre makroregióny a morské oblasti na základe potrieb oblasti programu identifikovaných členským štátom</w:t>
        </w:r>
        <w:r w:rsidR="00205779">
          <w:rPr>
            <w:noProof/>
            <w:webHidden/>
          </w:rPr>
          <w:tab/>
        </w:r>
        <w:r w:rsidR="00205779">
          <w:rPr>
            <w:noProof/>
            <w:webHidden/>
          </w:rPr>
          <w:fldChar w:fldCharType="begin"/>
        </w:r>
        <w:r w:rsidR="00205779">
          <w:rPr>
            <w:noProof/>
            <w:webHidden/>
          </w:rPr>
          <w:instrText xml:space="preserve"> PAGEREF _Toc387167141 \h </w:instrText>
        </w:r>
        <w:r w:rsidR="00205779">
          <w:rPr>
            <w:noProof/>
            <w:webHidden/>
          </w:rPr>
        </w:r>
        <w:r w:rsidR="00205779">
          <w:rPr>
            <w:noProof/>
            <w:webHidden/>
          </w:rPr>
          <w:fldChar w:fldCharType="separate"/>
        </w:r>
        <w:r>
          <w:rPr>
            <w:noProof/>
            <w:webHidden/>
          </w:rPr>
          <w:t>93</w:t>
        </w:r>
        <w:r w:rsidR="00205779">
          <w:rPr>
            <w:noProof/>
            <w:webHidden/>
          </w:rPr>
          <w:fldChar w:fldCharType="end"/>
        </w:r>
      </w:hyperlink>
    </w:p>
    <w:p w:rsidR="00205779" w:rsidRDefault="00961311">
      <w:pPr>
        <w:pStyle w:val="Obsah1"/>
        <w:tabs>
          <w:tab w:val="left" w:pos="480"/>
          <w:tab w:val="right" w:leader="dot" w:pos="9203"/>
        </w:tabs>
        <w:rPr>
          <w:rFonts w:eastAsiaTheme="minorEastAsia" w:cstheme="minorBidi"/>
          <w:b w:val="0"/>
          <w:bCs w:val="0"/>
          <w:caps w:val="0"/>
          <w:noProof/>
          <w:sz w:val="22"/>
          <w:szCs w:val="22"/>
          <w:lang w:eastAsia="sk-SK"/>
        </w:rPr>
      </w:pPr>
      <w:hyperlink w:anchor="_Toc387167142" w:history="1">
        <w:r w:rsidR="00205779" w:rsidRPr="004837B5">
          <w:rPr>
            <w:rStyle w:val="Hypertextovprepojenie"/>
            <w:noProof/>
          </w:rPr>
          <w:t>5.</w:t>
        </w:r>
        <w:r w:rsidR="00205779">
          <w:rPr>
            <w:rFonts w:eastAsiaTheme="minorEastAsia" w:cstheme="minorBidi"/>
            <w:b w:val="0"/>
            <w:bCs w:val="0"/>
            <w:caps w:val="0"/>
            <w:noProof/>
            <w:sz w:val="22"/>
            <w:szCs w:val="22"/>
            <w:lang w:eastAsia="sk-SK"/>
          </w:rPr>
          <w:tab/>
        </w:r>
        <w:r w:rsidR="00205779" w:rsidRPr="004837B5">
          <w:rPr>
            <w:rStyle w:val="Hypertextovprepojenie"/>
            <w:noProof/>
          </w:rPr>
          <w:t>Špecifické potreby geografických oblastí najviac postihnutých chudobou alebo cieľových skupín najviac ohrozených diskrimináciou alebo sociálnym vylúčením</w:t>
        </w:r>
        <w:r w:rsidR="00205779">
          <w:rPr>
            <w:noProof/>
            <w:webHidden/>
          </w:rPr>
          <w:tab/>
        </w:r>
        <w:r w:rsidR="00205779">
          <w:rPr>
            <w:noProof/>
            <w:webHidden/>
          </w:rPr>
          <w:fldChar w:fldCharType="begin"/>
        </w:r>
        <w:r w:rsidR="00205779">
          <w:rPr>
            <w:noProof/>
            <w:webHidden/>
          </w:rPr>
          <w:instrText xml:space="preserve"> PAGEREF _Toc387167142 \h </w:instrText>
        </w:r>
        <w:r w:rsidR="00205779">
          <w:rPr>
            <w:noProof/>
            <w:webHidden/>
          </w:rPr>
        </w:r>
        <w:r w:rsidR="00205779">
          <w:rPr>
            <w:noProof/>
            <w:webHidden/>
          </w:rPr>
          <w:fldChar w:fldCharType="separate"/>
        </w:r>
        <w:r>
          <w:rPr>
            <w:noProof/>
            <w:webHidden/>
          </w:rPr>
          <w:t>94</w:t>
        </w:r>
        <w:r w:rsidR="00205779">
          <w:rPr>
            <w:noProof/>
            <w:webHidden/>
          </w:rPr>
          <w:fldChar w:fldCharType="end"/>
        </w:r>
      </w:hyperlink>
    </w:p>
    <w:p w:rsidR="00205779" w:rsidRDefault="00961311">
      <w:pPr>
        <w:pStyle w:val="Obsah1"/>
        <w:tabs>
          <w:tab w:val="left" w:pos="480"/>
          <w:tab w:val="right" w:leader="dot" w:pos="9203"/>
        </w:tabs>
        <w:rPr>
          <w:rFonts w:eastAsiaTheme="minorEastAsia" w:cstheme="minorBidi"/>
          <w:b w:val="0"/>
          <w:bCs w:val="0"/>
          <w:caps w:val="0"/>
          <w:noProof/>
          <w:sz w:val="22"/>
          <w:szCs w:val="22"/>
          <w:lang w:eastAsia="sk-SK"/>
        </w:rPr>
      </w:pPr>
      <w:hyperlink w:anchor="_Toc387167143" w:history="1">
        <w:r w:rsidR="00205779" w:rsidRPr="004837B5">
          <w:rPr>
            <w:rStyle w:val="Hypertextovprepojenie"/>
            <w:noProof/>
          </w:rPr>
          <w:t>6.</w:t>
        </w:r>
        <w:r w:rsidR="00205779">
          <w:rPr>
            <w:rFonts w:eastAsiaTheme="minorEastAsia" w:cstheme="minorBidi"/>
            <w:b w:val="0"/>
            <w:bCs w:val="0"/>
            <w:caps w:val="0"/>
            <w:noProof/>
            <w:sz w:val="22"/>
            <w:szCs w:val="22"/>
            <w:lang w:eastAsia="sk-SK"/>
          </w:rPr>
          <w:tab/>
        </w:r>
        <w:r w:rsidR="00205779" w:rsidRPr="004837B5">
          <w:rPr>
            <w:rStyle w:val="Hypertextovprepojenie"/>
            <w:noProof/>
          </w:rPr>
          <w:t>Špecifické potreby geografických oblastí so závažne a trvalo znevýhodnených prírodnými alebo demografickými podmienkami</w:t>
        </w:r>
        <w:r w:rsidR="00205779">
          <w:rPr>
            <w:noProof/>
            <w:webHidden/>
          </w:rPr>
          <w:tab/>
        </w:r>
        <w:r w:rsidR="00205779">
          <w:rPr>
            <w:noProof/>
            <w:webHidden/>
          </w:rPr>
          <w:fldChar w:fldCharType="begin"/>
        </w:r>
        <w:r w:rsidR="00205779">
          <w:rPr>
            <w:noProof/>
            <w:webHidden/>
          </w:rPr>
          <w:instrText xml:space="preserve"> PAGEREF _Toc387167143 \h </w:instrText>
        </w:r>
        <w:r w:rsidR="00205779">
          <w:rPr>
            <w:noProof/>
            <w:webHidden/>
          </w:rPr>
        </w:r>
        <w:r w:rsidR="00205779">
          <w:rPr>
            <w:noProof/>
            <w:webHidden/>
          </w:rPr>
          <w:fldChar w:fldCharType="separate"/>
        </w:r>
        <w:r>
          <w:rPr>
            <w:noProof/>
            <w:webHidden/>
          </w:rPr>
          <w:t>95</w:t>
        </w:r>
        <w:r w:rsidR="00205779">
          <w:rPr>
            <w:noProof/>
            <w:webHidden/>
          </w:rPr>
          <w:fldChar w:fldCharType="end"/>
        </w:r>
      </w:hyperlink>
    </w:p>
    <w:p w:rsidR="00205779" w:rsidRDefault="00961311">
      <w:pPr>
        <w:pStyle w:val="Obsah1"/>
        <w:tabs>
          <w:tab w:val="left" w:pos="480"/>
          <w:tab w:val="right" w:leader="dot" w:pos="9203"/>
        </w:tabs>
        <w:rPr>
          <w:rFonts w:eastAsiaTheme="minorEastAsia" w:cstheme="minorBidi"/>
          <w:b w:val="0"/>
          <w:bCs w:val="0"/>
          <w:caps w:val="0"/>
          <w:noProof/>
          <w:sz w:val="22"/>
          <w:szCs w:val="22"/>
          <w:lang w:eastAsia="sk-SK"/>
        </w:rPr>
      </w:pPr>
      <w:hyperlink w:anchor="_Toc387167144" w:history="1">
        <w:r w:rsidR="00205779" w:rsidRPr="004837B5">
          <w:rPr>
            <w:rStyle w:val="Hypertextovprepojenie"/>
            <w:noProof/>
          </w:rPr>
          <w:t>7.</w:t>
        </w:r>
        <w:r w:rsidR="00205779">
          <w:rPr>
            <w:rFonts w:eastAsiaTheme="minorEastAsia" w:cstheme="minorBidi"/>
            <w:b w:val="0"/>
            <w:bCs w:val="0"/>
            <w:caps w:val="0"/>
            <w:noProof/>
            <w:sz w:val="22"/>
            <w:szCs w:val="22"/>
            <w:lang w:eastAsia="sk-SK"/>
          </w:rPr>
          <w:tab/>
        </w:r>
        <w:r w:rsidR="00205779" w:rsidRPr="004837B5">
          <w:rPr>
            <w:rStyle w:val="Hypertextovprepojenie"/>
            <w:noProof/>
          </w:rPr>
          <w:t>Orgány a subjekty zodpovedné za riadenie, kontrolu a audit a úlohy príslušných partnerov</w:t>
        </w:r>
        <w:r w:rsidR="00205779">
          <w:rPr>
            <w:noProof/>
            <w:webHidden/>
          </w:rPr>
          <w:tab/>
        </w:r>
        <w:r w:rsidR="00205779">
          <w:rPr>
            <w:noProof/>
            <w:webHidden/>
          </w:rPr>
          <w:fldChar w:fldCharType="begin"/>
        </w:r>
        <w:r w:rsidR="00205779">
          <w:rPr>
            <w:noProof/>
            <w:webHidden/>
          </w:rPr>
          <w:instrText xml:space="preserve"> PAGEREF _Toc387167144 \h </w:instrText>
        </w:r>
        <w:r w:rsidR="00205779">
          <w:rPr>
            <w:noProof/>
            <w:webHidden/>
          </w:rPr>
        </w:r>
        <w:r w:rsidR="00205779">
          <w:rPr>
            <w:noProof/>
            <w:webHidden/>
          </w:rPr>
          <w:fldChar w:fldCharType="separate"/>
        </w:r>
        <w:r>
          <w:rPr>
            <w:noProof/>
            <w:webHidden/>
          </w:rPr>
          <w:t>96</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45" w:history="1">
        <w:r w:rsidR="00205779" w:rsidRPr="004837B5">
          <w:rPr>
            <w:rStyle w:val="Hypertextovprepojenie"/>
            <w:noProof/>
          </w:rPr>
          <w:t>7.1</w:t>
        </w:r>
        <w:r w:rsidR="00205779">
          <w:rPr>
            <w:rFonts w:eastAsiaTheme="minorEastAsia" w:cstheme="minorBidi"/>
            <w:smallCaps w:val="0"/>
            <w:noProof/>
            <w:sz w:val="22"/>
            <w:szCs w:val="22"/>
            <w:lang w:eastAsia="sk-SK"/>
          </w:rPr>
          <w:tab/>
        </w:r>
        <w:r w:rsidR="00205779" w:rsidRPr="004837B5">
          <w:rPr>
            <w:rStyle w:val="Hypertextovprepojenie"/>
            <w:noProof/>
          </w:rPr>
          <w:t>Identifikácia príslušných orgánov a subjektov</w:t>
        </w:r>
        <w:r w:rsidR="00205779">
          <w:rPr>
            <w:noProof/>
            <w:webHidden/>
          </w:rPr>
          <w:tab/>
        </w:r>
        <w:r w:rsidR="00205779">
          <w:rPr>
            <w:noProof/>
            <w:webHidden/>
          </w:rPr>
          <w:fldChar w:fldCharType="begin"/>
        </w:r>
        <w:r w:rsidR="00205779">
          <w:rPr>
            <w:noProof/>
            <w:webHidden/>
          </w:rPr>
          <w:instrText xml:space="preserve"> PAGEREF _Toc387167145 \h </w:instrText>
        </w:r>
        <w:r w:rsidR="00205779">
          <w:rPr>
            <w:noProof/>
            <w:webHidden/>
          </w:rPr>
        </w:r>
        <w:r w:rsidR="00205779">
          <w:rPr>
            <w:noProof/>
            <w:webHidden/>
          </w:rPr>
          <w:fldChar w:fldCharType="separate"/>
        </w:r>
        <w:r>
          <w:rPr>
            <w:noProof/>
            <w:webHidden/>
          </w:rPr>
          <w:t>96</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46" w:history="1">
        <w:r w:rsidR="00205779" w:rsidRPr="004837B5">
          <w:rPr>
            <w:rStyle w:val="Hypertextovprepojenie"/>
            <w:noProof/>
          </w:rPr>
          <w:t>7.2</w:t>
        </w:r>
        <w:r w:rsidR="00205779">
          <w:rPr>
            <w:rFonts w:eastAsiaTheme="minorEastAsia" w:cstheme="minorBidi"/>
            <w:smallCaps w:val="0"/>
            <w:noProof/>
            <w:sz w:val="22"/>
            <w:szCs w:val="22"/>
            <w:lang w:eastAsia="sk-SK"/>
          </w:rPr>
          <w:tab/>
        </w:r>
        <w:r w:rsidR="00205779" w:rsidRPr="004837B5">
          <w:rPr>
            <w:rStyle w:val="Hypertextovprepojenie"/>
            <w:noProof/>
          </w:rPr>
          <w:t>Zapojenie príslušných partnerov do prípravy operačného programu a úlohy partnerov v rámci implementácie, monitorovania a hodnotenia operačného programu</w:t>
        </w:r>
        <w:r w:rsidR="00205779">
          <w:rPr>
            <w:noProof/>
            <w:webHidden/>
          </w:rPr>
          <w:tab/>
        </w:r>
        <w:r w:rsidR="00205779">
          <w:rPr>
            <w:noProof/>
            <w:webHidden/>
          </w:rPr>
          <w:fldChar w:fldCharType="begin"/>
        </w:r>
        <w:r w:rsidR="00205779">
          <w:rPr>
            <w:noProof/>
            <w:webHidden/>
          </w:rPr>
          <w:instrText xml:space="preserve"> PAGEREF _Toc387167146 \h </w:instrText>
        </w:r>
        <w:r w:rsidR="00205779">
          <w:rPr>
            <w:noProof/>
            <w:webHidden/>
          </w:rPr>
        </w:r>
        <w:r w:rsidR="00205779">
          <w:rPr>
            <w:noProof/>
            <w:webHidden/>
          </w:rPr>
          <w:fldChar w:fldCharType="separate"/>
        </w:r>
        <w:r>
          <w:rPr>
            <w:noProof/>
            <w:webHidden/>
          </w:rPr>
          <w:t>97</w:t>
        </w:r>
        <w:r w:rsidR="00205779">
          <w:rPr>
            <w:noProof/>
            <w:webHidden/>
          </w:rPr>
          <w:fldChar w:fldCharType="end"/>
        </w:r>
      </w:hyperlink>
    </w:p>
    <w:p w:rsidR="00205779" w:rsidRDefault="00961311">
      <w:pPr>
        <w:pStyle w:val="Obsah3"/>
        <w:rPr>
          <w:rFonts w:eastAsiaTheme="minorEastAsia" w:cstheme="minorBidi"/>
          <w:i w:val="0"/>
          <w:iCs w:val="0"/>
          <w:sz w:val="22"/>
          <w:szCs w:val="22"/>
          <w:lang w:eastAsia="sk-SK"/>
        </w:rPr>
      </w:pPr>
      <w:hyperlink w:anchor="_Toc387167147" w:history="1">
        <w:r w:rsidR="00205779" w:rsidRPr="004837B5">
          <w:rPr>
            <w:rStyle w:val="Hypertextovprepojenie"/>
          </w:rPr>
          <w:t>7.2.1</w:t>
        </w:r>
        <w:r w:rsidR="00205779">
          <w:rPr>
            <w:rFonts w:eastAsiaTheme="minorEastAsia" w:cstheme="minorBidi"/>
            <w:i w:val="0"/>
            <w:iCs w:val="0"/>
            <w:sz w:val="22"/>
            <w:szCs w:val="22"/>
            <w:lang w:eastAsia="sk-SK"/>
          </w:rPr>
          <w:tab/>
        </w:r>
        <w:r w:rsidR="00205779" w:rsidRPr="004837B5">
          <w:rPr>
            <w:rStyle w:val="Hypertextovprepojenie"/>
          </w:rPr>
          <w:t>Úloha príslušných partnerov pri príprave, implementácii, monitorovaní a hodnotení operačného programu</w:t>
        </w:r>
        <w:r w:rsidR="00205779">
          <w:rPr>
            <w:webHidden/>
          </w:rPr>
          <w:tab/>
        </w:r>
        <w:r w:rsidR="00205779">
          <w:rPr>
            <w:webHidden/>
          </w:rPr>
          <w:fldChar w:fldCharType="begin"/>
        </w:r>
        <w:r w:rsidR="00205779">
          <w:rPr>
            <w:webHidden/>
          </w:rPr>
          <w:instrText xml:space="preserve"> PAGEREF _Toc387167147 \h </w:instrText>
        </w:r>
        <w:r w:rsidR="00205779">
          <w:rPr>
            <w:webHidden/>
          </w:rPr>
        </w:r>
        <w:r w:rsidR="00205779">
          <w:rPr>
            <w:webHidden/>
          </w:rPr>
          <w:fldChar w:fldCharType="separate"/>
        </w:r>
        <w:r>
          <w:rPr>
            <w:webHidden/>
          </w:rPr>
          <w:t>97</w:t>
        </w:r>
        <w:r w:rsidR="00205779">
          <w:rPr>
            <w:webHidden/>
          </w:rPr>
          <w:fldChar w:fldCharType="end"/>
        </w:r>
      </w:hyperlink>
    </w:p>
    <w:p w:rsidR="00205779" w:rsidRDefault="00961311">
      <w:pPr>
        <w:pStyle w:val="Obsah1"/>
        <w:tabs>
          <w:tab w:val="left" w:pos="480"/>
          <w:tab w:val="right" w:leader="dot" w:pos="9203"/>
        </w:tabs>
        <w:rPr>
          <w:rFonts w:eastAsiaTheme="minorEastAsia" w:cstheme="minorBidi"/>
          <w:b w:val="0"/>
          <w:bCs w:val="0"/>
          <w:caps w:val="0"/>
          <w:noProof/>
          <w:sz w:val="22"/>
          <w:szCs w:val="22"/>
          <w:lang w:eastAsia="sk-SK"/>
        </w:rPr>
      </w:pPr>
      <w:hyperlink w:anchor="_Toc387167148" w:history="1">
        <w:r w:rsidR="00205779" w:rsidRPr="004837B5">
          <w:rPr>
            <w:rStyle w:val="Hypertextovprepojenie"/>
            <w:noProof/>
          </w:rPr>
          <w:t>8.</w:t>
        </w:r>
        <w:r w:rsidR="00205779">
          <w:rPr>
            <w:rFonts w:eastAsiaTheme="minorEastAsia" w:cstheme="minorBidi"/>
            <w:b w:val="0"/>
            <w:bCs w:val="0"/>
            <w:caps w:val="0"/>
            <w:noProof/>
            <w:sz w:val="22"/>
            <w:szCs w:val="22"/>
            <w:lang w:eastAsia="sk-SK"/>
          </w:rPr>
          <w:tab/>
        </w:r>
        <w:r w:rsidR="00205779" w:rsidRPr="004837B5">
          <w:rPr>
            <w:rStyle w:val="Hypertextovprepojenie"/>
            <w:noProof/>
          </w:rPr>
          <w:t>Koordinácia s inými programami a finančnými nástrojmi</w:t>
        </w:r>
        <w:r w:rsidR="00205779">
          <w:rPr>
            <w:noProof/>
            <w:webHidden/>
          </w:rPr>
          <w:tab/>
        </w:r>
        <w:r w:rsidR="00205779">
          <w:rPr>
            <w:noProof/>
            <w:webHidden/>
          </w:rPr>
          <w:fldChar w:fldCharType="begin"/>
        </w:r>
        <w:r w:rsidR="00205779">
          <w:rPr>
            <w:noProof/>
            <w:webHidden/>
          </w:rPr>
          <w:instrText xml:space="preserve"> PAGEREF _Toc387167148 \h </w:instrText>
        </w:r>
        <w:r w:rsidR="00205779">
          <w:rPr>
            <w:noProof/>
            <w:webHidden/>
          </w:rPr>
        </w:r>
        <w:r w:rsidR="00205779">
          <w:rPr>
            <w:noProof/>
            <w:webHidden/>
          </w:rPr>
          <w:fldChar w:fldCharType="separate"/>
        </w:r>
        <w:r>
          <w:rPr>
            <w:noProof/>
            <w:webHidden/>
          </w:rPr>
          <w:t>98</w:t>
        </w:r>
        <w:r w:rsidR="00205779">
          <w:rPr>
            <w:noProof/>
            <w:webHidden/>
          </w:rPr>
          <w:fldChar w:fldCharType="end"/>
        </w:r>
      </w:hyperlink>
    </w:p>
    <w:p w:rsidR="00205779" w:rsidRDefault="00961311">
      <w:pPr>
        <w:pStyle w:val="Obsah1"/>
        <w:tabs>
          <w:tab w:val="left" w:pos="480"/>
          <w:tab w:val="right" w:leader="dot" w:pos="9203"/>
        </w:tabs>
        <w:rPr>
          <w:rFonts w:eastAsiaTheme="minorEastAsia" w:cstheme="minorBidi"/>
          <w:b w:val="0"/>
          <w:bCs w:val="0"/>
          <w:caps w:val="0"/>
          <w:noProof/>
          <w:sz w:val="22"/>
          <w:szCs w:val="22"/>
          <w:lang w:eastAsia="sk-SK"/>
        </w:rPr>
      </w:pPr>
      <w:hyperlink w:anchor="_Toc387167149" w:history="1">
        <w:r w:rsidR="00205779" w:rsidRPr="004837B5">
          <w:rPr>
            <w:rStyle w:val="Hypertextovprepojenie"/>
            <w:noProof/>
          </w:rPr>
          <w:t>9.</w:t>
        </w:r>
        <w:r w:rsidR="00205779">
          <w:rPr>
            <w:rFonts w:eastAsiaTheme="minorEastAsia" w:cstheme="minorBidi"/>
            <w:b w:val="0"/>
            <w:bCs w:val="0"/>
            <w:caps w:val="0"/>
            <w:noProof/>
            <w:sz w:val="22"/>
            <w:szCs w:val="22"/>
            <w:lang w:eastAsia="sk-SK"/>
          </w:rPr>
          <w:tab/>
        </w:r>
        <w:r w:rsidR="00205779" w:rsidRPr="004837B5">
          <w:rPr>
            <w:rStyle w:val="Hypertextovprepojenie"/>
            <w:noProof/>
          </w:rPr>
          <w:t>Ex ante kondicionality</w:t>
        </w:r>
        <w:r w:rsidR="00205779">
          <w:rPr>
            <w:noProof/>
            <w:webHidden/>
          </w:rPr>
          <w:tab/>
        </w:r>
        <w:r w:rsidR="00205779">
          <w:rPr>
            <w:noProof/>
            <w:webHidden/>
          </w:rPr>
          <w:fldChar w:fldCharType="begin"/>
        </w:r>
        <w:r w:rsidR="00205779">
          <w:rPr>
            <w:noProof/>
            <w:webHidden/>
          </w:rPr>
          <w:instrText xml:space="preserve"> PAGEREF _Toc387167149 \h </w:instrText>
        </w:r>
        <w:r w:rsidR="00205779">
          <w:rPr>
            <w:noProof/>
            <w:webHidden/>
          </w:rPr>
        </w:r>
        <w:r w:rsidR="00205779">
          <w:rPr>
            <w:noProof/>
            <w:webHidden/>
          </w:rPr>
          <w:fldChar w:fldCharType="separate"/>
        </w:r>
        <w:r>
          <w:rPr>
            <w:noProof/>
            <w:webHidden/>
          </w:rPr>
          <w:t>99</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50" w:history="1">
        <w:r w:rsidR="00205779" w:rsidRPr="004837B5">
          <w:rPr>
            <w:rStyle w:val="Hypertextovprepojenie"/>
            <w:noProof/>
          </w:rPr>
          <w:t>9.1</w:t>
        </w:r>
        <w:r w:rsidR="00205779">
          <w:rPr>
            <w:rFonts w:eastAsiaTheme="minorEastAsia" w:cstheme="minorBidi"/>
            <w:smallCaps w:val="0"/>
            <w:noProof/>
            <w:sz w:val="22"/>
            <w:szCs w:val="22"/>
            <w:lang w:eastAsia="sk-SK"/>
          </w:rPr>
          <w:tab/>
        </w:r>
        <w:r w:rsidR="00205779" w:rsidRPr="004837B5">
          <w:rPr>
            <w:rStyle w:val="Hypertextovprepojenie"/>
            <w:noProof/>
          </w:rPr>
          <w:t>Identifikácia príslušných ex ante kondicionalít a vyhodnotenie ich plnenia</w:t>
        </w:r>
        <w:r w:rsidR="00205779">
          <w:rPr>
            <w:noProof/>
            <w:webHidden/>
          </w:rPr>
          <w:tab/>
        </w:r>
        <w:r w:rsidR="00205779">
          <w:rPr>
            <w:noProof/>
            <w:webHidden/>
          </w:rPr>
          <w:fldChar w:fldCharType="begin"/>
        </w:r>
        <w:r w:rsidR="00205779">
          <w:rPr>
            <w:noProof/>
            <w:webHidden/>
          </w:rPr>
          <w:instrText xml:space="preserve"> PAGEREF _Toc387167150 \h </w:instrText>
        </w:r>
        <w:r w:rsidR="00205779">
          <w:rPr>
            <w:noProof/>
            <w:webHidden/>
          </w:rPr>
        </w:r>
        <w:r w:rsidR="00205779">
          <w:rPr>
            <w:noProof/>
            <w:webHidden/>
          </w:rPr>
          <w:fldChar w:fldCharType="separate"/>
        </w:r>
        <w:r>
          <w:rPr>
            <w:noProof/>
            <w:webHidden/>
          </w:rPr>
          <w:t>99</w:t>
        </w:r>
        <w:r w:rsidR="00205779">
          <w:rPr>
            <w:noProof/>
            <w:webHidden/>
          </w:rPr>
          <w:fldChar w:fldCharType="end"/>
        </w:r>
      </w:hyperlink>
    </w:p>
    <w:p w:rsidR="00205779" w:rsidRDefault="00961311">
      <w:pPr>
        <w:pStyle w:val="Obsah2"/>
        <w:tabs>
          <w:tab w:val="left" w:pos="720"/>
          <w:tab w:val="right" w:leader="dot" w:pos="9203"/>
        </w:tabs>
        <w:rPr>
          <w:rFonts w:eastAsiaTheme="minorEastAsia" w:cstheme="minorBidi"/>
          <w:smallCaps w:val="0"/>
          <w:noProof/>
          <w:sz w:val="22"/>
          <w:szCs w:val="22"/>
          <w:lang w:eastAsia="sk-SK"/>
        </w:rPr>
      </w:pPr>
      <w:hyperlink w:anchor="_Toc387167151" w:history="1">
        <w:r w:rsidR="00205779" w:rsidRPr="004837B5">
          <w:rPr>
            <w:rStyle w:val="Hypertextovprepojenie"/>
            <w:noProof/>
          </w:rPr>
          <w:t>9.2</w:t>
        </w:r>
        <w:r w:rsidR="00205779">
          <w:rPr>
            <w:rFonts w:eastAsiaTheme="minorEastAsia" w:cstheme="minorBidi"/>
            <w:smallCaps w:val="0"/>
            <w:noProof/>
            <w:sz w:val="22"/>
            <w:szCs w:val="22"/>
            <w:lang w:eastAsia="sk-SK"/>
          </w:rPr>
          <w:tab/>
        </w:r>
        <w:r w:rsidR="00205779" w:rsidRPr="004837B5">
          <w:rPr>
            <w:rStyle w:val="Hypertextovprepojenie"/>
            <w:noProof/>
          </w:rPr>
          <w:t>Identifikácia opatrení na splnenie ex ante kondicionalít, zodpovedných orgánov a harmonogram realizácie opatrení</w:t>
        </w:r>
        <w:r w:rsidR="00205779">
          <w:rPr>
            <w:noProof/>
            <w:webHidden/>
          </w:rPr>
          <w:tab/>
        </w:r>
        <w:r w:rsidR="00205779">
          <w:rPr>
            <w:noProof/>
            <w:webHidden/>
          </w:rPr>
          <w:fldChar w:fldCharType="begin"/>
        </w:r>
        <w:r w:rsidR="00205779">
          <w:rPr>
            <w:noProof/>
            <w:webHidden/>
          </w:rPr>
          <w:instrText xml:space="preserve"> PAGEREF _Toc387167151 \h </w:instrText>
        </w:r>
        <w:r w:rsidR="00205779">
          <w:rPr>
            <w:noProof/>
            <w:webHidden/>
          </w:rPr>
        </w:r>
        <w:r w:rsidR="00205779">
          <w:rPr>
            <w:noProof/>
            <w:webHidden/>
          </w:rPr>
          <w:fldChar w:fldCharType="separate"/>
        </w:r>
        <w:r>
          <w:rPr>
            <w:noProof/>
            <w:webHidden/>
          </w:rPr>
          <w:t>99</w:t>
        </w:r>
        <w:r w:rsidR="00205779">
          <w:rPr>
            <w:noProof/>
            <w:webHidden/>
          </w:rPr>
          <w:fldChar w:fldCharType="end"/>
        </w:r>
      </w:hyperlink>
    </w:p>
    <w:p w:rsidR="00205779" w:rsidRDefault="00961311">
      <w:pPr>
        <w:pStyle w:val="Obsah1"/>
        <w:tabs>
          <w:tab w:val="left" w:pos="480"/>
          <w:tab w:val="right" w:leader="dot" w:pos="9203"/>
        </w:tabs>
        <w:rPr>
          <w:rFonts w:eastAsiaTheme="minorEastAsia" w:cstheme="minorBidi"/>
          <w:b w:val="0"/>
          <w:bCs w:val="0"/>
          <w:caps w:val="0"/>
          <w:noProof/>
          <w:sz w:val="22"/>
          <w:szCs w:val="22"/>
          <w:lang w:eastAsia="sk-SK"/>
        </w:rPr>
      </w:pPr>
      <w:hyperlink w:anchor="_Toc387167152" w:history="1">
        <w:r w:rsidR="00205779" w:rsidRPr="004837B5">
          <w:rPr>
            <w:rStyle w:val="Hypertextovprepojenie"/>
            <w:noProof/>
          </w:rPr>
          <w:t>10.</w:t>
        </w:r>
        <w:r w:rsidR="00205779">
          <w:rPr>
            <w:rFonts w:eastAsiaTheme="minorEastAsia" w:cstheme="minorBidi"/>
            <w:b w:val="0"/>
            <w:bCs w:val="0"/>
            <w:caps w:val="0"/>
            <w:noProof/>
            <w:sz w:val="22"/>
            <w:szCs w:val="22"/>
            <w:lang w:eastAsia="sk-SK"/>
          </w:rPr>
          <w:tab/>
        </w:r>
        <w:r w:rsidR="00205779" w:rsidRPr="004837B5">
          <w:rPr>
            <w:rStyle w:val="Hypertextovprepojenie"/>
            <w:noProof/>
          </w:rPr>
          <w:t>Opatrenia na zníženie administratívnej náročnosti pre prijímateľov</w:t>
        </w:r>
        <w:r w:rsidR="00205779">
          <w:rPr>
            <w:noProof/>
            <w:webHidden/>
          </w:rPr>
          <w:tab/>
        </w:r>
        <w:r w:rsidR="00205779">
          <w:rPr>
            <w:noProof/>
            <w:webHidden/>
          </w:rPr>
          <w:fldChar w:fldCharType="begin"/>
        </w:r>
        <w:r w:rsidR="00205779">
          <w:rPr>
            <w:noProof/>
            <w:webHidden/>
          </w:rPr>
          <w:instrText xml:space="preserve"> PAGEREF _Toc387167152 \h </w:instrText>
        </w:r>
        <w:r w:rsidR="00205779">
          <w:rPr>
            <w:noProof/>
            <w:webHidden/>
          </w:rPr>
        </w:r>
        <w:r w:rsidR="00205779">
          <w:rPr>
            <w:noProof/>
            <w:webHidden/>
          </w:rPr>
          <w:fldChar w:fldCharType="separate"/>
        </w:r>
        <w:r>
          <w:rPr>
            <w:noProof/>
            <w:webHidden/>
          </w:rPr>
          <w:t>101</w:t>
        </w:r>
        <w:r w:rsidR="00205779">
          <w:rPr>
            <w:noProof/>
            <w:webHidden/>
          </w:rPr>
          <w:fldChar w:fldCharType="end"/>
        </w:r>
      </w:hyperlink>
    </w:p>
    <w:p w:rsidR="00205779" w:rsidRDefault="00961311">
      <w:pPr>
        <w:pStyle w:val="Obsah1"/>
        <w:tabs>
          <w:tab w:val="left" w:pos="480"/>
          <w:tab w:val="right" w:leader="dot" w:pos="9203"/>
        </w:tabs>
        <w:rPr>
          <w:rFonts w:eastAsiaTheme="minorEastAsia" w:cstheme="minorBidi"/>
          <w:b w:val="0"/>
          <w:bCs w:val="0"/>
          <w:caps w:val="0"/>
          <w:noProof/>
          <w:sz w:val="22"/>
          <w:szCs w:val="22"/>
          <w:lang w:eastAsia="sk-SK"/>
        </w:rPr>
      </w:pPr>
      <w:hyperlink w:anchor="_Toc387167153" w:history="1">
        <w:r w:rsidR="00205779" w:rsidRPr="004837B5">
          <w:rPr>
            <w:rStyle w:val="Hypertextovprepojenie"/>
            <w:noProof/>
          </w:rPr>
          <w:t>11.</w:t>
        </w:r>
        <w:r w:rsidR="00205779">
          <w:rPr>
            <w:rFonts w:eastAsiaTheme="minorEastAsia" w:cstheme="minorBidi"/>
            <w:b w:val="0"/>
            <w:bCs w:val="0"/>
            <w:caps w:val="0"/>
            <w:noProof/>
            <w:sz w:val="22"/>
            <w:szCs w:val="22"/>
            <w:lang w:eastAsia="sk-SK"/>
          </w:rPr>
          <w:tab/>
        </w:r>
        <w:r w:rsidR="00205779" w:rsidRPr="004837B5">
          <w:rPr>
            <w:rStyle w:val="Hypertextovprepojenie"/>
            <w:noProof/>
          </w:rPr>
          <w:t>Horizontálne princípy</w:t>
        </w:r>
        <w:r w:rsidR="00205779">
          <w:rPr>
            <w:noProof/>
            <w:webHidden/>
          </w:rPr>
          <w:tab/>
        </w:r>
        <w:r w:rsidR="00205779">
          <w:rPr>
            <w:noProof/>
            <w:webHidden/>
          </w:rPr>
          <w:fldChar w:fldCharType="begin"/>
        </w:r>
        <w:r w:rsidR="00205779">
          <w:rPr>
            <w:noProof/>
            <w:webHidden/>
          </w:rPr>
          <w:instrText xml:space="preserve"> PAGEREF _Toc387167153 \h </w:instrText>
        </w:r>
        <w:r w:rsidR="00205779">
          <w:rPr>
            <w:noProof/>
            <w:webHidden/>
          </w:rPr>
        </w:r>
        <w:r w:rsidR="00205779">
          <w:rPr>
            <w:noProof/>
            <w:webHidden/>
          </w:rPr>
          <w:fldChar w:fldCharType="separate"/>
        </w:r>
        <w:r>
          <w:rPr>
            <w:noProof/>
            <w:webHidden/>
          </w:rPr>
          <w:t>102</w:t>
        </w:r>
        <w:r w:rsidR="00205779">
          <w:rPr>
            <w:noProof/>
            <w:webHidden/>
          </w:rPr>
          <w:fldChar w:fldCharType="end"/>
        </w:r>
      </w:hyperlink>
    </w:p>
    <w:p w:rsidR="00205779" w:rsidRDefault="00961311">
      <w:pPr>
        <w:pStyle w:val="Obsah2"/>
        <w:tabs>
          <w:tab w:val="left" w:pos="960"/>
          <w:tab w:val="right" w:leader="dot" w:pos="9203"/>
        </w:tabs>
        <w:rPr>
          <w:rFonts w:eastAsiaTheme="minorEastAsia" w:cstheme="minorBidi"/>
          <w:smallCaps w:val="0"/>
          <w:noProof/>
          <w:sz w:val="22"/>
          <w:szCs w:val="22"/>
          <w:lang w:eastAsia="sk-SK"/>
        </w:rPr>
      </w:pPr>
      <w:hyperlink w:anchor="_Toc387167154" w:history="1">
        <w:r w:rsidR="00205779" w:rsidRPr="004837B5">
          <w:rPr>
            <w:rStyle w:val="Hypertextovprepojenie"/>
            <w:noProof/>
          </w:rPr>
          <w:t>11.1</w:t>
        </w:r>
        <w:r w:rsidR="00205779">
          <w:rPr>
            <w:rFonts w:eastAsiaTheme="minorEastAsia" w:cstheme="minorBidi"/>
            <w:smallCaps w:val="0"/>
            <w:noProof/>
            <w:sz w:val="22"/>
            <w:szCs w:val="22"/>
            <w:lang w:eastAsia="sk-SK"/>
          </w:rPr>
          <w:tab/>
        </w:r>
        <w:r w:rsidR="00205779" w:rsidRPr="004837B5">
          <w:rPr>
            <w:rStyle w:val="Hypertextovprepojenie"/>
            <w:noProof/>
          </w:rPr>
          <w:t>Udržateľný rozvoj</w:t>
        </w:r>
        <w:r w:rsidR="00205779">
          <w:rPr>
            <w:noProof/>
            <w:webHidden/>
          </w:rPr>
          <w:tab/>
        </w:r>
        <w:r w:rsidR="00205779">
          <w:rPr>
            <w:noProof/>
            <w:webHidden/>
          </w:rPr>
          <w:fldChar w:fldCharType="begin"/>
        </w:r>
        <w:r w:rsidR="00205779">
          <w:rPr>
            <w:noProof/>
            <w:webHidden/>
          </w:rPr>
          <w:instrText xml:space="preserve"> PAGEREF _Toc387167154 \h </w:instrText>
        </w:r>
        <w:r w:rsidR="00205779">
          <w:rPr>
            <w:noProof/>
            <w:webHidden/>
          </w:rPr>
        </w:r>
        <w:r w:rsidR="00205779">
          <w:rPr>
            <w:noProof/>
            <w:webHidden/>
          </w:rPr>
          <w:fldChar w:fldCharType="separate"/>
        </w:r>
        <w:r>
          <w:rPr>
            <w:noProof/>
            <w:webHidden/>
          </w:rPr>
          <w:t>102</w:t>
        </w:r>
        <w:r w:rsidR="00205779">
          <w:rPr>
            <w:noProof/>
            <w:webHidden/>
          </w:rPr>
          <w:fldChar w:fldCharType="end"/>
        </w:r>
      </w:hyperlink>
    </w:p>
    <w:p w:rsidR="00205779" w:rsidRDefault="00961311">
      <w:pPr>
        <w:pStyle w:val="Obsah2"/>
        <w:tabs>
          <w:tab w:val="left" w:pos="960"/>
          <w:tab w:val="right" w:leader="dot" w:pos="9203"/>
        </w:tabs>
        <w:rPr>
          <w:rFonts w:eastAsiaTheme="minorEastAsia" w:cstheme="minorBidi"/>
          <w:smallCaps w:val="0"/>
          <w:noProof/>
          <w:sz w:val="22"/>
          <w:szCs w:val="22"/>
          <w:lang w:eastAsia="sk-SK"/>
        </w:rPr>
      </w:pPr>
      <w:hyperlink w:anchor="_Toc387167155" w:history="1">
        <w:r w:rsidR="00205779" w:rsidRPr="004837B5">
          <w:rPr>
            <w:rStyle w:val="Hypertextovprepojenie"/>
            <w:noProof/>
          </w:rPr>
          <w:t>11.2</w:t>
        </w:r>
        <w:r w:rsidR="00205779">
          <w:rPr>
            <w:rFonts w:eastAsiaTheme="minorEastAsia" w:cstheme="minorBidi"/>
            <w:smallCaps w:val="0"/>
            <w:noProof/>
            <w:sz w:val="22"/>
            <w:szCs w:val="22"/>
            <w:lang w:eastAsia="sk-SK"/>
          </w:rPr>
          <w:tab/>
        </w:r>
        <w:r w:rsidR="00205779" w:rsidRPr="004837B5">
          <w:rPr>
            <w:rStyle w:val="Hypertextovprepojenie"/>
            <w:noProof/>
          </w:rPr>
          <w:t>Nediskriminácia</w:t>
        </w:r>
        <w:r w:rsidR="00205779">
          <w:rPr>
            <w:noProof/>
            <w:webHidden/>
          </w:rPr>
          <w:tab/>
        </w:r>
        <w:r w:rsidR="00205779">
          <w:rPr>
            <w:noProof/>
            <w:webHidden/>
          </w:rPr>
          <w:fldChar w:fldCharType="begin"/>
        </w:r>
        <w:r w:rsidR="00205779">
          <w:rPr>
            <w:noProof/>
            <w:webHidden/>
          </w:rPr>
          <w:instrText xml:space="preserve"> PAGEREF _Toc387167155 \h </w:instrText>
        </w:r>
        <w:r w:rsidR="00205779">
          <w:rPr>
            <w:noProof/>
            <w:webHidden/>
          </w:rPr>
        </w:r>
        <w:r w:rsidR="00205779">
          <w:rPr>
            <w:noProof/>
            <w:webHidden/>
          </w:rPr>
          <w:fldChar w:fldCharType="separate"/>
        </w:r>
        <w:r>
          <w:rPr>
            <w:noProof/>
            <w:webHidden/>
          </w:rPr>
          <w:t>102</w:t>
        </w:r>
        <w:r w:rsidR="00205779">
          <w:rPr>
            <w:noProof/>
            <w:webHidden/>
          </w:rPr>
          <w:fldChar w:fldCharType="end"/>
        </w:r>
      </w:hyperlink>
    </w:p>
    <w:p w:rsidR="00205779" w:rsidRDefault="00961311">
      <w:pPr>
        <w:pStyle w:val="Obsah2"/>
        <w:tabs>
          <w:tab w:val="left" w:pos="960"/>
          <w:tab w:val="right" w:leader="dot" w:pos="9203"/>
        </w:tabs>
        <w:rPr>
          <w:rFonts w:eastAsiaTheme="minorEastAsia" w:cstheme="minorBidi"/>
          <w:smallCaps w:val="0"/>
          <w:noProof/>
          <w:sz w:val="22"/>
          <w:szCs w:val="22"/>
          <w:lang w:eastAsia="sk-SK"/>
        </w:rPr>
      </w:pPr>
      <w:hyperlink w:anchor="_Toc387167156" w:history="1">
        <w:r w:rsidR="00205779" w:rsidRPr="004837B5">
          <w:rPr>
            <w:rStyle w:val="Hypertextovprepojenie"/>
            <w:noProof/>
          </w:rPr>
          <w:t>11.3</w:t>
        </w:r>
        <w:r w:rsidR="00205779">
          <w:rPr>
            <w:rFonts w:eastAsiaTheme="minorEastAsia" w:cstheme="minorBidi"/>
            <w:smallCaps w:val="0"/>
            <w:noProof/>
            <w:sz w:val="22"/>
            <w:szCs w:val="22"/>
            <w:lang w:eastAsia="sk-SK"/>
          </w:rPr>
          <w:tab/>
        </w:r>
        <w:r w:rsidR="00205779" w:rsidRPr="004837B5">
          <w:rPr>
            <w:rStyle w:val="Hypertextovprepojenie"/>
            <w:noProof/>
          </w:rPr>
          <w:t>Rovnosť medzi ženami a mužmi</w:t>
        </w:r>
        <w:r w:rsidR="00205779">
          <w:rPr>
            <w:noProof/>
            <w:webHidden/>
          </w:rPr>
          <w:tab/>
        </w:r>
        <w:r w:rsidR="00205779">
          <w:rPr>
            <w:noProof/>
            <w:webHidden/>
          </w:rPr>
          <w:fldChar w:fldCharType="begin"/>
        </w:r>
        <w:r w:rsidR="00205779">
          <w:rPr>
            <w:noProof/>
            <w:webHidden/>
          </w:rPr>
          <w:instrText xml:space="preserve"> PAGEREF _Toc387167156 \h </w:instrText>
        </w:r>
        <w:r w:rsidR="00205779">
          <w:rPr>
            <w:noProof/>
            <w:webHidden/>
          </w:rPr>
        </w:r>
        <w:r w:rsidR="00205779">
          <w:rPr>
            <w:noProof/>
            <w:webHidden/>
          </w:rPr>
          <w:fldChar w:fldCharType="separate"/>
        </w:r>
        <w:r>
          <w:rPr>
            <w:noProof/>
            <w:webHidden/>
          </w:rPr>
          <w:t>103</w:t>
        </w:r>
        <w:r w:rsidR="00205779">
          <w:rPr>
            <w:noProof/>
            <w:webHidden/>
          </w:rPr>
          <w:fldChar w:fldCharType="end"/>
        </w:r>
      </w:hyperlink>
    </w:p>
    <w:p w:rsidR="00205779" w:rsidRDefault="00961311">
      <w:pPr>
        <w:pStyle w:val="Obsah1"/>
        <w:tabs>
          <w:tab w:val="left" w:pos="480"/>
          <w:tab w:val="right" w:leader="dot" w:pos="9203"/>
        </w:tabs>
        <w:rPr>
          <w:rFonts w:eastAsiaTheme="minorEastAsia" w:cstheme="minorBidi"/>
          <w:b w:val="0"/>
          <w:bCs w:val="0"/>
          <w:caps w:val="0"/>
          <w:noProof/>
          <w:sz w:val="22"/>
          <w:szCs w:val="22"/>
          <w:lang w:eastAsia="sk-SK"/>
        </w:rPr>
      </w:pPr>
      <w:hyperlink w:anchor="_Toc387167157" w:history="1">
        <w:r w:rsidR="00205779" w:rsidRPr="004837B5">
          <w:rPr>
            <w:rStyle w:val="Hypertextovprepojenie"/>
            <w:noProof/>
          </w:rPr>
          <w:t>12.</w:t>
        </w:r>
        <w:r w:rsidR="00205779">
          <w:rPr>
            <w:rFonts w:eastAsiaTheme="minorEastAsia" w:cstheme="minorBidi"/>
            <w:b w:val="0"/>
            <w:bCs w:val="0"/>
            <w:caps w:val="0"/>
            <w:noProof/>
            <w:sz w:val="22"/>
            <w:szCs w:val="22"/>
            <w:lang w:eastAsia="sk-SK"/>
          </w:rPr>
          <w:tab/>
        </w:r>
        <w:r w:rsidR="00205779" w:rsidRPr="004837B5">
          <w:rPr>
            <w:rStyle w:val="Hypertextovprepojenie"/>
            <w:noProof/>
          </w:rPr>
          <w:t>Samostatné prvky</w:t>
        </w:r>
        <w:r w:rsidR="00205779">
          <w:rPr>
            <w:noProof/>
            <w:webHidden/>
          </w:rPr>
          <w:tab/>
        </w:r>
        <w:r w:rsidR="00205779">
          <w:rPr>
            <w:noProof/>
            <w:webHidden/>
          </w:rPr>
          <w:fldChar w:fldCharType="begin"/>
        </w:r>
        <w:r w:rsidR="00205779">
          <w:rPr>
            <w:noProof/>
            <w:webHidden/>
          </w:rPr>
          <w:instrText xml:space="preserve"> PAGEREF _Toc387167157 \h </w:instrText>
        </w:r>
        <w:r w:rsidR="00205779">
          <w:rPr>
            <w:noProof/>
            <w:webHidden/>
          </w:rPr>
        </w:r>
        <w:r w:rsidR="00205779">
          <w:rPr>
            <w:noProof/>
            <w:webHidden/>
          </w:rPr>
          <w:fldChar w:fldCharType="separate"/>
        </w:r>
        <w:r>
          <w:rPr>
            <w:noProof/>
            <w:webHidden/>
          </w:rPr>
          <w:t>105</w:t>
        </w:r>
        <w:r w:rsidR="00205779">
          <w:rPr>
            <w:noProof/>
            <w:webHidden/>
          </w:rPr>
          <w:fldChar w:fldCharType="end"/>
        </w:r>
      </w:hyperlink>
    </w:p>
    <w:p w:rsidR="00205779" w:rsidRDefault="00961311">
      <w:pPr>
        <w:pStyle w:val="Obsah2"/>
        <w:tabs>
          <w:tab w:val="left" w:pos="960"/>
          <w:tab w:val="right" w:leader="dot" w:pos="9203"/>
        </w:tabs>
        <w:rPr>
          <w:rFonts w:eastAsiaTheme="minorEastAsia" w:cstheme="minorBidi"/>
          <w:smallCaps w:val="0"/>
          <w:noProof/>
          <w:sz w:val="22"/>
          <w:szCs w:val="22"/>
          <w:lang w:eastAsia="sk-SK"/>
        </w:rPr>
      </w:pPr>
      <w:hyperlink w:anchor="_Toc387167158" w:history="1">
        <w:r w:rsidR="00205779" w:rsidRPr="004837B5">
          <w:rPr>
            <w:rStyle w:val="Hypertextovprepojenie"/>
            <w:noProof/>
          </w:rPr>
          <w:t>12.1</w:t>
        </w:r>
        <w:r w:rsidR="00205779">
          <w:rPr>
            <w:rFonts w:eastAsiaTheme="minorEastAsia" w:cstheme="minorBidi"/>
            <w:smallCaps w:val="0"/>
            <w:noProof/>
            <w:sz w:val="22"/>
            <w:szCs w:val="22"/>
            <w:lang w:eastAsia="sk-SK"/>
          </w:rPr>
          <w:tab/>
        </w:r>
        <w:r w:rsidR="00205779" w:rsidRPr="004837B5">
          <w:rPr>
            <w:rStyle w:val="Hypertextovprepojenie"/>
            <w:noProof/>
          </w:rPr>
          <w:t>Zapojenie príslušných partnerov do prípravy operačného programu a úlohy partnerov v rámci implementácie, monitorovania a hodnotenia operačného programu</w:t>
        </w:r>
        <w:r w:rsidR="00205779">
          <w:rPr>
            <w:noProof/>
            <w:webHidden/>
          </w:rPr>
          <w:tab/>
        </w:r>
        <w:r w:rsidR="00205779">
          <w:rPr>
            <w:noProof/>
            <w:webHidden/>
          </w:rPr>
          <w:fldChar w:fldCharType="begin"/>
        </w:r>
        <w:r w:rsidR="00205779">
          <w:rPr>
            <w:noProof/>
            <w:webHidden/>
          </w:rPr>
          <w:instrText xml:space="preserve"> PAGEREF _Toc387167158 \h </w:instrText>
        </w:r>
        <w:r w:rsidR="00205779">
          <w:rPr>
            <w:noProof/>
            <w:webHidden/>
          </w:rPr>
        </w:r>
        <w:r w:rsidR="00205779">
          <w:rPr>
            <w:noProof/>
            <w:webHidden/>
          </w:rPr>
          <w:fldChar w:fldCharType="separate"/>
        </w:r>
        <w:r>
          <w:rPr>
            <w:noProof/>
            <w:webHidden/>
          </w:rPr>
          <w:t>105</w:t>
        </w:r>
        <w:r w:rsidR="00205779">
          <w:rPr>
            <w:noProof/>
            <w:webHidden/>
          </w:rPr>
          <w:fldChar w:fldCharType="end"/>
        </w:r>
      </w:hyperlink>
    </w:p>
    <w:p w:rsidR="00205779" w:rsidRDefault="00961311">
      <w:pPr>
        <w:pStyle w:val="Obsah2"/>
        <w:tabs>
          <w:tab w:val="left" w:pos="960"/>
          <w:tab w:val="right" w:leader="dot" w:pos="9203"/>
        </w:tabs>
        <w:rPr>
          <w:rFonts w:eastAsiaTheme="minorEastAsia" w:cstheme="minorBidi"/>
          <w:smallCaps w:val="0"/>
          <w:noProof/>
          <w:sz w:val="22"/>
          <w:szCs w:val="22"/>
          <w:lang w:eastAsia="sk-SK"/>
        </w:rPr>
      </w:pPr>
      <w:hyperlink w:anchor="_Toc387167159" w:history="1">
        <w:r w:rsidR="00205779" w:rsidRPr="004837B5">
          <w:rPr>
            <w:rStyle w:val="Hypertextovprepojenie"/>
            <w:noProof/>
          </w:rPr>
          <w:t>12.2</w:t>
        </w:r>
        <w:r w:rsidR="00205779">
          <w:rPr>
            <w:rFonts w:eastAsiaTheme="minorEastAsia" w:cstheme="minorBidi"/>
            <w:smallCaps w:val="0"/>
            <w:noProof/>
            <w:sz w:val="22"/>
            <w:szCs w:val="22"/>
            <w:lang w:eastAsia="sk-SK"/>
          </w:rPr>
          <w:tab/>
        </w:r>
        <w:r w:rsidR="00205779" w:rsidRPr="004837B5">
          <w:rPr>
            <w:rStyle w:val="Hypertextovprepojenie"/>
            <w:noProof/>
          </w:rPr>
          <w:t>Zoznam členov Pracovnej skupiny pre prípravu Operačného programu TP</w:t>
        </w:r>
        <w:r w:rsidR="00205779">
          <w:rPr>
            <w:noProof/>
            <w:webHidden/>
          </w:rPr>
          <w:tab/>
        </w:r>
        <w:r w:rsidR="00205779">
          <w:rPr>
            <w:noProof/>
            <w:webHidden/>
          </w:rPr>
          <w:fldChar w:fldCharType="begin"/>
        </w:r>
        <w:r w:rsidR="00205779">
          <w:rPr>
            <w:noProof/>
            <w:webHidden/>
          </w:rPr>
          <w:instrText xml:space="preserve"> PAGEREF _Toc387167159 \h </w:instrText>
        </w:r>
        <w:r w:rsidR="00205779">
          <w:rPr>
            <w:noProof/>
            <w:webHidden/>
          </w:rPr>
        </w:r>
        <w:r w:rsidR="00205779">
          <w:rPr>
            <w:noProof/>
            <w:webHidden/>
          </w:rPr>
          <w:fldChar w:fldCharType="separate"/>
        </w:r>
        <w:r>
          <w:rPr>
            <w:noProof/>
            <w:webHidden/>
          </w:rPr>
          <w:t>105</w:t>
        </w:r>
        <w:r w:rsidR="00205779">
          <w:rPr>
            <w:noProof/>
            <w:webHidden/>
          </w:rPr>
          <w:fldChar w:fldCharType="end"/>
        </w:r>
      </w:hyperlink>
    </w:p>
    <w:p w:rsidR="00205779" w:rsidRDefault="00961311">
      <w:pPr>
        <w:pStyle w:val="Obsah1"/>
        <w:tabs>
          <w:tab w:val="left" w:pos="480"/>
          <w:tab w:val="right" w:leader="dot" w:pos="9203"/>
        </w:tabs>
        <w:rPr>
          <w:rFonts w:eastAsiaTheme="minorEastAsia" w:cstheme="minorBidi"/>
          <w:b w:val="0"/>
          <w:bCs w:val="0"/>
          <w:caps w:val="0"/>
          <w:noProof/>
          <w:sz w:val="22"/>
          <w:szCs w:val="22"/>
          <w:lang w:eastAsia="sk-SK"/>
        </w:rPr>
      </w:pPr>
      <w:hyperlink w:anchor="_Toc387167160" w:history="1">
        <w:r w:rsidR="00205779" w:rsidRPr="004837B5">
          <w:rPr>
            <w:rStyle w:val="Hypertextovprepojenie"/>
            <w:noProof/>
          </w:rPr>
          <w:t>13.</w:t>
        </w:r>
        <w:r w:rsidR="00205779">
          <w:rPr>
            <w:rFonts w:eastAsiaTheme="minorEastAsia" w:cstheme="minorBidi"/>
            <w:b w:val="0"/>
            <w:bCs w:val="0"/>
            <w:caps w:val="0"/>
            <w:noProof/>
            <w:sz w:val="22"/>
            <w:szCs w:val="22"/>
            <w:lang w:eastAsia="sk-SK"/>
          </w:rPr>
          <w:tab/>
        </w:r>
        <w:r w:rsidR="00205779" w:rsidRPr="004837B5">
          <w:rPr>
            <w:rStyle w:val="Hypertextovprepojenie"/>
            <w:noProof/>
          </w:rPr>
          <w:t>Prílohy</w:t>
        </w:r>
        <w:r w:rsidR="00205779">
          <w:rPr>
            <w:noProof/>
            <w:webHidden/>
          </w:rPr>
          <w:tab/>
        </w:r>
        <w:r w:rsidR="00205779">
          <w:rPr>
            <w:noProof/>
            <w:webHidden/>
          </w:rPr>
          <w:fldChar w:fldCharType="begin"/>
        </w:r>
        <w:r w:rsidR="00205779">
          <w:rPr>
            <w:noProof/>
            <w:webHidden/>
          </w:rPr>
          <w:instrText xml:space="preserve"> PAGEREF _Toc387167160 \h </w:instrText>
        </w:r>
        <w:r w:rsidR="00205779">
          <w:rPr>
            <w:noProof/>
            <w:webHidden/>
          </w:rPr>
        </w:r>
        <w:r w:rsidR="00205779">
          <w:rPr>
            <w:noProof/>
            <w:webHidden/>
          </w:rPr>
          <w:fldChar w:fldCharType="separate"/>
        </w:r>
        <w:r>
          <w:rPr>
            <w:noProof/>
            <w:webHidden/>
          </w:rPr>
          <w:t>106</w:t>
        </w:r>
        <w:r w:rsidR="00205779">
          <w:rPr>
            <w:noProof/>
            <w:webHidden/>
          </w:rPr>
          <w:fldChar w:fldCharType="end"/>
        </w:r>
      </w:hyperlink>
    </w:p>
    <w:p w:rsidR="00205779" w:rsidRDefault="00961311">
      <w:pPr>
        <w:pStyle w:val="Obsah2"/>
        <w:tabs>
          <w:tab w:val="left" w:pos="960"/>
          <w:tab w:val="right" w:leader="dot" w:pos="9203"/>
        </w:tabs>
        <w:rPr>
          <w:rFonts w:eastAsiaTheme="minorEastAsia" w:cstheme="minorBidi"/>
          <w:smallCaps w:val="0"/>
          <w:noProof/>
          <w:sz w:val="22"/>
          <w:szCs w:val="22"/>
          <w:lang w:eastAsia="sk-SK"/>
        </w:rPr>
      </w:pPr>
      <w:hyperlink w:anchor="_Toc387167161" w:history="1">
        <w:r w:rsidR="00205779" w:rsidRPr="004837B5">
          <w:rPr>
            <w:rStyle w:val="Hypertextovprepojenie"/>
            <w:noProof/>
          </w:rPr>
          <w:t>13.1</w:t>
        </w:r>
        <w:r w:rsidR="00205779">
          <w:rPr>
            <w:rFonts w:eastAsiaTheme="minorEastAsia" w:cstheme="minorBidi"/>
            <w:smallCaps w:val="0"/>
            <w:noProof/>
            <w:sz w:val="22"/>
            <w:szCs w:val="22"/>
            <w:lang w:eastAsia="sk-SK"/>
          </w:rPr>
          <w:tab/>
        </w:r>
        <w:r w:rsidR="00205779" w:rsidRPr="004837B5">
          <w:rPr>
            <w:rStyle w:val="Hypertextovprepojenie"/>
            <w:noProof/>
          </w:rPr>
          <w:t>Záverečná správa z ex ante hodnotenia OP TP</w:t>
        </w:r>
        <w:r w:rsidR="00205779">
          <w:rPr>
            <w:noProof/>
            <w:webHidden/>
          </w:rPr>
          <w:tab/>
        </w:r>
        <w:r w:rsidR="00205779">
          <w:rPr>
            <w:noProof/>
            <w:webHidden/>
          </w:rPr>
          <w:fldChar w:fldCharType="begin"/>
        </w:r>
        <w:r w:rsidR="00205779">
          <w:rPr>
            <w:noProof/>
            <w:webHidden/>
          </w:rPr>
          <w:instrText xml:space="preserve"> PAGEREF _Toc387167161 \h </w:instrText>
        </w:r>
        <w:r w:rsidR="00205779">
          <w:rPr>
            <w:noProof/>
            <w:webHidden/>
          </w:rPr>
        </w:r>
        <w:r w:rsidR="00205779">
          <w:rPr>
            <w:noProof/>
            <w:webHidden/>
          </w:rPr>
          <w:fldChar w:fldCharType="separate"/>
        </w:r>
        <w:r>
          <w:rPr>
            <w:noProof/>
            <w:webHidden/>
          </w:rPr>
          <w:t>106</w:t>
        </w:r>
        <w:r w:rsidR="00205779">
          <w:rPr>
            <w:noProof/>
            <w:webHidden/>
          </w:rPr>
          <w:fldChar w:fldCharType="end"/>
        </w:r>
      </w:hyperlink>
    </w:p>
    <w:p w:rsidR="00205779" w:rsidRDefault="00961311">
      <w:pPr>
        <w:pStyle w:val="Obsah2"/>
        <w:tabs>
          <w:tab w:val="left" w:pos="960"/>
          <w:tab w:val="right" w:leader="dot" w:pos="9203"/>
        </w:tabs>
        <w:rPr>
          <w:rFonts w:eastAsiaTheme="minorEastAsia" w:cstheme="minorBidi"/>
          <w:smallCaps w:val="0"/>
          <w:noProof/>
          <w:sz w:val="22"/>
          <w:szCs w:val="22"/>
          <w:lang w:eastAsia="sk-SK"/>
        </w:rPr>
      </w:pPr>
      <w:hyperlink w:anchor="_Toc387167162" w:history="1">
        <w:r w:rsidR="00205779" w:rsidRPr="004837B5">
          <w:rPr>
            <w:rStyle w:val="Hypertextovprepojenie"/>
            <w:noProof/>
          </w:rPr>
          <w:t>13.2</w:t>
        </w:r>
        <w:r w:rsidR="00205779">
          <w:rPr>
            <w:rFonts w:eastAsiaTheme="minorEastAsia" w:cstheme="minorBidi"/>
            <w:smallCaps w:val="0"/>
            <w:noProof/>
            <w:sz w:val="22"/>
            <w:szCs w:val="22"/>
            <w:lang w:eastAsia="sk-SK"/>
          </w:rPr>
          <w:tab/>
        </w:r>
        <w:r w:rsidR="00205779" w:rsidRPr="004837B5">
          <w:rPr>
            <w:rStyle w:val="Hypertextovprepojenie"/>
            <w:noProof/>
          </w:rPr>
          <w:t>Stratégia OP TP podľa oblastí podpory</w:t>
        </w:r>
        <w:r w:rsidR="00205779">
          <w:rPr>
            <w:noProof/>
            <w:webHidden/>
          </w:rPr>
          <w:tab/>
        </w:r>
        <w:r w:rsidR="00205779">
          <w:rPr>
            <w:noProof/>
            <w:webHidden/>
          </w:rPr>
          <w:fldChar w:fldCharType="begin"/>
        </w:r>
        <w:r w:rsidR="00205779">
          <w:rPr>
            <w:noProof/>
            <w:webHidden/>
          </w:rPr>
          <w:instrText xml:space="preserve"> PAGEREF _Toc387167162 \h </w:instrText>
        </w:r>
        <w:r w:rsidR="00205779">
          <w:rPr>
            <w:noProof/>
            <w:webHidden/>
          </w:rPr>
        </w:r>
        <w:r w:rsidR="00205779">
          <w:rPr>
            <w:noProof/>
            <w:webHidden/>
          </w:rPr>
          <w:fldChar w:fldCharType="separate"/>
        </w:r>
        <w:r>
          <w:rPr>
            <w:noProof/>
            <w:webHidden/>
          </w:rPr>
          <w:t>106</w:t>
        </w:r>
        <w:r w:rsidR="00205779">
          <w:rPr>
            <w:noProof/>
            <w:webHidden/>
          </w:rPr>
          <w:fldChar w:fldCharType="end"/>
        </w:r>
      </w:hyperlink>
    </w:p>
    <w:p w:rsidR="00205779" w:rsidRDefault="00961311">
      <w:pPr>
        <w:pStyle w:val="Obsah2"/>
        <w:tabs>
          <w:tab w:val="left" w:pos="960"/>
          <w:tab w:val="right" w:leader="dot" w:pos="9203"/>
        </w:tabs>
        <w:rPr>
          <w:rFonts w:eastAsiaTheme="minorEastAsia" w:cstheme="minorBidi"/>
          <w:smallCaps w:val="0"/>
          <w:noProof/>
          <w:sz w:val="22"/>
          <w:szCs w:val="22"/>
          <w:lang w:eastAsia="sk-SK"/>
        </w:rPr>
      </w:pPr>
      <w:hyperlink w:anchor="_Toc387167163" w:history="1">
        <w:r w:rsidR="00205779" w:rsidRPr="004837B5">
          <w:rPr>
            <w:rStyle w:val="Hypertextovprepojenie"/>
            <w:noProof/>
          </w:rPr>
          <w:t>13.3</w:t>
        </w:r>
        <w:r w:rsidR="00205779">
          <w:rPr>
            <w:rFonts w:eastAsiaTheme="minorEastAsia" w:cstheme="minorBidi"/>
            <w:smallCaps w:val="0"/>
            <w:noProof/>
            <w:sz w:val="22"/>
            <w:szCs w:val="22"/>
            <w:lang w:eastAsia="sk-SK"/>
          </w:rPr>
          <w:tab/>
        </w:r>
        <w:r w:rsidR="00205779" w:rsidRPr="004837B5">
          <w:rPr>
            <w:rStyle w:val="Hypertextovprepojenie"/>
            <w:noProof/>
          </w:rPr>
          <w:t>Zoznam skratiek</w:t>
        </w:r>
        <w:r w:rsidR="00205779">
          <w:rPr>
            <w:noProof/>
            <w:webHidden/>
          </w:rPr>
          <w:tab/>
        </w:r>
        <w:r w:rsidR="00205779">
          <w:rPr>
            <w:noProof/>
            <w:webHidden/>
          </w:rPr>
          <w:fldChar w:fldCharType="begin"/>
        </w:r>
        <w:r w:rsidR="00205779">
          <w:rPr>
            <w:noProof/>
            <w:webHidden/>
          </w:rPr>
          <w:instrText xml:space="preserve"> PAGEREF _Toc387167163 \h </w:instrText>
        </w:r>
        <w:r w:rsidR="00205779">
          <w:rPr>
            <w:noProof/>
            <w:webHidden/>
          </w:rPr>
        </w:r>
        <w:r w:rsidR="00205779">
          <w:rPr>
            <w:noProof/>
            <w:webHidden/>
          </w:rPr>
          <w:fldChar w:fldCharType="separate"/>
        </w:r>
        <w:r>
          <w:rPr>
            <w:noProof/>
            <w:webHidden/>
          </w:rPr>
          <w:t>106</w:t>
        </w:r>
        <w:r w:rsidR="00205779">
          <w:rPr>
            <w:noProof/>
            <w:webHidden/>
          </w:rPr>
          <w:fldChar w:fldCharType="end"/>
        </w:r>
      </w:hyperlink>
    </w:p>
    <w:p w:rsidR="00205779" w:rsidRDefault="00961311">
      <w:pPr>
        <w:pStyle w:val="Obsah2"/>
        <w:tabs>
          <w:tab w:val="left" w:pos="960"/>
          <w:tab w:val="right" w:leader="dot" w:pos="9203"/>
        </w:tabs>
        <w:rPr>
          <w:rFonts w:eastAsiaTheme="minorEastAsia" w:cstheme="minorBidi"/>
          <w:smallCaps w:val="0"/>
          <w:noProof/>
          <w:sz w:val="22"/>
          <w:szCs w:val="22"/>
          <w:lang w:eastAsia="sk-SK"/>
        </w:rPr>
      </w:pPr>
      <w:hyperlink w:anchor="_Toc387167164" w:history="1">
        <w:r w:rsidR="00205779" w:rsidRPr="004837B5">
          <w:rPr>
            <w:rStyle w:val="Hypertextovprepojenie"/>
            <w:noProof/>
          </w:rPr>
          <w:t>13.4</w:t>
        </w:r>
        <w:r w:rsidR="00205779">
          <w:rPr>
            <w:rFonts w:eastAsiaTheme="minorEastAsia" w:cstheme="minorBidi"/>
            <w:smallCaps w:val="0"/>
            <w:noProof/>
            <w:sz w:val="22"/>
            <w:szCs w:val="22"/>
            <w:lang w:eastAsia="sk-SK"/>
          </w:rPr>
          <w:tab/>
        </w:r>
        <w:r w:rsidR="00205779" w:rsidRPr="004837B5">
          <w:rPr>
            <w:rStyle w:val="Hypertextovprepojenie"/>
            <w:noProof/>
          </w:rPr>
          <w:t>Register tabuliek</w:t>
        </w:r>
        <w:r w:rsidR="00205779">
          <w:rPr>
            <w:noProof/>
            <w:webHidden/>
          </w:rPr>
          <w:tab/>
        </w:r>
        <w:r w:rsidR="00205779">
          <w:rPr>
            <w:noProof/>
            <w:webHidden/>
          </w:rPr>
          <w:fldChar w:fldCharType="begin"/>
        </w:r>
        <w:r w:rsidR="00205779">
          <w:rPr>
            <w:noProof/>
            <w:webHidden/>
          </w:rPr>
          <w:instrText xml:space="preserve"> PAGEREF _Toc387167164 \h </w:instrText>
        </w:r>
        <w:r w:rsidR="00205779">
          <w:rPr>
            <w:noProof/>
            <w:webHidden/>
          </w:rPr>
        </w:r>
        <w:r w:rsidR="00205779">
          <w:rPr>
            <w:noProof/>
            <w:webHidden/>
          </w:rPr>
          <w:fldChar w:fldCharType="separate"/>
        </w:r>
        <w:r>
          <w:rPr>
            <w:noProof/>
            <w:webHidden/>
          </w:rPr>
          <w:t>106</w:t>
        </w:r>
        <w:r w:rsidR="00205779">
          <w:rPr>
            <w:noProof/>
            <w:webHidden/>
          </w:rPr>
          <w:fldChar w:fldCharType="end"/>
        </w:r>
      </w:hyperlink>
    </w:p>
    <w:p w:rsidR="00205779" w:rsidRDefault="00961311">
      <w:pPr>
        <w:pStyle w:val="Obsah2"/>
        <w:tabs>
          <w:tab w:val="left" w:pos="960"/>
          <w:tab w:val="right" w:leader="dot" w:pos="9203"/>
        </w:tabs>
        <w:rPr>
          <w:rFonts w:eastAsiaTheme="minorEastAsia" w:cstheme="minorBidi"/>
          <w:smallCaps w:val="0"/>
          <w:noProof/>
          <w:sz w:val="22"/>
          <w:szCs w:val="22"/>
          <w:lang w:eastAsia="sk-SK"/>
        </w:rPr>
      </w:pPr>
      <w:hyperlink w:anchor="_Toc387167165" w:history="1">
        <w:r w:rsidR="00205779" w:rsidRPr="004837B5">
          <w:rPr>
            <w:rStyle w:val="Hypertextovprepojenie"/>
            <w:noProof/>
          </w:rPr>
          <w:t>13.5</w:t>
        </w:r>
        <w:r w:rsidR="00205779">
          <w:rPr>
            <w:rFonts w:eastAsiaTheme="minorEastAsia" w:cstheme="minorBidi"/>
            <w:smallCaps w:val="0"/>
            <w:noProof/>
            <w:sz w:val="22"/>
            <w:szCs w:val="22"/>
            <w:lang w:eastAsia="sk-SK"/>
          </w:rPr>
          <w:tab/>
        </w:r>
        <w:r w:rsidR="00205779" w:rsidRPr="004837B5">
          <w:rPr>
            <w:rStyle w:val="Hypertextovprepojenie"/>
            <w:noProof/>
          </w:rPr>
          <w:t>Indikatívna alokácia na podporu špecifických cieľov</w:t>
        </w:r>
        <w:r w:rsidR="00205779">
          <w:rPr>
            <w:noProof/>
            <w:webHidden/>
          </w:rPr>
          <w:tab/>
        </w:r>
        <w:r w:rsidR="00205779">
          <w:rPr>
            <w:noProof/>
            <w:webHidden/>
          </w:rPr>
          <w:fldChar w:fldCharType="begin"/>
        </w:r>
        <w:r w:rsidR="00205779">
          <w:rPr>
            <w:noProof/>
            <w:webHidden/>
          </w:rPr>
          <w:instrText xml:space="preserve"> PAGEREF _Toc387167165 \h </w:instrText>
        </w:r>
        <w:r w:rsidR="00205779">
          <w:rPr>
            <w:noProof/>
            <w:webHidden/>
          </w:rPr>
        </w:r>
        <w:r w:rsidR="00205779">
          <w:rPr>
            <w:noProof/>
            <w:webHidden/>
          </w:rPr>
          <w:fldChar w:fldCharType="separate"/>
        </w:r>
        <w:r>
          <w:rPr>
            <w:noProof/>
            <w:webHidden/>
          </w:rPr>
          <w:t>106</w:t>
        </w:r>
        <w:r w:rsidR="00205779">
          <w:rPr>
            <w:noProof/>
            <w:webHidden/>
          </w:rPr>
          <w:fldChar w:fldCharType="end"/>
        </w:r>
      </w:hyperlink>
    </w:p>
    <w:p w:rsidR="00205779" w:rsidRDefault="00961311">
      <w:pPr>
        <w:pStyle w:val="Obsah2"/>
        <w:tabs>
          <w:tab w:val="left" w:pos="960"/>
          <w:tab w:val="right" w:leader="dot" w:pos="9203"/>
        </w:tabs>
        <w:rPr>
          <w:rFonts w:eastAsiaTheme="minorEastAsia" w:cstheme="minorBidi"/>
          <w:smallCaps w:val="0"/>
          <w:noProof/>
          <w:sz w:val="22"/>
          <w:szCs w:val="22"/>
          <w:lang w:eastAsia="sk-SK"/>
        </w:rPr>
      </w:pPr>
      <w:hyperlink w:anchor="_Toc387167166" w:history="1">
        <w:r w:rsidR="00205779" w:rsidRPr="004837B5">
          <w:rPr>
            <w:rStyle w:val="Hypertextovprepojenie"/>
            <w:noProof/>
          </w:rPr>
          <w:t>13.6</w:t>
        </w:r>
        <w:r w:rsidR="00205779">
          <w:rPr>
            <w:rFonts w:eastAsiaTheme="minorEastAsia" w:cstheme="minorBidi"/>
            <w:smallCaps w:val="0"/>
            <w:noProof/>
            <w:sz w:val="22"/>
            <w:szCs w:val="22"/>
            <w:lang w:eastAsia="sk-SK"/>
          </w:rPr>
          <w:tab/>
        </w:r>
        <w:r w:rsidR="00205779" w:rsidRPr="004837B5">
          <w:rPr>
            <w:rStyle w:val="Hypertextovprepojenie"/>
            <w:noProof/>
          </w:rPr>
          <w:t>Indikatívna alokácia na podporu špecifických cieľov</w:t>
        </w:r>
        <w:r w:rsidR="00205779">
          <w:rPr>
            <w:noProof/>
            <w:webHidden/>
          </w:rPr>
          <w:tab/>
        </w:r>
        <w:r w:rsidR="00205779">
          <w:rPr>
            <w:noProof/>
            <w:webHidden/>
          </w:rPr>
          <w:fldChar w:fldCharType="begin"/>
        </w:r>
        <w:r w:rsidR="00205779">
          <w:rPr>
            <w:noProof/>
            <w:webHidden/>
          </w:rPr>
          <w:instrText xml:space="preserve"> PAGEREF _Toc387167166 \h </w:instrText>
        </w:r>
        <w:r w:rsidR="00205779">
          <w:rPr>
            <w:noProof/>
            <w:webHidden/>
          </w:rPr>
        </w:r>
        <w:r w:rsidR="00205779">
          <w:rPr>
            <w:noProof/>
            <w:webHidden/>
          </w:rPr>
          <w:fldChar w:fldCharType="separate"/>
        </w:r>
        <w:r>
          <w:rPr>
            <w:noProof/>
            <w:webHidden/>
          </w:rPr>
          <w:t>112</w:t>
        </w:r>
        <w:r w:rsidR="00205779">
          <w:rPr>
            <w:noProof/>
            <w:webHidden/>
          </w:rPr>
          <w:fldChar w:fldCharType="end"/>
        </w:r>
      </w:hyperlink>
    </w:p>
    <w:p w:rsidR="003F0F58" w:rsidRDefault="00205779">
      <w:pPr>
        <w:rPr>
          <w:rFonts w:cs="Times New Roman"/>
          <w:b/>
          <w:color w:val="4F81BD" w:themeColor="accent1"/>
          <w:sz w:val="28"/>
          <w:szCs w:val="28"/>
        </w:rPr>
      </w:pPr>
      <w:r w:rsidRPr="00205779">
        <w:rPr>
          <w:szCs w:val="24"/>
        </w:rPr>
        <w:t xml:space="preserve"> </w:t>
      </w:r>
      <w:r w:rsidR="005B0039">
        <w:rPr>
          <w:rFonts w:asciiTheme="minorHAnsi" w:hAnsiTheme="minorHAnsi" w:cstheme="minorHAnsi"/>
          <w:b/>
          <w:bCs/>
          <w:caps/>
          <w:sz w:val="20"/>
          <w:szCs w:val="20"/>
        </w:rPr>
        <w:fldChar w:fldCharType="end"/>
      </w:r>
    </w:p>
    <w:p w:rsidR="0080286F" w:rsidRDefault="0080286F">
      <w:pPr>
        <w:spacing w:after="200" w:line="276" w:lineRule="auto"/>
        <w:jc w:val="left"/>
      </w:pPr>
      <w:r>
        <w:br w:type="page"/>
      </w:r>
    </w:p>
    <w:p w:rsidR="0080286F" w:rsidRDefault="0080286F" w:rsidP="0080286F">
      <w:pPr>
        <w:rPr>
          <w:rFonts w:cs="Times New Roman"/>
          <w:b/>
          <w:color w:val="4F81BD" w:themeColor="accent1"/>
          <w:sz w:val="28"/>
          <w:szCs w:val="28"/>
        </w:rPr>
      </w:pPr>
      <w:r>
        <w:rPr>
          <w:rFonts w:cs="Times New Roman"/>
          <w:b/>
          <w:color w:val="4F81BD" w:themeColor="accent1"/>
          <w:sz w:val="28"/>
          <w:szCs w:val="28"/>
        </w:rPr>
        <w:lastRenderedPageBreak/>
        <w:t>Register tabuliek</w:t>
      </w:r>
    </w:p>
    <w:p w:rsidR="002A0171" w:rsidRDefault="0080286F">
      <w:pPr>
        <w:pStyle w:val="Zoznamobrzkov"/>
        <w:tabs>
          <w:tab w:val="right" w:leader="dot" w:pos="9203"/>
        </w:tabs>
        <w:rPr>
          <w:rFonts w:eastAsiaTheme="minorEastAsia" w:cstheme="minorBidi"/>
          <w:smallCaps w:val="0"/>
          <w:noProof/>
          <w:sz w:val="22"/>
          <w:szCs w:val="22"/>
          <w:lang w:eastAsia="sk-SK"/>
        </w:rPr>
      </w:pPr>
      <w:r>
        <w:fldChar w:fldCharType="begin"/>
      </w:r>
      <w:r>
        <w:instrText xml:space="preserve"> TOC \h \z \c "Tabuľka" </w:instrText>
      </w:r>
      <w:r>
        <w:fldChar w:fldCharType="separate"/>
      </w:r>
      <w:hyperlink w:anchor="_Toc386490346" w:history="1">
        <w:r w:rsidR="002A0171" w:rsidRPr="00EE64F6">
          <w:rPr>
            <w:rStyle w:val="Hypertextovprepojenie"/>
            <w:noProof/>
          </w:rPr>
          <w:t>Tabuľka 1 Registračný formulár OP</w:t>
        </w:r>
        <w:r w:rsidR="002A0171">
          <w:rPr>
            <w:noProof/>
            <w:webHidden/>
          </w:rPr>
          <w:tab/>
        </w:r>
        <w:r w:rsidR="002A0171">
          <w:rPr>
            <w:noProof/>
            <w:webHidden/>
          </w:rPr>
          <w:fldChar w:fldCharType="begin"/>
        </w:r>
        <w:r w:rsidR="002A0171">
          <w:rPr>
            <w:noProof/>
            <w:webHidden/>
          </w:rPr>
          <w:instrText xml:space="preserve"> PAGEREF _Toc386490346 \h </w:instrText>
        </w:r>
        <w:r w:rsidR="002A0171">
          <w:rPr>
            <w:noProof/>
            <w:webHidden/>
          </w:rPr>
        </w:r>
        <w:r w:rsidR="002A0171">
          <w:rPr>
            <w:noProof/>
            <w:webHidden/>
          </w:rPr>
          <w:fldChar w:fldCharType="separate"/>
        </w:r>
        <w:r w:rsidR="00961311">
          <w:rPr>
            <w:noProof/>
            <w:webHidden/>
          </w:rPr>
          <w:t>6</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47" w:history="1">
        <w:r w:rsidR="002A0171" w:rsidRPr="00EE64F6">
          <w:rPr>
            <w:rStyle w:val="Hypertextovprepojenie"/>
            <w:noProof/>
          </w:rPr>
          <w:t>Tabuľka 2 Identifikované disparity</w:t>
        </w:r>
        <w:r w:rsidR="002A0171">
          <w:rPr>
            <w:noProof/>
            <w:webHidden/>
          </w:rPr>
          <w:tab/>
        </w:r>
        <w:r w:rsidR="002A0171">
          <w:rPr>
            <w:noProof/>
            <w:webHidden/>
          </w:rPr>
          <w:fldChar w:fldCharType="begin"/>
        </w:r>
        <w:r w:rsidR="002A0171">
          <w:rPr>
            <w:noProof/>
            <w:webHidden/>
          </w:rPr>
          <w:instrText xml:space="preserve"> PAGEREF _Toc386490347 \h </w:instrText>
        </w:r>
        <w:r w:rsidR="002A0171">
          <w:rPr>
            <w:noProof/>
            <w:webHidden/>
          </w:rPr>
        </w:r>
        <w:r w:rsidR="002A0171">
          <w:rPr>
            <w:noProof/>
            <w:webHidden/>
          </w:rPr>
          <w:fldChar w:fldCharType="separate"/>
        </w:r>
        <w:r>
          <w:rPr>
            <w:noProof/>
            <w:webHidden/>
          </w:rPr>
          <w:t>19</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48" w:history="1">
        <w:r w:rsidR="002A0171" w:rsidRPr="00EE64F6">
          <w:rPr>
            <w:rStyle w:val="Hypertextovprepojenie"/>
            <w:noProof/>
          </w:rPr>
          <w:t>Tabuľka 3 Prehľad stratégie OP TP</w:t>
        </w:r>
        <w:r w:rsidR="002A0171">
          <w:rPr>
            <w:noProof/>
            <w:webHidden/>
          </w:rPr>
          <w:tab/>
        </w:r>
        <w:r w:rsidR="002A0171">
          <w:rPr>
            <w:noProof/>
            <w:webHidden/>
          </w:rPr>
          <w:fldChar w:fldCharType="begin"/>
        </w:r>
        <w:r w:rsidR="002A0171">
          <w:rPr>
            <w:noProof/>
            <w:webHidden/>
          </w:rPr>
          <w:instrText xml:space="preserve"> PAGEREF _Toc386490348 \h </w:instrText>
        </w:r>
        <w:r w:rsidR="002A0171">
          <w:rPr>
            <w:noProof/>
            <w:webHidden/>
          </w:rPr>
        </w:r>
        <w:r w:rsidR="002A0171">
          <w:rPr>
            <w:noProof/>
            <w:webHidden/>
          </w:rPr>
          <w:fldChar w:fldCharType="separate"/>
        </w:r>
        <w:r>
          <w:rPr>
            <w:noProof/>
            <w:webHidden/>
          </w:rPr>
          <w:t>40</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49" w:history="1">
        <w:r w:rsidR="002A0171" w:rsidRPr="00EE64F6">
          <w:rPr>
            <w:rStyle w:val="Hypertextovprepojenie"/>
            <w:noProof/>
          </w:rPr>
          <w:t>Tabuľka 4: Schéma spolupráce subjektov zapojených do systému riadenia EŠIF v programovom období 2014-2020</w:t>
        </w:r>
        <w:r w:rsidR="002A0171">
          <w:rPr>
            <w:noProof/>
            <w:webHidden/>
          </w:rPr>
          <w:tab/>
        </w:r>
        <w:r w:rsidR="002A0171">
          <w:rPr>
            <w:noProof/>
            <w:webHidden/>
          </w:rPr>
          <w:fldChar w:fldCharType="begin"/>
        </w:r>
        <w:r w:rsidR="002A0171">
          <w:rPr>
            <w:noProof/>
            <w:webHidden/>
          </w:rPr>
          <w:instrText xml:space="preserve"> PAGEREF _Toc386490349 \h </w:instrText>
        </w:r>
        <w:r w:rsidR="002A0171">
          <w:rPr>
            <w:noProof/>
            <w:webHidden/>
          </w:rPr>
        </w:r>
        <w:r w:rsidR="002A0171">
          <w:rPr>
            <w:noProof/>
            <w:webHidden/>
          </w:rPr>
          <w:fldChar w:fldCharType="separate"/>
        </w:r>
        <w:r>
          <w:rPr>
            <w:noProof/>
            <w:webHidden/>
          </w:rPr>
          <w:t>42</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50" w:history="1">
        <w:r w:rsidR="002A0171" w:rsidRPr="00EE64F6">
          <w:rPr>
            <w:rStyle w:val="Hypertextovprepojenie"/>
            <w:noProof/>
          </w:rPr>
          <w:t>Tabuľka 5 Výsledkové ukazovatele zodpovedajúce špecifickému cieľu 1 prioritnej osi č. 1</w:t>
        </w:r>
        <w:r w:rsidR="002A0171">
          <w:rPr>
            <w:noProof/>
            <w:webHidden/>
          </w:rPr>
          <w:tab/>
        </w:r>
        <w:r w:rsidR="002A0171">
          <w:rPr>
            <w:noProof/>
            <w:webHidden/>
          </w:rPr>
          <w:fldChar w:fldCharType="begin"/>
        </w:r>
        <w:r w:rsidR="002A0171">
          <w:rPr>
            <w:noProof/>
            <w:webHidden/>
          </w:rPr>
          <w:instrText xml:space="preserve"> PAGEREF _Toc386490350 \h </w:instrText>
        </w:r>
        <w:r w:rsidR="002A0171">
          <w:rPr>
            <w:noProof/>
            <w:webHidden/>
          </w:rPr>
        </w:r>
        <w:r w:rsidR="002A0171">
          <w:rPr>
            <w:noProof/>
            <w:webHidden/>
          </w:rPr>
          <w:fldChar w:fldCharType="separate"/>
        </w:r>
        <w:r>
          <w:rPr>
            <w:noProof/>
            <w:webHidden/>
          </w:rPr>
          <w:t>45</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51" w:history="1">
        <w:r w:rsidR="002A0171" w:rsidRPr="00EE64F6">
          <w:rPr>
            <w:rStyle w:val="Hypertextovprepojenie"/>
            <w:noProof/>
          </w:rPr>
          <w:t>Tabuľka 6 Spoločné a špecifické ukazovatele výstupu špecifického cieľa 1 prioritnej osi č. 1</w:t>
        </w:r>
        <w:r w:rsidR="002A0171">
          <w:rPr>
            <w:noProof/>
            <w:webHidden/>
          </w:rPr>
          <w:tab/>
        </w:r>
        <w:r w:rsidR="002A0171">
          <w:rPr>
            <w:noProof/>
            <w:webHidden/>
          </w:rPr>
          <w:fldChar w:fldCharType="begin"/>
        </w:r>
        <w:r w:rsidR="002A0171">
          <w:rPr>
            <w:noProof/>
            <w:webHidden/>
          </w:rPr>
          <w:instrText xml:space="preserve"> PAGEREF _Toc386490351 \h </w:instrText>
        </w:r>
        <w:r w:rsidR="002A0171">
          <w:rPr>
            <w:noProof/>
            <w:webHidden/>
          </w:rPr>
        </w:r>
        <w:r w:rsidR="002A0171">
          <w:rPr>
            <w:noProof/>
            <w:webHidden/>
          </w:rPr>
          <w:fldChar w:fldCharType="separate"/>
        </w:r>
        <w:r>
          <w:rPr>
            <w:noProof/>
            <w:webHidden/>
          </w:rPr>
          <w:t>51</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52" w:history="1">
        <w:r w:rsidR="002A0171" w:rsidRPr="00EE64F6">
          <w:rPr>
            <w:rStyle w:val="Hypertextovprepojenie"/>
            <w:noProof/>
          </w:rPr>
          <w:t>Tabuľka 7 Výsledkové ukazovatele zodpovedajúce špecifickému cieľu 2 prioritnej osi č. 1</w:t>
        </w:r>
        <w:r w:rsidR="002A0171">
          <w:rPr>
            <w:noProof/>
            <w:webHidden/>
          </w:rPr>
          <w:tab/>
        </w:r>
        <w:r w:rsidR="002A0171">
          <w:rPr>
            <w:noProof/>
            <w:webHidden/>
          </w:rPr>
          <w:fldChar w:fldCharType="begin"/>
        </w:r>
        <w:r w:rsidR="002A0171">
          <w:rPr>
            <w:noProof/>
            <w:webHidden/>
          </w:rPr>
          <w:instrText xml:space="preserve"> PAGEREF _Toc386490352 \h </w:instrText>
        </w:r>
        <w:r w:rsidR="002A0171">
          <w:rPr>
            <w:noProof/>
            <w:webHidden/>
          </w:rPr>
        </w:r>
        <w:r w:rsidR="002A0171">
          <w:rPr>
            <w:noProof/>
            <w:webHidden/>
          </w:rPr>
          <w:fldChar w:fldCharType="separate"/>
        </w:r>
        <w:r>
          <w:rPr>
            <w:noProof/>
            <w:webHidden/>
          </w:rPr>
          <w:t>54</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53" w:history="1">
        <w:r w:rsidR="002A0171" w:rsidRPr="00EE64F6">
          <w:rPr>
            <w:rStyle w:val="Hypertextovprepojenie"/>
            <w:noProof/>
          </w:rPr>
          <w:t>Tabuľka 8 Spoločné a špecifické ukazovatele výstupu cieľu 2 prioritnej osi č. 1</w:t>
        </w:r>
        <w:r w:rsidR="002A0171">
          <w:rPr>
            <w:noProof/>
            <w:webHidden/>
          </w:rPr>
          <w:tab/>
        </w:r>
        <w:r w:rsidR="002A0171">
          <w:rPr>
            <w:noProof/>
            <w:webHidden/>
          </w:rPr>
          <w:fldChar w:fldCharType="begin"/>
        </w:r>
        <w:r w:rsidR="002A0171">
          <w:rPr>
            <w:noProof/>
            <w:webHidden/>
          </w:rPr>
          <w:instrText xml:space="preserve"> PAGEREF _Toc386490353 \h </w:instrText>
        </w:r>
        <w:r w:rsidR="002A0171">
          <w:rPr>
            <w:noProof/>
            <w:webHidden/>
          </w:rPr>
        </w:r>
        <w:r w:rsidR="002A0171">
          <w:rPr>
            <w:noProof/>
            <w:webHidden/>
          </w:rPr>
          <w:fldChar w:fldCharType="separate"/>
        </w:r>
        <w:r>
          <w:rPr>
            <w:noProof/>
            <w:webHidden/>
          </w:rPr>
          <w:t>56</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54" w:history="1">
        <w:r w:rsidR="002A0171" w:rsidRPr="00EE64F6">
          <w:rPr>
            <w:rStyle w:val="Hypertextovprepojenie"/>
            <w:noProof/>
          </w:rPr>
          <w:t>Tabuľka 9 Výsledkové ukazovatele zodpovedajúce špecifickému cieľu 3 prioritnej osi č. 1</w:t>
        </w:r>
        <w:r w:rsidR="002A0171">
          <w:rPr>
            <w:noProof/>
            <w:webHidden/>
          </w:rPr>
          <w:tab/>
        </w:r>
        <w:r w:rsidR="002A0171">
          <w:rPr>
            <w:noProof/>
            <w:webHidden/>
          </w:rPr>
          <w:fldChar w:fldCharType="begin"/>
        </w:r>
        <w:r w:rsidR="002A0171">
          <w:rPr>
            <w:noProof/>
            <w:webHidden/>
          </w:rPr>
          <w:instrText xml:space="preserve"> PAGEREF _Toc386490354 \h </w:instrText>
        </w:r>
        <w:r w:rsidR="002A0171">
          <w:rPr>
            <w:noProof/>
            <w:webHidden/>
          </w:rPr>
        </w:r>
        <w:r w:rsidR="002A0171">
          <w:rPr>
            <w:noProof/>
            <w:webHidden/>
          </w:rPr>
          <w:fldChar w:fldCharType="separate"/>
        </w:r>
        <w:r>
          <w:rPr>
            <w:noProof/>
            <w:webHidden/>
          </w:rPr>
          <w:t>58</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55" w:history="1">
        <w:r w:rsidR="002A0171" w:rsidRPr="00EE64F6">
          <w:rPr>
            <w:rStyle w:val="Hypertextovprepojenie"/>
            <w:noProof/>
          </w:rPr>
          <w:t>Tabuľka 10 Spoločné a špecifické ukazovatele výstupu cieľa 3 prioritnej osi č. 1</w:t>
        </w:r>
        <w:r w:rsidR="002A0171">
          <w:rPr>
            <w:noProof/>
            <w:webHidden/>
          </w:rPr>
          <w:tab/>
        </w:r>
        <w:r w:rsidR="002A0171">
          <w:rPr>
            <w:noProof/>
            <w:webHidden/>
          </w:rPr>
          <w:fldChar w:fldCharType="begin"/>
        </w:r>
        <w:r w:rsidR="002A0171">
          <w:rPr>
            <w:noProof/>
            <w:webHidden/>
          </w:rPr>
          <w:instrText xml:space="preserve"> PAGEREF _Toc386490355 \h </w:instrText>
        </w:r>
        <w:r w:rsidR="002A0171">
          <w:rPr>
            <w:noProof/>
            <w:webHidden/>
          </w:rPr>
        </w:r>
        <w:r w:rsidR="002A0171">
          <w:rPr>
            <w:noProof/>
            <w:webHidden/>
          </w:rPr>
          <w:fldChar w:fldCharType="separate"/>
        </w:r>
        <w:r>
          <w:rPr>
            <w:noProof/>
            <w:webHidden/>
          </w:rPr>
          <w:t>62</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56" w:history="1">
        <w:r w:rsidR="002A0171" w:rsidRPr="00EE64F6">
          <w:rPr>
            <w:rStyle w:val="Hypertextovprepojenie"/>
            <w:noProof/>
          </w:rPr>
          <w:t>Tabuľka 11 Výsledkové ukazovatele zodpovedajúce špecifickému cieľu 4 prioritnej osi č. 1</w:t>
        </w:r>
        <w:r w:rsidR="002A0171">
          <w:rPr>
            <w:noProof/>
            <w:webHidden/>
          </w:rPr>
          <w:tab/>
        </w:r>
        <w:r w:rsidR="002A0171">
          <w:rPr>
            <w:noProof/>
            <w:webHidden/>
          </w:rPr>
          <w:fldChar w:fldCharType="begin"/>
        </w:r>
        <w:r w:rsidR="002A0171">
          <w:rPr>
            <w:noProof/>
            <w:webHidden/>
          </w:rPr>
          <w:instrText xml:space="preserve"> PAGEREF _Toc386490356 \h </w:instrText>
        </w:r>
        <w:r w:rsidR="002A0171">
          <w:rPr>
            <w:noProof/>
            <w:webHidden/>
          </w:rPr>
        </w:r>
        <w:r w:rsidR="002A0171">
          <w:rPr>
            <w:noProof/>
            <w:webHidden/>
          </w:rPr>
          <w:fldChar w:fldCharType="separate"/>
        </w:r>
        <w:r>
          <w:rPr>
            <w:noProof/>
            <w:webHidden/>
          </w:rPr>
          <w:t>63</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57" w:history="1">
        <w:r w:rsidR="002A0171" w:rsidRPr="00EE64F6">
          <w:rPr>
            <w:rStyle w:val="Hypertextovprepojenie"/>
            <w:noProof/>
          </w:rPr>
          <w:t>Tabuľka 12 Spoločné a špecifické ukazovatele výstupu cieľa 4 prioritnej osi č. 1</w:t>
        </w:r>
        <w:r w:rsidR="002A0171">
          <w:rPr>
            <w:noProof/>
            <w:webHidden/>
          </w:rPr>
          <w:tab/>
        </w:r>
        <w:r w:rsidR="002A0171">
          <w:rPr>
            <w:noProof/>
            <w:webHidden/>
          </w:rPr>
          <w:fldChar w:fldCharType="begin"/>
        </w:r>
        <w:r w:rsidR="002A0171">
          <w:rPr>
            <w:noProof/>
            <w:webHidden/>
          </w:rPr>
          <w:instrText xml:space="preserve"> PAGEREF _Toc386490357 \h </w:instrText>
        </w:r>
        <w:r w:rsidR="002A0171">
          <w:rPr>
            <w:noProof/>
            <w:webHidden/>
          </w:rPr>
        </w:r>
        <w:r w:rsidR="002A0171">
          <w:rPr>
            <w:noProof/>
            <w:webHidden/>
          </w:rPr>
          <w:fldChar w:fldCharType="separate"/>
        </w:r>
        <w:r>
          <w:rPr>
            <w:noProof/>
            <w:webHidden/>
          </w:rPr>
          <w:t>68</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58" w:history="1">
        <w:r w:rsidR="002A0171" w:rsidRPr="00EE64F6">
          <w:rPr>
            <w:rStyle w:val="Hypertextovprepojenie"/>
            <w:noProof/>
          </w:rPr>
          <w:t>Tabuľka 13 Výsledkové ukazovatele zodpovedajúce špecifickému cieľu 5 prioritnej osi č. 1</w:t>
        </w:r>
        <w:r w:rsidR="002A0171">
          <w:rPr>
            <w:noProof/>
            <w:webHidden/>
          </w:rPr>
          <w:tab/>
        </w:r>
        <w:r w:rsidR="002A0171">
          <w:rPr>
            <w:noProof/>
            <w:webHidden/>
          </w:rPr>
          <w:fldChar w:fldCharType="begin"/>
        </w:r>
        <w:r w:rsidR="002A0171">
          <w:rPr>
            <w:noProof/>
            <w:webHidden/>
          </w:rPr>
          <w:instrText xml:space="preserve"> PAGEREF _Toc386490358 \h </w:instrText>
        </w:r>
        <w:r w:rsidR="002A0171">
          <w:rPr>
            <w:noProof/>
            <w:webHidden/>
          </w:rPr>
        </w:r>
        <w:r w:rsidR="002A0171">
          <w:rPr>
            <w:noProof/>
            <w:webHidden/>
          </w:rPr>
          <w:fldChar w:fldCharType="separate"/>
        </w:r>
        <w:r>
          <w:rPr>
            <w:noProof/>
            <w:webHidden/>
          </w:rPr>
          <w:t>70</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59" w:history="1">
        <w:r w:rsidR="002A0171" w:rsidRPr="00EE64F6">
          <w:rPr>
            <w:rStyle w:val="Hypertextovprepojenie"/>
            <w:noProof/>
          </w:rPr>
          <w:t>Tabuľka 14 Spoločné a špecifické ukazovatele výstupu cieľa 5 prioritnej osi č. 1</w:t>
        </w:r>
        <w:r w:rsidR="002A0171">
          <w:rPr>
            <w:noProof/>
            <w:webHidden/>
          </w:rPr>
          <w:tab/>
        </w:r>
        <w:r w:rsidR="002A0171">
          <w:rPr>
            <w:noProof/>
            <w:webHidden/>
          </w:rPr>
          <w:fldChar w:fldCharType="begin"/>
        </w:r>
        <w:r w:rsidR="002A0171">
          <w:rPr>
            <w:noProof/>
            <w:webHidden/>
          </w:rPr>
          <w:instrText xml:space="preserve"> PAGEREF _Toc386490359 \h </w:instrText>
        </w:r>
        <w:r w:rsidR="002A0171">
          <w:rPr>
            <w:noProof/>
            <w:webHidden/>
          </w:rPr>
        </w:r>
        <w:r w:rsidR="002A0171">
          <w:rPr>
            <w:noProof/>
            <w:webHidden/>
          </w:rPr>
          <w:fldChar w:fldCharType="separate"/>
        </w:r>
        <w:r>
          <w:rPr>
            <w:noProof/>
            <w:webHidden/>
          </w:rPr>
          <w:t>71</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60" w:history="1">
        <w:r w:rsidR="002A0171" w:rsidRPr="00EE64F6">
          <w:rPr>
            <w:rStyle w:val="Hypertextovprepojenie"/>
            <w:noProof/>
          </w:rPr>
          <w:t>Tabuľka 15 Kategórie intervencie – pole intervencie</w:t>
        </w:r>
        <w:r w:rsidR="002A0171">
          <w:rPr>
            <w:noProof/>
            <w:webHidden/>
          </w:rPr>
          <w:tab/>
        </w:r>
        <w:r w:rsidR="002A0171">
          <w:rPr>
            <w:noProof/>
            <w:webHidden/>
          </w:rPr>
          <w:fldChar w:fldCharType="begin"/>
        </w:r>
        <w:r w:rsidR="002A0171">
          <w:rPr>
            <w:noProof/>
            <w:webHidden/>
          </w:rPr>
          <w:instrText xml:space="preserve"> PAGEREF _Toc386490360 \h </w:instrText>
        </w:r>
        <w:r w:rsidR="002A0171">
          <w:rPr>
            <w:noProof/>
            <w:webHidden/>
          </w:rPr>
        </w:r>
        <w:r w:rsidR="002A0171">
          <w:rPr>
            <w:noProof/>
            <w:webHidden/>
          </w:rPr>
          <w:fldChar w:fldCharType="separate"/>
        </w:r>
        <w:r>
          <w:rPr>
            <w:noProof/>
            <w:webHidden/>
          </w:rPr>
          <w:t>71</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61" w:history="1">
        <w:r w:rsidR="002A0171" w:rsidRPr="00EE64F6">
          <w:rPr>
            <w:rStyle w:val="Hypertextovprepojenie"/>
            <w:noProof/>
          </w:rPr>
          <w:t>Tabuľka 16 Kategórie intervencie – forma financovania</w:t>
        </w:r>
        <w:r w:rsidR="002A0171">
          <w:rPr>
            <w:noProof/>
            <w:webHidden/>
          </w:rPr>
          <w:tab/>
        </w:r>
        <w:r w:rsidR="002A0171">
          <w:rPr>
            <w:noProof/>
            <w:webHidden/>
          </w:rPr>
          <w:fldChar w:fldCharType="begin"/>
        </w:r>
        <w:r w:rsidR="002A0171">
          <w:rPr>
            <w:noProof/>
            <w:webHidden/>
          </w:rPr>
          <w:instrText xml:space="preserve"> PAGEREF _Toc386490361 \h </w:instrText>
        </w:r>
        <w:r w:rsidR="002A0171">
          <w:rPr>
            <w:noProof/>
            <w:webHidden/>
          </w:rPr>
        </w:r>
        <w:r w:rsidR="002A0171">
          <w:rPr>
            <w:noProof/>
            <w:webHidden/>
          </w:rPr>
          <w:fldChar w:fldCharType="separate"/>
        </w:r>
        <w:r>
          <w:rPr>
            <w:noProof/>
            <w:webHidden/>
          </w:rPr>
          <w:t>72</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62" w:history="1">
        <w:r w:rsidR="002A0171" w:rsidRPr="00EE64F6">
          <w:rPr>
            <w:rStyle w:val="Hypertextovprepojenie"/>
            <w:noProof/>
          </w:rPr>
          <w:t>Tabuľka 17 Kategórie intervencie – druh územia</w:t>
        </w:r>
        <w:r w:rsidR="002A0171">
          <w:rPr>
            <w:noProof/>
            <w:webHidden/>
          </w:rPr>
          <w:tab/>
        </w:r>
        <w:r w:rsidR="002A0171">
          <w:rPr>
            <w:noProof/>
            <w:webHidden/>
          </w:rPr>
          <w:fldChar w:fldCharType="begin"/>
        </w:r>
        <w:r w:rsidR="002A0171">
          <w:rPr>
            <w:noProof/>
            <w:webHidden/>
          </w:rPr>
          <w:instrText xml:space="preserve"> PAGEREF _Toc386490362 \h </w:instrText>
        </w:r>
        <w:r w:rsidR="002A0171">
          <w:rPr>
            <w:noProof/>
            <w:webHidden/>
          </w:rPr>
        </w:r>
        <w:r w:rsidR="002A0171">
          <w:rPr>
            <w:noProof/>
            <w:webHidden/>
          </w:rPr>
          <w:fldChar w:fldCharType="separate"/>
        </w:r>
        <w:r>
          <w:rPr>
            <w:noProof/>
            <w:webHidden/>
          </w:rPr>
          <w:t>72</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63" w:history="1">
        <w:r w:rsidR="002A0171" w:rsidRPr="00EE64F6">
          <w:rPr>
            <w:rStyle w:val="Hypertextovprepojenie"/>
            <w:noProof/>
          </w:rPr>
          <w:t>Tabuľka 18 Výsledkové ukazovatele zodpovedajúce špecifickému cieľu 1 prioritnej osi č. 2</w:t>
        </w:r>
        <w:r w:rsidR="002A0171">
          <w:rPr>
            <w:noProof/>
            <w:webHidden/>
          </w:rPr>
          <w:tab/>
        </w:r>
        <w:r w:rsidR="002A0171">
          <w:rPr>
            <w:noProof/>
            <w:webHidden/>
          </w:rPr>
          <w:fldChar w:fldCharType="begin"/>
        </w:r>
        <w:r w:rsidR="002A0171">
          <w:rPr>
            <w:noProof/>
            <w:webHidden/>
          </w:rPr>
          <w:instrText xml:space="preserve"> PAGEREF _Toc386490363 \h </w:instrText>
        </w:r>
        <w:r w:rsidR="002A0171">
          <w:rPr>
            <w:noProof/>
            <w:webHidden/>
          </w:rPr>
        </w:r>
        <w:r w:rsidR="002A0171">
          <w:rPr>
            <w:noProof/>
            <w:webHidden/>
          </w:rPr>
          <w:fldChar w:fldCharType="separate"/>
        </w:r>
        <w:r>
          <w:rPr>
            <w:noProof/>
            <w:webHidden/>
          </w:rPr>
          <w:t>74</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64" w:history="1">
        <w:r w:rsidR="002A0171" w:rsidRPr="00EE64F6">
          <w:rPr>
            <w:rStyle w:val="Hypertextovprepojenie"/>
            <w:noProof/>
          </w:rPr>
          <w:t>Tabuľka 19 Spoločné a špecifické ukazovatele výstupu cieľa 1 prioritnej osi č. 2</w:t>
        </w:r>
        <w:r w:rsidR="002A0171">
          <w:rPr>
            <w:noProof/>
            <w:webHidden/>
          </w:rPr>
          <w:tab/>
        </w:r>
        <w:r w:rsidR="002A0171">
          <w:rPr>
            <w:noProof/>
            <w:webHidden/>
          </w:rPr>
          <w:fldChar w:fldCharType="begin"/>
        </w:r>
        <w:r w:rsidR="002A0171">
          <w:rPr>
            <w:noProof/>
            <w:webHidden/>
          </w:rPr>
          <w:instrText xml:space="preserve"> PAGEREF _Toc386490364 \h </w:instrText>
        </w:r>
        <w:r w:rsidR="002A0171">
          <w:rPr>
            <w:noProof/>
            <w:webHidden/>
          </w:rPr>
        </w:r>
        <w:r w:rsidR="002A0171">
          <w:rPr>
            <w:noProof/>
            <w:webHidden/>
          </w:rPr>
          <w:fldChar w:fldCharType="separate"/>
        </w:r>
        <w:r>
          <w:rPr>
            <w:noProof/>
            <w:webHidden/>
          </w:rPr>
          <w:t>81</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65" w:history="1">
        <w:r w:rsidR="002A0171" w:rsidRPr="00EE64F6">
          <w:rPr>
            <w:rStyle w:val="Hypertextovprepojenie"/>
            <w:noProof/>
          </w:rPr>
          <w:t>Tabuľka 20 Kategórie intervencií – pole intervencie</w:t>
        </w:r>
        <w:r w:rsidR="002A0171">
          <w:rPr>
            <w:noProof/>
            <w:webHidden/>
          </w:rPr>
          <w:tab/>
        </w:r>
        <w:r w:rsidR="002A0171">
          <w:rPr>
            <w:noProof/>
            <w:webHidden/>
          </w:rPr>
          <w:fldChar w:fldCharType="begin"/>
        </w:r>
        <w:r w:rsidR="002A0171">
          <w:rPr>
            <w:noProof/>
            <w:webHidden/>
          </w:rPr>
          <w:instrText xml:space="preserve"> PAGEREF _Toc386490365 \h </w:instrText>
        </w:r>
        <w:r w:rsidR="002A0171">
          <w:rPr>
            <w:noProof/>
            <w:webHidden/>
          </w:rPr>
        </w:r>
        <w:r w:rsidR="002A0171">
          <w:rPr>
            <w:noProof/>
            <w:webHidden/>
          </w:rPr>
          <w:fldChar w:fldCharType="separate"/>
        </w:r>
        <w:r>
          <w:rPr>
            <w:noProof/>
            <w:webHidden/>
          </w:rPr>
          <w:t>82</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66" w:history="1">
        <w:r w:rsidR="002A0171" w:rsidRPr="00EE64F6">
          <w:rPr>
            <w:rStyle w:val="Hypertextovprepojenie"/>
            <w:noProof/>
          </w:rPr>
          <w:t>Tabuľka 21 Kategórie intervencií – forma financovania</w:t>
        </w:r>
        <w:r w:rsidR="002A0171">
          <w:rPr>
            <w:noProof/>
            <w:webHidden/>
          </w:rPr>
          <w:tab/>
        </w:r>
        <w:r w:rsidR="002A0171">
          <w:rPr>
            <w:noProof/>
            <w:webHidden/>
          </w:rPr>
          <w:fldChar w:fldCharType="begin"/>
        </w:r>
        <w:r w:rsidR="002A0171">
          <w:rPr>
            <w:noProof/>
            <w:webHidden/>
          </w:rPr>
          <w:instrText xml:space="preserve"> PAGEREF _Toc386490366 \h </w:instrText>
        </w:r>
        <w:r w:rsidR="002A0171">
          <w:rPr>
            <w:noProof/>
            <w:webHidden/>
          </w:rPr>
        </w:r>
        <w:r w:rsidR="002A0171">
          <w:rPr>
            <w:noProof/>
            <w:webHidden/>
          </w:rPr>
          <w:fldChar w:fldCharType="separate"/>
        </w:r>
        <w:r>
          <w:rPr>
            <w:noProof/>
            <w:webHidden/>
          </w:rPr>
          <w:t>82</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67" w:history="1">
        <w:r w:rsidR="002A0171" w:rsidRPr="00EE64F6">
          <w:rPr>
            <w:rStyle w:val="Hypertextovprepojenie"/>
            <w:noProof/>
          </w:rPr>
          <w:t>Tabuľka 22 Kategórie intervencií – druh územia</w:t>
        </w:r>
        <w:r w:rsidR="002A0171">
          <w:rPr>
            <w:noProof/>
            <w:webHidden/>
          </w:rPr>
          <w:tab/>
        </w:r>
        <w:r w:rsidR="002A0171">
          <w:rPr>
            <w:noProof/>
            <w:webHidden/>
          </w:rPr>
          <w:fldChar w:fldCharType="begin"/>
        </w:r>
        <w:r w:rsidR="002A0171">
          <w:rPr>
            <w:noProof/>
            <w:webHidden/>
          </w:rPr>
          <w:instrText xml:space="preserve"> PAGEREF _Toc386490367 \h </w:instrText>
        </w:r>
        <w:r w:rsidR="002A0171">
          <w:rPr>
            <w:noProof/>
            <w:webHidden/>
          </w:rPr>
        </w:r>
        <w:r w:rsidR="002A0171">
          <w:rPr>
            <w:noProof/>
            <w:webHidden/>
          </w:rPr>
          <w:fldChar w:fldCharType="separate"/>
        </w:r>
        <w:r>
          <w:rPr>
            <w:noProof/>
            <w:webHidden/>
          </w:rPr>
          <w:t>82</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68" w:history="1">
        <w:r w:rsidR="002A0171" w:rsidRPr="00EE64F6">
          <w:rPr>
            <w:rStyle w:val="Hypertextovprepojenie"/>
            <w:noProof/>
          </w:rPr>
          <w:t>Tabuľka 23 Výsledkové ukazovatele zodpovedajúce špecifickému cieľu 1 prioritnej osi č. 3</w:t>
        </w:r>
        <w:r w:rsidR="002A0171">
          <w:rPr>
            <w:noProof/>
            <w:webHidden/>
          </w:rPr>
          <w:tab/>
        </w:r>
        <w:r w:rsidR="002A0171">
          <w:rPr>
            <w:noProof/>
            <w:webHidden/>
          </w:rPr>
          <w:fldChar w:fldCharType="begin"/>
        </w:r>
        <w:r w:rsidR="002A0171">
          <w:rPr>
            <w:noProof/>
            <w:webHidden/>
          </w:rPr>
          <w:instrText xml:space="preserve"> PAGEREF _Toc386490368 \h </w:instrText>
        </w:r>
        <w:r w:rsidR="002A0171">
          <w:rPr>
            <w:noProof/>
            <w:webHidden/>
          </w:rPr>
        </w:r>
        <w:r w:rsidR="002A0171">
          <w:rPr>
            <w:noProof/>
            <w:webHidden/>
          </w:rPr>
          <w:fldChar w:fldCharType="separate"/>
        </w:r>
        <w:r>
          <w:rPr>
            <w:noProof/>
            <w:webHidden/>
          </w:rPr>
          <w:t>84</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69" w:history="1">
        <w:r w:rsidR="002A0171" w:rsidRPr="00EE64F6">
          <w:rPr>
            <w:rStyle w:val="Hypertextovprepojenie"/>
            <w:noProof/>
          </w:rPr>
          <w:t>Tabuľka 24 Spoločné a špecifické ukazovatele výstupu cieľa 1 prioritnej osi č. 3</w:t>
        </w:r>
        <w:r w:rsidR="002A0171">
          <w:rPr>
            <w:noProof/>
            <w:webHidden/>
          </w:rPr>
          <w:tab/>
        </w:r>
        <w:r w:rsidR="002A0171">
          <w:rPr>
            <w:noProof/>
            <w:webHidden/>
          </w:rPr>
          <w:fldChar w:fldCharType="begin"/>
        </w:r>
        <w:r w:rsidR="002A0171">
          <w:rPr>
            <w:noProof/>
            <w:webHidden/>
          </w:rPr>
          <w:instrText xml:space="preserve"> PAGEREF _Toc386490369 \h </w:instrText>
        </w:r>
        <w:r w:rsidR="002A0171">
          <w:rPr>
            <w:noProof/>
            <w:webHidden/>
          </w:rPr>
        </w:r>
        <w:r w:rsidR="002A0171">
          <w:rPr>
            <w:noProof/>
            <w:webHidden/>
          </w:rPr>
          <w:fldChar w:fldCharType="separate"/>
        </w:r>
        <w:r>
          <w:rPr>
            <w:noProof/>
            <w:webHidden/>
          </w:rPr>
          <w:t>85</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70" w:history="1">
        <w:r w:rsidR="002A0171" w:rsidRPr="00EE64F6">
          <w:rPr>
            <w:rStyle w:val="Hypertextovprepojenie"/>
            <w:noProof/>
          </w:rPr>
          <w:t>Tabuľka 25 Výsledkové ukazovatele zodpovedajúce špecifickému cieľu 2 prioritnej osi č. 3</w:t>
        </w:r>
        <w:r w:rsidR="002A0171">
          <w:rPr>
            <w:noProof/>
            <w:webHidden/>
          </w:rPr>
          <w:tab/>
        </w:r>
        <w:r w:rsidR="002A0171">
          <w:rPr>
            <w:noProof/>
            <w:webHidden/>
          </w:rPr>
          <w:fldChar w:fldCharType="begin"/>
        </w:r>
        <w:r w:rsidR="002A0171">
          <w:rPr>
            <w:noProof/>
            <w:webHidden/>
          </w:rPr>
          <w:instrText xml:space="preserve"> PAGEREF _Toc386490370 \h </w:instrText>
        </w:r>
        <w:r w:rsidR="002A0171">
          <w:rPr>
            <w:noProof/>
            <w:webHidden/>
          </w:rPr>
        </w:r>
        <w:r w:rsidR="002A0171">
          <w:rPr>
            <w:noProof/>
            <w:webHidden/>
          </w:rPr>
          <w:fldChar w:fldCharType="separate"/>
        </w:r>
        <w:r>
          <w:rPr>
            <w:noProof/>
            <w:webHidden/>
          </w:rPr>
          <w:t>86</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71" w:history="1">
        <w:r w:rsidR="002A0171" w:rsidRPr="00EE64F6">
          <w:rPr>
            <w:rStyle w:val="Hypertextovprepojenie"/>
            <w:noProof/>
          </w:rPr>
          <w:t>Tabuľka 26 Spoločné a špecifické ukazovatele výstupu cieľa 2 prioritnej osi č. 3</w:t>
        </w:r>
        <w:r w:rsidR="002A0171">
          <w:rPr>
            <w:noProof/>
            <w:webHidden/>
          </w:rPr>
          <w:tab/>
        </w:r>
        <w:r w:rsidR="002A0171">
          <w:rPr>
            <w:noProof/>
            <w:webHidden/>
          </w:rPr>
          <w:fldChar w:fldCharType="begin"/>
        </w:r>
        <w:r w:rsidR="002A0171">
          <w:rPr>
            <w:noProof/>
            <w:webHidden/>
          </w:rPr>
          <w:instrText xml:space="preserve"> PAGEREF _Toc386490371 \h </w:instrText>
        </w:r>
        <w:r w:rsidR="002A0171">
          <w:rPr>
            <w:noProof/>
            <w:webHidden/>
          </w:rPr>
        </w:r>
        <w:r w:rsidR="002A0171">
          <w:rPr>
            <w:noProof/>
            <w:webHidden/>
          </w:rPr>
          <w:fldChar w:fldCharType="separate"/>
        </w:r>
        <w:r>
          <w:rPr>
            <w:noProof/>
            <w:webHidden/>
          </w:rPr>
          <w:t>87</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72" w:history="1">
        <w:r w:rsidR="002A0171" w:rsidRPr="00EE64F6">
          <w:rPr>
            <w:rStyle w:val="Hypertextovprepojenie"/>
            <w:noProof/>
          </w:rPr>
          <w:t>Tabuľka 27 Kategórie intervencie – pole intervencie</w:t>
        </w:r>
        <w:r w:rsidR="002A0171">
          <w:rPr>
            <w:noProof/>
            <w:webHidden/>
          </w:rPr>
          <w:tab/>
        </w:r>
        <w:r w:rsidR="002A0171">
          <w:rPr>
            <w:noProof/>
            <w:webHidden/>
          </w:rPr>
          <w:fldChar w:fldCharType="begin"/>
        </w:r>
        <w:r w:rsidR="002A0171">
          <w:rPr>
            <w:noProof/>
            <w:webHidden/>
          </w:rPr>
          <w:instrText xml:space="preserve"> PAGEREF _Toc386490372 \h </w:instrText>
        </w:r>
        <w:r w:rsidR="002A0171">
          <w:rPr>
            <w:noProof/>
            <w:webHidden/>
          </w:rPr>
        </w:r>
        <w:r w:rsidR="002A0171">
          <w:rPr>
            <w:noProof/>
            <w:webHidden/>
          </w:rPr>
          <w:fldChar w:fldCharType="separate"/>
        </w:r>
        <w:r>
          <w:rPr>
            <w:noProof/>
            <w:webHidden/>
          </w:rPr>
          <w:t>87</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73" w:history="1">
        <w:r w:rsidR="002A0171" w:rsidRPr="00EE64F6">
          <w:rPr>
            <w:rStyle w:val="Hypertextovprepojenie"/>
            <w:noProof/>
          </w:rPr>
          <w:t>Tabuľka 28 Kategórie intervencie – forma financovania</w:t>
        </w:r>
        <w:r w:rsidR="002A0171">
          <w:rPr>
            <w:noProof/>
            <w:webHidden/>
          </w:rPr>
          <w:tab/>
        </w:r>
        <w:r w:rsidR="002A0171">
          <w:rPr>
            <w:noProof/>
            <w:webHidden/>
          </w:rPr>
          <w:fldChar w:fldCharType="begin"/>
        </w:r>
        <w:r w:rsidR="002A0171">
          <w:rPr>
            <w:noProof/>
            <w:webHidden/>
          </w:rPr>
          <w:instrText xml:space="preserve"> PAGEREF _Toc386490373 \h </w:instrText>
        </w:r>
        <w:r w:rsidR="002A0171">
          <w:rPr>
            <w:noProof/>
            <w:webHidden/>
          </w:rPr>
        </w:r>
        <w:r w:rsidR="002A0171">
          <w:rPr>
            <w:noProof/>
            <w:webHidden/>
          </w:rPr>
          <w:fldChar w:fldCharType="separate"/>
        </w:r>
        <w:r>
          <w:rPr>
            <w:noProof/>
            <w:webHidden/>
          </w:rPr>
          <w:t>87</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74" w:history="1">
        <w:r w:rsidR="002A0171" w:rsidRPr="00EE64F6">
          <w:rPr>
            <w:rStyle w:val="Hypertextovprepojenie"/>
            <w:noProof/>
          </w:rPr>
          <w:t>Tabuľka 29 Kategórie intervencie – druh územia</w:t>
        </w:r>
        <w:r w:rsidR="002A0171">
          <w:rPr>
            <w:noProof/>
            <w:webHidden/>
          </w:rPr>
          <w:tab/>
        </w:r>
        <w:r w:rsidR="002A0171">
          <w:rPr>
            <w:noProof/>
            <w:webHidden/>
          </w:rPr>
          <w:fldChar w:fldCharType="begin"/>
        </w:r>
        <w:r w:rsidR="002A0171">
          <w:rPr>
            <w:noProof/>
            <w:webHidden/>
          </w:rPr>
          <w:instrText xml:space="preserve"> PAGEREF _Toc386490374 \h </w:instrText>
        </w:r>
        <w:r w:rsidR="002A0171">
          <w:rPr>
            <w:noProof/>
            <w:webHidden/>
          </w:rPr>
        </w:r>
        <w:r w:rsidR="002A0171">
          <w:rPr>
            <w:noProof/>
            <w:webHidden/>
          </w:rPr>
          <w:fldChar w:fldCharType="separate"/>
        </w:r>
        <w:r>
          <w:rPr>
            <w:noProof/>
            <w:webHidden/>
          </w:rPr>
          <w:t>87</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75" w:history="1">
        <w:r w:rsidR="002A0171" w:rsidRPr="00EE64F6">
          <w:rPr>
            <w:rStyle w:val="Hypertextovprepojenie"/>
            <w:noProof/>
          </w:rPr>
          <w:t>Tabuľka 30 Prehľad podľa jednotlivých rokov, celková výška finančných prostriedkov navrhovaných na podporu z jednotlivých fondov</w:t>
        </w:r>
        <w:r w:rsidR="002A0171">
          <w:rPr>
            <w:noProof/>
            <w:webHidden/>
          </w:rPr>
          <w:tab/>
        </w:r>
        <w:r w:rsidR="002A0171">
          <w:rPr>
            <w:noProof/>
            <w:webHidden/>
          </w:rPr>
          <w:fldChar w:fldCharType="begin"/>
        </w:r>
        <w:r w:rsidR="002A0171">
          <w:rPr>
            <w:noProof/>
            <w:webHidden/>
          </w:rPr>
          <w:instrText xml:space="preserve"> PAGEREF _Toc386490375 \h </w:instrText>
        </w:r>
        <w:r w:rsidR="002A0171">
          <w:rPr>
            <w:noProof/>
            <w:webHidden/>
          </w:rPr>
        </w:r>
        <w:r w:rsidR="002A0171">
          <w:rPr>
            <w:noProof/>
            <w:webHidden/>
          </w:rPr>
          <w:fldChar w:fldCharType="separate"/>
        </w:r>
        <w:r>
          <w:rPr>
            <w:noProof/>
            <w:webHidden/>
          </w:rPr>
          <w:t>89</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76" w:history="1">
        <w:r w:rsidR="002A0171" w:rsidRPr="00EE64F6">
          <w:rPr>
            <w:rStyle w:val="Hypertextovprepojenie"/>
            <w:noProof/>
          </w:rPr>
          <w:t>Tabuľka 31 Finančný plán operačného programu</w:t>
        </w:r>
        <w:r w:rsidR="002A0171">
          <w:rPr>
            <w:noProof/>
            <w:webHidden/>
          </w:rPr>
          <w:tab/>
        </w:r>
        <w:r w:rsidR="002A0171">
          <w:rPr>
            <w:noProof/>
            <w:webHidden/>
          </w:rPr>
          <w:fldChar w:fldCharType="begin"/>
        </w:r>
        <w:r w:rsidR="002A0171">
          <w:rPr>
            <w:noProof/>
            <w:webHidden/>
          </w:rPr>
          <w:instrText xml:space="preserve"> PAGEREF _Toc386490376 \h </w:instrText>
        </w:r>
        <w:r w:rsidR="002A0171">
          <w:rPr>
            <w:noProof/>
            <w:webHidden/>
          </w:rPr>
        </w:r>
        <w:r w:rsidR="002A0171">
          <w:rPr>
            <w:noProof/>
            <w:webHidden/>
          </w:rPr>
          <w:fldChar w:fldCharType="separate"/>
        </w:r>
        <w:r>
          <w:rPr>
            <w:noProof/>
            <w:webHidden/>
          </w:rPr>
          <w:t>90</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77" w:history="1">
        <w:r w:rsidR="002A0171" w:rsidRPr="00EE64F6">
          <w:rPr>
            <w:rStyle w:val="Hypertextovprepojenie"/>
            <w:noProof/>
          </w:rPr>
          <w:t>Tabuľka 32 Členenie finančného plánu operačného programu podľa prioritných osí, financovania, kategórie regiónov</w:t>
        </w:r>
        <w:r w:rsidR="002A0171">
          <w:rPr>
            <w:noProof/>
            <w:webHidden/>
          </w:rPr>
          <w:tab/>
        </w:r>
        <w:r w:rsidR="002A0171">
          <w:rPr>
            <w:noProof/>
            <w:webHidden/>
          </w:rPr>
          <w:fldChar w:fldCharType="begin"/>
        </w:r>
        <w:r w:rsidR="002A0171">
          <w:rPr>
            <w:noProof/>
            <w:webHidden/>
          </w:rPr>
          <w:instrText xml:space="preserve"> PAGEREF _Toc386490377 \h </w:instrText>
        </w:r>
        <w:r w:rsidR="002A0171">
          <w:rPr>
            <w:noProof/>
            <w:webHidden/>
          </w:rPr>
        </w:r>
        <w:r w:rsidR="002A0171">
          <w:rPr>
            <w:noProof/>
            <w:webHidden/>
          </w:rPr>
          <w:fldChar w:fldCharType="separate"/>
        </w:r>
        <w:r>
          <w:rPr>
            <w:noProof/>
            <w:webHidden/>
          </w:rPr>
          <w:t>91</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78" w:history="1">
        <w:r w:rsidR="002A0171" w:rsidRPr="00EE64F6">
          <w:rPr>
            <w:rStyle w:val="Hypertextovprepojenie"/>
            <w:noProof/>
          </w:rPr>
          <w:t>Tabuľka 34 Identifikácia príslušných orgánov a subjektov</w:t>
        </w:r>
        <w:r w:rsidR="002A0171">
          <w:rPr>
            <w:noProof/>
            <w:webHidden/>
          </w:rPr>
          <w:tab/>
        </w:r>
        <w:r w:rsidR="002A0171">
          <w:rPr>
            <w:noProof/>
            <w:webHidden/>
          </w:rPr>
          <w:fldChar w:fldCharType="begin"/>
        </w:r>
        <w:r w:rsidR="002A0171">
          <w:rPr>
            <w:noProof/>
            <w:webHidden/>
          </w:rPr>
          <w:instrText xml:space="preserve"> PAGEREF _Toc386490378 \h </w:instrText>
        </w:r>
        <w:r w:rsidR="002A0171">
          <w:rPr>
            <w:noProof/>
            <w:webHidden/>
          </w:rPr>
        </w:r>
        <w:r w:rsidR="002A0171">
          <w:rPr>
            <w:noProof/>
            <w:webHidden/>
          </w:rPr>
          <w:fldChar w:fldCharType="separate"/>
        </w:r>
        <w:r>
          <w:rPr>
            <w:noProof/>
            <w:webHidden/>
          </w:rPr>
          <w:t>96</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79" w:history="1">
        <w:r w:rsidR="002A0171" w:rsidRPr="00EE64F6">
          <w:rPr>
            <w:rStyle w:val="Hypertextovprepojenie"/>
            <w:noProof/>
          </w:rPr>
          <w:t>Tabuľka 35 Identifikácia príslušných ex ante kondicionalít a vyhodnotenie ich plnenia</w:t>
        </w:r>
        <w:r w:rsidR="002A0171">
          <w:rPr>
            <w:noProof/>
            <w:webHidden/>
          </w:rPr>
          <w:tab/>
        </w:r>
        <w:r w:rsidR="002A0171">
          <w:rPr>
            <w:noProof/>
            <w:webHidden/>
          </w:rPr>
          <w:fldChar w:fldCharType="begin"/>
        </w:r>
        <w:r w:rsidR="002A0171">
          <w:rPr>
            <w:noProof/>
            <w:webHidden/>
          </w:rPr>
          <w:instrText xml:space="preserve"> PAGEREF _Toc386490379 \h </w:instrText>
        </w:r>
        <w:r w:rsidR="002A0171">
          <w:rPr>
            <w:noProof/>
            <w:webHidden/>
          </w:rPr>
        </w:r>
        <w:r w:rsidR="002A0171">
          <w:rPr>
            <w:noProof/>
            <w:webHidden/>
          </w:rPr>
          <w:fldChar w:fldCharType="separate"/>
        </w:r>
        <w:r>
          <w:rPr>
            <w:noProof/>
            <w:webHidden/>
          </w:rPr>
          <w:t>99</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80" w:history="1">
        <w:r w:rsidR="002A0171" w:rsidRPr="00EE64F6">
          <w:rPr>
            <w:rStyle w:val="Hypertextovprepojenie"/>
            <w:noProof/>
          </w:rPr>
          <w:t>Tabuľka 36 Plánované opatrenia na splnenie príslušných všeobecných ex ante kondicionalít</w:t>
        </w:r>
        <w:r w:rsidR="002A0171">
          <w:rPr>
            <w:noProof/>
            <w:webHidden/>
          </w:rPr>
          <w:tab/>
        </w:r>
        <w:r w:rsidR="002A0171">
          <w:rPr>
            <w:noProof/>
            <w:webHidden/>
          </w:rPr>
          <w:fldChar w:fldCharType="begin"/>
        </w:r>
        <w:r w:rsidR="002A0171">
          <w:rPr>
            <w:noProof/>
            <w:webHidden/>
          </w:rPr>
          <w:instrText xml:space="preserve"> PAGEREF _Toc386490380 \h </w:instrText>
        </w:r>
        <w:r w:rsidR="002A0171">
          <w:rPr>
            <w:noProof/>
            <w:webHidden/>
          </w:rPr>
        </w:r>
        <w:r w:rsidR="002A0171">
          <w:rPr>
            <w:noProof/>
            <w:webHidden/>
          </w:rPr>
          <w:fldChar w:fldCharType="separate"/>
        </w:r>
        <w:r>
          <w:rPr>
            <w:noProof/>
            <w:webHidden/>
          </w:rPr>
          <w:t>99</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81" w:history="1">
        <w:r w:rsidR="002A0171" w:rsidRPr="00EE64F6">
          <w:rPr>
            <w:rStyle w:val="Hypertextovprepojenie"/>
            <w:noProof/>
          </w:rPr>
          <w:t>Tabuľka 37 Plánované opatrenia na splnenie príslušných tematických ex ante kondicionalít</w:t>
        </w:r>
        <w:r w:rsidR="002A0171">
          <w:rPr>
            <w:noProof/>
            <w:webHidden/>
          </w:rPr>
          <w:tab/>
        </w:r>
        <w:r w:rsidR="002A0171">
          <w:rPr>
            <w:noProof/>
            <w:webHidden/>
          </w:rPr>
          <w:fldChar w:fldCharType="begin"/>
        </w:r>
        <w:r w:rsidR="002A0171">
          <w:rPr>
            <w:noProof/>
            <w:webHidden/>
          </w:rPr>
          <w:instrText xml:space="preserve"> PAGEREF _Toc386490381 \h </w:instrText>
        </w:r>
        <w:r w:rsidR="002A0171">
          <w:rPr>
            <w:noProof/>
            <w:webHidden/>
          </w:rPr>
        </w:r>
        <w:r w:rsidR="002A0171">
          <w:rPr>
            <w:noProof/>
            <w:webHidden/>
          </w:rPr>
          <w:fldChar w:fldCharType="separate"/>
        </w:r>
        <w:r>
          <w:rPr>
            <w:noProof/>
            <w:webHidden/>
          </w:rPr>
          <w:t>100</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82" w:history="1">
        <w:r w:rsidR="002A0171" w:rsidRPr="00EE64F6">
          <w:rPr>
            <w:rStyle w:val="Hypertextovprepojenie"/>
            <w:noProof/>
          </w:rPr>
          <w:t>Tabuľka 37 Stratégia OP TP podľa oblastí podpory</w:t>
        </w:r>
        <w:r w:rsidR="002A0171">
          <w:rPr>
            <w:noProof/>
            <w:webHidden/>
          </w:rPr>
          <w:tab/>
        </w:r>
        <w:r w:rsidR="002A0171">
          <w:rPr>
            <w:noProof/>
            <w:webHidden/>
          </w:rPr>
          <w:fldChar w:fldCharType="begin"/>
        </w:r>
        <w:r w:rsidR="002A0171">
          <w:rPr>
            <w:noProof/>
            <w:webHidden/>
          </w:rPr>
          <w:instrText xml:space="preserve"> PAGEREF _Toc386490382 \h </w:instrText>
        </w:r>
        <w:r w:rsidR="002A0171">
          <w:rPr>
            <w:noProof/>
            <w:webHidden/>
          </w:rPr>
        </w:r>
        <w:r w:rsidR="002A0171">
          <w:rPr>
            <w:noProof/>
            <w:webHidden/>
          </w:rPr>
          <w:fldChar w:fldCharType="separate"/>
        </w:r>
        <w:r>
          <w:rPr>
            <w:noProof/>
            <w:webHidden/>
          </w:rPr>
          <w:t>108</w:t>
        </w:r>
        <w:r w:rsidR="002A0171">
          <w:rPr>
            <w:noProof/>
            <w:webHidden/>
          </w:rPr>
          <w:fldChar w:fldCharType="end"/>
        </w:r>
      </w:hyperlink>
    </w:p>
    <w:p w:rsidR="002A0171" w:rsidRDefault="00961311">
      <w:pPr>
        <w:pStyle w:val="Zoznamobrzkov"/>
        <w:tabs>
          <w:tab w:val="right" w:leader="dot" w:pos="9203"/>
        </w:tabs>
        <w:rPr>
          <w:rFonts w:eastAsiaTheme="minorEastAsia" w:cstheme="minorBidi"/>
          <w:smallCaps w:val="0"/>
          <w:noProof/>
          <w:sz w:val="22"/>
          <w:szCs w:val="22"/>
          <w:lang w:eastAsia="sk-SK"/>
        </w:rPr>
      </w:pPr>
      <w:hyperlink w:anchor="_Toc386490383" w:history="1">
        <w:r w:rsidR="002A0171" w:rsidRPr="00EE64F6">
          <w:rPr>
            <w:rStyle w:val="Hypertextovprepojenie"/>
            <w:noProof/>
          </w:rPr>
          <w:t>Tabuľka 38 Indikatívna alokácia na podporu špecifických cieľov</w:t>
        </w:r>
        <w:r w:rsidR="002A0171">
          <w:rPr>
            <w:noProof/>
            <w:webHidden/>
          </w:rPr>
          <w:tab/>
        </w:r>
        <w:r w:rsidR="002A0171">
          <w:rPr>
            <w:noProof/>
            <w:webHidden/>
          </w:rPr>
          <w:fldChar w:fldCharType="begin"/>
        </w:r>
        <w:r w:rsidR="002A0171">
          <w:rPr>
            <w:noProof/>
            <w:webHidden/>
          </w:rPr>
          <w:instrText xml:space="preserve"> PAGEREF _Toc386490383 \h </w:instrText>
        </w:r>
        <w:r w:rsidR="002A0171">
          <w:rPr>
            <w:noProof/>
            <w:webHidden/>
          </w:rPr>
        </w:r>
        <w:r w:rsidR="002A0171">
          <w:rPr>
            <w:noProof/>
            <w:webHidden/>
          </w:rPr>
          <w:fldChar w:fldCharType="separate"/>
        </w:r>
        <w:r>
          <w:rPr>
            <w:noProof/>
            <w:webHidden/>
          </w:rPr>
          <w:t>112</w:t>
        </w:r>
        <w:r w:rsidR="002A0171">
          <w:rPr>
            <w:noProof/>
            <w:webHidden/>
          </w:rPr>
          <w:fldChar w:fldCharType="end"/>
        </w:r>
      </w:hyperlink>
    </w:p>
    <w:p w:rsidR="003F0F58" w:rsidRDefault="0080286F" w:rsidP="0080286F">
      <w:pPr>
        <w:sectPr w:rsidR="003F0F58" w:rsidSect="0092720A">
          <w:footerReference w:type="default" r:id="rId10"/>
          <w:footerReference w:type="first" r:id="rId11"/>
          <w:pgSz w:w="11906" w:h="16838"/>
          <w:pgMar w:top="1417" w:right="1417" w:bottom="1417" w:left="1276" w:header="708" w:footer="708" w:gutter="0"/>
          <w:cols w:space="708"/>
          <w:docGrid w:linePitch="360"/>
        </w:sectPr>
      </w:pPr>
      <w:r>
        <w:fldChar w:fldCharType="end"/>
      </w:r>
    </w:p>
    <w:p w:rsidR="00AB3DB3" w:rsidRDefault="00AB3DB3" w:rsidP="00AB3DB3">
      <w:pPr>
        <w:pStyle w:val="Popis"/>
        <w:keepNext/>
        <w:spacing w:after="0"/>
      </w:pPr>
      <w:bookmarkStart w:id="0" w:name="_Toc386490346"/>
      <w:r>
        <w:lastRenderedPageBreak/>
        <w:t xml:space="preserve">Tabuľka </w:t>
      </w:r>
      <w:fldSimple w:instr=" SEQ Tabuľka \* ARABIC ">
        <w:r w:rsidR="00961311">
          <w:rPr>
            <w:noProof/>
          </w:rPr>
          <w:t>1</w:t>
        </w:r>
      </w:fldSimple>
      <w:r>
        <w:t xml:space="preserve"> Registračný formulár OP</w:t>
      </w:r>
      <w:bookmarkEnd w:id="0"/>
      <w:r w:rsidRPr="002C54AE">
        <w:t xml:space="preserve"> </w:t>
      </w:r>
    </w:p>
    <w:tbl>
      <w:tblPr>
        <w:tblStyle w:val="Mriekatabuky"/>
        <w:tblW w:w="9242" w:type="dxa"/>
        <w:jc w:val="center"/>
        <w:tblLook w:val="04A0" w:firstRow="1" w:lastRow="0" w:firstColumn="1" w:lastColumn="0" w:noHBand="0" w:noVBand="1"/>
      </w:tblPr>
      <w:tblGrid>
        <w:gridCol w:w="4197"/>
        <w:gridCol w:w="5045"/>
      </w:tblGrid>
      <w:tr w:rsidR="00FC55F5" w:rsidTr="00D27BF3">
        <w:trPr>
          <w:trHeight w:val="397"/>
          <w:jc w:val="center"/>
        </w:trPr>
        <w:tc>
          <w:tcPr>
            <w:tcW w:w="4197" w:type="dxa"/>
            <w:shd w:val="clear" w:color="auto" w:fill="DBE5F1" w:themeFill="accent1" w:themeFillTint="33"/>
            <w:vAlign w:val="center"/>
          </w:tcPr>
          <w:p w:rsidR="00FC55F5" w:rsidRDefault="00D633BE" w:rsidP="00D27BF3">
            <w:r>
              <w:rPr>
                <w:rFonts w:cs="Times New Roman"/>
                <w:b/>
                <w:color w:val="4F81BD" w:themeColor="accent1"/>
                <w:sz w:val="28"/>
                <w:szCs w:val="28"/>
              </w:rPr>
              <w:br w:type="page"/>
            </w:r>
            <w:bookmarkStart w:id="1" w:name="_Toc382375522"/>
            <w:r w:rsidR="00FC55F5">
              <w:t>CCI</w:t>
            </w:r>
          </w:p>
        </w:tc>
        <w:tc>
          <w:tcPr>
            <w:tcW w:w="5045" w:type="dxa"/>
            <w:vAlign w:val="center"/>
          </w:tcPr>
          <w:p w:rsidR="00FC55F5" w:rsidRDefault="00FC55F5" w:rsidP="00D27BF3"/>
        </w:tc>
      </w:tr>
      <w:tr w:rsidR="00FC55F5" w:rsidTr="00D27BF3">
        <w:trPr>
          <w:trHeight w:val="397"/>
          <w:jc w:val="center"/>
        </w:trPr>
        <w:tc>
          <w:tcPr>
            <w:tcW w:w="4197" w:type="dxa"/>
            <w:shd w:val="clear" w:color="auto" w:fill="DBE5F1" w:themeFill="accent1" w:themeFillTint="33"/>
            <w:vAlign w:val="center"/>
          </w:tcPr>
          <w:p w:rsidR="00FC55F5" w:rsidRDefault="00FC55F5" w:rsidP="00D27BF3">
            <w:r>
              <w:t>Názov</w:t>
            </w:r>
          </w:p>
        </w:tc>
        <w:tc>
          <w:tcPr>
            <w:tcW w:w="5045" w:type="dxa"/>
            <w:vAlign w:val="center"/>
          </w:tcPr>
          <w:p w:rsidR="00FC55F5" w:rsidRDefault="00FC55F5" w:rsidP="002041B4">
            <w:r>
              <w:t xml:space="preserve">Operačný program Technická pomoc </w:t>
            </w:r>
          </w:p>
        </w:tc>
      </w:tr>
      <w:tr w:rsidR="00FC55F5" w:rsidTr="00D27BF3">
        <w:trPr>
          <w:trHeight w:val="397"/>
          <w:jc w:val="center"/>
        </w:trPr>
        <w:tc>
          <w:tcPr>
            <w:tcW w:w="4197" w:type="dxa"/>
            <w:shd w:val="clear" w:color="auto" w:fill="DBE5F1" w:themeFill="accent1" w:themeFillTint="33"/>
            <w:vAlign w:val="center"/>
          </w:tcPr>
          <w:p w:rsidR="00FC55F5" w:rsidRDefault="00FC55F5" w:rsidP="00D27BF3">
            <w:r>
              <w:t>Verzia</w:t>
            </w:r>
          </w:p>
        </w:tc>
        <w:tc>
          <w:tcPr>
            <w:tcW w:w="5045" w:type="dxa"/>
            <w:vAlign w:val="center"/>
          </w:tcPr>
          <w:p w:rsidR="00FC55F5" w:rsidRDefault="00FC55F5" w:rsidP="002041B4">
            <w:r>
              <w:t>1.4</w:t>
            </w:r>
          </w:p>
        </w:tc>
      </w:tr>
      <w:tr w:rsidR="00FC55F5" w:rsidTr="00D27BF3">
        <w:trPr>
          <w:trHeight w:val="397"/>
          <w:jc w:val="center"/>
        </w:trPr>
        <w:tc>
          <w:tcPr>
            <w:tcW w:w="4197" w:type="dxa"/>
            <w:shd w:val="clear" w:color="auto" w:fill="DBE5F1" w:themeFill="accent1" w:themeFillTint="33"/>
            <w:vAlign w:val="center"/>
          </w:tcPr>
          <w:p w:rsidR="00FC55F5" w:rsidRDefault="00FC55F5" w:rsidP="00D27BF3">
            <w:r>
              <w:t>Prvý rok</w:t>
            </w:r>
          </w:p>
        </w:tc>
        <w:tc>
          <w:tcPr>
            <w:tcW w:w="5045" w:type="dxa"/>
            <w:vAlign w:val="center"/>
          </w:tcPr>
          <w:p w:rsidR="00FC55F5" w:rsidRDefault="00FC55F5" w:rsidP="00D27BF3">
            <w:r>
              <w:t>2014</w:t>
            </w:r>
          </w:p>
        </w:tc>
      </w:tr>
      <w:tr w:rsidR="00FC55F5" w:rsidTr="00D27BF3">
        <w:trPr>
          <w:trHeight w:val="397"/>
          <w:jc w:val="center"/>
        </w:trPr>
        <w:tc>
          <w:tcPr>
            <w:tcW w:w="4197" w:type="dxa"/>
            <w:shd w:val="clear" w:color="auto" w:fill="DBE5F1" w:themeFill="accent1" w:themeFillTint="33"/>
            <w:vAlign w:val="center"/>
          </w:tcPr>
          <w:p w:rsidR="00FC55F5" w:rsidRDefault="00FC55F5" w:rsidP="00D27BF3">
            <w:r>
              <w:t>Posledný rok</w:t>
            </w:r>
          </w:p>
        </w:tc>
        <w:tc>
          <w:tcPr>
            <w:tcW w:w="5045" w:type="dxa"/>
            <w:vAlign w:val="center"/>
          </w:tcPr>
          <w:p w:rsidR="00FC55F5" w:rsidRDefault="00FC55F5" w:rsidP="00D27BF3">
            <w:r>
              <w:t>2023</w:t>
            </w:r>
          </w:p>
        </w:tc>
      </w:tr>
      <w:tr w:rsidR="00FC55F5" w:rsidTr="00D27BF3">
        <w:trPr>
          <w:trHeight w:val="397"/>
          <w:jc w:val="center"/>
        </w:trPr>
        <w:tc>
          <w:tcPr>
            <w:tcW w:w="4197" w:type="dxa"/>
            <w:shd w:val="clear" w:color="auto" w:fill="DBE5F1" w:themeFill="accent1" w:themeFillTint="33"/>
            <w:vAlign w:val="center"/>
          </w:tcPr>
          <w:p w:rsidR="00FC55F5" w:rsidRDefault="00FC55F5" w:rsidP="00D27BF3">
            <w:r>
              <w:t>Oprávnený od</w:t>
            </w:r>
          </w:p>
        </w:tc>
        <w:tc>
          <w:tcPr>
            <w:tcW w:w="5045" w:type="dxa"/>
            <w:vAlign w:val="center"/>
          </w:tcPr>
          <w:p w:rsidR="00FC55F5" w:rsidRDefault="00FC55F5" w:rsidP="00D27BF3">
            <w:r>
              <w:t>01.01.2014</w:t>
            </w:r>
          </w:p>
        </w:tc>
      </w:tr>
      <w:tr w:rsidR="00FC55F5" w:rsidTr="00D27BF3">
        <w:trPr>
          <w:trHeight w:val="397"/>
          <w:jc w:val="center"/>
        </w:trPr>
        <w:tc>
          <w:tcPr>
            <w:tcW w:w="4197" w:type="dxa"/>
            <w:shd w:val="clear" w:color="auto" w:fill="DBE5F1" w:themeFill="accent1" w:themeFillTint="33"/>
            <w:vAlign w:val="center"/>
          </w:tcPr>
          <w:p w:rsidR="00FC55F5" w:rsidRDefault="00FC55F5" w:rsidP="00D27BF3">
            <w:r>
              <w:t>Oprávnený do</w:t>
            </w:r>
          </w:p>
        </w:tc>
        <w:tc>
          <w:tcPr>
            <w:tcW w:w="5045" w:type="dxa"/>
            <w:vAlign w:val="center"/>
          </w:tcPr>
          <w:p w:rsidR="00FC55F5" w:rsidRDefault="00FC55F5" w:rsidP="00D27BF3">
            <w:r>
              <w:t>31.12.2023</w:t>
            </w:r>
          </w:p>
        </w:tc>
      </w:tr>
      <w:tr w:rsidR="00FC55F5" w:rsidTr="00D27BF3">
        <w:trPr>
          <w:trHeight w:val="397"/>
          <w:jc w:val="center"/>
        </w:trPr>
        <w:tc>
          <w:tcPr>
            <w:tcW w:w="4197" w:type="dxa"/>
            <w:shd w:val="clear" w:color="auto" w:fill="DBE5F1" w:themeFill="accent1" w:themeFillTint="33"/>
            <w:vAlign w:val="center"/>
          </w:tcPr>
          <w:p w:rsidR="00FC55F5" w:rsidRDefault="00FC55F5" w:rsidP="00D27BF3">
            <w:r>
              <w:t>Číslo Rozhodnutia EK</w:t>
            </w:r>
          </w:p>
        </w:tc>
        <w:tc>
          <w:tcPr>
            <w:tcW w:w="5045" w:type="dxa"/>
            <w:vAlign w:val="center"/>
          </w:tcPr>
          <w:p w:rsidR="00FC55F5" w:rsidRDefault="00FC55F5" w:rsidP="00D27BF3"/>
        </w:tc>
      </w:tr>
      <w:tr w:rsidR="00FC55F5" w:rsidTr="00D27BF3">
        <w:trPr>
          <w:trHeight w:val="397"/>
          <w:jc w:val="center"/>
        </w:trPr>
        <w:tc>
          <w:tcPr>
            <w:tcW w:w="4197" w:type="dxa"/>
            <w:shd w:val="clear" w:color="auto" w:fill="DBE5F1" w:themeFill="accent1" w:themeFillTint="33"/>
            <w:vAlign w:val="center"/>
          </w:tcPr>
          <w:p w:rsidR="00FC55F5" w:rsidRDefault="00FC55F5" w:rsidP="00D27BF3">
            <w:r>
              <w:t>Dátum Rozhodnutia EK</w:t>
            </w:r>
          </w:p>
        </w:tc>
        <w:tc>
          <w:tcPr>
            <w:tcW w:w="5045" w:type="dxa"/>
            <w:vAlign w:val="center"/>
          </w:tcPr>
          <w:p w:rsidR="00FC55F5" w:rsidRDefault="00FC55F5" w:rsidP="00D27BF3"/>
        </w:tc>
      </w:tr>
      <w:tr w:rsidR="00FC55F5" w:rsidTr="00D27BF3">
        <w:trPr>
          <w:trHeight w:val="397"/>
          <w:jc w:val="center"/>
        </w:trPr>
        <w:tc>
          <w:tcPr>
            <w:tcW w:w="4197" w:type="dxa"/>
            <w:shd w:val="clear" w:color="auto" w:fill="DBE5F1" w:themeFill="accent1" w:themeFillTint="33"/>
            <w:vAlign w:val="center"/>
          </w:tcPr>
          <w:p w:rsidR="00FC55F5" w:rsidRDefault="00FC55F5" w:rsidP="00D27BF3">
            <w:r>
              <w:t>Rozhodnutie ČŠ, ktorým sa mení a dopĺňa OP</w:t>
            </w:r>
          </w:p>
        </w:tc>
        <w:tc>
          <w:tcPr>
            <w:tcW w:w="5045" w:type="dxa"/>
            <w:vAlign w:val="center"/>
          </w:tcPr>
          <w:p w:rsidR="00FC55F5" w:rsidRDefault="00FC55F5" w:rsidP="00D27BF3"/>
        </w:tc>
      </w:tr>
      <w:tr w:rsidR="00FC55F5" w:rsidTr="00D27BF3">
        <w:trPr>
          <w:trHeight w:val="397"/>
          <w:jc w:val="center"/>
        </w:trPr>
        <w:tc>
          <w:tcPr>
            <w:tcW w:w="4197" w:type="dxa"/>
            <w:shd w:val="clear" w:color="auto" w:fill="DBE5F1" w:themeFill="accent1" w:themeFillTint="33"/>
            <w:vAlign w:val="center"/>
          </w:tcPr>
          <w:p w:rsidR="00FC55F5" w:rsidRDefault="00FC55F5" w:rsidP="00D27BF3">
            <w:r>
              <w:t>Dátum rozhodnutia ČŠ, ktorým sa mení a dopĺňa OP</w:t>
            </w:r>
          </w:p>
        </w:tc>
        <w:tc>
          <w:tcPr>
            <w:tcW w:w="5045" w:type="dxa"/>
            <w:vAlign w:val="center"/>
          </w:tcPr>
          <w:p w:rsidR="00FC55F5" w:rsidRDefault="00FC55F5" w:rsidP="00D27BF3"/>
        </w:tc>
      </w:tr>
      <w:tr w:rsidR="00FC55F5" w:rsidTr="00D27BF3">
        <w:trPr>
          <w:trHeight w:val="397"/>
          <w:jc w:val="center"/>
        </w:trPr>
        <w:tc>
          <w:tcPr>
            <w:tcW w:w="4197" w:type="dxa"/>
            <w:shd w:val="clear" w:color="auto" w:fill="DBE5F1" w:themeFill="accent1" w:themeFillTint="33"/>
            <w:vAlign w:val="center"/>
          </w:tcPr>
          <w:p w:rsidR="00FC55F5" w:rsidRDefault="00FC55F5" w:rsidP="00D27BF3">
            <w:r>
              <w:t>Dátum, ktorým vstupuje do platnosti rozhodnutie ČS o zmene a doplnení OP</w:t>
            </w:r>
          </w:p>
        </w:tc>
        <w:tc>
          <w:tcPr>
            <w:tcW w:w="5045" w:type="dxa"/>
            <w:vAlign w:val="center"/>
          </w:tcPr>
          <w:p w:rsidR="00FC55F5" w:rsidRDefault="00FC55F5" w:rsidP="00D27BF3"/>
        </w:tc>
      </w:tr>
      <w:tr w:rsidR="00FC55F5" w:rsidTr="00D27BF3">
        <w:trPr>
          <w:trHeight w:val="397"/>
          <w:jc w:val="center"/>
        </w:trPr>
        <w:tc>
          <w:tcPr>
            <w:tcW w:w="4197" w:type="dxa"/>
            <w:shd w:val="clear" w:color="auto" w:fill="DBE5F1" w:themeFill="accent1" w:themeFillTint="33"/>
            <w:vAlign w:val="center"/>
          </w:tcPr>
          <w:p w:rsidR="00FC55F5" w:rsidRDefault="00FC55F5" w:rsidP="00D27BF3">
            <w:r>
              <w:t>Oprávnené regióny (na úrovni NUTS)</w:t>
            </w:r>
          </w:p>
        </w:tc>
        <w:tc>
          <w:tcPr>
            <w:tcW w:w="5045" w:type="dxa"/>
            <w:vAlign w:val="center"/>
          </w:tcPr>
          <w:p w:rsidR="00FC55F5" w:rsidRDefault="00FC55F5" w:rsidP="002041B4">
            <w:r>
              <w:t>EFRR: NUTS1 (celé územie SR)</w:t>
            </w:r>
          </w:p>
        </w:tc>
      </w:tr>
    </w:tbl>
    <w:p w:rsidR="00FC55F5" w:rsidRDefault="00FC55F5" w:rsidP="00FC55F5">
      <w:pPr>
        <w:pStyle w:val="Nadpis1"/>
        <w:spacing w:before="0"/>
        <w:ind w:left="714"/>
        <w:sectPr w:rsidR="00FC55F5" w:rsidSect="002041B4">
          <w:headerReference w:type="first" r:id="rId12"/>
          <w:pgSz w:w="11906" w:h="16838"/>
          <w:pgMar w:top="1417" w:right="1417" w:bottom="1417" w:left="1276" w:header="708" w:footer="708" w:gutter="0"/>
          <w:cols w:space="708"/>
          <w:titlePg/>
          <w:docGrid w:linePitch="360"/>
        </w:sectPr>
      </w:pPr>
    </w:p>
    <w:p w:rsidR="00F74DE0" w:rsidRPr="00B06AE7" w:rsidRDefault="00F74DE0" w:rsidP="00F74DE0">
      <w:pPr>
        <w:pStyle w:val="Nadpis1"/>
        <w:numPr>
          <w:ilvl w:val="0"/>
          <w:numId w:val="1"/>
        </w:numPr>
        <w:spacing w:before="0"/>
        <w:ind w:left="714" w:hanging="357"/>
      </w:pPr>
      <w:bookmarkStart w:id="2" w:name="_Toc385876285"/>
      <w:bookmarkStart w:id="3" w:name="_Toc387167052"/>
      <w:r w:rsidRPr="00B06AE7">
        <w:lastRenderedPageBreak/>
        <w:t>Stratégia operačného programu</w:t>
      </w:r>
      <w:bookmarkEnd w:id="1"/>
      <w:bookmarkEnd w:id="2"/>
      <w:bookmarkEnd w:id="3"/>
      <w:r w:rsidRPr="00B06AE7">
        <w:t xml:space="preserve"> </w:t>
      </w:r>
    </w:p>
    <w:p w:rsidR="003D249B" w:rsidRDefault="003D249B" w:rsidP="003D249B"/>
    <w:p w:rsidR="00F74DE0" w:rsidRPr="00B06AE7" w:rsidRDefault="00F74DE0" w:rsidP="00F74DE0">
      <w:pPr>
        <w:pStyle w:val="Nadpis2"/>
        <w:numPr>
          <w:ilvl w:val="1"/>
          <w:numId w:val="1"/>
        </w:numPr>
        <w:ind w:left="360"/>
      </w:pPr>
      <w:bookmarkStart w:id="4" w:name="_Toc382375523"/>
      <w:bookmarkStart w:id="5" w:name="_Toc385876286"/>
      <w:bookmarkStart w:id="6" w:name="_Toc387167053"/>
      <w:r w:rsidRPr="00B06AE7">
        <w:t>Stratégia OP pre prínos k stratégii EÚ pre inteligentný, udržateľný a inkluzívny rast a na dosiahnutie ekonomickej, sociálnej a územnej súdržnosti</w:t>
      </w:r>
      <w:bookmarkEnd w:id="4"/>
      <w:bookmarkEnd w:id="5"/>
      <w:bookmarkEnd w:id="6"/>
    </w:p>
    <w:p w:rsidR="003D249B" w:rsidRPr="00D04A47" w:rsidRDefault="003D249B" w:rsidP="003D249B"/>
    <w:p w:rsidR="00F74DE0" w:rsidRDefault="00F74DE0" w:rsidP="00F74DE0">
      <w:pPr>
        <w:pStyle w:val="Nadpis3"/>
        <w:numPr>
          <w:ilvl w:val="2"/>
          <w:numId w:val="1"/>
        </w:numPr>
      </w:pPr>
      <w:bookmarkStart w:id="7" w:name="_Toc382375524"/>
      <w:bookmarkStart w:id="8" w:name="_Toc385876287"/>
      <w:bookmarkStart w:id="9" w:name="_Toc387167054"/>
      <w:r w:rsidRPr="00B06AE7">
        <w:t>Popis stratégie OP z hľadiska prínosu k stratégii Európa 2020 a k dosiahnutiu ekonomickej, sociálnej a územnej súdržnosti</w:t>
      </w:r>
      <w:bookmarkEnd w:id="7"/>
      <w:bookmarkEnd w:id="8"/>
      <w:bookmarkEnd w:id="9"/>
    </w:p>
    <w:p w:rsidR="00995AF1" w:rsidRPr="00567776" w:rsidRDefault="00995AF1" w:rsidP="004F77F5"/>
    <w:p w:rsidR="00995AF1" w:rsidRPr="00567776" w:rsidRDefault="00995AF1" w:rsidP="004F77F5">
      <w:pPr>
        <w:rPr>
          <w:iCs/>
        </w:rPr>
      </w:pPr>
      <w:r w:rsidRPr="00567776">
        <w:t xml:space="preserve">Operačný program Technická pomoc </w:t>
      </w:r>
      <w:r w:rsidR="005044C6">
        <w:t xml:space="preserve">(OP TP) </w:t>
      </w:r>
      <w:r w:rsidRPr="00567776">
        <w:t>je programovým dokumentom Slovenskej republiky</w:t>
      </w:r>
      <w:r w:rsidR="005044C6">
        <w:t xml:space="preserve"> (SR)</w:t>
      </w:r>
      <w:r w:rsidRPr="00567776">
        <w:t xml:space="preserve"> na programové obdobie 2014–2020 pre oblasť prípravy, riadenia, monitorovania, hodnotenia, informovania a komunikácie, </w:t>
      </w:r>
      <w:r w:rsidR="001218F5">
        <w:t xml:space="preserve">publicity, </w:t>
      </w:r>
      <w:r w:rsidRPr="00567776">
        <w:t xml:space="preserve">vytvárania sietí, vybavovania </w:t>
      </w:r>
      <w:r w:rsidR="00205779">
        <w:t>podaní a podnetov</w:t>
      </w:r>
      <w:r w:rsidRPr="00567776">
        <w:t>, kontroly a</w:t>
      </w:r>
      <w:r w:rsidR="00BC5343">
        <w:t> </w:t>
      </w:r>
      <w:r w:rsidRPr="00567776">
        <w:t>auditu</w:t>
      </w:r>
      <w:r w:rsidR="00BC5343">
        <w:t xml:space="preserve"> Európskych štrukturálnych a investičných fondov (EŠIF)</w:t>
      </w:r>
      <w:r w:rsidR="00374594">
        <w:rPr>
          <w:rStyle w:val="Odkaznapoznmkupodiarou"/>
        </w:rPr>
        <w:footnoteReference w:id="1"/>
      </w:r>
      <w:r w:rsidR="00E75236">
        <w:t xml:space="preserve"> a ochrany finančných záujmov EÚ</w:t>
      </w:r>
      <w:r w:rsidR="00BC5343" w:rsidRPr="00567776">
        <w:t>.</w:t>
      </w:r>
      <w:r w:rsidR="00684A8A" w:rsidRPr="00567776">
        <w:t xml:space="preserve"> Na základe pozitívnych skúseností podpory riadenia implementácie programov financovaných z</w:t>
      </w:r>
      <w:r w:rsidR="005044C6">
        <w:t>o štrukturálnych fondov a </w:t>
      </w:r>
      <w:r w:rsidR="005C49DB">
        <w:t>K</w:t>
      </w:r>
      <w:r w:rsidR="005044C6">
        <w:t>ohézneho fondu (ŠF a KF)</w:t>
      </w:r>
      <w:r w:rsidR="005C49DB" w:rsidRPr="00567776">
        <w:t xml:space="preserve"> </w:t>
      </w:r>
      <w:r w:rsidR="00684A8A" w:rsidRPr="00567776">
        <w:t xml:space="preserve">v programovom období 2007–2013 prostredníctvom samostatného operačného programu, </w:t>
      </w:r>
      <w:r w:rsidR="005044C6">
        <w:t>SR</w:t>
      </w:r>
      <w:r w:rsidR="00684A8A" w:rsidRPr="00567776">
        <w:t xml:space="preserve"> chce stavať na získaných skúsenostiach a posilniť systémový prístup k riadeniu a koordinácii </w:t>
      </w:r>
      <w:r w:rsidR="005044C6">
        <w:t>Európskych štrukturálnych a investičných fondov (</w:t>
      </w:r>
      <w:r w:rsidR="00684A8A" w:rsidRPr="00567776">
        <w:t>EŠIF</w:t>
      </w:r>
      <w:r w:rsidR="005044C6">
        <w:t>)</w:t>
      </w:r>
      <w:r w:rsidR="00684A8A" w:rsidRPr="00567776">
        <w:t xml:space="preserve">.  </w:t>
      </w:r>
    </w:p>
    <w:p w:rsidR="00995AF1" w:rsidRPr="00567776" w:rsidRDefault="00995AF1" w:rsidP="004F77F5">
      <w:pPr>
        <w:rPr>
          <w:iCs/>
        </w:rPr>
      </w:pPr>
    </w:p>
    <w:p w:rsidR="009046A5" w:rsidRPr="00567776" w:rsidRDefault="00684A8A" w:rsidP="009046A5">
      <w:pPr>
        <w:rPr>
          <w:iCs/>
        </w:rPr>
      </w:pPr>
      <w:r w:rsidRPr="00567776">
        <w:rPr>
          <w:iCs/>
        </w:rPr>
        <w:t xml:space="preserve">Globálnym cieľom </w:t>
      </w:r>
      <w:r w:rsidR="009046A5" w:rsidRPr="00567776">
        <w:rPr>
          <w:iCs/>
        </w:rPr>
        <w:t xml:space="preserve">OP TP </w:t>
      </w:r>
      <w:r w:rsidRPr="00567776">
        <w:rPr>
          <w:iCs/>
        </w:rPr>
        <w:t xml:space="preserve">je </w:t>
      </w:r>
      <w:r w:rsidR="009046A5" w:rsidRPr="00567776">
        <w:rPr>
          <w:iCs/>
        </w:rPr>
        <w:t>vytvorenie vysoko odbornej a efektívnej podpory pre riadenie a implementáciu fondov EŠIF dobudovaním efektívneho systému regulácie EŠIF</w:t>
      </w:r>
      <w:r w:rsidR="00947177" w:rsidRPr="00567776">
        <w:rPr>
          <w:iCs/>
        </w:rPr>
        <w:t xml:space="preserve">, zvýšením kvality </w:t>
      </w:r>
      <w:r w:rsidR="005044C6">
        <w:rPr>
          <w:iCs/>
        </w:rPr>
        <w:t>AK</w:t>
      </w:r>
      <w:r w:rsidR="00947177" w:rsidRPr="00567776">
        <w:rPr>
          <w:iCs/>
        </w:rPr>
        <w:t xml:space="preserve"> podieľajúcich sa na riadení, kontrole a audite EŠIF</w:t>
      </w:r>
      <w:r w:rsidR="009046A5" w:rsidRPr="00567776">
        <w:rPr>
          <w:iCs/>
        </w:rPr>
        <w:t xml:space="preserve"> </w:t>
      </w:r>
      <w:r w:rsidR="00E75236">
        <w:t>a ochrane finančných záujmov EÚ</w:t>
      </w:r>
      <w:r w:rsidR="00E75236">
        <w:rPr>
          <w:iCs/>
        </w:rPr>
        <w:t xml:space="preserve">, </w:t>
      </w:r>
      <w:r w:rsidR="009046A5" w:rsidRPr="00567776">
        <w:rPr>
          <w:iCs/>
        </w:rPr>
        <w:t>č</w:t>
      </w:r>
      <w:r w:rsidR="00947177" w:rsidRPr="00567776">
        <w:rPr>
          <w:iCs/>
        </w:rPr>
        <w:t xml:space="preserve">ím </w:t>
      </w:r>
      <w:r w:rsidR="007B47B6">
        <w:rPr>
          <w:iCs/>
        </w:rPr>
        <w:t xml:space="preserve">OP TP </w:t>
      </w:r>
      <w:r w:rsidR="009046A5" w:rsidRPr="00567776">
        <w:rPr>
          <w:iCs/>
        </w:rPr>
        <w:t xml:space="preserve">prispeje k plneniu cieľov </w:t>
      </w:r>
      <w:r w:rsidR="005044C6">
        <w:rPr>
          <w:iCs/>
        </w:rPr>
        <w:t>„</w:t>
      </w:r>
      <w:r w:rsidR="005044C6" w:rsidRPr="00567776">
        <w:t>Európa 2020 - Stratégia na  posilnenie kvality a efektívnosti verejnej služby, najmä zlepšením riadenia ľudských zdrojov a p</w:t>
      </w:r>
      <w:r w:rsidR="005044C6">
        <w:t>osilnením analytických kapacít“ (Stratégia Európa 2020)</w:t>
      </w:r>
      <w:r w:rsidR="005044C6" w:rsidRPr="00567776">
        <w:t xml:space="preserve"> </w:t>
      </w:r>
      <w:r w:rsidR="009046A5" w:rsidRPr="00567776">
        <w:rPr>
          <w:iCs/>
        </w:rPr>
        <w:t xml:space="preserve">ako aj Národného programu reforiem Slovenskej republiky (NPR SR). </w:t>
      </w:r>
    </w:p>
    <w:p w:rsidR="009046A5" w:rsidRPr="00567776" w:rsidRDefault="009046A5" w:rsidP="009046A5">
      <w:pPr>
        <w:rPr>
          <w:iCs/>
        </w:rPr>
      </w:pPr>
    </w:p>
    <w:p w:rsidR="004F77F5" w:rsidRPr="00567776" w:rsidRDefault="004F77F5" w:rsidP="004F77F5">
      <w:pPr>
        <w:rPr>
          <w:iCs/>
        </w:rPr>
      </w:pPr>
      <w:r w:rsidRPr="00567776">
        <w:rPr>
          <w:iCs/>
        </w:rPr>
        <w:t>Výber priorít</w:t>
      </w:r>
      <w:r w:rsidR="00B2398C" w:rsidRPr="00567776">
        <w:rPr>
          <w:iCs/>
        </w:rPr>
        <w:t xml:space="preserve"> OP TP</w:t>
      </w:r>
      <w:r w:rsidRPr="00567776">
        <w:rPr>
          <w:iCs/>
        </w:rPr>
        <w:t xml:space="preserve"> ako aj vymedzenie špecifických cieľov, výsledkov a typov aktivít, bol  stanovený tak, aby:</w:t>
      </w:r>
    </w:p>
    <w:p w:rsidR="004F77F5" w:rsidRPr="00567776" w:rsidRDefault="004F77F5" w:rsidP="00B24CD4">
      <w:pPr>
        <w:pStyle w:val="Odsekzoznamu"/>
        <w:numPr>
          <w:ilvl w:val="0"/>
          <w:numId w:val="8"/>
        </w:numPr>
        <w:rPr>
          <w:iCs/>
        </w:rPr>
      </w:pPr>
      <w:r w:rsidRPr="00567776">
        <w:rPr>
          <w:iCs/>
        </w:rPr>
        <w:t xml:space="preserve">boli napĺňané požiadavky EK na podporu </w:t>
      </w:r>
      <w:r w:rsidRPr="00567776">
        <w:t xml:space="preserve">vysoko odborného a efektívneho riadenia a implementácie </w:t>
      </w:r>
      <w:r w:rsidR="00BC5343">
        <w:t>EŠIF</w:t>
      </w:r>
      <w:r w:rsidRPr="00567776">
        <w:t>,</w:t>
      </w:r>
      <w:r w:rsidRPr="00567776" w:rsidDel="00090324">
        <w:rPr>
          <w:iCs/>
        </w:rPr>
        <w:t xml:space="preserve"> </w:t>
      </w:r>
    </w:p>
    <w:p w:rsidR="00BC5343" w:rsidRPr="00567776" w:rsidRDefault="00BC5343" w:rsidP="00BC5343">
      <w:pPr>
        <w:pStyle w:val="Odsekzoznamu"/>
        <w:numPr>
          <w:ilvl w:val="0"/>
          <w:numId w:val="8"/>
        </w:numPr>
        <w:rPr>
          <w:iCs/>
        </w:rPr>
      </w:pPr>
      <w:r w:rsidRPr="00567776">
        <w:rPr>
          <w:iCs/>
        </w:rPr>
        <w:t xml:space="preserve">bol zabezpečený kvalitný systém projektového a finančného </w:t>
      </w:r>
      <w:r w:rsidR="008F7C96">
        <w:rPr>
          <w:iCs/>
        </w:rPr>
        <w:t>riadenia</w:t>
      </w:r>
      <w:r w:rsidR="008F7C96" w:rsidRPr="00567776">
        <w:rPr>
          <w:iCs/>
        </w:rPr>
        <w:t xml:space="preserve"> </w:t>
      </w:r>
      <w:r w:rsidRPr="00567776">
        <w:rPr>
          <w:iCs/>
        </w:rPr>
        <w:t>pri riadení EŠIF založený na skúsenostiach z predchádzajúceho programového obdobia ako aj uplatnením overených zásad a metodiky finančného a projektového riadenia, ktor</w:t>
      </w:r>
      <w:r>
        <w:rPr>
          <w:iCs/>
        </w:rPr>
        <w:t>é</w:t>
      </w:r>
      <w:r w:rsidRPr="00567776">
        <w:rPr>
          <w:iCs/>
        </w:rPr>
        <w:t xml:space="preserve"> zabezpeč</w:t>
      </w:r>
      <w:r>
        <w:rPr>
          <w:iCs/>
        </w:rPr>
        <w:t>ia</w:t>
      </w:r>
      <w:r w:rsidRPr="00567776">
        <w:rPr>
          <w:iCs/>
        </w:rPr>
        <w:t xml:space="preserve"> predchádzaniu rizík, resp. zabezpeč</w:t>
      </w:r>
      <w:r>
        <w:rPr>
          <w:iCs/>
        </w:rPr>
        <w:t>ia</w:t>
      </w:r>
      <w:r w:rsidRPr="00567776">
        <w:rPr>
          <w:iCs/>
        </w:rPr>
        <w:t xml:space="preserve"> ich účinnejšie riadenie, čo sa prejaví v nižšej chybovosti</w:t>
      </w:r>
      <w:r>
        <w:rPr>
          <w:iCs/>
        </w:rPr>
        <w:t>,</w:t>
      </w:r>
    </w:p>
    <w:p w:rsidR="004F77F5" w:rsidRPr="00567776" w:rsidRDefault="00B2398C" w:rsidP="00B24CD4">
      <w:pPr>
        <w:pStyle w:val="Odsekzoznamu"/>
        <w:numPr>
          <w:ilvl w:val="0"/>
          <w:numId w:val="8"/>
        </w:numPr>
        <w:rPr>
          <w:iCs/>
        </w:rPr>
      </w:pPr>
      <w:r w:rsidRPr="00567776">
        <w:rPr>
          <w:iCs/>
        </w:rPr>
        <w:t>k</w:t>
      </w:r>
      <w:r w:rsidR="004F77F5" w:rsidRPr="00567776">
        <w:rPr>
          <w:iCs/>
        </w:rPr>
        <w:t xml:space="preserve">valitná príprava implementačného rámca pre programové obdobie 2014–2020  </w:t>
      </w:r>
      <w:r w:rsidR="007537B8" w:rsidRPr="00567776">
        <w:rPr>
          <w:iCs/>
        </w:rPr>
        <w:t xml:space="preserve">znížila </w:t>
      </w:r>
      <w:r w:rsidR="004F77F5" w:rsidRPr="00567776">
        <w:rPr>
          <w:iCs/>
        </w:rPr>
        <w:t>potrebu zásadných zmien v úvodnej fáze implementácie, keďže tieto nepriaznivo pôsobia na efektívnosť a účinnosť využívania pomoci,</w:t>
      </w:r>
    </w:p>
    <w:p w:rsidR="004F77F5" w:rsidRPr="00567776" w:rsidRDefault="004F77F5" w:rsidP="00B24CD4">
      <w:pPr>
        <w:pStyle w:val="Odsekzoznamu"/>
        <w:numPr>
          <w:ilvl w:val="0"/>
          <w:numId w:val="8"/>
        </w:numPr>
        <w:rPr>
          <w:iCs/>
        </w:rPr>
      </w:pPr>
      <w:r w:rsidRPr="00567776">
        <w:rPr>
          <w:iCs/>
        </w:rPr>
        <w:lastRenderedPageBreak/>
        <w:t>sa zvýšila efektivita a rýchlosť  riadenia a implementácie EŠIF  reformou komunikácie medzi jednotlivými účastníkmi procesu riadenia, koordinácie, implementácie a kontroly EŠIF, využívaním moderných a efektívnych informačno-komunikačných technológií prepojených medzi všetkými účastníkmi procesu, pre účinné riadenie počas realizácie a v čase, kedy vznikajú potreby bez ohľadu na fyzickú prítomnosť, čím sa dosiahne vysoká úspora času ako aj nákladov na organizáciu a riadenie,</w:t>
      </w:r>
    </w:p>
    <w:p w:rsidR="00C216C0" w:rsidRPr="00567776" w:rsidRDefault="004F77F5" w:rsidP="00B2398C">
      <w:pPr>
        <w:pStyle w:val="Odsekzoznamu"/>
        <w:numPr>
          <w:ilvl w:val="0"/>
          <w:numId w:val="8"/>
        </w:numPr>
        <w:rPr>
          <w:iCs/>
        </w:rPr>
      </w:pPr>
      <w:r w:rsidRPr="00567776">
        <w:rPr>
          <w:iCs/>
        </w:rPr>
        <w:t xml:space="preserve">sa zvýšila kvalita poskytovaných služieb zo strany </w:t>
      </w:r>
      <w:r w:rsidR="00C2378B" w:rsidRPr="00567776">
        <w:rPr>
          <w:iCs/>
        </w:rPr>
        <w:t>Centrálneho koordinačného orgánu (</w:t>
      </w:r>
      <w:r w:rsidRPr="00567776">
        <w:rPr>
          <w:iCs/>
        </w:rPr>
        <w:t>CKO</w:t>
      </w:r>
      <w:r w:rsidR="00C2378B" w:rsidRPr="00567776">
        <w:rPr>
          <w:iCs/>
        </w:rPr>
        <w:t>)</w:t>
      </w:r>
      <w:r w:rsidRPr="00567776">
        <w:rPr>
          <w:iCs/>
        </w:rPr>
        <w:t xml:space="preserve"> využívaním nástrojov strategického riadenia ľudských zdrojov na všetkých úrovniach riadenia EŠIF,  vytvorením vzájomne previazaného systému riadenia pracovného výkonu </w:t>
      </w:r>
      <w:r w:rsidR="005044C6">
        <w:rPr>
          <w:iCs/>
        </w:rPr>
        <w:t>AK</w:t>
      </w:r>
      <w:r w:rsidRPr="00567776">
        <w:rPr>
          <w:iCs/>
        </w:rPr>
        <w:t xml:space="preserve">, sa podporovalo zvyšovanie kvality </w:t>
      </w:r>
      <w:r w:rsidR="005044C6">
        <w:rPr>
          <w:iCs/>
        </w:rPr>
        <w:t>AK</w:t>
      </w:r>
      <w:r w:rsidRPr="00567776">
        <w:rPr>
          <w:iCs/>
        </w:rPr>
        <w:t xml:space="preserve"> na všetkých úrovniach riadenie EŠIF zavedením metodiky, systému a nástrojov pre financovanie </w:t>
      </w:r>
      <w:r w:rsidR="005044C6">
        <w:rPr>
          <w:iCs/>
        </w:rPr>
        <w:t>AK</w:t>
      </w:r>
      <w:r w:rsidRPr="00567776">
        <w:rPr>
          <w:iCs/>
        </w:rPr>
        <w:t xml:space="preserve">, ich pravidelné vzdelávanie, hodnotenie a odmeňovanie ako aj poskytovanie podpory riadiacim orgánom pri nastavovaní ich odborného rozvoja (Program na rozvoj manažérskych schopností), </w:t>
      </w:r>
    </w:p>
    <w:p w:rsidR="004F77F5" w:rsidRDefault="00C216C0" w:rsidP="00B24CD4">
      <w:pPr>
        <w:pStyle w:val="Odsekzoznamu"/>
        <w:numPr>
          <w:ilvl w:val="0"/>
          <w:numId w:val="8"/>
        </w:numPr>
        <w:rPr>
          <w:iCs/>
        </w:rPr>
      </w:pPr>
      <w:r w:rsidRPr="00567776">
        <w:rPr>
          <w:iCs/>
        </w:rPr>
        <w:t xml:space="preserve">sa </w:t>
      </w:r>
      <w:r w:rsidR="004F77F5" w:rsidRPr="00567776">
        <w:rPr>
          <w:iCs/>
        </w:rPr>
        <w:t xml:space="preserve">zabezpečovalo kontinuálne zvyšovanie kvalifikácie pracovníkov zapojených do riadenia a finančného riadenia na úrovni </w:t>
      </w:r>
      <w:r w:rsidR="005044C6">
        <w:rPr>
          <w:iCs/>
        </w:rPr>
        <w:t>riadiaceho orgánu (RO)</w:t>
      </w:r>
      <w:r w:rsidR="005044C6" w:rsidRPr="00567776">
        <w:rPr>
          <w:iCs/>
        </w:rPr>
        <w:t xml:space="preserve"> </w:t>
      </w:r>
      <w:r w:rsidR="004F77F5" w:rsidRPr="00567776">
        <w:rPr>
          <w:iCs/>
        </w:rPr>
        <w:t>a</w:t>
      </w:r>
      <w:r w:rsidR="005044C6">
        <w:rPr>
          <w:iCs/>
        </w:rPr>
        <w:t> sprostredkovateľského orgánu pod RO (</w:t>
      </w:r>
      <w:r w:rsidR="004F77F5" w:rsidRPr="00567776">
        <w:rPr>
          <w:iCs/>
        </w:rPr>
        <w:t>SORO</w:t>
      </w:r>
      <w:r w:rsidR="005044C6">
        <w:rPr>
          <w:iCs/>
        </w:rPr>
        <w:t>)</w:t>
      </w:r>
      <w:r w:rsidR="004F77F5" w:rsidRPr="00567776">
        <w:rPr>
          <w:iCs/>
        </w:rPr>
        <w:t xml:space="preserve">, </w:t>
      </w:r>
      <w:r w:rsidR="00E75236" w:rsidRPr="00BA66BD">
        <w:rPr>
          <w:szCs w:val="24"/>
        </w:rPr>
        <w:t xml:space="preserve">ochrany finančných záujmov EÚ a boja proti podvodom na úrovni všetkých zainteresovaných orgánov, </w:t>
      </w:r>
      <w:r w:rsidR="004F77F5" w:rsidRPr="00567776">
        <w:rPr>
          <w:iCs/>
        </w:rPr>
        <w:t xml:space="preserve">resp. ďalších relevantných subjektov tak, aby sa zvýšila kvalita  a účinnosť opatrení zavádzaných na úrovni CKO, </w:t>
      </w:r>
      <w:r w:rsidR="00546C62" w:rsidRPr="00567776">
        <w:rPr>
          <w:iCs/>
        </w:rPr>
        <w:t>Orgánu auditu (</w:t>
      </w:r>
      <w:r w:rsidR="004F77F5" w:rsidRPr="00567776">
        <w:rPr>
          <w:iCs/>
        </w:rPr>
        <w:t>OA</w:t>
      </w:r>
      <w:r w:rsidR="00546C62" w:rsidRPr="00567776">
        <w:rPr>
          <w:iCs/>
        </w:rPr>
        <w:t>)</w:t>
      </w:r>
      <w:r w:rsidR="004F77F5" w:rsidRPr="00567776">
        <w:rPr>
          <w:iCs/>
        </w:rPr>
        <w:t xml:space="preserve"> a</w:t>
      </w:r>
      <w:r w:rsidR="00546C62" w:rsidRPr="00567776">
        <w:rPr>
          <w:iCs/>
        </w:rPr>
        <w:t> Certifikačného orgánu (</w:t>
      </w:r>
      <w:r w:rsidR="004F77F5" w:rsidRPr="00567776">
        <w:rPr>
          <w:iCs/>
        </w:rPr>
        <w:t>CO</w:t>
      </w:r>
      <w:r w:rsidR="00546C62" w:rsidRPr="00567776">
        <w:rPr>
          <w:iCs/>
        </w:rPr>
        <w:t>)</w:t>
      </w:r>
      <w:r w:rsidR="004F77F5" w:rsidRPr="00567776">
        <w:rPr>
          <w:iCs/>
        </w:rPr>
        <w:t>. Aplikácia systému kontinuálneho vzdelávania do praxe následne prinesie účinnejšie a efektívnejšie riadenie operačných programov, ktoré sa prenesie do implementácie projektov</w:t>
      </w:r>
      <w:r w:rsidR="00E75236">
        <w:rPr>
          <w:iCs/>
        </w:rPr>
        <w:t>,</w:t>
      </w:r>
      <w:r w:rsidR="004F77F5" w:rsidRPr="00567776">
        <w:rPr>
          <w:iCs/>
        </w:rPr>
        <w:t xml:space="preserve"> </w:t>
      </w:r>
    </w:p>
    <w:p w:rsidR="00E75236" w:rsidRPr="00567776" w:rsidRDefault="00E75236" w:rsidP="00B24CD4">
      <w:pPr>
        <w:pStyle w:val="Odsekzoznamu"/>
        <w:numPr>
          <w:ilvl w:val="0"/>
          <w:numId w:val="8"/>
        </w:numPr>
        <w:rPr>
          <w:iCs/>
        </w:rPr>
      </w:pPr>
      <w:r w:rsidRPr="00BA66BD">
        <w:rPr>
          <w:szCs w:val="24"/>
        </w:rPr>
        <w:t>bola posilnená ochrana finančných záujmov EÚ v SR a boj proti podvodom</w:t>
      </w:r>
      <w:r>
        <w:rPr>
          <w:szCs w:val="24"/>
        </w:rPr>
        <w:t>,</w:t>
      </w:r>
    </w:p>
    <w:p w:rsidR="00D855A8" w:rsidRPr="005E5A99" w:rsidRDefault="00D855A8" w:rsidP="00D855A8">
      <w:pPr>
        <w:pStyle w:val="Odsekzoznamu"/>
        <w:numPr>
          <w:ilvl w:val="0"/>
          <w:numId w:val="8"/>
        </w:numPr>
        <w:rPr>
          <w:iCs/>
        </w:rPr>
      </w:pPr>
      <w:r w:rsidRPr="005E5A99">
        <w:rPr>
          <w:iCs/>
        </w:rPr>
        <w:t>sa vytvorilo vhodné prostredie a mechanizmus na využívanie finančných nástrojov tam, kde</w:t>
      </w:r>
      <w:r>
        <w:rPr>
          <w:iCs/>
        </w:rPr>
        <w:t xml:space="preserve"> takéto nástroje najlepšie adresujú investičné potreby SR</w:t>
      </w:r>
      <w:r w:rsidRPr="005E5A99">
        <w:rPr>
          <w:iCs/>
        </w:rPr>
        <w:t>.</w:t>
      </w:r>
    </w:p>
    <w:p w:rsidR="00202BCE" w:rsidRDefault="00202BCE" w:rsidP="00180C14"/>
    <w:p w:rsidR="00202BCE" w:rsidRDefault="00202BCE" w:rsidP="002041B4">
      <w:pPr>
        <w:pStyle w:val="Nadpis3"/>
        <w:numPr>
          <w:ilvl w:val="3"/>
          <w:numId w:val="1"/>
        </w:numPr>
      </w:pPr>
      <w:bookmarkStart w:id="10" w:name="_Toc385876288"/>
      <w:bookmarkStart w:id="11" w:name="_Toc387167055"/>
      <w:r w:rsidRPr="00202BCE">
        <w:t>Súlad so strategickými dokumentmi</w:t>
      </w:r>
      <w:bookmarkEnd w:id="10"/>
      <w:bookmarkEnd w:id="11"/>
    </w:p>
    <w:p w:rsidR="00202BCE" w:rsidRPr="00202BCE" w:rsidRDefault="00202BCE"/>
    <w:p w:rsidR="00180C14" w:rsidRPr="00567776" w:rsidRDefault="00180C14" w:rsidP="00180C14">
      <w:pPr>
        <w:rPr>
          <w:iCs/>
        </w:rPr>
      </w:pPr>
      <w:r w:rsidRPr="00567776">
        <w:rPr>
          <w:iCs/>
        </w:rPr>
        <w:t>Základnými východiskami pri identifikovaní relevantných priorít OP TP boli:</w:t>
      </w:r>
    </w:p>
    <w:p w:rsidR="00180C14" w:rsidRPr="00567776" w:rsidRDefault="00180C14" w:rsidP="00B24CD4">
      <w:pPr>
        <w:numPr>
          <w:ilvl w:val="0"/>
          <w:numId w:val="9"/>
        </w:numPr>
        <w:rPr>
          <w:iCs/>
        </w:rPr>
      </w:pPr>
      <w:r w:rsidRPr="00567776">
        <w:rPr>
          <w:bCs/>
        </w:rPr>
        <w:t xml:space="preserve">strategické dokumenty na úrovni EÚ a SR v oblasti politiky súdržnosti (stratégia </w:t>
      </w:r>
      <w:r w:rsidRPr="00567776">
        <w:rPr>
          <w:iCs/>
        </w:rPr>
        <w:t>Európa 2020 a NPR SR),</w:t>
      </w:r>
    </w:p>
    <w:p w:rsidR="00180C14" w:rsidRPr="00567776" w:rsidRDefault="00180C14" w:rsidP="00770A49">
      <w:pPr>
        <w:numPr>
          <w:ilvl w:val="0"/>
          <w:numId w:val="9"/>
        </w:numPr>
        <w:rPr>
          <w:bCs/>
        </w:rPr>
      </w:pPr>
      <w:r w:rsidRPr="00567776">
        <w:rPr>
          <w:bCs/>
        </w:rPr>
        <w:t xml:space="preserve">požiadavky, záväzky,  priority a ciele vyplývajúce z koncepčných dokumentov a príslušných právnych predpisov EÚ a SR v oblasti </w:t>
      </w:r>
      <w:r w:rsidRPr="00567776">
        <w:rPr>
          <w:iCs/>
        </w:rPr>
        <w:t xml:space="preserve">systému riadenia </w:t>
      </w:r>
      <w:r w:rsidR="00BC5343">
        <w:rPr>
          <w:iCs/>
        </w:rPr>
        <w:t>EŠIF</w:t>
      </w:r>
      <w:r w:rsidRPr="00567776">
        <w:rPr>
          <w:bCs/>
        </w:rPr>
        <w:t>,</w:t>
      </w:r>
      <w:r w:rsidR="00770A49" w:rsidRPr="00770A49">
        <w:t xml:space="preserve"> </w:t>
      </w:r>
      <w:r w:rsidR="00770A49" w:rsidRPr="00770A49">
        <w:rPr>
          <w:bCs/>
        </w:rPr>
        <w:t>systému finančného riadenia a vládneho auditu</w:t>
      </w:r>
      <w:r w:rsidR="00770A49">
        <w:rPr>
          <w:bCs/>
        </w:rPr>
        <w:t>,</w:t>
      </w:r>
    </w:p>
    <w:p w:rsidR="00180C14" w:rsidRPr="00567776" w:rsidRDefault="00180C14" w:rsidP="00B24CD4">
      <w:pPr>
        <w:numPr>
          <w:ilvl w:val="0"/>
          <w:numId w:val="9"/>
        </w:numPr>
        <w:rPr>
          <w:bCs/>
        </w:rPr>
      </w:pPr>
      <w:r w:rsidRPr="00567776">
        <w:rPr>
          <w:bCs/>
        </w:rPr>
        <w:t>vykonané analýzy súčasného stavu implementácie technickej pomoci jednotlivých riadiacich orgánov v programovom období 2007</w:t>
      </w:r>
      <w:r w:rsidR="00AC56E2" w:rsidRPr="00567776">
        <w:rPr>
          <w:bCs/>
        </w:rPr>
        <w:t>–</w:t>
      </w:r>
      <w:r w:rsidRPr="00567776">
        <w:rPr>
          <w:bCs/>
        </w:rPr>
        <w:t>2013 (tzv. lessons learn</w:t>
      </w:r>
      <w:r w:rsidR="00BC72AE" w:rsidRPr="00567776">
        <w:rPr>
          <w:bCs/>
        </w:rPr>
        <w:t>ed</w:t>
      </w:r>
      <w:r w:rsidRPr="00567776">
        <w:rPr>
          <w:bCs/>
        </w:rPr>
        <w:t>),</w:t>
      </w:r>
    </w:p>
    <w:p w:rsidR="00BC72AE" w:rsidRPr="00567776" w:rsidRDefault="00BC72AE" w:rsidP="00B24CD4">
      <w:pPr>
        <w:numPr>
          <w:ilvl w:val="0"/>
          <w:numId w:val="9"/>
        </w:numPr>
        <w:rPr>
          <w:bCs/>
        </w:rPr>
      </w:pPr>
      <w:r w:rsidRPr="00567776">
        <w:rPr>
          <w:bCs/>
        </w:rPr>
        <w:t>skúsenosti a ponaučenia zo súčasného programového obdobia 2007 – 2013  vyplývajúce z implementácie operačného programu Technická pomoc</w:t>
      </w:r>
      <w:r w:rsidR="002E6127" w:rsidRPr="00567776">
        <w:rPr>
          <w:bCs/>
        </w:rPr>
        <w:t>,</w:t>
      </w:r>
      <w:r w:rsidRPr="00567776">
        <w:t xml:space="preserve"> </w:t>
      </w:r>
    </w:p>
    <w:p w:rsidR="00180C14" w:rsidRPr="00567776" w:rsidRDefault="00180C14" w:rsidP="00B24CD4">
      <w:pPr>
        <w:numPr>
          <w:ilvl w:val="0"/>
          <w:numId w:val="9"/>
        </w:numPr>
        <w:rPr>
          <w:bCs/>
        </w:rPr>
      </w:pPr>
      <w:r w:rsidRPr="00567776">
        <w:t>odporúčania E</w:t>
      </w:r>
      <w:r w:rsidR="00BB4F64" w:rsidRPr="00567776">
        <w:t>K</w:t>
      </w:r>
      <w:r w:rsidRPr="00567776">
        <w:t xml:space="preserve"> uvedené v Pozičnom dokumente EK k vypracovaniu Partnerskej dohody</w:t>
      </w:r>
      <w:r w:rsidR="005044C6">
        <w:t xml:space="preserve"> </w:t>
      </w:r>
      <w:r w:rsidRPr="00567776">
        <w:t>a programov na Slovensku na roky 2014–2020,</w:t>
      </w:r>
    </w:p>
    <w:p w:rsidR="00180C14" w:rsidRPr="00567776" w:rsidRDefault="00180C14" w:rsidP="00B24CD4">
      <w:pPr>
        <w:numPr>
          <w:ilvl w:val="0"/>
          <w:numId w:val="9"/>
        </w:numPr>
        <w:rPr>
          <w:bCs/>
        </w:rPr>
      </w:pPr>
      <w:r w:rsidRPr="00567776">
        <w:t xml:space="preserve">Partnerská dohoda </w:t>
      </w:r>
      <w:r w:rsidR="002E6127" w:rsidRPr="00567776">
        <w:t xml:space="preserve">SR </w:t>
      </w:r>
      <w:r w:rsidR="00F94885" w:rsidRPr="00567776">
        <w:t xml:space="preserve">na roky </w:t>
      </w:r>
      <w:r w:rsidRPr="00567776">
        <w:t>2014-2020</w:t>
      </w:r>
      <w:r w:rsidR="00EE34EC">
        <w:t xml:space="preserve"> (PD)</w:t>
      </w:r>
      <w:r w:rsidRPr="00567776">
        <w:rPr>
          <w:bCs/>
        </w:rPr>
        <w:t>.</w:t>
      </w:r>
    </w:p>
    <w:p w:rsidR="00180C14" w:rsidRPr="00567776" w:rsidRDefault="00180C14" w:rsidP="003D249B">
      <w:pPr>
        <w:rPr>
          <w:iCs/>
        </w:rPr>
      </w:pPr>
    </w:p>
    <w:p w:rsidR="00964342" w:rsidRPr="009D0526" w:rsidRDefault="00202BCE" w:rsidP="009D0526">
      <w:pPr>
        <w:pStyle w:val="Nadpis3"/>
        <w:numPr>
          <w:ilvl w:val="3"/>
          <w:numId w:val="1"/>
        </w:numPr>
      </w:pPr>
      <w:bookmarkStart w:id="12" w:name="_Toc385876289"/>
      <w:bookmarkStart w:id="13" w:name="_Toc387167056"/>
      <w:r w:rsidRPr="001D269A">
        <w:lastRenderedPageBreak/>
        <w:t>Charakteristika stratégie OP TP z hľadiska príspevku k dosiahnutiu priorít stratégie Európa 2020</w:t>
      </w:r>
      <w:bookmarkEnd w:id="12"/>
      <w:bookmarkEnd w:id="13"/>
    </w:p>
    <w:p w:rsidR="00964342" w:rsidRPr="00567776" w:rsidRDefault="00964342" w:rsidP="00964342"/>
    <w:p w:rsidR="00964342" w:rsidRPr="00567776" w:rsidRDefault="00B2398C" w:rsidP="00964342">
      <w:pPr>
        <w:rPr>
          <w:iCs/>
        </w:rPr>
      </w:pPr>
      <w:r w:rsidRPr="00567776">
        <w:t>Základným</w:t>
      </w:r>
      <w:r w:rsidR="00964342" w:rsidRPr="00567776">
        <w:t xml:space="preserve"> východisko</w:t>
      </w:r>
      <w:r w:rsidRPr="00567776">
        <w:t>m</w:t>
      </w:r>
      <w:r w:rsidR="00964342" w:rsidRPr="00567776">
        <w:t xml:space="preserve"> stratégie OP TP </w:t>
      </w:r>
      <w:r w:rsidRPr="00567776">
        <w:t>sú</w:t>
      </w:r>
      <w:r w:rsidR="00964342" w:rsidRPr="00567776">
        <w:t xml:space="preserve"> tri priority definované v dokumente „</w:t>
      </w:r>
      <w:r w:rsidR="00EE34EC">
        <w:t xml:space="preserve">Stratégia </w:t>
      </w:r>
      <w:r w:rsidR="00964342" w:rsidRPr="00567776">
        <w:t xml:space="preserve">Európa 2020 </w:t>
      </w:r>
      <w:r w:rsidR="00543866">
        <w:t xml:space="preserve">- </w:t>
      </w:r>
      <w:r w:rsidR="00EC6B32" w:rsidRPr="009726C8">
        <w:t>Stratégia na zabezpečenie inteligentného, udržateľného a inkluzívneho rastu</w:t>
      </w:r>
      <w:r w:rsidR="00964342" w:rsidRPr="00567776">
        <w:t xml:space="preserve">“, </w:t>
      </w:r>
      <w:r w:rsidR="00964342" w:rsidRPr="00567776">
        <w:rPr>
          <w:iCs/>
        </w:rPr>
        <w:t xml:space="preserve">prijatom oznámením </w:t>
      </w:r>
      <w:r w:rsidR="00EE34EC">
        <w:rPr>
          <w:iCs/>
        </w:rPr>
        <w:t>EK</w:t>
      </w:r>
      <w:r w:rsidR="00964342" w:rsidRPr="00567776">
        <w:rPr>
          <w:iCs/>
        </w:rPr>
        <w:t xml:space="preserve"> (2010) 2020 z 3. marca 2010:</w:t>
      </w:r>
    </w:p>
    <w:p w:rsidR="00964342" w:rsidRPr="00567776" w:rsidRDefault="00964342" w:rsidP="00B24CD4">
      <w:pPr>
        <w:pStyle w:val="Odsekzoznamu"/>
        <w:numPr>
          <w:ilvl w:val="0"/>
          <w:numId w:val="5"/>
        </w:numPr>
        <w:spacing w:after="200" w:line="276" w:lineRule="auto"/>
      </w:pPr>
      <w:r w:rsidRPr="00567776">
        <w:t>Moderná a odborná verejná správa</w:t>
      </w:r>
    </w:p>
    <w:p w:rsidR="00964342" w:rsidRPr="00567776" w:rsidRDefault="00964342" w:rsidP="00B24CD4">
      <w:pPr>
        <w:pStyle w:val="Odsekzoznamu"/>
        <w:numPr>
          <w:ilvl w:val="0"/>
          <w:numId w:val="5"/>
        </w:numPr>
        <w:spacing w:after="200" w:line="276" w:lineRule="auto"/>
      </w:pPr>
      <w:r w:rsidRPr="00567776">
        <w:t>Rast ľudského kapitálu a </w:t>
      </w:r>
      <w:r w:rsidR="00F562C4" w:rsidRPr="00567776">
        <w:t>zlepšenie účasti</w:t>
      </w:r>
      <w:r w:rsidRPr="00567776">
        <w:t xml:space="preserve"> na pracovnom trhu</w:t>
      </w:r>
    </w:p>
    <w:p w:rsidR="00964342" w:rsidRPr="00567776" w:rsidRDefault="00F562C4" w:rsidP="00B24CD4">
      <w:pPr>
        <w:pStyle w:val="Odsekzoznamu"/>
        <w:numPr>
          <w:ilvl w:val="0"/>
          <w:numId w:val="5"/>
        </w:numPr>
        <w:spacing w:after="200" w:line="276" w:lineRule="auto"/>
      </w:pPr>
      <w:r w:rsidRPr="00567776">
        <w:t>Podnikateľské prostredie priaznivé pre inovácie (IKT)</w:t>
      </w:r>
    </w:p>
    <w:p w:rsidR="00671DB1" w:rsidRPr="00567776" w:rsidRDefault="003F4C1D" w:rsidP="00567776">
      <w:r w:rsidRPr="00567776">
        <w:t>Stratégia OP TP</w:t>
      </w:r>
      <w:r w:rsidR="005A11A4" w:rsidRPr="00567776">
        <w:t xml:space="preserve"> </w:t>
      </w:r>
      <w:r w:rsidRPr="00567776">
        <w:t>prispieva k</w:t>
      </w:r>
      <w:r w:rsidR="005A11A4" w:rsidRPr="00567776">
        <w:t xml:space="preserve"> budovaniu efektívnej verejnej správy a zainteresovaných strán v oblasti riadenia, kontroly a auditu EŠIF </w:t>
      </w:r>
      <w:r w:rsidR="00671DB1" w:rsidRPr="00567776">
        <w:t xml:space="preserve">: </w:t>
      </w:r>
    </w:p>
    <w:p w:rsidR="00C705FD" w:rsidRPr="00567776" w:rsidRDefault="00C705FD" w:rsidP="00A84BEB">
      <w:r w:rsidRPr="00567776">
        <w:t xml:space="preserve">Hlavným cieľom stratégie OP TP je </w:t>
      </w:r>
      <w:r w:rsidR="007537B8" w:rsidRPr="00567776">
        <w:t>e</w:t>
      </w:r>
      <w:r w:rsidR="00A84BEB" w:rsidRPr="00567776">
        <w:t>fektívnejšia implementácia pri nižšej chybovosti a pod podmienkou dodržania formálnych pravidie</w:t>
      </w:r>
      <w:r w:rsidR="00A84BEB" w:rsidRPr="00706D7E">
        <w:t>l</w:t>
      </w:r>
      <w:r w:rsidR="00A84BEB" w:rsidRPr="00567776">
        <w:rPr>
          <w:i/>
        </w:rPr>
        <w:t>.</w:t>
      </w:r>
      <w:r w:rsidRPr="00567776">
        <w:t xml:space="preserve"> Kľúčovým faktorom pre dosiahnutie tohto cieľa sú </w:t>
      </w:r>
      <w:r w:rsidR="001218F5">
        <w:t>administratívne kapacity (</w:t>
      </w:r>
      <w:r w:rsidR="005044C6">
        <w:t>AK</w:t>
      </w:r>
      <w:r w:rsidR="001218F5">
        <w:t>)</w:t>
      </w:r>
      <w:r w:rsidRPr="00567776">
        <w:t>, ktoré zabezpečujú implementáciu EŠIF</w:t>
      </w:r>
      <w:r w:rsidR="00237EF3" w:rsidRPr="00567776">
        <w:t>, preto kľúčová časť stratégie OP</w:t>
      </w:r>
      <w:r w:rsidR="005044C6">
        <w:t xml:space="preserve"> </w:t>
      </w:r>
      <w:r w:rsidR="00237EF3" w:rsidRPr="00567776">
        <w:t xml:space="preserve">TP je zameraná práve na </w:t>
      </w:r>
      <w:r w:rsidR="005044C6">
        <w:t>AK</w:t>
      </w:r>
      <w:r w:rsidR="00237EF3" w:rsidRPr="00567776">
        <w:t>.</w:t>
      </w:r>
    </w:p>
    <w:p w:rsidR="00A84BEB" w:rsidRPr="00567776" w:rsidRDefault="00A84BEB" w:rsidP="00A84BEB">
      <w:r w:rsidRPr="00567776">
        <w:t xml:space="preserve">Na splnenie </w:t>
      </w:r>
      <w:r w:rsidR="00237EF3" w:rsidRPr="00567776">
        <w:t xml:space="preserve">hlavného cieľa OP TP </w:t>
      </w:r>
      <w:r w:rsidRPr="00567776">
        <w:t xml:space="preserve">boli definované </w:t>
      </w:r>
      <w:r w:rsidRPr="00567776">
        <w:rPr>
          <w:b/>
        </w:rPr>
        <w:t xml:space="preserve">4 </w:t>
      </w:r>
      <w:r w:rsidR="00237EF3" w:rsidRPr="00567776">
        <w:rPr>
          <w:b/>
        </w:rPr>
        <w:t xml:space="preserve">základné vlastnosti </w:t>
      </w:r>
      <w:r w:rsidRPr="00567776">
        <w:t>efektívneho fungovania systému AK:</w:t>
      </w:r>
    </w:p>
    <w:p w:rsidR="00A84BEB" w:rsidRPr="00567776" w:rsidRDefault="00266D02" w:rsidP="00B24CD4">
      <w:pPr>
        <w:pStyle w:val="Odsekzoznamu"/>
        <w:numPr>
          <w:ilvl w:val="0"/>
          <w:numId w:val="6"/>
        </w:numPr>
        <w:tabs>
          <w:tab w:val="clear" w:pos="1380"/>
          <w:tab w:val="num" w:pos="1720"/>
        </w:tabs>
        <w:rPr>
          <w:bCs/>
          <w:i/>
          <w:iCs/>
        </w:rPr>
      </w:pPr>
      <w:r w:rsidRPr="00567776">
        <w:rPr>
          <w:bCs/>
          <w:i/>
          <w:iCs/>
        </w:rPr>
        <w:t>Odbornosť</w:t>
      </w:r>
    </w:p>
    <w:p w:rsidR="00A84BEB" w:rsidRPr="00567776" w:rsidRDefault="00266D02" w:rsidP="00B24CD4">
      <w:pPr>
        <w:pStyle w:val="Odsekzoznamu"/>
        <w:numPr>
          <w:ilvl w:val="0"/>
          <w:numId w:val="6"/>
        </w:numPr>
        <w:tabs>
          <w:tab w:val="clear" w:pos="1380"/>
          <w:tab w:val="num" w:pos="1720"/>
        </w:tabs>
        <w:rPr>
          <w:bCs/>
          <w:i/>
          <w:iCs/>
        </w:rPr>
      </w:pPr>
      <w:r w:rsidRPr="00567776">
        <w:rPr>
          <w:bCs/>
          <w:i/>
          <w:iCs/>
        </w:rPr>
        <w:t>Kontinuita</w:t>
      </w:r>
    </w:p>
    <w:p w:rsidR="00A84BEB" w:rsidRPr="00567776" w:rsidRDefault="00266D02" w:rsidP="00B24CD4">
      <w:pPr>
        <w:pStyle w:val="Odsekzoznamu"/>
        <w:numPr>
          <w:ilvl w:val="0"/>
          <w:numId w:val="6"/>
        </w:numPr>
        <w:tabs>
          <w:tab w:val="clear" w:pos="1380"/>
          <w:tab w:val="num" w:pos="1720"/>
        </w:tabs>
        <w:rPr>
          <w:bCs/>
          <w:i/>
          <w:iCs/>
        </w:rPr>
      </w:pPr>
      <w:r w:rsidRPr="00567776">
        <w:rPr>
          <w:bCs/>
          <w:i/>
          <w:iCs/>
        </w:rPr>
        <w:t>Profesionalita</w:t>
      </w:r>
    </w:p>
    <w:p w:rsidR="00A84BEB" w:rsidRPr="00567776" w:rsidRDefault="00A84BEB" w:rsidP="00B24CD4">
      <w:pPr>
        <w:pStyle w:val="Odsekzoznamu"/>
        <w:numPr>
          <w:ilvl w:val="0"/>
          <w:numId w:val="6"/>
        </w:numPr>
        <w:tabs>
          <w:tab w:val="clear" w:pos="1380"/>
          <w:tab w:val="num" w:pos="1720"/>
        </w:tabs>
        <w:rPr>
          <w:bCs/>
          <w:i/>
          <w:iCs/>
        </w:rPr>
      </w:pPr>
      <w:r w:rsidRPr="00567776">
        <w:rPr>
          <w:bCs/>
          <w:i/>
          <w:iCs/>
        </w:rPr>
        <w:t>E</w:t>
      </w:r>
      <w:r w:rsidR="00266D02" w:rsidRPr="00567776">
        <w:rPr>
          <w:bCs/>
          <w:i/>
          <w:iCs/>
        </w:rPr>
        <w:t>fektívnosť a účinnosť</w:t>
      </w:r>
    </w:p>
    <w:p w:rsidR="00A84BEB" w:rsidRPr="00567776" w:rsidRDefault="00A84BEB" w:rsidP="00A84BEB">
      <w:pPr>
        <w:pStyle w:val="Zkladntext"/>
      </w:pPr>
      <w:r w:rsidRPr="00567776">
        <w:t xml:space="preserve">Pod </w:t>
      </w:r>
      <w:r w:rsidRPr="00567776">
        <w:rPr>
          <w:b/>
        </w:rPr>
        <w:t>odbornosťou</w:t>
      </w:r>
      <w:r w:rsidRPr="00567776">
        <w:t xml:space="preserve"> sa rozumie fakt, že budovanie orgánov zodpovedných za riadenie a kontrolu politiky súdržnosti v</w:t>
      </w:r>
      <w:r w:rsidR="00350285">
        <w:t> programovom období</w:t>
      </w:r>
      <w:r w:rsidR="00350285" w:rsidRPr="00567776">
        <w:t xml:space="preserve"> </w:t>
      </w:r>
      <w:r w:rsidRPr="00567776">
        <w:t>2014</w:t>
      </w:r>
      <w:r w:rsidR="00350285">
        <w:t>-2020</w:t>
      </w:r>
      <w:r w:rsidRPr="00567776">
        <w:t xml:space="preserve"> by malo sledovať základný cieľ, a to vytvorenie odborne zdatných orgánov schopných efektívne a účinne využívať zdroje EÚ cez vybudovanie a</w:t>
      </w:r>
      <w:r w:rsidR="008F7C96">
        <w:t> </w:t>
      </w:r>
      <w:r w:rsidRPr="00567776">
        <w:t>posilnenie</w:t>
      </w:r>
      <w:r w:rsidR="008F7C96">
        <w:t xml:space="preserve"> AK, vrátane</w:t>
      </w:r>
      <w:r w:rsidRPr="00567776">
        <w:t xml:space="preserve"> analytických kapacít rezortov verejnej správy. Tomuto cieľu by mali byť prispôsobené činnosti zodpovedných orgánov a útvarov súvisiace s prípravou a samotnou implementáciou EŠIF po roku 2013. Zvýšenie odbornosti a výkonnosti sa musí zamerať na subjekt ako celok, ale aj hlavné vykonávané činnosti (procesy).</w:t>
      </w:r>
    </w:p>
    <w:p w:rsidR="00A84BEB" w:rsidRPr="00567776" w:rsidRDefault="00A84BEB" w:rsidP="00A84BEB">
      <w:pPr>
        <w:pStyle w:val="Zkladntext"/>
      </w:pPr>
      <w:r w:rsidRPr="00567776">
        <w:t xml:space="preserve">Posilnenie AK a zvýšenie výkonnosti orgánov zapojených do riadenia a kontroly novej generácie OP je dlhodobý proces. Predpokladom posilnenia AK je zabezpečenie </w:t>
      </w:r>
      <w:r w:rsidRPr="00567776">
        <w:rPr>
          <w:b/>
        </w:rPr>
        <w:t>kontinuity</w:t>
      </w:r>
      <w:r w:rsidRPr="00567776">
        <w:t xml:space="preserve"> na realizáciu systémových opatrení. Kľúčovou oblasťou na zabezpečenie stability a kontinuity je rozvoj AK.</w:t>
      </w:r>
    </w:p>
    <w:p w:rsidR="00A84BEB" w:rsidRPr="00567776" w:rsidRDefault="00A84BEB" w:rsidP="00A84BEB">
      <w:pPr>
        <w:pStyle w:val="Zkladntext"/>
      </w:pPr>
      <w:r w:rsidRPr="00567776">
        <w:rPr>
          <w:b/>
        </w:rPr>
        <w:t>Profesionalita</w:t>
      </w:r>
      <w:r w:rsidRPr="00567776">
        <w:t xml:space="preserve"> vyjadruje schopnosť orgánov, útvarov a jednotlivých pracovníkov vykonávať zverené činnosti vo verejnom záujme osobne, riadne a včas. Kvalita poskytovaných služieb by mala zodpovedať akceptovateľným odborným štandardom a podporovať otvorenosť a transparentnosť vo verejnej správe.</w:t>
      </w:r>
    </w:p>
    <w:p w:rsidR="00A84BEB" w:rsidRPr="00567776" w:rsidRDefault="00A84BEB" w:rsidP="00A84BEB">
      <w:pPr>
        <w:pStyle w:val="Zkladntext"/>
      </w:pPr>
      <w:r w:rsidRPr="00567776">
        <w:rPr>
          <w:b/>
        </w:rPr>
        <w:t>Efektívnosť a účinnosť</w:t>
      </w:r>
      <w:r w:rsidRPr="00567776">
        <w:t xml:space="preserve"> predstavuje konečný cieľ posilnenia AK. Orgány zodpovedné za implementáciu politiky súdržnosti v</w:t>
      </w:r>
      <w:r w:rsidR="00350285">
        <w:t> programovom období</w:t>
      </w:r>
      <w:r w:rsidR="00350285" w:rsidRPr="00567776">
        <w:t xml:space="preserve"> </w:t>
      </w:r>
      <w:r w:rsidRPr="00567776">
        <w:t>2014</w:t>
      </w:r>
      <w:r w:rsidR="00350285">
        <w:t>-2020</w:t>
      </w:r>
      <w:r w:rsidRPr="00567776">
        <w:t xml:space="preserve"> by mali byť schopné zabezpečiť plnenie stanovených cieľov OP ( v kvalitatívnom alebo kvantitatívnom vyjadrení cez finančné ukazovatele a ukazovatele výstupov a výsledkov), pričom kvalita a objem poskytovaných služieb by mali zodpovedať vynaloženým finančným prostriedkom.</w:t>
      </w:r>
    </w:p>
    <w:p w:rsidR="00A84BEB" w:rsidRPr="00567776" w:rsidRDefault="00A84BEB" w:rsidP="00A84BEB">
      <w:pPr>
        <w:pStyle w:val="Zkladntext"/>
      </w:pPr>
      <w:r w:rsidRPr="00567776">
        <w:t>Stratégia sa zameriava na návrhy fungovania a posilnenia AK:</w:t>
      </w:r>
    </w:p>
    <w:p w:rsidR="00A84BEB" w:rsidRPr="00567776" w:rsidRDefault="00A84BEB" w:rsidP="00B24CD4">
      <w:pPr>
        <w:pStyle w:val="Odsekzoznamu"/>
        <w:numPr>
          <w:ilvl w:val="0"/>
          <w:numId w:val="8"/>
        </w:numPr>
        <w:rPr>
          <w:iCs/>
        </w:rPr>
      </w:pPr>
      <w:r w:rsidRPr="00567776">
        <w:rPr>
          <w:iCs/>
        </w:rPr>
        <w:t>subjektov zapojených do riadenia, implementácie, finančného riadenia</w:t>
      </w:r>
      <w:r w:rsidR="007537B8" w:rsidRPr="00567776">
        <w:rPr>
          <w:iCs/>
        </w:rPr>
        <w:t xml:space="preserve">, </w:t>
      </w:r>
      <w:r w:rsidRPr="00567776">
        <w:rPr>
          <w:iCs/>
        </w:rPr>
        <w:t>kontroly</w:t>
      </w:r>
      <w:r w:rsidR="007537B8" w:rsidRPr="00567776">
        <w:rPr>
          <w:iCs/>
        </w:rPr>
        <w:t xml:space="preserve"> a auditu</w:t>
      </w:r>
      <w:r w:rsidRPr="00567776">
        <w:rPr>
          <w:iCs/>
        </w:rPr>
        <w:t xml:space="preserve"> EŠIF</w:t>
      </w:r>
      <w:r w:rsidR="00C705FD" w:rsidRPr="00567776">
        <w:rPr>
          <w:iCs/>
        </w:rPr>
        <w:t>,</w:t>
      </w:r>
      <w:r w:rsidRPr="00567776">
        <w:rPr>
          <w:iCs/>
        </w:rPr>
        <w:t xml:space="preserve"> </w:t>
      </w:r>
    </w:p>
    <w:p w:rsidR="00A84BEB" w:rsidRPr="00567776" w:rsidRDefault="00A84BEB" w:rsidP="00B24CD4">
      <w:pPr>
        <w:pStyle w:val="Odsekzoznamu"/>
        <w:numPr>
          <w:ilvl w:val="0"/>
          <w:numId w:val="8"/>
        </w:numPr>
        <w:rPr>
          <w:iCs/>
        </w:rPr>
      </w:pPr>
      <w:r w:rsidRPr="00567776">
        <w:rPr>
          <w:iCs/>
        </w:rPr>
        <w:lastRenderedPageBreak/>
        <w:t>pre podporu žiadateľov a prijímateľov pomoci z</w:t>
      </w:r>
      <w:r w:rsidR="00C705FD" w:rsidRPr="00567776">
        <w:rPr>
          <w:iCs/>
        </w:rPr>
        <w:t> </w:t>
      </w:r>
      <w:r w:rsidRPr="00567776">
        <w:rPr>
          <w:iCs/>
        </w:rPr>
        <w:t>EŠIF</w:t>
      </w:r>
      <w:r w:rsidR="00C705FD" w:rsidRPr="00567776">
        <w:rPr>
          <w:iCs/>
        </w:rPr>
        <w:t>.</w:t>
      </w:r>
      <w:r w:rsidRPr="00567776">
        <w:rPr>
          <w:iCs/>
        </w:rPr>
        <w:t xml:space="preserve"> </w:t>
      </w:r>
    </w:p>
    <w:p w:rsidR="00964342" w:rsidRPr="00567776" w:rsidRDefault="00964342" w:rsidP="00964342">
      <w:r w:rsidRPr="00567776">
        <w:t xml:space="preserve">Stratégia OP TP je </w:t>
      </w:r>
      <w:r w:rsidR="003822B1" w:rsidRPr="00567776">
        <w:t xml:space="preserve">ďalej </w:t>
      </w:r>
      <w:r w:rsidRPr="00567776">
        <w:t>zvolená tak, aby prostredníctvom výberu špecifických cieľov v ich rámci  umožňovala podporu posilňovania kvality finančného riadenia, výkonu kontroly a auditu a podpory zavádzania finančných nástrojov</w:t>
      </w:r>
      <w:r w:rsidRPr="00567776" w:rsidDel="00AE067F">
        <w:t xml:space="preserve"> </w:t>
      </w:r>
      <w:r w:rsidRPr="00567776">
        <w:t>a teda konkrétne umožňovala plnenie nasledovných úloh:</w:t>
      </w:r>
    </w:p>
    <w:p w:rsidR="00964342" w:rsidRPr="00567776" w:rsidRDefault="00964342" w:rsidP="00B24CD4">
      <w:pPr>
        <w:pStyle w:val="Odsekzoznamu"/>
        <w:numPr>
          <w:ilvl w:val="0"/>
          <w:numId w:val="10"/>
        </w:numPr>
        <w:spacing w:after="0"/>
      </w:pPr>
      <w:r w:rsidRPr="00567776">
        <w:rPr>
          <w:i/>
        </w:rPr>
        <w:t xml:space="preserve">Zabezpečenie dostatočného počtu </w:t>
      </w:r>
      <w:r w:rsidR="005044C6">
        <w:rPr>
          <w:i/>
        </w:rPr>
        <w:t>AK</w:t>
      </w:r>
      <w:r w:rsidRPr="00567776">
        <w:rPr>
          <w:i/>
        </w:rPr>
        <w:t xml:space="preserve"> </w:t>
      </w:r>
      <w:r w:rsidRPr="00567776">
        <w:t>orgánov zapojených do implementácie OP TP</w:t>
      </w:r>
      <w:r w:rsidRPr="00567776">
        <w:rPr>
          <w:i/>
        </w:rPr>
        <w:t>, ktoré budú</w:t>
      </w:r>
      <w:r w:rsidR="00755FF3" w:rsidRPr="00567776">
        <w:rPr>
          <w:i/>
        </w:rPr>
        <w:t xml:space="preserve"> </w:t>
      </w:r>
      <w:r w:rsidRPr="00567776">
        <w:rPr>
          <w:i/>
        </w:rPr>
        <w:t>zabezpečovať paralelne priebeh 2 programových období</w:t>
      </w:r>
      <w:r w:rsidR="003C6783" w:rsidRPr="00567776">
        <w:rPr>
          <w:i/>
        </w:rPr>
        <w:t xml:space="preserve"> a to končiaceho obdobia 2007-2013 ako aj nového programového obdobia 2014-2020. </w:t>
      </w:r>
      <w:r w:rsidR="00755FF3" w:rsidRPr="00567776">
        <w:t xml:space="preserve">Skúsenosti potvrdzujú, že personálne kapacity jednotlivých orgánov zabezpečujúcich kľúčové činnosti riadenia a implementácie programov (ako sú CKO, OA a iné) sú  plne vyťažené </w:t>
      </w:r>
      <w:r w:rsidR="00A67971" w:rsidRPr="00567776">
        <w:t>agendou</w:t>
      </w:r>
      <w:r w:rsidR="00755FF3" w:rsidRPr="00567776">
        <w:t xml:space="preserve"> končiaceho sa programového obdobia 2007-2013. Berúc do úvahy nové plánované činnosti vychádzajúce zo skúseností obdobia</w:t>
      </w:r>
      <w:r w:rsidR="00266D02" w:rsidRPr="00567776">
        <w:t xml:space="preserve"> 2007–2013 (2004–2006)</w:t>
      </w:r>
      <w:r w:rsidR="00755FF3" w:rsidRPr="00567776">
        <w:t>,  ako je</w:t>
      </w:r>
      <w:r w:rsidR="00F039B9">
        <w:t xml:space="preserve"> </w:t>
      </w:r>
      <w:r w:rsidR="00755FF3" w:rsidRPr="00567776">
        <w:t xml:space="preserve">napr. </w:t>
      </w:r>
      <w:r w:rsidRPr="00567776">
        <w:t>zvýrazn</w:t>
      </w:r>
      <w:r w:rsidR="00755FF3" w:rsidRPr="00567776">
        <w:t>enie</w:t>
      </w:r>
      <w:r w:rsidRPr="00567776">
        <w:t xml:space="preserve"> a posiln</w:t>
      </w:r>
      <w:r w:rsidR="00755FF3" w:rsidRPr="00567776">
        <w:t>enie</w:t>
      </w:r>
      <w:r w:rsidRPr="00567776">
        <w:t xml:space="preserve"> </w:t>
      </w:r>
      <w:r w:rsidR="00755FF3" w:rsidRPr="00567776">
        <w:t xml:space="preserve">koordinačnej činnosti </w:t>
      </w:r>
      <w:r w:rsidR="00A67971" w:rsidRPr="00567776">
        <w:t xml:space="preserve">CKO </w:t>
      </w:r>
      <w:r w:rsidRPr="00567776">
        <w:t>vytvorením transparentného a regulačného prostredia na centrálnej úro</w:t>
      </w:r>
      <w:r w:rsidR="00A67971" w:rsidRPr="00567776">
        <w:t xml:space="preserve">vni, ktoré umožní </w:t>
      </w:r>
      <w:r w:rsidRPr="00567776">
        <w:t>zav</w:t>
      </w:r>
      <w:r w:rsidR="00A67971" w:rsidRPr="00567776">
        <w:t>iesť</w:t>
      </w:r>
      <w:r w:rsidRPr="00567776">
        <w:t xml:space="preserve"> </w:t>
      </w:r>
      <w:r w:rsidR="00A67971" w:rsidRPr="00567776">
        <w:t>systematický prístup ku</w:t>
      </w:r>
      <w:r w:rsidRPr="00567776">
        <w:t xml:space="preserve"> vzdelávani</w:t>
      </w:r>
      <w:r w:rsidR="00A67971" w:rsidRPr="00567776">
        <w:t>u</w:t>
      </w:r>
      <w:r w:rsidRPr="00567776">
        <w:t>, odmeňovani</w:t>
      </w:r>
      <w:r w:rsidR="00A67971" w:rsidRPr="00567776">
        <w:t>u</w:t>
      </w:r>
      <w:r w:rsidRPr="00567776">
        <w:t xml:space="preserve"> a hodnoteni</w:t>
      </w:r>
      <w:r w:rsidR="00A67971" w:rsidRPr="00567776">
        <w:t>u</w:t>
      </w:r>
      <w:r w:rsidRPr="00567776">
        <w:t xml:space="preserve"> ľudských zdrojov, ktorý bude aplikovaný na t</w:t>
      </w:r>
      <w:r w:rsidR="00266D02" w:rsidRPr="00567776">
        <w:t>a</w:t>
      </w:r>
      <w:r w:rsidRPr="00567776">
        <w:t>kých úrovniach riadenia a implementáci</w:t>
      </w:r>
      <w:r w:rsidR="00C62799" w:rsidRPr="00567776">
        <w:t>e</w:t>
      </w:r>
      <w:r w:rsidRPr="00567776">
        <w:t xml:space="preserve"> EŠIF</w:t>
      </w:r>
      <w:r w:rsidR="00A67971" w:rsidRPr="00567776">
        <w:t xml:space="preserve">, kapacitné možnosti existujúcich </w:t>
      </w:r>
      <w:r w:rsidR="005044C6">
        <w:t>AK</w:t>
      </w:r>
      <w:r w:rsidR="00945620" w:rsidRPr="00567776">
        <w:t xml:space="preserve"> </w:t>
      </w:r>
      <w:r w:rsidR="00A67971" w:rsidRPr="00567776">
        <w:t>sú limitované</w:t>
      </w:r>
      <w:r w:rsidRPr="00567776">
        <w:t>. Rovnaká situácia nastane na ďalších orgánoch, ktoré v novom programovom období získavajú dôležitejšiu, resp. aktívnejšiu úlohu v porovnaní so súčasným programovým obdobím (ÚVO, ŠÚ SR, a pod.).</w:t>
      </w:r>
      <w:r w:rsidR="00A67971" w:rsidRPr="00567776">
        <w:t xml:space="preserve"> Z uvedeného dôvodu je</w:t>
      </w:r>
      <w:r w:rsidRPr="00567776">
        <w:t xml:space="preserve"> potrebné </w:t>
      </w:r>
      <w:r w:rsidR="00A67971" w:rsidRPr="00567776">
        <w:t xml:space="preserve">pripraviť stratégiu </w:t>
      </w:r>
      <w:r w:rsidR="00987815" w:rsidRPr="00567776">
        <w:t xml:space="preserve">rozvoja a riadenia </w:t>
      </w:r>
      <w:r w:rsidR="00A67971" w:rsidRPr="00567776">
        <w:t>ľudsk</w:t>
      </w:r>
      <w:r w:rsidR="00987815" w:rsidRPr="00567776">
        <w:t xml:space="preserve">ých zdrojov pre zabezpečenie </w:t>
      </w:r>
      <w:r w:rsidR="00C86F8D" w:rsidRPr="00567776">
        <w:t>dodatočného</w:t>
      </w:r>
      <w:r w:rsidR="00A67971" w:rsidRPr="00567776">
        <w:t xml:space="preserve"> množstva a potrebnej kvality</w:t>
      </w:r>
      <w:r w:rsidRPr="00567776">
        <w:t xml:space="preserve"> </w:t>
      </w:r>
      <w:r w:rsidR="005044C6">
        <w:t>AK</w:t>
      </w:r>
      <w:r w:rsidR="00987815" w:rsidRPr="00567776">
        <w:t xml:space="preserve"> pre dokončenie programového obdobia 2007-2013 v rokoch </w:t>
      </w:r>
      <w:r w:rsidRPr="00567776">
        <w:t>2013–2016 a</w:t>
      </w:r>
      <w:r w:rsidR="00350285">
        <w:t> programového obdobia</w:t>
      </w:r>
      <w:r w:rsidR="00350285" w:rsidRPr="00567776">
        <w:t xml:space="preserve"> </w:t>
      </w:r>
      <w:r w:rsidRPr="00567776">
        <w:t>2014</w:t>
      </w:r>
      <w:r w:rsidR="00350285">
        <w:t>-</w:t>
      </w:r>
      <w:r w:rsidRPr="00567776">
        <w:t xml:space="preserve">2020. </w:t>
      </w:r>
      <w:r w:rsidR="00EE686C">
        <w:t>Dôležité bude tiež zabezpečiť dostatočné a kvalitné AK pre prípravu programového obdobia po roku 2020.</w:t>
      </w:r>
    </w:p>
    <w:p w:rsidR="00964342" w:rsidRPr="00567776" w:rsidRDefault="00964342" w:rsidP="00B24CD4">
      <w:pPr>
        <w:pStyle w:val="Odsekzoznamu"/>
        <w:numPr>
          <w:ilvl w:val="0"/>
          <w:numId w:val="10"/>
        </w:numPr>
        <w:spacing w:after="0"/>
      </w:pPr>
      <w:r w:rsidRPr="00567776">
        <w:rPr>
          <w:i/>
        </w:rPr>
        <w:t>Zabezpečenie efektívnosti systematického vzdelávania a lepšieho zacielenia finančných prostriedkov určených na vzdelávanie AK EŠIF.</w:t>
      </w:r>
      <w:r w:rsidRPr="00567776">
        <w:t xml:space="preserve"> Tento cieľ je negatívne ovplyvňovaný absenciou systémového prístupu k zvyšovaniu odbornej kvalifikácie pracovníkov zapojených do implementácie politiky súdržnosti. Výzvou pre programové obdobie 2014-2020 je vybudovať systém vzdelávania profesionalizácie (špecializácie) zamestnancov CKO, RO, SORO, </w:t>
      </w:r>
      <w:r w:rsidR="001218F5">
        <w:t xml:space="preserve">gestorov </w:t>
      </w:r>
      <w:r w:rsidR="0074033A" w:rsidRPr="00567776">
        <w:t xml:space="preserve">horizontálnych </w:t>
      </w:r>
      <w:r w:rsidR="001218F5">
        <w:t>princípov</w:t>
      </w:r>
      <w:r w:rsidR="001218F5" w:rsidRPr="00567776">
        <w:t xml:space="preserve"> </w:t>
      </w:r>
      <w:r w:rsidR="0074033A" w:rsidRPr="00567776">
        <w:t>(</w:t>
      </w:r>
      <w:r w:rsidRPr="00567776">
        <w:t>H</w:t>
      </w:r>
      <w:r w:rsidR="00EE34EC">
        <w:t>P</w:t>
      </w:r>
      <w:r w:rsidR="0074033A" w:rsidRPr="00567776">
        <w:t>)</w:t>
      </w:r>
      <w:r w:rsidRPr="00567776">
        <w:t>, CO a OA.</w:t>
      </w:r>
    </w:p>
    <w:p w:rsidR="00964342" w:rsidRPr="00567776" w:rsidRDefault="00964342" w:rsidP="00B24CD4">
      <w:pPr>
        <w:pStyle w:val="Odsekzoznamu"/>
        <w:numPr>
          <w:ilvl w:val="0"/>
          <w:numId w:val="10"/>
        </w:numPr>
        <w:spacing w:after="0"/>
      </w:pPr>
      <w:r w:rsidRPr="00567776">
        <w:rPr>
          <w:i/>
        </w:rPr>
        <w:t>Za</w:t>
      </w:r>
      <w:r w:rsidR="007511E1" w:rsidRPr="00567776">
        <w:rPr>
          <w:i/>
        </w:rPr>
        <w:t>vedenie</w:t>
      </w:r>
      <w:r w:rsidRPr="00567776">
        <w:rPr>
          <w:i/>
        </w:rPr>
        <w:t xml:space="preserve"> </w:t>
      </w:r>
      <w:r w:rsidR="007511E1" w:rsidRPr="00567776">
        <w:rPr>
          <w:i/>
        </w:rPr>
        <w:t xml:space="preserve">systému objektívneho a </w:t>
      </w:r>
      <w:r w:rsidR="00A67971" w:rsidRPr="00567776">
        <w:rPr>
          <w:i/>
        </w:rPr>
        <w:t>spravodlivého hodnotenia a</w:t>
      </w:r>
      <w:r w:rsidR="007511E1" w:rsidRPr="00567776">
        <w:rPr>
          <w:i/>
        </w:rPr>
        <w:t> </w:t>
      </w:r>
      <w:r w:rsidR="00A67971" w:rsidRPr="00567776">
        <w:rPr>
          <w:i/>
        </w:rPr>
        <w:t>odmeňovania</w:t>
      </w:r>
      <w:r w:rsidR="007511E1" w:rsidRPr="00567776">
        <w:rPr>
          <w:i/>
        </w:rPr>
        <w:t xml:space="preserve"> na všetky zložky EŠIF ako</w:t>
      </w:r>
      <w:r w:rsidRPr="00567776">
        <w:t xml:space="preserve"> súčasť novej stratégie rozvoj</w:t>
      </w:r>
      <w:r w:rsidR="00A67971" w:rsidRPr="00567776">
        <w:t>a</w:t>
      </w:r>
      <w:r w:rsidRPr="00567776">
        <w:t xml:space="preserve"> ľudských zdrojov. </w:t>
      </w:r>
      <w:r w:rsidR="00A67971" w:rsidRPr="00567776">
        <w:t>Transparentne a objektívne nastavený systém odmeňovania je neoddeliteľnou zložkou efektívnej a účinnej stratégie riadenia ľudských zdrojov.</w:t>
      </w:r>
      <w:r w:rsidRPr="00567776">
        <w:t xml:space="preserve"> Pri tvorbe stratégie je </w:t>
      </w:r>
      <w:r w:rsidR="007511E1" w:rsidRPr="00567776">
        <w:t xml:space="preserve">potrebné </w:t>
      </w:r>
      <w:r w:rsidRPr="00567776">
        <w:t xml:space="preserve">zabezpečiť komplementaritu medzi Ministerstvom vnútra SR </w:t>
      </w:r>
      <w:r w:rsidR="00EE34EC">
        <w:t xml:space="preserve">(MV SR) </w:t>
      </w:r>
      <w:r w:rsidRPr="00567776">
        <w:t xml:space="preserve">ako </w:t>
      </w:r>
      <w:r w:rsidR="00EC6B32">
        <w:t xml:space="preserve">RO </w:t>
      </w:r>
      <w:r w:rsidR="00EC6B32" w:rsidRPr="00567776">
        <w:t xml:space="preserve"> </w:t>
      </w:r>
      <w:r w:rsidRPr="00567776">
        <w:t>Operačného programu Efektívna verejná správa</w:t>
      </w:r>
      <w:r w:rsidR="00EE34EC">
        <w:t xml:space="preserve"> (OP EVS)</w:t>
      </w:r>
      <w:r w:rsidRPr="00567776">
        <w:t xml:space="preserve">, ktorý bude zodpovedať za zvyšovanie kvality verejnej správy. OP TP bude doplnkovo riešiť zvyšovanie kvality </w:t>
      </w:r>
      <w:r w:rsidR="005044C6">
        <w:t>AK</w:t>
      </w:r>
      <w:r w:rsidRPr="00567776">
        <w:t xml:space="preserve"> zodpovedných za implementáciu EŠIF.</w:t>
      </w:r>
    </w:p>
    <w:p w:rsidR="00964342" w:rsidRPr="00567776" w:rsidRDefault="00964342" w:rsidP="008F7C96">
      <w:pPr>
        <w:pStyle w:val="Odsekzoznamu"/>
        <w:numPr>
          <w:ilvl w:val="0"/>
          <w:numId w:val="10"/>
        </w:numPr>
        <w:spacing w:after="0"/>
      </w:pPr>
      <w:r w:rsidRPr="00567776">
        <w:rPr>
          <w:i/>
        </w:rPr>
        <w:t>Zabezpečenie a rozšírenie činnosti CKO, OA, CO v programovom období 2014-2020</w:t>
      </w:r>
      <w:r w:rsidRPr="00567776">
        <w:t xml:space="preserve">. </w:t>
      </w:r>
      <w:r w:rsidR="008F7C96" w:rsidRPr="008F7C96">
        <w:t>V novom programovom období by CKO v spolupráci s OA a CO malo rozšíriť svoju pôsobnosť o aktívnu koordináciu implementácie politiky súdržnosti a do nej zapojených subjektov.</w:t>
      </w:r>
      <w:r w:rsidRPr="00567776">
        <w:t xml:space="preserve"> Tento cieľ predpokladá zvýšenie odborných kapacít CKO, OA, CO v relatívne krátkom časovom horizonte. Koordinácia intervencií a pro-aktívne riadenie si bude vyžadovať odborné kapacity najmä v oblasti regionálneho rozvoja, ekonómie, verejnej správy</w:t>
      </w:r>
      <w:r w:rsidR="00483741">
        <w:t>a</w:t>
      </w:r>
      <w:r w:rsidRPr="00567776">
        <w:t xml:space="preserve"> verejných financií</w:t>
      </w:r>
      <w:r w:rsidR="00483741">
        <w:t>.</w:t>
      </w:r>
      <w:r w:rsidRPr="00567776">
        <w:t xml:space="preserve"> </w:t>
      </w:r>
    </w:p>
    <w:p w:rsidR="00964342" w:rsidRPr="00567776" w:rsidRDefault="00964342" w:rsidP="00B24CD4">
      <w:pPr>
        <w:pStyle w:val="Odsekzoznamu"/>
        <w:numPr>
          <w:ilvl w:val="0"/>
          <w:numId w:val="10"/>
        </w:numPr>
        <w:spacing w:after="0"/>
      </w:pPr>
      <w:r w:rsidRPr="00567776">
        <w:rPr>
          <w:i/>
        </w:rPr>
        <w:t>Zvýšenie kvality v oblasti efektívneho a účinného riadenia politiky súdržnosti v špecifických oblastiach implementácie, kontroly a hodnotenia</w:t>
      </w:r>
      <w:r w:rsidRPr="00567776">
        <w:t>. Za týmto účelom je nevyhnutné využívať špecializované služby externých dodávateľov. Externá expertíza môže vhodne a flexibilne dopĺňať interné kapacity, prípadne poskytnúť potrebné know-</w:t>
      </w:r>
      <w:r w:rsidRPr="00567776">
        <w:lastRenderedPageBreak/>
        <w:t>how a skúsenosti, ktorými zodpovedné subjekty aktuálne nedisponujú</w:t>
      </w:r>
      <w:r w:rsidR="007511E1" w:rsidRPr="00567776">
        <w:t>, resp.</w:t>
      </w:r>
      <w:r w:rsidR="00C62799" w:rsidRPr="00567776">
        <w:t xml:space="preserve"> </w:t>
      </w:r>
      <w:r w:rsidR="007511E1" w:rsidRPr="00567776">
        <w:t>vzhľadom na časovú náročnosť nie je možné zabezpečenie internými kapacitami</w:t>
      </w:r>
      <w:r w:rsidRPr="00567776">
        <w:t>. Vo vybraných oblastiach je možné využiť kapacity akademickej obce (vysoké školy, ich centrá</w:t>
      </w:r>
      <w:r w:rsidR="00EC6B32" w:rsidRPr="00EC6B32">
        <w:t xml:space="preserve"> </w:t>
      </w:r>
      <w:r w:rsidR="00EC6B32" w:rsidRPr="00567776">
        <w:t>excelentn</w:t>
      </w:r>
      <w:r w:rsidR="00EC6B32">
        <w:t>osti</w:t>
      </w:r>
      <w:r w:rsidRPr="00567776">
        <w:t>, Slovenská akadémia vied). Dostupnosť časti externých služieb je možné riešiť prostredníctvom rámcovej zmluvy alebo neinštitucionalizovanou horizontálnou spoluprácou</w:t>
      </w:r>
      <w:r w:rsidRPr="00567776">
        <w:rPr>
          <w:rStyle w:val="Odkaznapoznmkupodiarou"/>
        </w:rPr>
        <w:footnoteReference w:id="2"/>
      </w:r>
      <w:r w:rsidRPr="00567776">
        <w:t xml:space="preserve"> s cieľom spoločne plniť verejné úlohy medzi verejnými obstarávateľmi</w:t>
      </w:r>
      <w:r w:rsidRPr="00567776">
        <w:rPr>
          <w:rStyle w:val="Odkaznapoznmkupodiarou"/>
        </w:rPr>
        <w:footnoteReference w:id="3"/>
      </w:r>
      <w:r w:rsidRPr="00567776">
        <w:t>.</w:t>
      </w:r>
    </w:p>
    <w:p w:rsidR="00964342" w:rsidRPr="00567776" w:rsidRDefault="00964342" w:rsidP="00B24CD4">
      <w:pPr>
        <w:pStyle w:val="Odsekzoznamu"/>
        <w:numPr>
          <w:ilvl w:val="0"/>
          <w:numId w:val="10"/>
        </w:numPr>
        <w:spacing w:after="0"/>
      </w:pPr>
      <w:r w:rsidRPr="00567776">
        <w:rPr>
          <w:i/>
        </w:rPr>
        <w:t>Pre programové obdobie 2014-2020 je nevyhnutné posilniť výkonnosť v oblasti monitorovania, hodnotenia, verejného obstarávania a koordinácie.</w:t>
      </w:r>
      <w:r w:rsidRPr="00567776">
        <w:t xml:space="preserve"> Výkonnosť v predmetných oblastiach je možné zvyšovať prostredníctvom špecializovaných školení a odborných stáží. Za účelom využitia existujúcich kapacít kompetentných orgánov, metodická podpora CKO bude zabezpečovaná aj spoluprácou so špecializovanými inštitúciami ako sú ÚVO a ŠÚ SR. Úloha ŠÚ SR bude najmä vo väzbe na oznamovanie vyhodnocovanie dosahovaných hodnôt ukazovateľov s cieľom posilnenia efektívnosti monitorovacieho systému a systému hodnotenia dosahovania cieľov, merateľných ukazovateľov, plnenia ex</w:t>
      </w:r>
      <w:r w:rsidR="00F03AB7" w:rsidRPr="00567776">
        <w:t xml:space="preserve"> </w:t>
      </w:r>
      <w:r w:rsidRPr="00567776">
        <w:t xml:space="preserve">ante kondicionalít. </w:t>
      </w:r>
    </w:p>
    <w:p w:rsidR="00964342" w:rsidRPr="00567776" w:rsidRDefault="00964342" w:rsidP="00F977FD">
      <w:pPr>
        <w:pStyle w:val="Odsekzoznamu"/>
        <w:numPr>
          <w:ilvl w:val="0"/>
          <w:numId w:val="10"/>
        </w:numPr>
        <w:spacing w:after="0"/>
        <w:rPr>
          <w:szCs w:val="24"/>
        </w:rPr>
      </w:pPr>
      <w:r w:rsidRPr="00567776">
        <w:rPr>
          <w:i/>
        </w:rPr>
        <w:t>Nevyhnutnou súčasťou programové</w:t>
      </w:r>
      <w:r w:rsidR="0077567F" w:rsidRPr="00567776">
        <w:rPr>
          <w:i/>
        </w:rPr>
        <w:t>ho obdobia</w:t>
      </w:r>
      <w:r w:rsidRPr="00567776">
        <w:rPr>
          <w:i/>
        </w:rPr>
        <w:t xml:space="preserve"> 2014-2020 bude vybudovanie/</w:t>
      </w:r>
      <w:r w:rsidR="0008344C" w:rsidRPr="00567776">
        <w:rPr>
          <w:i/>
        </w:rPr>
        <w:t>aktualizáci</w:t>
      </w:r>
      <w:r w:rsidR="0008344C">
        <w:rPr>
          <w:i/>
        </w:rPr>
        <w:t>a</w:t>
      </w:r>
      <w:r w:rsidR="0008344C" w:rsidRPr="00567776">
        <w:rPr>
          <w:i/>
        </w:rPr>
        <w:t xml:space="preserve"> </w:t>
      </w:r>
      <w:r w:rsidRPr="00567776">
        <w:rPr>
          <w:i/>
        </w:rPr>
        <w:t>informačných systémov v súlade s požiadavkami pre programové obdobie 2014-2020.</w:t>
      </w:r>
      <w:r w:rsidRPr="00567776">
        <w:t xml:space="preserve"> </w:t>
      </w:r>
      <w:r w:rsidR="001B6C42" w:rsidRPr="001B6C42">
        <w:t>Významné zmeny informačných systémov ITMS, ISUF a CEDIS si budú vyžadovať zodpovedajúce finančné zdroje (najmä na zabezpečenie potrieb Informačno-technologického monitorovacieho systému – ITMS a Registra Európskych zoskupení územnej spolupráce</w:t>
      </w:r>
      <w:r w:rsidRPr="00567776">
        <w:t xml:space="preserve">. Je dôležité, aby </w:t>
      </w:r>
      <w:r w:rsidR="0008344C">
        <w:t>úprava a ďalší rozvoj</w:t>
      </w:r>
      <w:r w:rsidR="0008344C" w:rsidRPr="00567776">
        <w:t xml:space="preserve"> </w:t>
      </w:r>
      <w:r w:rsidRPr="00567776">
        <w:t>ITMS bolo prispôsobené požiadavkám užívateľov.Využiteľnosť ITMS nebude priamo závislá len na kvalite systému monitorovania EŠIF, ale aj na kvalite systémovej podpory pre ISUF, RIS, CEDIS, prípadne ďalších informačných systémov súvisiacich s implementáciou EŠIF</w:t>
      </w:r>
      <w:r w:rsidR="00F977FD">
        <w:t xml:space="preserve">, </w:t>
      </w:r>
      <w:r w:rsidR="00F977FD" w:rsidRPr="00F977FD">
        <w:t>rovnako ako využiteľnosť ISUF a ďalších informačných systémov súvisiacich s implementáciou EŠIF bude priamo závislá od kvality systémovej podpory pre systém ITMS, ktorý bude jedným zo zdrojov viacerých kritických dát pre tieto systémy.</w:t>
      </w:r>
      <w:r w:rsidRPr="00567776">
        <w:t xml:space="preserve">Preto predmetnej oblasti bude potrebné venovať špecifickú pozornosť, aj vzhľadom na zásadné nedostatky, ktoré sa objavujú počas implementácie. </w:t>
      </w:r>
    </w:p>
    <w:p w:rsidR="00AA5E1E" w:rsidRPr="00567776" w:rsidRDefault="00AA5E1E" w:rsidP="00B24CD4">
      <w:pPr>
        <w:pStyle w:val="Odsekzoznamu"/>
        <w:numPr>
          <w:ilvl w:val="0"/>
          <w:numId w:val="10"/>
        </w:numPr>
        <w:spacing w:after="0"/>
        <w:rPr>
          <w:szCs w:val="24"/>
        </w:rPr>
      </w:pPr>
      <w:r w:rsidRPr="00567776">
        <w:rPr>
          <w:i/>
        </w:rPr>
        <w:t>Zabezpečiť rast udržateľnosti výsledkov aktivít implementovaných v rámci EŠIF väčším využívaním finančných nástrojov v porovnaní s programovým obdobím</w:t>
      </w:r>
      <w:r w:rsidR="002A2D89">
        <w:rPr>
          <w:i/>
        </w:rPr>
        <w:t xml:space="preserve"> 2007-2013</w:t>
      </w:r>
      <w:r w:rsidRPr="00567776">
        <w:rPr>
          <w:i/>
        </w:rPr>
        <w:t>.</w:t>
      </w:r>
      <w:r w:rsidRPr="00567776">
        <w:t xml:space="preserve"> V programovom období 201</w:t>
      </w:r>
      <w:r w:rsidR="00350285">
        <w:t>4</w:t>
      </w:r>
      <w:r w:rsidRPr="00567776">
        <w:t>–2020 bude v porovnaní s programovým obdobím 2007 - 2013 významnejšia časť prostriedkov operačných programov implementovaná prostredníctvom finančných nástrojov v štruktúre Slovenského investičného holdingu, v súlade s uznesením vlády SR č. 736/2013. Úspešná implementácia si bude vyžadovať vybudovanie potrebných kapacít v príslušných inštitúciách a zvýšená efektívnosť bude taktiež zabezpečená vďaka doplnkovej kvalitnejšej prípravy jednotlivých projektov, financovanej z prostriedkov OP TP.</w:t>
      </w:r>
    </w:p>
    <w:p w:rsidR="00964342" w:rsidRPr="00567776" w:rsidRDefault="00964342" w:rsidP="00964342">
      <w:pPr>
        <w:pStyle w:val="Odsekzoznamu"/>
        <w:spacing w:after="0"/>
        <w:ind w:left="700"/>
        <w:rPr>
          <w:szCs w:val="24"/>
        </w:rPr>
      </w:pPr>
    </w:p>
    <w:p w:rsidR="006B7DF9" w:rsidRPr="007651A9" w:rsidRDefault="006B7DF9" w:rsidP="002A0171">
      <w:pPr>
        <w:rPr>
          <w:b/>
          <w:bCs/>
        </w:rPr>
      </w:pPr>
      <w:r w:rsidRPr="00567776">
        <w:t xml:space="preserve">Aktivity </w:t>
      </w:r>
      <w:r w:rsidR="002A2D89">
        <w:t xml:space="preserve">OP </w:t>
      </w:r>
      <w:r w:rsidR="00EE686C">
        <w:t xml:space="preserve">TP </w:t>
      </w:r>
      <w:r w:rsidR="002A2D89">
        <w:t xml:space="preserve">2014-2020 </w:t>
      </w:r>
      <w:r w:rsidRPr="00567776">
        <w:t>financované z  EŠIF budú zachovávať kontinuitu a nadväzovať na aktivity programu OP TP</w:t>
      </w:r>
      <w:r>
        <w:t xml:space="preserve"> na roky 2007-2013</w:t>
      </w:r>
      <w:r w:rsidR="002A2D89">
        <w:t xml:space="preserve"> a budú vytvárať horizontálny rámec na správne a efektívne zacielenie technickej pomoci pre jednotlivé RO v programovom období 2014-2020</w:t>
      </w:r>
      <w:r w:rsidRPr="00567776">
        <w:t xml:space="preserve">. Súčasne </w:t>
      </w:r>
      <w:r>
        <w:t xml:space="preserve">sa </w:t>
      </w:r>
      <w:r w:rsidRPr="00567776">
        <w:t xml:space="preserve">do riadenia a koordinácie fondov EŠIF zapoja </w:t>
      </w:r>
      <w:r>
        <w:t xml:space="preserve">ďalšie </w:t>
      </w:r>
      <w:r w:rsidRPr="00567776">
        <w:t xml:space="preserve">kompetentné orgány, ktoré aktívnou účasťou a metodickou podporou eliminujú možné </w:t>
      </w:r>
      <w:r>
        <w:t>riziká</w:t>
      </w:r>
      <w:r w:rsidRPr="00567776">
        <w:t xml:space="preserve"> vznikajúce z nedostatočných skúseností alebo odbornosti. </w:t>
      </w:r>
    </w:p>
    <w:p w:rsidR="00F74DE0" w:rsidRPr="009D0526" w:rsidRDefault="00F74DE0" w:rsidP="009D0526">
      <w:pPr>
        <w:pStyle w:val="Nadpis3"/>
        <w:numPr>
          <w:ilvl w:val="2"/>
          <w:numId w:val="1"/>
        </w:numPr>
      </w:pPr>
      <w:bookmarkStart w:id="14" w:name="_Toc386403391"/>
      <w:bookmarkStart w:id="15" w:name="_Toc385876290"/>
      <w:bookmarkStart w:id="16" w:name="_Toc387167057"/>
      <w:bookmarkEnd w:id="14"/>
      <w:r w:rsidRPr="009D0526">
        <w:lastRenderedPageBreak/>
        <w:t>Rozvojové potreby a disparity a spôsob ich riešenia v rámci OP</w:t>
      </w:r>
      <w:bookmarkEnd w:id="15"/>
      <w:bookmarkEnd w:id="16"/>
    </w:p>
    <w:p w:rsidR="00083BEB" w:rsidRPr="00567776" w:rsidRDefault="00C34307" w:rsidP="003822B1">
      <w:pPr>
        <w:pStyle w:val="SHNSRRodsek"/>
        <w:rPr>
          <w:rFonts w:ascii="Times New Roman" w:hAnsi="Times New Roman" w:cs="Times New Roman"/>
          <w:sz w:val="24"/>
          <w:szCs w:val="24"/>
        </w:rPr>
      </w:pPr>
      <w:r w:rsidRPr="00567776">
        <w:rPr>
          <w:rFonts w:ascii="Times New Roman" w:hAnsi="Times New Roman" w:cs="Times New Roman"/>
          <w:sz w:val="24"/>
          <w:szCs w:val="24"/>
        </w:rPr>
        <w:t>Identifikácia potrieb pre programové obdobie 2014</w:t>
      </w:r>
      <w:r w:rsidR="00350285">
        <w:rPr>
          <w:rFonts w:ascii="Times New Roman" w:hAnsi="Times New Roman" w:cs="Times New Roman"/>
          <w:sz w:val="24"/>
          <w:szCs w:val="24"/>
        </w:rPr>
        <w:t>-</w:t>
      </w:r>
      <w:r w:rsidRPr="00567776">
        <w:rPr>
          <w:rFonts w:ascii="Times New Roman" w:hAnsi="Times New Roman" w:cs="Times New Roman"/>
          <w:sz w:val="24"/>
          <w:szCs w:val="24"/>
        </w:rPr>
        <w:t xml:space="preserve">2020 je založená primárne na skúsenostiach vyplývajúcich z implementácie OP TP v predchádzajúcich </w:t>
      </w:r>
      <w:r w:rsidR="00175BD8" w:rsidRPr="00567776">
        <w:rPr>
          <w:rFonts w:ascii="Times New Roman" w:hAnsi="Times New Roman" w:cs="Times New Roman"/>
          <w:sz w:val="24"/>
          <w:szCs w:val="24"/>
        </w:rPr>
        <w:t>programových obdobia</w:t>
      </w:r>
      <w:r w:rsidR="002A2D89">
        <w:rPr>
          <w:rFonts w:ascii="Times New Roman" w:hAnsi="Times New Roman" w:cs="Times New Roman"/>
          <w:sz w:val="24"/>
          <w:szCs w:val="24"/>
        </w:rPr>
        <w:t>ch</w:t>
      </w:r>
      <w:r w:rsidR="00175BD8" w:rsidRPr="00567776">
        <w:rPr>
          <w:rFonts w:ascii="Times New Roman" w:hAnsi="Times New Roman" w:cs="Times New Roman"/>
          <w:sz w:val="24"/>
          <w:szCs w:val="24"/>
        </w:rPr>
        <w:t>,</w:t>
      </w:r>
      <w:r w:rsidRPr="00567776">
        <w:rPr>
          <w:rFonts w:ascii="Times New Roman" w:hAnsi="Times New Roman" w:cs="Times New Roman"/>
          <w:sz w:val="24"/>
          <w:szCs w:val="24"/>
        </w:rPr>
        <w:t xml:space="preserve"> najmä v programovom období 2007-2013. Počas implementácie OP TP </w:t>
      </w:r>
      <w:r w:rsidR="00175BD8" w:rsidRPr="00567776">
        <w:rPr>
          <w:rFonts w:ascii="Times New Roman" w:hAnsi="Times New Roman" w:cs="Times New Roman"/>
          <w:sz w:val="24"/>
          <w:szCs w:val="24"/>
        </w:rPr>
        <w:t>2007-2013 boli vykonané 2 hodnotenia externým dodávateľom, ktoré sa sústredili na hodnotenie efektívnosti a účinnosti operačného programu. Posledné hodnotenia vykonané v roku 2013 v dostatočnej miere popis</w:t>
      </w:r>
      <w:r w:rsidR="002A2D89">
        <w:rPr>
          <w:rFonts w:ascii="Times New Roman" w:hAnsi="Times New Roman" w:cs="Times New Roman"/>
          <w:sz w:val="24"/>
          <w:szCs w:val="24"/>
        </w:rPr>
        <w:t>uje</w:t>
      </w:r>
      <w:r w:rsidR="00175BD8" w:rsidRPr="00567776">
        <w:rPr>
          <w:rFonts w:ascii="Times New Roman" w:hAnsi="Times New Roman" w:cs="Times New Roman"/>
          <w:sz w:val="24"/>
          <w:szCs w:val="24"/>
        </w:rPr>
        <w:t xml:space="preserve"> hlavné problémy implementácie programov </w:t>
      </w:r>
      <w:r w:rsidR="002A2D89">
        <w:rPr>
          <w:rFonts w:ascii="Times New Roman" w:hAnsi="Times New Roman" w:cs="Times New Roman"/>
          <w:sz w:val="24"/>
          <w:szCs w:val="24"/>
        </w:rPr>
        <w:t>Národného strategického referenčného rámca</w:t>
      </w:r>
      <w:r w:rsidR="002A2D89" w:rsidRPr="00567776">
        <w:rPr>
          <w:rFonts w:ascii="Times New Roman" w:hAnsi="Times New Roman" w:cs="Times New Roman"/>
          <w:sz w:val="24"/>
          <w:szCs w:val="24"/>
        </w:rPr>
        <w:t xml:space="preserve"> </w:t>
      </w:r>
      <w:r w:rsidR="002A2D89">
        <w:rPr>
          <w:rFonts w:ascii="Times New Roman" w:hAnsi="Times New Roman" w:cs="Times New Roman"/>
          <w:sz w:val="24"/>
          <w:szCs w:val="24"/>
        </w:rPr>
        <w:t>(</w:t>
      </w:r>
      <w:r w:rsidR="001218F5">
        <w:rPr>
          <w:rFonts w:ascii="Times New Roman" w:hAnsi="Times New Roman" w:cs="Times New Roman"/>
          <w:sz w:val="24"/>
          <w:szCs w:val="24"/>
        </w:rPr>
        <w:t>ďalej len ,,</w:t>
      </w:r>
      <w:r w:rsidR="00175BD8" w:rsidRPr="00567776">
        <w:rPr>
          <w:rFonts w:ascii="Times New Roman" w:hAnsi="Times New Roman" w:cs="Times New Roman"/>
          <w:sz w:val="24"/>
          <w:szCs w:val="24"/>
        </w:rPr>
        <w:t>NSRR</w:t>
      </w:r>
      <w:r w:rsidR="001218F5">
        <w:rPr>
          <w:rFonts w:ascii="Times New Roman" w:hAnsi="Times New Roman" w:cs="Times New Roman"/>
          <w:sz w:val="24"/>
          <w:szCs w:val="24"/>
        </w:rPr>
        <w:t>“</w:t>
      </w:r>
      <w:r w:rsidR="002A2D89">
        <w:rPr>
          <w:rFonts w:ascii="Times New Roman" w:hAnsi="Times New Roman" w:cs="Times New Roman"/>
          <w:sz w:val="24"/>
          <w:szCs w:val="24"/>
        </w:rPr>
        <w:t>)</w:t>
      </w:r>
      <w:r w:rsidR="00175BD8" w:rsidRPr="00567776">
        <w:rPr>
          <w:rFonts w:ascii="Times New Roman" w:hAnsi="Times New Roman" w:cs="Times New Roman"/>
          <w:sz w:val="24"/>
          <w:szCs w:val="24"/>
        </w:rPr>
        <w:t xml:space="preserve"> ako aj dôvody, ktoré spôsobili tieto problémy. Tieto skutočnosti v mnohých oblastiach potvrdzujú nezávislé zistenia auditov a kontrol </w:t>
      </w:r>
      <w:r w:rsidR="009A3C03" w:rsidRPr="00567776">
        <w:rPr>
          <w:rFonts w:ascii="Times New Roman" w:hAnsi="Times New Roman" w:cs="Times New Roman"/>
          <w:sz w:val="24"/>
          <w:szCs w:val="24"/>
        </w:rPr>
        <w:t>vrátane EK, preto je potrebné ich považovať za smerodajné.</w:t>
      </w:r>
      <w:r w:rsidR="00175BD8" w:rsidRPr="00567776">
        <w:rPr>
          <w:rFonts w:ascii="Times New Roman" w:hAnsi="Times New Roman" w:cs="Times New Roman"/>
          <w:sz w:val="24"/>
          <w:szCs w:val="24"/>
        </w:rPr>
        <w:t xml:space="preserve"> Rovnako hlavné priority odporúčané EK k príprave programového obdobia 2014–2020 v </w:t>
      </w:r>
      <w:r w:rsidR="00083BEB" w:rsidRPr="00567776">
        <w:rPr>
          <w:rFonts w:ascii="Times New Roman" w:hAnsi="Times New Roman" w:cs="Times New Roman"/>
          <w:sz w:val="24"/>
          <w:szCs w:val="24"/>
        </w:rPr>
        <w:t>P</w:t>
      </w:r>
      <w:r w:rsidR="00175BD8" w:rsidRPr="00567776">
        <w:rPr>
          <w:rFonts w:ascii="Times New Roman" w:hAnsi="Times New Roman" w:cs="Times New Roman"/>
          <w:sz w:val="24"/>
          <w:szCs w:val="24"/>
        </w:rPr>
        <w:t>ozičnom dokumente</w:t>
      </w:r>
      <w:r w:rsidR="002A2D89">
        <w:rPr>
          <w:rFonts w:ascii="Times New Roman" w:hAnsi="Times New Roman" w:cs="Times New Roman"/>
          <w:sz w:val="24"/>
          <w:szCs w:val="24"/>
        </w:rPr>
        <w:t xml:space="preserve"> </w:t>
      </w:r>
      <w:r w:rsidR="002A2D89" w:rsidRPr="00E1039B">
        <w:rPr>
          <w:rFonts w:ascii="Times New Roman" w:hAnsi="Times New Roman" w:cs="Times New Roman"/>
          <w:sz w:val="24"/>
          <w:szCs w:val="24"/>
        </w:rPr>
        <w:t>EK k</w:t>
      </w:r>
      <w:r w:rsidR="002A2D89">
        <w:rPr>
          <w:rFonts w:ascii="Times New Roman" w:hAnsi="Times New Roman" w:cs="Times New Roman"/>
          <w:sz w:val="24"/>
          <w:szCs w:val="24"/>
        </w:rPr>
        <w:t> </w:t>
      </w:r>
      <w:r w:rsidR="002A2D89" w:rsidRPr="00E1039B">
        <w:rPr>
          <w:rFonts w:ascii="Times New Roman" w:hAnsi="Times New Roman" w:cs="Times New Roman"/>
          <w:sz w:val="24"/>
          <w:szCs w:val="24"/>
        </w:rPr>
        <w:t xml:space="preserve">vypracovaniu Partnerskej dohody a programov </w:t>
      </w:r>
      <w:r w:rsidR="002A2D89">
        <w:rPr>
          <w:rFonts w:ascii="Times New Roman" w:hAnsi="Times New Roman" w:cs="Times New Roman"/>
          <w:sz w:val="24"/>
          <w:szCs w:val="24"/>
        </w:rPr>
        <w:t>SR</w:t>
      </w:r>
      <w:r w:rsidR="002A2D89" w:rsidRPr="00E1039B">
        <w:rPr>
          <w:rFonts w:ascii="Times New Roman" w:hAnsi="Times New Roman" w:cs="Times New Roman"/>
          <w:sz w:val="24"/>
          <w:szCs w:val="24"/>
        </w:rPr>
        <w:t xml:space="preserve"> na </w:t>
      </w:r>
      <w:r w:rsidR="002A2D89">
        <w:rPr>
          <w:rFonts w:ascii="Times New Roman" w:hAnsi="Times New Roman" w:cs="Times New Roman"/>
          <w:sz w:val="24"/>
          <w:szCs w:val="24"/>
        </w:rPr>
        <w:t>programové obdobie</w:t>
      </w:r>
      <w:r w:rsidR="002A2D89" w:rsidRPr="00E1039B">
        <w:rPr>
          <w:rFonts w:ascii="Times New Roman" w:hAnsi="Times New Roman" w:cs="Times New Roman"/>
          <w:sz w:val="24"/>
          <w:szCs w:val="24"/>
        </w:rPr>
        <w:t xml:space="preserve"> 2014–2020</w:t>
      </w:r>
      <w:r w:rsidR="00175BD8" w:rsidRPr="00567776">
        <w:rPr>
          <w:rFonts w:ascii="Times New Roman" w:hAnsi="Times New Roman" w:cs="Times New Roman"/>
          <w:sz w:val="24"/>
          <w:szCs w:val="24"/>
        </w:rPr>
        <w:t xml:space="preserve"> potvrdzujú </w:t>
      </w:r>
      <w:r w:rsidR="00542953" w:rsidRPr="00567776">
        <w:rPr>
          <w:rFonts w:ascii="Times New Roman" w:hAnsi="Times New Roman" w:cs="Times New Roman"/>
          <w:sz w:val="24"/>
          <w:szCs w:val="24"/>
        </w:rPr>
        <w:t xml:space="preserve">identifikované problematické oblasti SR. Situáciu týkajúcu sa kvality a riadenia ľudských zdrojov podieľajúcich sa na riadení, implementácii, audite a kontrole EŠIF hodnotí aj Analýza </w:t>
      </w:r>
      <w:r w:rsidR="005044C6">
        <w:rPr>
          <w:rFonts w:ascii="Times New Roman" w:hAnsi="Times New Roman" w:cs="Times New Roman"/>
          <w:sz w:val="24"/>
          <w:szCs w:val="24"/>
        </w:rPr>
        <w:t>AK</w:t>
      </w:r>
      <w:r w:rsidR="00542953" w:rsidRPr="00567776">
        <w:rPr>
          <w:rFonts w:ascii="Times New Roman" w:hAnsi="Times New Roman" w:cs="Times New Roman"/>
          <w:sz w:val="24"/>
          <w:szCs w:val="24"/>
        </w:rPr>
        <w:t xml:space="preserve"> r</w:t>
      </w:r>
      <w:r w:rsidR="00083BEB" w:rsidRPr="00567776">
        <w:rPr>
          <w:rFonts w:ascii="Times New Roman" w:hAnsi="Times New Roman" w:cs="Times New Roman"/>
          <w:sz w:val="24"/>
          <w:szCs w:val="24"/>
        </w:rPr>
        <w:t xml:space="preserve">ealizovaná externým dodávateľom v roku </w:t>
      </w:r>
      <w:r w:rsidR="002A2D89" w:rsidRPr="00567776">
        <w:rPr>
          <w:rFonts w:ascii="Times New Roman" w:hAnsi="Times New Roman" w:cs="Times New Roman"/>
          <w:sz w:val="24"/>
          <w:szCs w:val="24"/>
        </w:rPr>
        <w:t>201</w:t>
      </w:r>
      <w:r w:rsidR="002A2D89">
        <w:rPr>
          <w:rFonts w:ascii="Times New Roman" w:hAnsi="Times New Roman" w:cs="Times New Roman"/>
          <w:sz w:val="24"/>
          <w:szCs w:val="24"/>
        </w:rPr>
        <w:t>4</w:t>
      </w:r>
      <w:r w:rsidR="00083BEB" w:rsidRPr="00567776">
        <w:rPr>
          <w:rFonts w:ascii="Times New Roman" w:hAnsi="Times New Roman" w:cs="Times New Roman"/>
          <w:sz w:val="24"/>
          <w:szCs w:val="24"/>
        </w:rPr>
        <w:t>. Popis hlavných disparít a potrieb preto vychádza z uvedených dokumentov.</w:t>
      </w:r>
    </w:p>
    <w:p w:rsidR="00107EAB" w:rsidRPr="009D0526" w:rsidRDefault="00D934C0" w:rsidP="009D0526">
      <w:pPr>
        <w:pStyle w:val="Nadpis3"/>
        <w:numPr>
          <w:ilvl w:val="3"/>
          <w:numId w:val="1"/>
        </w:numPr>
      </w:pPr>
      <w:bookmarkStart w:id="17" w:name="_Toc385876291"/>
      <w:bookmarkStart w:id="18" w:name="_Toc387167058"/>
      <w:r w:rsidRPr="009D0526">
        <w:t xml:space="preserve">Skúsenosti </w:t>
      </w:r>
      <w:r w:rsidR="009A3C03" w:rsidRPr="009D0526">
        <w:t>z programového obdobia</w:t>
      </w:r>
      <w:r w:rsidRPr="009D0526">
        <w:t xml:space="preserve"> 2007 –</w:t>
      </w:r>
      <w:r w:rsidR="009A3C03" w:rsidRPr="009D0526">
        <w:t xml:space="preserve"> 2013</w:t>
      </w:r>
      <w:bookmarkEnd w:id="17"/>
      <w:bookmarkEnd w:id="18"/>
    </w:p>
    <w:p w:rsidR="00EB2BFC" w:rsidRPr="00567776" w:rsidRDefault="00EB2BFC" w:rsidP="003822B1">
      <w:pPr>
        <w:pStyle w:val="SHNSRRodsek"/>
        <w:rPr>
          <w:rFonts w:ascii="Times New Roman" w:hAnsi="Times New Roman" w:cs="Times New Roman"/>
          <w:sz w:val="24"/>
          <w:szCs w:val="24"/>
        </w:rPr>
      </w:pPr>
      <w:r w:rsidRPr="00567776">
        <w:rPr>
          <w:rFonts w:ascii="Times New Roman" w:hAnsi="Times New Roman" w:cs="Times New Roman"/>
          <w:sz w:val="24"/>
          <w:szCs w:val="24"/>
        </w:rPr>
        <w:t xml:space="preserve">Globálnym cieľom OP TP v rokoch 2007-2013 </w:t>
      </w:r>
      <w:r w:rsidR="003822B1" w:rsidRPr="00567776">
        <w:rPr>
          <w:rFonts w:ascii="Times New Roman" w:hAnsi="Times New Roman" w:cs="Times New Roman"/>
          <w:sz w:val="24"/>
          <w:szCs w:val="24"/>
        </w:rPr>
        <w:t>bolo</w:t>
      </w:r>
      <w:r w:rsidRPr="00567776">
        <w:rPr>
          <w:rFonts w:ascii="Times New Roman" w:hAnsi="Times New Roman" w:cs="Times New Roman"/>
          <w:sz w:val="24"/>
          <w:szCs w:val="24"/>
        </w:rPr>
        <w:t xml:space="preserve"> „zabezpečiť efektívne, účinné a správne riadenie, implementáciu, finančné riadenie, kontrolu a audit štrukturálnych fondov (ŠF) a Kohézneho fondu (KF) na Slovensku pre dosiahnutie strategického cieľa SR „Výrazne zvýšiť do roku 2013 konkurencieschopnosť a výkonnosť regiónov a slovenskej ekonomiky a zamestnanosť pri rešpektovaní trvalo udržateľného rozvoja</w:t>
      </w:r>
      <w:r w:rsidRPr="002A0171">
        <w:rPr>
          <w:rFonts w:ascii="Times New Roman" w:hAnsi="Times New Roman" w:cs="Times New Roman"/>
          <w:sz w:val="24"/>
          <w:szCs w:val="24"/>
          <w:vertAlign w:val="superscript"/>
        </w:rPr>
        <w:footnoteReference w:id="4"/>
      </w:r>
      <w:r w:rsidRPr="00567776">
        <w:rPr>
          <w:rFonts w:ascii="Times New Roman" w:hAnsi="Times New Roman" w:cs="Times New Roman"/>
          <w:sz w:val="24"/>
          <w:szCs w:val="24"/>
        </w:rPr>
        <w:t>“. Globálny cieľ bol dosahovaný prostredníctvom dvoch špecifických cieľov:</w:t>
      </w:r>
    </w:p>
    <w:p w:rsidR="00F94CC0" w:rsidRPr="00567776" w:rsidRDefault="00EB2BFC" w:rsidP="00C44FB9">
      <w:pPr>
        <w:pStyle w:val="Odsekzoznamu"/>
        <w:numPr>
          <w:ilvl w:val="0"/>
          <w:numId w:val="10"/>
        </w:numPr>
        <w:spacing w:after="0"/>
      </w:pPr>
      <w:r w:rsidRPr="00567776">
        <w:t xml:space="preserve">Cieľ 1: Zabezpečiť účinné a transparentné riadenie, jednotné implementačné prostredie, zvýšiť kvalitu a efektívnosť využívania pomoci z fondov prostredníctvom strategických hodnotení a analýz, budovanie a podporu kvalitných </w:t>
      </w:r>
      <w:r w:rsidR="005044C6">
        <w:t>AK</w:t>
      </w:r>
      <w:r w:rsidRPr="00567776">
        <w:t xml:space="preserve"> v oblasti riadenia ŠF, zabezpečiť fungujúci monitorovací systém a zvýšiť úroveň informovanosti verejnosti o využívaní a možnostiach čerpania pomoci zo ŠF.</w:t>
      </w:r>
    </w:p>
    <w:p w:rsidR="00EB2BFC" w:rsidRPr="00567776" w:rsidRDefault="00EB2BFC" w:rsidP="00C44FB9">
      <w:pPr>
        <w:pStyle w:val="Odsekzoznamu"/>
        <w:numPr>
          <w:ilvl w:val="0"/>
          <w:numId w:val="10"/>
        </w:numPr>
        <w:spacing w:after="0"/>
      </w:pPr>
      <w:r w:rsidRPr="00567776">
        <w:t xml:space="preserve">Cieľ 2: Zabezpečiť transparentné a efektívne finančné riadenie, výkon kontroly a auditu, efektívne fungovanie IT systémov a posilnenie </w:t>
      </w:r>
      <w:r w:rsidR="005044C6">
        <w:t>AK</w:t>
      </w:r>
      <w:r w:rsidRPr="00567776">
        <w:t xml:space="preserve"> v oblasti finančného riadenia, vytvorenie a zavedenie systému nepriamych foriem pomoci, vytvorenie a podpora verejno-súkromných partnerstiev</w:t>
      </w:r>
      <w:r w:rsidRPr="00567776">
        <w:rPr>
          <w:vertAlign w:val="superscript"/>
        </w:rPr>
        <w:t>.</w:t>
      </w:r>
    </w:p>
    <w:p w:rsidR="00EB2BFC" w:rsidRPr="00567776" w:rsidRDefault="00EB2BFC" w:rsidP="003822B1">
      <w:pPr>
        <w:pStyle w:val="SHNSRRodsek"/>
        <w:rPr>
          <w:rFonts w:ascii="Times New Roman" w:hAnsi="Times New Roman" w:cs="Times New Roman"/>
        </w:rPr>
      </w:pPr>
      <w:r w:rsidRPr="00567776">
        <w:rPr>
          <w:rFonts w:ascii="Times New Roman" w:hAnsi="Times New Roman" w:cs="Times New Roman"/>
        </w:rPr>
        <w:t xml:space="preserve">Špecifické ciele odrážali reálne potreby v oblasti riadenia ŠF a KF a boli zabezpečované prostredníctvom aktivít prioritnej osi 1 (PO1) a prioritnej osi 2 (PO2). Dosiahnutie globálneho cieľa a špecifických cieľov si vyžadovalo koordinačnú podporu poskytovanú riadiacim orgánom (RO) jednotlivých operačných programov (OP) v procesoch programovania, riadenia a implementácie. </w:t>
      </w:r>
    </w:p>
    <w:p w:rsidR="003822B1" w:rsidRPr="00567776" w:rsidRDefault="00EB2BFC" w:rsidP="003822B1">
      <w:pPr>
        <w:pStyle w:val="SHNSRRodsek"/>
        <w:rPr>
          <w:rFonts w:ascii="Times New Roman" w:hAnsi="Times New Roman" w:cs="Times New Roman"/>
        </w:rPr>
      </w:pPr>
      <w:r w:rsidRPr="00567776">
        <w:rPr>
          <w:rFonts w:ascii="Times New Roman" w:hAnsi="Times New Roman" w:cs="Times New Roman"/>
        </w:rPr>
        <w:t>Aktivity podporujúce dosiahnutie špecifických cieľov programu a globálneho cieľa programu, ktoré boli financované z prostriedkov OP TP, sú rozdelené do dvoch prioritných osí:</w:t>
      </w:r>
    </w:p>
    <w:p w:rsidR="00F94CC0" w:rsidRPr="00C44FB9" w:rsidRDefault="009A3C03" w:rsidP="00567776">
      <w:pPr>
        <w:rPr>
          <w:rFonts w:cs="Times New Roman"/>
          <w:szCs w:val="24"/>
        </w:rPr>
      </w:pPr>
      <w:r>
        <w:rPr>
          <w:szCs w:val="24"/>
        </w:rPr>
        <w:t>Aktivity p</w:t>
      </w:r>
      <w:r w:rsidR="00EB2BFC" w:rsidRPr="00C44FB9">
        <w:rPr>
          <w:szCs w:val="24"/>
        </w:rPr>
        <w:t>rioritn</w:t>
      </w:r>
      <w:r>
        <w:rPr>
          <w:szCs w:val="24"/>
        </w:rPr>
        <w:t>ej</w:t>
      </w:r>
      <w:r w:rsidR="00EB2BFC" w:rsidRPr="00C44FB9">
        <w:rPr>
          <w:szCs w:val="24"/>
        </w:rPr>
        <w:t xml:space="preserve"> os</w:t>
      </w:r>
      <w:r>
        <w:rPr>
          <w:szCs w:val="24"/>
        </w:rPr>
        <w:t>i</w:t>
      </w:r>
      <w:r w:rsidR="00EB2BFC" w:rsidRPr="00C44FB9">
        <w:rPr>
          <w:szCs w:val="24"/>
        </w:rPr>
        <w:t xml:space="preserve"> 1 - Príprava, riadenie, monitorovanie, hodnotenie, informovanie a posilňovanie </w:t>
      </w:r>
      <w:r w:rsidR="005044C6">
        <w:rPr>
          <w:szCs w:val="24"/>
        </w:rPr>
        <w:t>AK</w:t>
      </w:r>
      <w:r w:rsidR="00EB2BFC" w:rsidRPr="00C44FB9">
        <w:rPr>
          <w:szCs w:val="24"/>
        </w:rPr>
        <w:t xml:space="preserve"> </w:t>
      </w:r>
      <w:r>
        <w:rPr>
          <w:szCs w:val="24"/>
        </w:rPr>
        <w:t>a informačné systémy pre účely riadenia implementácie regionálnej politiky SR boli orientovaná na činnosti v kompetencii Centrálneho koordinačného orgánu.</w:t>
      </w:r>
    </w:p>
    <w:p w:rsidR="009A3C03" w:rsidRDefault="009A3C03" w:rsidP="00EB2BFC">
      <w:pPr>
        <w:pStyle w:val="SHNSRRodsek"/>
        <w:rPr>
          <w:rFonts w:ascii="Times New Roman" w:hAnsi="Times New Roman" w:cs="Times New Roman"/>
          <w:sz w:val="24"/>
          <w:szCs w:val="24"/>
        </w:rPr>
      </w:pPr>
      <w:r w:rsidRPr="00567776">
        <w:rPr>
          <w:rFonts w:ascii="Times New Roman" w:hAnsi="Times New Roman" w:cs="Times New Roman"/>
          <w:sz w:val="24"/>
          <w:szCs w:val="24"/>
        </w:rPr>
        <w:lastRenderedPageBreak/>
        <w:t>Aktivity zaradené do p</w:t>
      </w:r>
      <w:r w:rsidR="00EB2BFC" w:rsidRPr="00567776">
        <w:rPr>
          <w:rFonts w:ascii="Times New Roman" w:hAnsi="Times New Roman" w:cs="Times New Roman"/>
          <w:sz w:val="24"/>
          <w:szCs w:val="24"/>
        </w:rPr>
        <w:t>rioritn</w:t>
      </w:r>
      <w:r w:rsidRPr="00567776">
        <w:rPr>
          <w:rFonts w:ascii="Times New Roman" w:hAnsi="Times New Roman" w:cs="Times New Roman"/>
          <w:sz w:val="24"/>
          <w:szCs w:val="24"/>
        </w:rPr>
        <w:t>ej</w:t>
      </w:r>
      <w:r w:rsidR="00EB2BFC" w:rsidRPr="00567776">
        <w:rPr>
          <w:rFonts w:ascii="Times New Roman" w:hAnsi="Times New Roman" w:cs="Times New Roman"/>
          <w:sz w:val="24"/>
          <w:szCs w:val="24"/>
        </w:rPr>
        <w:t xml:space="preserve"> os</w:t>
      </w:r>
      <w:r w:rsidRPr="00567776">
        <w:rPr>
          <w:rFonts w:ascii="Times New Roman" w:hAnsi="Times New Roman" w:cs="Times New Roman"/>
          <w:sz w:val="24"/>
          <w:szCs w:val="24"/>
        </w:rPr>
        <w:t>i</w:t>
      </w:r>
      <w:r w:rsidR="00EB2BFC" w:rsidRPr="00567776">
        <w:rPr>
          <w:rFonts w:ascii="Times New Roman" w:hAnsi="Times New Roman" w:cs="Times New Roman"/>
          <w:sz w:val="24"/>
          <w:szCs w:val="24"/>
        </w:rPr>
        <w:t xml:space="preserve"> 2 – finančné riadenie, kontrola, posilňovanie </w:t>
      </w:r>
      <w:r w:rsidR="005044C6">
        <w:rPr>
          <w:rFonts w:ascii="Times New Roman" w:hAnsi="Times New Roman" w:cs="Times New Roman"/>
          <w:sz w:val="24"/>
          <w:szCs w:val="24"/>
        </w:rPr>
        <w:t>AK</w:t>
      </w:r>
      <w:r w:rsidRPr="00567776">
        <w:rPr>
          <w:rFonts w:ascii="Times New Roman" w:hAnsi="Times New Roman" w:cs="Times New Roman"/>
          <w:sz w:val="24"/>
          <w:szCs w:val="24"/>
        </w:rPr>
        <w:t xml:space="preserve"> boli vykonávané najmä </w:t>
      </w:r>
      <w:r w:rsidR="00EE34EC">
        <w:rPr>
          <w:rFonts w:ascii="Times New Roman" w:hAnsi="Times New Roman" w:cs="Times New Roman"/>
          <w:sz w:val="24"/>
          <w:szCs w:val="24"/>
        </w:rPr>
        <w:t>OA</w:t>
      </w:r>
      <w:r w:rsidRPr="00567776">
        <w:rPr>
          <w:rFonts w:ascii="Times New Roman" w:hAnsi="Times New Roman" w:cs="Times New Roman"/>
          <w:sz w:val="24"/>
          <w:szCs w:val="24"/>
        </w:rPr>
        <w:t xml:space="preserve"> a </w:t>
      </w:r>
      <w:r w:rsidR="00EE34EC">
        <w:rPr>
          <w:rFonts w:ascii="Times New Roman" w:hAnsi="Times New Roman" w:cs="Times New Roman"/>
          <w:sz w:val="24"/>
          <w:szCs w:val="24"/>
        </w:rPr>
        <w:t>CO</w:t>
      </w:r>
      <w:r w:rsidRPr="00567776">
        <w:rPr>
          <w:rFonts w:ascii="Times New Roman" w:hAnsi="Times New Roman" w:cs="Times New Roman"/>
          <w:sz w:val="24"/>
          <w:szCs w:val="24"/>
        </w:rPr>
        <w:t xml:space="preserve"> na Ministerstve financií SR</w:t>
      </w:r>
      <w:r w:rsidR="00EE34EC">
        <w:rPr>
          <w:rFonts w:ascii="Times New Roman" w:hAnsi="Times New Roman" w:cs="Times New Roman"/>
          <w:sz w:val="24"/>
          <w:szCs w:val="24"/>
        </w:rPr>
        <w:t xml:space="preserve"> (MF SR)</w:t>
      </w:r>
      <w:r w:rsidRPr="00567776">
        <w:rPr>
          <w:rFonts w:ascii="Times New Roman" w:hAnsi="Times New Roman" w:cs="Times New Roman"/>
          <w:sz w:val="24"/>
          <w:szCs w:val="24"/>
        </w:rPr>
        <w:t>.</w:t>
      </w:r>
    </w:p>
    <w:p w:rsidR="00EB2BFC" w:rsidRPr="00C44FB9" w:rsidRDefault="00EB2BFC" w:rsidP="00EB2BFC">
      <w:pPr>
        <w:pStyle w:val="SHNSRRodsek"/>
        <w:rPr>
          <w:rFonts w:ascii="Times New Roman" w:hAnsi="Times New Roman" w:cs="Times New Roman"/>
          <w:sz w:val="24"/>
          <w:szCs w:val="24"/>
        </w:rPr>
      </w:pPr>
      <w:r w:rsidRPr="00C44FB9">
        <w:rPr>
          <w:rFonts w:ascii="Times New Roman" w:hAnsi="Times New Roman" w:cs="Times New Roman"/>
          <w:sz w:val="24"/>
          <w:szCs w:val="24"/>
        </w:rPr>
        <w:t>Prijímateľmi pomoci z OP TP boli</w:t>
      </w:r>
      <w:r w:rsidRPr="00C44FB9">
        <w:rPr>
          <w:rStyle w:val="Odkaznapoznmkupodiarou"/>
          <w:rFonts w:ascii="Times New Roman" w:hAnsi="Times New Roman" w:cs="Times New Roman"/>
          <w:sz w:val="24"/>
          <w:szCs w:val="24"/>
        </w:rPr>
        <w:footnoteReference w:id="5"/>
      </w:r>
      <w:r w:rsidRPr="00C44FB9">
        <w:rPr>
          <w:rFonts w:ascii="Times New Roman" w:hAnsi="Times New Roman" w:cs="Times New Roman"/>
          <w:sz w:val="24"/>
          <w:szCs w:val="24"/>
        </w:rPr>
        <w:t>:</w:t>
      </w:r>
    </w:p>
    <w:p w:rsidR="00EB2BFC" w:rsidRPr="00C44FB9" w:rsidRDefault="005C49DB" w:rsidP="009D0526">
      <w:pPr>
        <w:pStyle w:val="SHNSRRodsek"/>
        <w:numPr>
          <w:ilvl w:val="0"/>
          <w:numId w:val="30"/>
        </w:numPr>
        <w:spacing w:before="0" w:after="0"/>
        <w:ind w:left="714" w:hanging="357"/>
        <w:rPr>
          <w:rFonts w:ascii="Times New Roman" w:hAnsi="Times New Roman" w:cs="Times New Roman"/>
          <w:sz w:val="24"/>
          <w:szCs w:val="24"/>
        </w:rPr>
      </w:pPr>
      <w:r>
        <w:rPr>
          <w:rFonts w:ascii="Times New Roman" w:hAnsi="Times New Roman" w:cs="Times New Roman"/>
          <w:sz w:val="24"/>
          <w:szCs w:val="24"/>
        </w:rPr>
        <w:t xml:space="preserve">Ministerstvo výstavby a regionálneho rozvoja SR (MVRR SR), </w:t>
      </w:r>
      <w:r w:rsidR="00EB2BFC" w:rsidRPr="00C44FB9">
        <w:rPr>
          <w:rFonts w:ascii="Times New Roman" w:hAnsi="Times New Roman" w:cs="Times New Roman"/>
          <w:sz w:val="24"/>
          <w:szCs w:val="24"/>
        </w:rPr>
        <w:t>Ministerstvo dopravy, výstavby a regionálneho rozvoja SR (MDVRR SR</w:t>
      </w:r>
      <w:r w:rsidR="00EE686C">
        <w:rPr>
          <w:rFonts w:ascii="Times New Roman" w:hAnsi="Times New Roman" w:cs="Times New Roman"/>
          <w:sz w:val="24"/>
          <w:szCs w:val="24"/>
        </w:rPr>
        <w:t xml:space="preserve"> do marca 2013</w:t>
      </w:r>
      <w:r w:rsidR="00EB2BFC" w:rsidRPr="00C44FB9">
        <w:rPr>
          <w:rFonts w:ascii="Times New Roman" w:hAnsi="Times New Roman" w:cs="Times New Roman"/>
          <w:sz w:val="24"/>
          <w:szCs w:val="24"/>
        </w:rPr>
        <w:t xml:space="preserve">) ako CKO a Riadiaci orgán pre OP TP (RO OP TP) (od 01.04.2013 </w:t>
      </w:r>
      <w:r w:rsidR="00567776">
        <w:rPr>
          <w:rFonts w:ascii="Times New Roman" w:hAnsi="Times New Roman" w:cs="Times New Roman"/>
          <w:sz w:val="24"/>
          <w:szCs w:val="24"/>
        </w:rPr>
        <w:t>prešli</w:t>
      </w:r>
      <w:r w:rsidR="00EB2BFC" w:rsidRPr="00C44FB9">
        <w:rPr>
          <w:rFonts w:ascii="Times New Roman" w:hAnsi="Times New Roman" w:cs="Times New Roman"/>
          <w:sz w:val="24"/>
          <w:szCs w:val="24"/>
        </w:rPr>
        <w:t xml:space="preserve"> ich kompetencie na Úrad vlády Slovenskej republiky (</w:t>
      </w:r>
      <w:r w:rsidR="00065EB2">
        <w:rPr>
          <w:rFonts w:ascii="Times New Roman" w:hAnsi="Times New Roman" w:cs="Times New Roman"/>
          <w:sz w:val="24"/>
          <w:szCs w:val="24"/>
        </w:rPr>
        <w:t>Ú</w:t>
      </w:r>
      <w:r w:rsidR="00EB2BFC" w:rsidRPr="00C44FB9">
        <w:rPr>
          <w:rFonts w:ascii="Times New Roman" w:hAnsi="Times New Roman" w:cs="Times New Roman"/>
          <w:sz w:val="24"/>
          <w:szCs w:val="24"/>
        </w:rPr>
        <w:t xml:space="preserve">V SR)), </w:t>
      </w:r>
    </w:p>
    <w:p w:rsidR="00EB2BFC" w:rsidRPr="00C44FB9" w:rsidRDefault="00EB2BFC" w:rsidP="009D0526">
      <w:pPr>
        <w:pStyle w:val="SHNSRRodsek"/>
        <w:numPr>
          <w:ilvl w:val="0"/>
          <w:numId w:val="30"/>
        </w:numPr>
        <w:spacing w:before="0" w:after="0"/>
        <w:ind w:left="714" w:hanging="357"/>
        <w:rPr>
          <w:rFonts w:ascii="Times New Roman" w:hAnsi="Times New Roman" w:cs="Times New Roman"/>
          <w:sz w:val="24"/>
          <w:szCs w:val="24"/>
        </w:rPr>
      </w:pPr>
      <w:r w:rsidRPr="00C44FB9">
        <w:rPr>
          <w:rFonts w:ascii="Times New Roman" w:hAnsi="Times New Roman" w:cs="Times New Roman"/>
          <w:sz w:val="24"/>
          <w:szCs w:val="24"/>
        </w:rPr>
        <w:t>ÚV SR ako koordinátor horizontálnych priorít informačná spoločnosť (HP IS), trvalo udržateľný rozvoj (HP TUR) a ako koordin</w:t>
      </w:r>
      <w:r w:rsidR="00D438EF">
        <w:rPr>
          <w:rFonts w:ascii="Times New Roman" w:hAnsi="Times New Roman" w:cs="Times New Roman"/>
          <w:sz w:val="24"/>
          <w:szCs w:val="24"/>
        </w:rPr>
        <w:t xml:space="preserve">ačný útvar pre </w:t>
      </w:r>
      <w:r w:rsidRPr="00C44FB9">
        <w:rPr>
          <w:rFonts w:ascii="Times New Roman" w:hAnsi="Times New Roman" w:cs="Times New Roman"/>
          <w:sz w:val="24"/>
          <w:szCs w:val="24"/>
        </w:rPr>
        <w:t xml:space="preserve">boj proti podvodom, </w:t>
      </w:r>
    </w:p>
    <w:p w:rsidR="00EB2BFC" w:rsidRPr="00C44FB9" w:rsidRDefault="00EB2BFC" w:rsidP="009D0526">
      <w:pPr>
        <w:pStyle w:val="SHNSRRodsek"/>
        <w:numPr>
          <w:ilvl w:val="0"/>
          <w:numId w:val="30"/>
        </w:numPr>
        <w:spacing w:before="0" w:after="0"/>
        <w:ind w:left="714" w:hanging="357"/>
        <w:rPr>
          <w:rFonts w:ascii="Times New Roman" w:hAnsi="Times New Roman" w:cs="Times New Roman"/>
          <w:sz w:val="24"/>
          <w:szCs w:val="24"/>
        </w:rPr>
      </w:pPr>
      <w:r w:rsidRPr="00C44FB9">
        <w:rPr>
          <w:rFonts w:ascii="Times New Roman" w:hAnsi="Times New Roman" w:cs="Times New Roman"/>
          <w:sz w:val="24"/>
          <w:szCs w:val="24"/>
        </w:rPr>
        <w:t>Ministerstvo vnútra SR (</w:t>
      </w:r>
      <w:r w:rsidR="00D438EF">
        <w:rPr>
          <w:rFonts w:ascii="Times New Roman" w:hAnsi="Times New Roman" w:cs="Times New Roman"/>
          <w:sz w:val="24"/>
          <w:szCs w:val="24"/>
        </w:rPr>
        <w:t xml:space="preserve">ÚV SR, neskôr </w:t>
      </w:r>
      <w:r w:rsidRPr="00C44FB9">
        <w:rPr>
          <w:rFonts w:ascii="Times New Roman" w:hAnsi="Times New Roman" w:cs="Times New Roman"/>
          <w:sz w:val="24"/>
          <w:szCs w:val="24"/>
        </w:rPr>
        <w:t>MV SR ako koordinátor pre horizontálnu prioritu marginalizované rómske komunity (HP MRK),</w:t>
      </w:r>
    </w:p>
    <w:p w:rsidR="006B7DF9" w:rsidRPr="00C44FB9" w:rsidRDefault="006B7DF9" w:rsidP="006B7DF9">
      <w:pPr>
        <w:pStyle w:val="SHNSRRodsek"/>
        <w:numPr>
          <w:ilvl w:val="0"/>
          <w:numId w:val="30"/>
        </w:numPr>
        <w:spacing w:before="0" w:after="0"/>
        <w:ind w:left="714" w:hanging="357"/>
        <w:rPr>
          <w:rFonts w:ascii="Times New Roman" w:hAnsi="Times New Roman" w:cs="Times New Roman"/>
          <w:sz w:val="24"/>
          <w:szCs w:val="24"/>
        </w:rPr>
      </w:pPr>
      <w:r w:rsidRPr="00C44FB9">
        <w:rPr>
          <w:rFonts w:ascii="Times New Roman" w:hAnsi="Times New Roman" w:cs="Times New Roman"/>
          <w:sz w:val="24"/>
          <w:szCs w:val="24"/>
        </w:rPr>
        <w:t xml:space="preserve">Ministerstvo financií SR (MF SR) ako Certifikačný orgán (CO) a Orgán auditu (OA), </w:t>
      </w:r>
      <w:r>
        <w:rPr>
          <w:rFonts w:ascii="Times New Roman" w:hAnsi="Times New Roman" w:cs="Times New Roman"/>
          <w:sz w:val="24"/>
          <w:szCs w:val="24"/>
        </w:rPr>
        <w:t xml:space="preserve">jednotlivé </w:t>
      </w:r>
      <w:r w:rsidRPr="00C44FB9">
        <w:rPr>
          <w:rFonts w:ascii="Times New Roman" w:hAnsi="Times New Roman" w:cs="Times New Roman"/>
          <w:sz w:val="24"/>
          <w:szCs w:val="24"/>
        </w:rPr>
        <w:t>Správy finančnej kontroly (SFK), DataCentrum a ostatné organizácie v rámci kapitoly MF SR,</w:t>
      </w:r>
    </w:p>
    <w:p w:rsidR="00EB2BFC" w:rsidRPr="00C44FB9" w:rsidRDefault="00EB2BFC" w:rsidP="009D0526">
      <w:pPr>
        <w:pStyle w:val="SHNSRRodsek"/>
        <w:numPr>
          <w:ilvl w:val="0"/>
          <w:numId w:val="30"/>
        </w:numPr>
        <w:spacing w:before="0" w:after="0"/>
        <w:ind w:left="714" w:hanging="357"/>
        <w:rPr>
          <w:rFonts w:ascii="Times New Roman" w:hAnsi="Times New Roman" w:cs="Times New Roman"/>
          <w:sz w:val="24"/>
          <w:szCs w:val="24"/>
        </w:rPr>
      </w:pPr>
      <w:r w:rsidRPr="00C44FB9">
        <w:rPr>
          <w:rFonts w:ascii="Times New Roman" w:hAnsi="Times New Roman" w:cs="Times New Roman"/>
          <w:sz w:val="24"/>
          <w:szCs w:val="24"/>
        </w:rPr>
        <w:t xml:space="preserve">MDVRR SR </w:t>
      </w:r>
      <w:r w:rsidR="00EE686C">
        <w:rPr>
          <w:rFonts w:ascii="Times New Roman" w:hAnsi="Times New Roman" w:cs="Times New Roman"/>
          <w:sz w:val="24"/>
          <w:szCs w:val="24"/>
        </w:rPr>
        <w:t xml:space="preserve">(neskôr ÚV SR) </w:t>
      </w:r>
      <w:r w:rsidRPr="00C44FB9">
        <w:rPr>
          <w:rFonts w:ascii="Times New Roman" w:hAnsi="Times New Roman" w:cs="Times New Roman"/>
          <w:sz w:val="24"/>
          <w:szCs w:val="24"/>
        </w:rPr>
        <w:t>ako platobná jednotka pre OP TP,</w:t>
      </w:r>
    </w:p>
    <w:p w:rsidR="00EB2BFC" w:rsidRPr="00C44FB9" w:rsidRDefault="00EB2BFC" w:rsidP="009D0526">
      <w:pPr>
        <w:pStyle w:val="SHNSRRodsek"/>
        <w:numPr>
          <w:ilvl w:val="0"/>
          <w:numId w:val="30"/>
        </w:numPr>
        <w:spacing w:before="0" w:after="0"/>
        <w:ind w:left="714" w:hanging="357"/>
        <w:rPr>
          <w:rFonts w:ascii="Times New Roman" w:hAnsi="Times New Roman" w:cs="Times New Roman"/>
          <w:sz w:val="24"/>
          <w:szCs w:val="24"/>
        </w:rPr>
      </w:pPr>
      <w:r w:rsidRPr="00C44FB9">
        <w:rPr>
          <w:rFonts w:ascii="Times New Roman" w:hAnsi="Times New Roman" w:cs="Times New Roman"/>
          <w:sz w:val="24"/>
          <w:szCs w:val="24"/>
        </w:rPr>
        <w:t>Ministerstvo práce, sociálnych vecí a rodiny SR (MPSVR SR) ako koordinátor horizontálnej priority rovnosť príležitostí (HP RP),</w:t>
      </w:r>
    </w:p>
    <w:p w:rsidR="00EB2BFC" w:rsidRPr="00C44FB9" w:rsidRDefault="00EB2BFC" w:rsidP="009D0526">
      <w:pPr>
        <w:pStyle w:val="SHNSRRodsek"/>
        <w:numPr>
          <w:ilvl w:val="0"/>
          <w:numId w:val="30"/>
        </w:numPr>
        <w:spacing w:before="0" w:after="0"/>
        <w:ind w:left="714" w:hanging="357"/>
        <w:rPr>
          <w:rFonts w:ascii="Times New Roman" w:hAnsi="Times New Roman" w:cs="Times New Roman"/>
          <w:sz w:val="24"/>
          <w:szCs w:val="24"/>
        </w:rPr>
      </w:pPr>
      <w:r w:rsidRPr="00C44FB9">
        <w:rPr>
          <w:rFonts w:ascii="Times New Roman" w:hAnsi="Times New Roman" w:cs="Times New Roman"/>
          <w:sz w:val="24"/>
          <w:szCs w:val="24"/>
        </w:rPr>
        <w:t>Samosprávne kraje zapojené do realizácie horizontálnych priorít (HP),</w:t>
      </w:r>
    </w:p>
    <w:p w:rsidR="00EB2BFC" w:rsidRPr="00C44FB9" w:rsidRDefault="00EB2BFC" w:rsidP="009D0526">
      <w:pPr>
        <w:pStyle w:val="SHNSRRodsek"/>
        <w:numPr>
          <w:ilvl w:val="0"/>
          <w:numId w:val="30"/>
        </w:numPr>
        <w:spacing w:before="0" w:after="0"/>
        <w:ind w:left="714" w:hanging="357"/>
        <w:rPr>
          <w:rFonts w:ascii="Times New Roman" w:hAnsi="Times New Roman" w:cs="Times New Roman"/>
          <w:sz w:val="24"/>
          <w:szCs w:val="24"/>
        </w:rPr>
      </w:pPr>
      <w:r w:rsidRPr="00C44FB9">
        <w:rPr>
          <w:rFonts w:ascii="Times New Roman" w:hAnsi="Times New Roman" w:cs="Times New Roman"/>
          <w:sz w:val="24"/>
          <w:szCs w:val="24"/>
        </w:rPr>
        <w:t>Ministerstvo zahraničných vecí a európskych záležitostí SR (MZVaEZ SR),</w:t>
      </w:r>
    </w:p>
    <w:p w:rsidR="00EB2BFC" w:rsidRPr="00C44FB9" w:rsidRDefault="00EB2BFC" w:rsidP="009D0526">
      <w:pPr>
        <w:pStyle w:val="SHNSRRodsek"/>
        <w:numPr>
          <w:ilvl w:val="0"/>
          <w:numId w:val="30"/>
        </w:numPr>
        <w:spacing w:before="0" w:after="0"/>
        <w:ind w:left="714" w:hanging="357"/>
        <w:rPr>
          <w:rFonts w:ascii="Times New Roman" w:hAnsi="Times New Roman" w:cs="Times New Roman"/>
          <w:sz w:val="24"/>
          <w:szCs w:val="24"/>
        </w:rPr>
      </w:pPr>
      <w:r w:rsidRPr="00C44FB9">
        <w:rPr>
          <w:rFonts w:ascii="Times New Roman" w:hAnsi="Times New Roman" w:cs="Times New Roman"/>
          <w:sz w:val="24"/>
          <w:szCs w:val="24"/>
        </w:rPr>
        <w:t>Úrad pre verejné obstarávanie (ÚVO).</w:t>
      </w:r>
    </w:p>
    <w:p w:rsidR="00EB2BFC" w:rsidRPr="00C44FB9" w:rsidRDefault="00EB2BFC" w:rsidP="00EB2BFC">
      <w:pPr>
        <w:pStyle w:val="SHNSRRodsek"/>
        <w:rPr>
          <w:rFonts w:ascii="Times New Roman" w:hAnsi="Times New Roman" w:cs="Times New Roman"/>
          <w:sz w:val="24"/>
          <w:szCs w:val="24"/>
        </w:rPr>
      </w:pPr>
      <w:r w:rsidRPr="00C44FB9">
        <w:rPr>
          <w:rFonts w:ascii="Times New Roman" w:hAnsi="Times New Roman" w:cs="Times New Roman"/>
          <w:sz w:val="24"/>
          <w:szCs w:val="24"/>
        </w:rPr>
        <w:t>CKO ako hlavný koordinátor zabezpečoval súlad OP s Národným strategickým referenčným rámcom (NSRR), so systémom riadenia ŠF a KF a systémom finanč</w:t>
      </w:r>
      <w:r w:rsidR="00816834" w:rsidRPr="00C44FB9">
        <w:rPr>
          <w:rFonts w:ascii="Times New Roman" w:hAnsi="Times New Roman" w:cs="Times New Roman"/>
          <w:sz w:val="24"/>
          <w:szCs w:val="24"/>
        </w:rPr>
        <w:t>ného riadenia ŠF a KF, nastavoval</w:t>
      </w:r>
      <w:r w:rsidRPr="00C44FB9">
        <w:rPr>
          <w:rFonts w:ascii="Times New Roman" w:hAnsi="Times New Roman" w:cs="Times New Roman"/>
          <w:sz w:val="24"/>
          <w:szCs w:val="24"/>
        </w:rPr>
        <w:t xml:space="preserve"> monitoro</w:t>
      </w:r>
      <w:r w:rsidR="00816834" w:rsidRPr="00C44FB9">
        <w:rPr>
          <w:rFonts w:ascii="Times New Roman" w:hAnsi="Times New Roman" w:cs="Times New Roman"/>
          <w:sz w:val="24"/>
          <w:szCs w:val="24"/>
        </w:rPr>
        <w:t>vací systém, metodicky usmerňoval</w:t>
      </w:r>
      <w:r w:rsidRPr="00C44FB9">
        <w:rPr>
          <w:rFonts w:ascii="Times New Roman" w:hAnsi="Times New Roman" w:cs="Times New Roman"/>
          <w:sz w:val="24"/>
          <w:szCs w:val="24"/>
        </w:rPr>
        <w:t xml:space="preserve"> RO, zhromažď</w:t>
      </w:r>
      <w:r w:rsidR="006B6E08">
        <w:rPr>
          <w:rFonts w:ascii="Times New Roman" w:hAnsi="Times New Roman" w:cs="Times New Roman"/>
          <w:sz w:val="24"/>
          <w:szCs w:val="24"/>
        </w:rPr>
        <w:t>oval</w:t>
      </w:r>
      <w:r w:rsidRPr="00C44FB9">
        <w:rPr>
          <w:rFonts w:ascii="Times New Roman" w:hAnsi="Times New Roman" w:cs="Times New Roman"/>
          <w:sz w:val="24"/>
          <w:szCs w:val="24"/>
        </w:rPr>
        <w:t xml:space="preserve"> a zbiera</w:t>
      </w:r>
      <w:r w:rsidR="006B6E08">
        <w:rPr>
          <w:rFonts w:ascii="Times New Roman" w:hAnsi="Times New Roman" w:cs="Times New Roman"/>
          <w:sz w:val="24"/>
          <w:szCs w:val="24"/>
        </w:rPr>
        <w:t>l</w:t>
      </w:r>
      <w:r w:rsidRPr="00C44FB9">
        <w:rPr>
          <w:rFonts w:ascii="Times New Roman" w:hAnsi="Times New Roman" w:cs="Times New Roman"/>
          <w:sz w:val="24"/>
          <w:szCs w:val="24"/>
        </w:rPr>
        <w:t xml:space="preserve"> výstupy z úrovní RO za účelom monitorovania a hodnotenia na centrálnej úrovni</w:t>
      </w:r>
      <w:r w:rsidRPr="00C44FB9">
        <w:rPr>
          <w:rStyle w:val="Odkaznapoznmkupodiarou"/>
          <w:rFonts w:ascii="Times New Roman" w:hAnsi="Times New Roman" w:cs="Times New Roman"/>
          <w:sz w:val="24"/>
          <w:szCs w:val="24"/>
        </w:rPr>
        <w:footnoteReference w:id="6"/>
      </w:r>
      <w:r w:rsidRPr="00C44FB9">
        <w:rPr>
          <w:rFonts w:ascii="Times New Roman" w:hAnsi="Times New Roman" w:cs="Times New Roman"/>
          <w:sz w:val="24"/>
          <w:szCs w:val="24"/>
        </w:rPr>
        <w:t xml:space="preserve">, </w:t>
      </w:r>
      <w:r w:rsidR="00065EB2">
        <w:rPr>
          <w:rFonts w:ascii="Times New Roman" w:hAnsi="Times New Roman" w:cs="Times New Roman"/>
          <w:sz w:val="24"/>
          <w:szCs w:val="24"/>
        </w:rPr>
        <w:t>zabezpečoval komunikáciu</w:t>
      </w:r>
      <w:r w:rsidR="00065EB2" w:rsidRPr="00C44FB9">
        <w:rPr>
          <w:rFonts w:ascii="Times New Roman" w:hAnsi="Times New Roman" w:cs="Times New Roman"/>
          <w:sz w:val="24"/>
          <w:szCs w:val="24"/>
        </w:rPr>
        <w:t xml:space="preserve"> </w:t>
      </w:r>
      <w:r w:rsidR="00065EB2">
        <w:rPr>
          <w:rFonts w:ascii="Times New Roman" w:hAnsi="Times New Roman" w:cs="Times New Roman"/>
          <w:sz w:val="24"/>
          <w:szCs w:val="24"/>
        </w:rPr>
        <w:t>s</w:t>
      </w:r>
      <w:r w:rsidRPr="00C44FB9">
        <w:rPr>
          <w:rFonts w:ascii="Times New Roman" w:hAnsi="Times New Roman" w:cs="Times New Roman"/>
          <w:sz w:val="24"/>
          <w:szCs w:val="24"/>
        </w:rPr>
        <w:t xml:space="preserve"> EK na úrovni NSRR. </w:t>
      </w:r>
    </w:p>
    <w:p w:rsidR="006B7DF9" w:rsidRPr="00107EAB" w:rsidRDefault="006B7DF9" w:rsidP="006B7DF9">
      <w:pPr>
        <w:pStyle w:val="SHNSRRodsek"/>
        <w:rPr>
          <w:rFonts w:ascii="Times New Roman" w:hAnsi="Times New Roman" w:cs="Times New Roman"/>
          <w:sz w:val="24"/>
          <w:szCs w:val="24"/>
        </w:rPr>
      </w:pPr>
      <w:r w:rsidRPr="006B6E08">
        <w:rPr>
          <w:rFonts w:ascii="Times New Roman" w:hAnsi="Times New Roman" w:cs="Times New Roman"/>
          <w:sz w:val="24"/>
          <w:szCs w:val="24"/>
        </w:rPr>
        <w:t>CO koordin</w:t>
      </w:r>
      <w:r>
        <w:rPr>
          <w:rFonts w:ascii="Times New Roman" w:hAnsi="Times New Roman" w:cs="Times New Roman"/>
          <w:sz w:val="24"/>
          <w:szCs w:val="24"/>
        </w:rPr>
        <w:t>oval</w:t>
      </w:r>
      <w:r w:rsidRPr="00C44FB9">
        <w:rPr>
          <w:rFonts w:ascii="Times New Roman" w:hAnsi="Times New Roman" w:cs="Times New Roman"/>
          <w:sz w:val="24"/>
          <w:szCs w:val="24"/>
        </w:rPr>
        <w:t xml:space="preserve"> finančnú implementáciu operačných programov NSRR v súlade so systémom finančného riaden</w:t>
      </w:r>
      <w:r w:rsidRPr="006B6E08">
        <w:rPr>
          <w:rFonts w:ascii="Times New Roman" w:hAnsi="Times New Roman" w:cs="Times New Roman"/>
          <w:sz w:val="24"/>
          <w:szCs w:val="24"/>
        </w:rPr>
        <w:t>ia ŠF a KF a metodicky usmerň</w:t>
      </w:r>
      <w:r>
        <w:rPr>
          <w:rFonts w:ascii="Times New Roman" w:hAnsi="Times New Roman" w:cs="Times New Roman"/>
          <w:sz w:val="24"/>
          <w:szCs w:val="24"/>
        </w:rPr>
        <w:t>oval</w:t>
      </w:r>
      <w:r w:rsidRPr="00C44FB9">
        <w:rPr>
          <w:rFonts w:ascii="Times New Roman" w:hAnsi="Times New Roman" w:cs="Times New Roman"/>
          <w:sz w:val="24"/>
          <w:szCs w:val="24"/>
        </w:rPr>
        <w:t xml:space="preserve"> subjekty zapojené do finančného riadenia ŠF a KF (MF SR, SFK, DataCentrum,</w:t>
      </w:r>
      <w:r w:rsidRPr="00FB4F9B">
        <w:rPr>
          <w:rFonts w:ascii="Times New Roman" w:hAnsi="Times New Roman" w:cs="Times New Roman"/>
          <w:sz w:val="24"/>
          <w:szCs w:val="24"/>
        </w:rPr>
        <w:t xml:space="preserve">). </w:t>
      </w:r>
      <w:r w:rsidR="00E06113" w:rsidRPr="00E06113">
        <w:rPr>
          <w:rFonts w:ascii="Times New Roman" w:hAnsi="Times New Roman" w:cs="Times New Roman"/>
          <w:sz w:val="24"/>
          <w:szCs w:val="24"/>
        </w:rPr>
        <w:t>OA zabezpeč</w:t>
      </w:r>
      <w:r w:rsidR="00E06113">
        <w:rPr>
          <w:rFonts w:ascii="Times New Roman" w:hAnsi="Times New Roman" w:cs="Times New Roman"/>
          <w:sz w:val="24"/>
          <w:szCs w:val="24"/>
        </w:rPr>
        <w:t>oval</w:t>
      </w:r>
      <w:r w:rsidR="00E06113" w:rsidRPr="00E06113">
        <w:rPr>
          <w:rFonts w:ascii="Times New Roman" w:hAnsi="Times New Roman" w:cs="Times New Roman"/>
          <w:sz w:val="24"/>
          <w:szCs w:val="24"/>
        </w:rPr>
        <w:t xml:space="preserve"> výkon auditu a kontroly operačných programov NSRR, v rámci čoho overuje účinnosť fungovania systému riadenia a kontroly operačných programov, overuje operácie na vhodnej vzorke, aby sa preverili deklarované výdavky a plnil ďalšie s tým súvisiace úlohy a činnosti. Taktiež priebežne koordinuje a metodicky usmerňuje činnosť spolupracujúcich orgánov vykonávajúcich vládny audit podľa zákona č. 502/2001 Z. z. o finančnej kontrole a vnútornom audite a o zmene a doplnení niektorých zákonov v znení neskorších predpisov (jednotlivé SFK, relevantné útvary príslušných ministerstiev zúčastňujúcich sa na výkone auditu NSRR, iná právnická osoba podľa zákona č. 502/2001 Z. z.).</w:t>
      </w:r>
      <w:r w:rsidRPr="00107EAB">
        <w:rPr>
          <w:rFonts w:ascii="Times New Roman" w:hAnsi="Times New Roman" w:cs="Times New Roman"/>
          <w:sz w:val="24"/>
          <w:szCs w:val="24"/>
        </w:rPr>
        <w:t xml:space="preserve">  </w:t>
      </w:r>
    </w:p>
    <w:p w:rsidR="00107EAB" w:rsidRPr="00040EFD" w:rsidRDefault="00107EAB" w:rsidP="00107EAB">
      <w:pPr>
        <w:pStyle w:val="SHNSRRodsek"/>
        <w:rPr>
          <w:rFonts w:ascii="Times New Roman" w:hAnsi="Times New Roman" w:cs="Times New Roman"/>
          <w:sz w:val="24"/>
          <w:szCs w:val="24"/>
        </w:rPr>
      </w:pPr>
      <w:r w:rsidRPr="00040EFD">
        <w:rPr>
          <w:rFonts w:ascii="Times New Roman" w:hAnsi="Times New Roman" w:cs="Times New Roman"/>
          <w:sz w:val="24"/>
          <w:szCs w:val="24"/>
        </w:rPr>
        <w:t xml:space="preserve">Platobná jednotka </w:t>
      </w:r>
      <w:r w:rsidR="00E56E70">
        <w:rPr>
          <w:rFonts w:ascii="Times New Roman" w:hAnsi="Times New Roman" w:cs="Times New Roman"/>
          <w:sz w:val="24"/>
          <w:szCs w:val="24"/>
        </w:rPr>
        <w:t xml:space="preserve">pre OP TP na MDVRR SR (neskôr presunutá na Úrad vlády SR) </w:t>
      </w:r>
      <w:r w:rsidR="007848A5">
        <w:rPr>
          <w:rFonts w:ascii="Times New Roman" w:hAnsi="Times New Roman" w:cs="Times New Roman"/>
          <w:sz w:val="24"/>
          <w:szCs w:val="24"/>
        </w:rPr>
        <w:t xml:space="preserve">začlenená do </w:t>
      </w:r>
      <w:r w:rsidR="00EE34EC">
        <w:rPr>
          <w:rFonts w:ascii="Times New Roman" w:hAnsi="Times New Roman" w:cs="Times New Roman"/>
          <w:sz w:val="24"/>
          <w:szCs w:val="24"/>
        </w:rPr>
        <w:t>I</w:t>
      </w:r>
      <w:r w:rsidR="00E56E70" w:rsidRPr="00E56E70">
        <w:rPr>
          <w:rFonts w:ascii="Times New Roman" w:hAnsi="Times New Roman" w:cs="Times New Roman"/>
          <w:sz w:val="24"/>
          <w:szCs w:val="24"/>
        </w:rPr>
        <w:t>nformačného systému účtovania fondov EÚ (ISUF</w:t>
      </w:r>
      <w:r w:rsidR="007848A5">
        <w:rPr>
          <w:rFonts w:ascii="Times New Roman" w:hAnsi="Times New Roman" w:cs="Times New Roman"/>
          <w:sz w:val="24"/>
          <w:szCs w:val="24"/>
        </w:rPr>
        <w:t>) zabezpečovala účtovanie jednotlivých účtovných prípadov operácií v súlade s usmerneniami MF SR, presun finančných prostriedkov na financovania aktivít konečným prijímateľov vrátane spolufinancovania zo štátneho rozpočtu</w:t>
      </w:r>
      <w:r w:rsidR="00F2170F">
        <w:rPr>
          <w:rFonts w:ascii="Times New Roman" w:hAnsi="Times New Roman" w:cs="Times New Roman"/>
          <w:sz w:val="24"/>
          <w:szCs w:val="24"/>
        </w:rPr>
        <w:t xml:space="preserve">. </w:t>
      </w:r>
    </w:p>
    <w:p w:rsidR="00EB2BFC" w:rsidRDefault="00EB2BFC" w:rsidP="00EB2BFC">
      <w:pPr>
        <w:pStyle w:val="SHNSRRodsek"/>
        <w:rPr>
          <w:rFonts w:ascii="Times New Roman" w:hAnsi="Times New Roman" w:cs="Times New Roman"/>
          <w:sz w:val="24"/>
          <w:szCs w:val="24"/>
        </w:rPr>
      </w:pPr>
      <w:r w:rsidRPr="00C44FB9">
        <w:rPr>
          <w:rFonts w:ascii="Times New Roman" w:hAnsi="Times New Roman" w:cs="Times New Roman"/>
          <w:sz w:val="24"/>
          <w:szCs w:val="24"/>
        </w:rPr>
        <w:lastRenderedPageBreak/>
        <w:t xml:space="preserve">Efektívna implementácia HP </w:t>
      </w:r>
      <w:r w:rsidR="006B6E08">
        <w:rPr>
          <w:rFonts w:ascii="Times New Roman" w:hAnsi="Times New Roman" w:cs="Times New Roman"/>
          <w:sz w:val="24"/>
          <w:szCs w:val="24"/>
        </w:rPr>
        <w:t>bola</w:t>
      </w:r>
      <w:r w:rsidRPr="00C44FB9">
        <w:rPr>
          <w:rFonts w:ascii="Times New Roman" w:hAnsi="Times New Roman" w:cs="Times New Roman"/>
          <w:sz w:val="24"/>
          <w:szCs w:val="24"/>
        </w:rPr>
        <w:t xml:space="preserve"> zabezpečená prostredníctvom </w:t>
      </w:r>
      <w:r w:rsidR="00CE0B3B">
        <w:rPr>
          <w:rFonts w:ascii="Times New Roman" w:hAnsi="Times New Roman" w:cs="Times New Roman"/>
          <w:sz w:val="24"/>
          <w:szCs w:val="24"/>
        </w:rPr>
        <w:t>koordinátorov HP</w:t>
      </w:r>
      <w:r w:rsidR="006B6E08" w:rsidRPr="006B6E08">
        <w:rPr>
          <w:rFonts w:ascii="Times New Roman" w:hAnsi="Times New Roman" w:cs="Times New Roman"/>
          <w:sz w:val="24"/>
          <w:szCs w:val="24"/>
        </w:rPr>
        <w:t xml:space="preserve">, </w:t>
      </w:r>
      <w:r w:rsidR="00CE0B3B" w:rsidRPr="006B6E08">
        <w:rPr>
          <w:rFonts w:ascii="Times New Roman" w:hAnsi="Times New Roman" w:cs="Times New Roman"/>
          <w:sz w:val="24"/>
          <w:szCs w:val="24"/>
        </w:rPr>
        <w:t>ktor</w:t>
      </w:r>
      <w:r w:rsidR="00CE0B3B">
        <w:rPr>
          <w:rFonts w:ascii="Times New Roman" w:hAnsi="Times New Roman" w:cs="Times New Roman"/>
          <w:sz w:val="24"/>
          <w:szCs w:val="24"/>
        </w:rPr>
        <w:t>í</w:t>
      </w:r>
      <w:r w:rsidR="00CE0B3B" w:rsidRPr="006B6E08">
        <w:rPr>
          <w:rFonts w:ascii="Times New Roman" w:hAnsi="Times New Roman" w:cs="Times New Roman"/>
          <w:sz w:val="24"/>
          <w:szCs w:val="24"/>
        </w:rPr>
        <w:t xml:space="preserve"> </w:t>
      </w:r>
      <w:r w:rsidR="006B6E08" w:rsidRPr="006B6E08">
        <w:rPr>
          <w:rFonts w:ascii="Times New Roman" w:hAnsi="Times New Roman" w:cs="Times New Roman"/>
          <w:sz w:val="24"/>
          <w:szCs w:val="24"/>
        </w:rPr>
        <w:t>riadi</w:t>
      </w:r>
      <w:r w:rsidR="006B6E08">
        <w:rPr>
          <w:rFonts w:ascii="Times New Roman" w:hAnsi="Times New Roman" w:cs="Times New Roman"/>
          <w:sz w:val="24"/>
          <w:szCs w:val="24"/>
        </w:rPr>
        <w:t>li</w:t>
      </w:r>
      <w:r w:rsidR="006B6E08" w:rsidRPr="006B6E08">
        <w:rPr>
          <w:rFonts w:ascii="Times New Roman" w:hAnsi="Times New Roman" w:cs="Times New Roman"/>
          <w:sz w:val="24"/>
          <w:szCs w:val="24"/>
        </w:rPr>
        <w:t xml:space="preserve"> implementáciu HP, poskyt</w:t>
      </w:r>
      <w:r w:rsidR="006B6E08">
        <w:rPr>
          <w:rFonts w:ascii="Times New Roman" w:hAnsi="Times New Roman" w:cs="Times New Roman"/>
          <w:sz w:val="24"/>
          <w:szCs w:val="24"/>
        </w:rPr>
        <w:t>ovali</w:t>
      </w:r>
      <w:r w:rsidRPr="00C44FB9">
        <w:rPr>
          <w:rFonts w:ascii="Times New Roman" w:hAnsi="Times New Roman" w:cs="Times New Roman"/>
          <w:sz w:val="24"/>
          <w:szCs w:val="24"/>
        </w:rPr>
        <w:t xml:space="preserve"> m</w:t>
      </w:r>
      <w:r w:rsidR="006B6E08" w:rsidRPr="006B6E08">
        <w:rPr>
          <w:rFonts w:ascii="Times New Roman" w:hAnsi="Times New Roman" w:cs="Times New Roman"/>
          <w:sz w:val="24"/>
          <w:szCs w:val="24"/>
        </w:rPr>
        <w:t>etodickú podporu HP, zabezpeč</w:t>
      </w:r>
      <w:r w:rsidR="006B6E08">
        <w:rPr>
          <w:rFonts w:ascii="Times New Roman" w:hAnsi="Times New Roman" w:cs="Times New Roman"/>
          <w:sz w:val="24"/>
          <w:szCs w:val="24"/>
        </w:rPr>
        <w:t>ovali</w:t>
      </w:r>
      <w:r w:rsidRPr="00C44FB9">
        <w:rPr>
          <w:rFonts w:ascii="Times New Roman" w:hAnsi="Times New Roman" w:cs="Times New Roman"/>
          <w:sz w:val="24"/>
          <w:szCs w:val="24"/>
        </w:rPr>
        <w:t xml:space="preserve"> nastavenie hodnotiacich kritérií pre hodnotenie projektov v súlade s cieľmi HP, zabezpeč</w:t>
      </w:r>
      <w:r w:rsidR="006B6E08">
        <w:rPr>
          <w:rFonts w:ascii="Times New Roman" w:hAnsi="Times New Roman" w:cs="Times New Roman"/>
          <w:sz w:val="24"/>
          <w:szCs w:val="24"/>
        </w:rPr>
        <w:t>ovali</w:t>
      </w:r>
      <w:r w:rsidRPr="00C44FB9">
        <w:rPr>
          <w:rFonts w:ascii="Times New Roman" w:hAnsi="Times New Roman" w:cs="Times New Roman"/>
          <w:sz w:val="24"/>
          <w:szCs w:val="24"/>
        </w:rPr>
        <w:t xml:space="preserve"> monitorovanie, hodnotenie a podporu implementácie HP OP a ich prioritných</w:t>
      </w:r>
      <w:r w:rsidR="006B6E08" w:rsidRPr="006B6E08">
        <w:rPr>
          <w:rFonts w:ascii="Times New Roman" w:hAnsi="Times New Roman" w:cs="Times New Roman"/>
          <w:sz w:val="24"/>
          <w:szCs w:val="24"/>
        </w:rPr>
        <w:t xml:space="preserve"> osí. V rámci OP TP sa podpor</w:t>
      </w:r>
      <w:r w:rsidR="006B6E08">
        <w:rPr>
          <w:rFonts w:ascii="Times New Roman" w:hAnsi="Times New Roman" w:cs="Times New Roman"/>
          <w:sz w:val="24"/>
          <w:szCs w:val="24"/>
        </w:rPr>
        <w:t>ovala</w:t>
      </w:r>
      <w:r w:rsidR="006B6E08" w:rsidRPr="006B6E08">
        <w:rPr>
          <w:rFonts w:ascii="Times New Roman" w:hAnsi="Times New Roman" w:cs="Times New Roman"/>
          <w:sz w:val="24"/>
          <w:szCs w:val="24"/>
        </w:rPr>
        <w:t xml:space="preserve"> regionálna samospráv</w:t>
      </w:r>
      <w:r w:rsidR="006B6E08">
        <w:rPr>
          <w:rFonts w:ascii="Times New Roman" w:hAnsi="Times New Roman" w:cs="Times New Roman"/>
          <w:sz w:val="24"/>
          <w:szCs w:val="24"/>
        </w:rPr>
        <w:t>a</w:t>
      </w:r>
      <w:r w:rsidRPr="00C44FB9">
        <w:rPr>
          <w:rFonts w:ascii="Times New Roman" w:hAnsi="Times New Roman" w:cs="Times New Roman"/>
          <w:sz w:val="24"/>
          <w:szCs w:val="24"/>
        </w:rPr>
        <w:t xml:space="preserve"> v oblasti monitorovania a hodnotenia HP (z opatrenia 1.4 </w:t>
      </w:r>
      <w:r w:rsidR="006B6E08">
        <w:rPr>
          <w:rFonts w:ascii="Times New Roman" w:hAnsi="Times New Roman" w:cs="Times New Roman"/>
          <w:sz w:val="24"/>
          <w:szCs w:val="24"/>
        </w:rPr>
        <w:t xml:space="preserve">boli </w:t>
      </w:r>
      <w:r w:rsidRPr="00C44FB9">
        <w:rPr>
          <w:rFonts w:ascii="Times New Roman" w:hAnsi="Times New Roman" w:cs="Times New Roman"/>
          <w:sz w:val="24"/>
          <w:szCs w:val="24"/>
        </w:rPr>
        <w:t>financované mzdy zamestnancov samosprávnych krajov priamo zapojených do procesu implementácie HP).</w:t>
      </w:r>
      <w:r w:rsidR="00567776">
        <w:rPr>
          <w:rFonts w:ascii="Times New Roman" w:hAnsi="Times New Roman" w:cs="Times New Roman"/>
          <w:sz w:val="24"/>
          <w:szCs w:val="24"/>
        </w:rPr>
        <w:t xml:space="preserve"> </w:t>
      </w:r>
      <w:r w:rsidRPr="00C44FB9">
        <w:rPr>
          <w:rFonts w:ascii="Times New Roman" w:hAnsi="Times New Roman" w:cs="Times New Roman"/>
          <w:sz w:val="24"/>
          <w:szCs w:val="24"/>
        </w:rPr>
        <w:t xml:space="preserve">Účinná koordinácia a monitorovanie OP a HP </w:t>
      </w:r>
      <w:r w:rsidR="006B6E08">
        <w:rPr>
          <w:rFonts w:ascii="Times New Roman" w:hAnsi="Times New Roman" w:cs="Times New Roman"/>
          <w:sz w:val="24"/>
          <w:szCs w:val="24"/>
        </w:rPr>
        <w:t>bolo</w:t>
      </w:r>
      <w:r w:rsidR="006B6E08" w:rsidRPr="006B6E08">
        <w:rPr>
          <w:rFonts w:ascii="Times New Roman" w:hAnsi="Times New Roman" w:cs="Times New Roman"/>
          <w:sz w:val="24"/>
          <w:szCs w:val="24"/>
        </w:rPr>
        <w:t xml:space="preserve"> zabezpečen</w:t>
      </w:r>
      <w:r w:rsidR="006B6E08">
        <w:rPr>
          <w:rFonts w:ascii="Times New Roman" w:hAnsi="Times New Roman" w:cs="Times New Roman"/>
          <w:sz w:val="24"/>
          <w:szCs w:val="24"/>
        </w:rPr>
        <w:t>é</w:t>
      </w:r>
      <w:r w:rsidRPr="00C44FB9">
        <w:rPr>
          <w:rFonts w:ascii="Times New Roman" w:hAnsi="Times New Roman" w:cs="Times New Roman"/>
          <w:sz w:val="24"/>
          <w:szCs w:val="24"/>
        </w:rPr>
        <w:t xml:space="preserve"> aj prostredníctvom monitorovacích výborov a pracovných skupín za účasti a koordinácie CKO. Zefektívnenie (zjednodušenie a urýchlenie) ri</w:t>
      </w:r>
      <w:r w:rsidR="006B6E08" w:rsidRPr="006B6E08">
        <w:rPr>
          <w:rFonts w:ascii="Times New Roman" w:hAnsi="Times New Roman" w:cs="Times New Roman"/>
          <w:sz w:val="24"/>
          <w:szCs w:val="24"/>
        </w:rPr>
        <w:t>adenia a implementácie podpor</w:t>
      </w:r>
      <w:r w:rsidR="006B6E08">
        <w:rPr>
          <w:rFonts w:ascii="Times New Roman" w:hAnsi="Times New Roman" w:cs="Times New Roman"/>
          <w:sz w:val="24"/>
          <w:szCs w:val="24"/>
        </w:rPr>
        <w:t>ovali</w:t>
      </w:r>
      <w:r w:rsidRPr="00C44FB9">
        <w:rPr>
          <w:rFonts w:ascii="Times New Roman" w:hAnsi="Times New Roman" w:cs="Times New Roman"/>
          <w:sz w:val="24"/>
          <w:szCs w:val="24"/>
        </w:rPr>
        <w:t xml:space="preserve"> najmä špeciálne informačné systémy (ITMS, CEDIS, ISUF). </w:t>
      </w:r>
    </w:p>
    <w:p w:rsidR="00107EAB" w:rsidRDefault="00107EAB" w:rsidP="00EB2BFC">
      <w:pPr>
        <w:pStyle w:val="SHNSRRodsek"/>
        <w:rPr>
          <w:rFonts w:ascii="Times New Roman" w:hAnsi="Times New Roman" w:cs="Times New Roman"/>
          <w:sz w:val="24"/>
          <w:szCs w:val="24"/>
        </w:rPr>
      </w:pPr>
      <w:r>
        <w:rPr>
          <w:rFonts w:ascii="Times New Roman" w:hAnsi="Times New Roman" w:cs="Times New Roman"/>
          <w:sz w:val="24"/>
          <w:szCs w:val="24"/>
        </w:rPr>
        <w:t>MZVEZ SR</w:t>
      </w:r>
      <w:r w:rsidR="00F2170F" w:rsidRPr="00F2170F">
        <w:t xml:space="preserve"> </w:t>
      </w:r>
      <w:r w:rsidR="00F2170F" w:rsidRPr="00F2170F">
        <w:rPr>
          <w:rFonts w:ascii="Times New Roman" w:hAnsi="Times New Roman" w:cs="Times New Roman"/>
          <w:sz w:val="24"/>
          <w:szCs w:val="24"/>
        </w:rPr>
        <w:t xml:space="preserve">v súlade so Zákonom </w:t>
      </w:r>
      <w:r w:rsidR="00065EB2">
        <w:rPr>
          <w:rFonts w:ascii="Times New Roman" w:hAnsi="Times New Roman" w:cs="Times New Roman"/>
          <w:sz w:val="24"/>
          <w:szCs w:val="24"/>
        </w:rPr>
        <w:t>č</w:t>
      </w:r>
      <w:r w:rsidR="00F2170F" w:rsidRPr="00F2170F">
        <w:rPr>
          <w:rFonts w:ascii="Times New Roman" w:hAnsi="Times New Roman" w:cs="Times New Roman"/>
          <w:sz w:val="24"/>
          <w:szCs w:val="24"/>
        </w:rPr>
        <w:t xml:space="preserve">. 575/2001 Z. z. o organizácii ústrednej štátnej správy v znení neskorších zmien a dodatkov </w:t>
      </w:r>
      <w:r w:rsidR="00F2170F">
        <w:rPr>
          <w:rFonts w:ascii="Times New Roman" w:hAnsi="Times New Roman" w:cs="Times New Roman"/>
          <w:sz w:val="24"/>
          <w:szCs w:val="24"/>
        </w:rPr>
        <w:t xml:space="preserve">získalo </w:t>
      </w:r>
      <w:r w:rsidR="00F2170F" w:rsidRPr="00F2170F">
        <w:rPr>
          <w:rFonts w:ascii="Times New Roman" w:hAnsi="Times New Roman" w:cs="Times New Roman"/>
          <w:sz w:val="24"/>
          <w:szCs w:val="24"/>
        </w:rPr>
        <w:t>nové kompetencie v oblasti koordinácie a realizácie politík EÚ.</w:t>
      </w:r>
    </w:p>
    <w:p w:rsidR="007F66D8" w:rsidRPr="007F66D8" w:rsidRDefault="00F2170F" w:rsidP="007F66D8">
      <w:pPr>
        <w:rPr>
          <w:rFonts w:eastAsia="Times New Roman" w:cs="Times New Roman"/>
          <w:szCs w:val="24"/>
        </w:rPr>
      </w:pPr>
      <w:r>
        <w:rPr>
          <w:rFonts w:cs="Times New Roman"/>
          <w:szCs w:val="24"/>
        </w:rPr>
        <w:t xml:space="preserve">Úrad pre verejné obstarávanie sa na základe </w:t>
      </w:r>
      <w:r w:rsidR="00065EB2">
        <w:rPr>
          <w:rFonts w:cs="Times New Roman"/>
          <w:szCs w:val="24"/>
        </w:rPr>
        <w:t>u</w:t>
      </w:r>
      <w:r>
        <w:rPr>
          <w:rFonts w:cs="Times New Roman"/>
          <w:szCs w:val="24"/>
        </w:rPr>
        <w:t>znesenia vlády č. 21/2013 stal oprávneným prijímateľom z OP TP za účelom zrýchlenia a zefektívnenia čerpania pomoci z </w:t>
      </w:r>
      <w:r w:rsidR="00065EB2">
        <w:rPr>
          <w:rFonts w:cs="Times New Roman"/>
          <w:szCs w:val="24"/>
        </w:rPr>
        <w:t>EŠIF</w:t>
      </w:r>
      <w:r>
        <w:rPr>
          <w:rFonts w:cs="Times New Roman"/>
          <w:szCs w:val="24"/>
        </w:rPr>
        <w:t xml:space="preserve">. </w:t>
      </w:r>
      <w:r w:rsidR="007F66D8" w:rsidRPr="007F66D8">
        <w:rPr>
          <w:rFonts w:eastAsia="Times New Roman" w:cs="Times New Roman"/>
          <w:szCs w:val="24"/>
        </w:rPr>
        <w:t>Na základe dohôd o spolupráci uzavretých úradom s riadiacimi orgánmi a sprostredkovateľskými orgánmi pod riadiacimi orgánmi ustanovenými pre jednotlivé operačné programy, úrad vykonáva kontrolu pred uzavretím zmluvy a vypracúva</w:t>
      </w:r>
      <w:r w:rsidR="007F66D8">
        <w:rPr>
          <w:rFonts w:eastAsia="Times New Roman" w:cs="Times New Roman"/>
          <w:szCs w:val="24"/>
        </w:rPr>
        <w:t>l</w:t>
      </w:r>
      <w:r w:rsidR="007F66D8" w:rsidRPr="007F66D8">
        <w:rPr>
          <w:rFonts w:eastAsia="Times New Roman" w:cs="Times New Roman"/>
          <w:szCs w:val="24"/>
        </w:rPr>
        <w:t xml:space="preserve"> informácie k čiastkovým problémom v konkrétnom verejnom obstarávaní a o ich súlade so zákonom o verejnom obstarávaní (ďalej len „odborné stanovisko“), pokiaľ posudzovaná zákazka mala byť financovaná z finančných prostriedkov EÚ.</w:t>
      </w:r>
    </w:p>
    <w:p w:rsidR="00107EAB" w:rsidRPr="009D0526" w:rsidRDefault="00D54872" w:rsidP="009D0526">
      <w:pPr>
        <w:pStyle w:val="Nadpis3"/>
        <w:numPr>
          <w:ilvl w:val="3"/>
          <w:numId w:val="1"/>
        </w:numPr>
      </w:pPr>
      <w:bookmarkStart w:id="19" w:name="_Toc385876292"/>
      <w:bookmarkStart w:id="20" w:name="_Toc387167059"/>
      <w:r w:rsidRPr="0052406E">
        <w:t>Problematické oblasti pri implementácií OP TP 2007 - 2013</w:t>
      </w:r>
      <w:bookmarkEnd w:id="19"/>
      <w:bookmarkEnd w:id="20"/>
    </w:p>
    <w:p w:rsidR="003C7870" w:rsidRDefault="003C7870" w:rsidP="003C7870">
      <w:pPr>
        <w:pStyle w:val="SHNSRRodsek"/>
        <w:rPr>
          <w:rFonts w:ascii="Times New Roman" w:hAnsi="Times New Roman" w:cs="Times New Roman"/>
          <w:sz w:val="24"/>
          <w:szCs w:val="24"/>
        </w:rPr>
      </w:pPr>
      <w:r w:rsidRPr="003C7870">
        <w:rPr>
          <w:rFonts w:ascii="Times New Roman" w:hAnsi="Times New Roman" w:cs="Times New Roman"/>
          <w:i/>
          <w:sz w:val="24"/>
          <w:szCs w:val="24"/>
        </w:rPr>
        <w:t>Koordinácia politiky súdržnosti</w:t>
      </w:r>
      <w:r w:rsidR="001465CD">
        <w:rPr>
          <w:rFonts w:ascii="Times New Roman" w:hAnsi="Times New Roman" w:cs="Times New Roman"/>
          <w:i/>
          <w:sz w:val="24"/>
          <w:szCs w:val="24"/>
        </w:rPr>
        <w:t xml:space="preserve">. </w:t>
      </w:r>
      <w:r w:rsidR="001465CD" w:rsidRPr="001465CD">
        <w:rPr>
          <w:rFonts w:ascii="Times New Roman" w:hAnsi="Times New Roman" w:cs="Times New Roman"/>
          <w:sz w:val="24"/>
          <w:szCs w:val="24"/>
        </w:rPr>
        <w:t>Činnosť CKO sa sústredila na vytvorenie základného implementačného rámca (Systém riadenia ŠF a KF) a metodické usmerňovanie subjektov zapojených do implementácie politiky súdržnosti. Koordinačná činnosť vo väzbe na zvyšovanie efektívnosti a účinnosti ŠF a KF bola obmedzená na minimum, aj v dôsledku chýbajúcich odborných kapacít a kompetenčných obmedzení</w:t>
      </w:r>
      <w:r w:rsidR="001465CD">
        <w:rPr>
          <w:rFonts w:ascii="Times New Roman" w:hAnsi="Times New Roman" w:cs="Times New Roman"/>
          <w:sz w:val="24"/>
          <w:szCs w:val="24"/>
        </w:rPr>
        <w:t>.</w:t>
      </w:r>
      <w:r w:rsidR="003E6B26" w:rsidRPr="003E6B26">
        <w:rPr>
          <w:rFonts w:ascii="Times New Roman" w:hAnsi="Times New Roman" w:cs="Times New Roman"/>
          <w:sz w:val="24"/>
          <w:szCs w:val="24"/>
        </w:rPr>
        <w:t xml:space="preserve"> Administratívna podpora riadenia operačného programu Technická pomoc je dlhodobo kapacitne aj kvalitatívne nedostatočná. Prejavilo sa to popri iných externých vplyvoch (prieťahy vo verejnom obstarávaní, inštitucionálne zmeny, a i.) najmä na realizácii aktivít hodnotiaceho charakteru.</w:t>
      </w:r>
      <w:r w:rsidR="003F5EDC">
        <w:rPr>
          <w:rFonts w:ascii="Times New Roman" w:hAnsi="Times New Roman" w:cs="Times New Roman"/>
          <w:sz w:val="24"/>
          <w:szCs w:val="24"/>
        </w:rPr>
        <w:t xml:space="preserve"> V priebehu programu bolo riadenie politiky súdržnosti podporené dodatočnými AK z dôvodu rozširovania skupiny prijímateľov, aj napriek tomu však</w:t>
      </w:r>
      <w:r w:rsidR="003F5EDC" w:rsidRPr="00ED1729">
        <w:rPr>
          <w:rFonts w:ascii="Times New Roman" w:hAnsi="Times New Roman" w:cs="Times New Roman"/>
          <w:sz w:val="24"/>
          <w:szCs w:val="24"/>
        </w:rPr>
        <w:t xml:space="preserve"> nedokázalo </w:t>
      </w:r>
      <w:r w:rsidR="003F5EDC">
        <w:rPr>
          <w:rFonts w:ascii="Times New Roman" w:hAnsi="Times New Roman" w:cs="Times New Roman"/>
          <w:sz w:val="24"/>
          <w:szCs w:val="24"/>
        </w:rPr>
        <w:t xml:space="preserve">CKO </w:t>
      </w:r>
      <w:r w:rsidR="003F5EDC" w:rsidRPr="00ED1729">
        <w:rPr>
          <w:rFonts w:ascii="Times New Roman" w:hAnsi="Times New Roman" w:cs="Times New Roman"/>
          <w:sz w:val="24"/>
          <w:szCs w:val="24"/>
        </w:rPr>
        <w:t>riešiť pretrvávajúce problémy systému riadenia a implementácie ŠF a KF súvisiace  s procesom schvaľovania a výberu projektov a ani problémy na strane prijímateľov s kvalitou projektov.</w:t>
      </w:r>
      <w:r w:rsidR="003F5EDC">
        <w:rPr>
          <w:rFonts w:ascii="Times New Roman" w:hAnsi="Times New Roman" w:cs="Times New Roman"/>
          <w:sz w:val="24"/>
          <w:szCs w:val="24"/>
        </w:rPr>
        <w:t xml:space="preserve"> </w:t>
      </w:r>
      <w:r w:rsidR="00D73A0F" w:rsidRPr="00D73A0F">
        <w:rPr>
          <w:rFonts w:ascii="Times New Roman" w:hAnsi="Times New Roman" w:cs="Times New Roman"/>
          <w:sz w:val="24"/>
          <w:szCs w:val="24"/>
        </w:rPr>
        <w:t xml:space="preserve"> </w:t>
      </w:r>
    </w:p>
    <w:p w:rsidR="006B7DF9" w:rsidRDefault="006B7DF9" w:rsidP="006B7DF9">
      <w:pPr>
        <w:pStyle w:val="SHNSRRodsek"/>
        <w:rPr>
          <w:rFonts w:ascii="Times New Roman" w:hAnsi="Times New Roman" w:cs="Times New Roman"/>
          <w:sz w:val="24"/>
          <w:szCs w:val="24"/>
        </w:rPr>
      </w:pPr>
      <w:r w:rsidRPr="00CC5ACC">
        <w:rPr>
          <w:rFonts w:ascii="Times New Roman" w:hAnsi="Times New Roman" w:cs="Times New Roman"/>
          <w:i/>
          <w:sz w:val="24"/>
          <w:szCs w:val="24"/>
        </w:rPr>
        <w:t xml:space="preserve">Nevyvážená distribúcia finančných prostriedkov medzi jednotlivé opatrenia PO1 a PO2 v závislosti od reálnych potrieb. </w:t>
      </w:r>
      <w:r w:rsidRPr="00CC5ACC">
        <w:rPr>
          <w:rFonts w:ascii="Times New Roman" w:hAnsi="Times New Roman" w:cs="Times New Roman"/>
          <w:sz w:val="24"/>
          <w:szCs w:val="24"/>
        </w:rPr>
        <w:t xml:space="preserve">V  priebehu implementácie OP TP </w:t>
      </w:r>
      <w:r w:rsidR="00065EB2">
        <w:rPr>
          <w:rFonts w:ascii="Times New Roman" w:hAnsi="Times New Roman" w:cs="Times New Roman"/>
          <w:sz w:val="24"/>
          <w:szCs w:val="24"/>
        </w:rPr>
        <w:t>v</w:t>
      </w:r>
      <w:r w:rsidR="001218F5">
        <w:rPr>
          <w:rFonts w:ascii="Times New Roman" w:hAnsi="Times New Roman" w:cs="Times New Roman"/>
          <w:sz w:val="24"/>
          <w:szCs w:val="24"/>
        </w:rPr>
        <w:t>z</w:t>
      </w:r>
      <w:r w:rsidR="00065EB2">
        <w:rPr>
          <w:rFonts w:ascii="Times New Roman" w:hAnsi="Times New Roman" w:cs="Times New Roman"/>
          <w:sz w:val="24"/>
          <w:szCs w:val="24"/>
        </w:rPr>
        <w:t>nikla</w:t>
      </w:r>
      <w:r w:rsidRPr="00CC5ACC">
        <w:rPr>
          <w:rFonts w:ascii="Times New Roman" w:hAnsi="Times New Roman" w:cs="Times New Roman"/>
          <w:sz w:val="24"/>
          <w:szCs w:val="24"/>
        </w:rPr>
        <w:t xml:space="preserve"> potreba eliminovať problémy s nedostatočným finančným pokrytím niektorých opatrení programu. Daný problém sa riešil prostredníctvom viacnásobných realokácií finančných prostriedkov medzi opatreniami v rámci prioritných osí. Príčinou bo</w:t>
      </w:r>
      <w:r>
        <w:rPr>
          <w:rFonts w:ascii="Times New Roman" w:hAnsi="Times New Roman" w:cs="Times New Roman"/>
          <w:sz w:val="24"/>
          <w:szCs w:val="24"/>
        </w:rPr>
        <w:t>la</w:t>
      </w:r>
      <w:r w:rsidRPr="00CC5ACC">
        <w:rPr>
          <w:rFonts w:ascii="Times New Roman" w:hAnsi="Times New Roman" w:cs="Times New Roman"/>
          <w:sz w:val="24"/>
          <w:szCs w:val="24"/>
        </w:rPr>
        <w:t xml:space="preserve"> </w:t>
      </w:r>
      <w:r>
        <w:rPr>
          <w:rFonts w:ascii="Times New Roman" w:hAnsi="Times New Roman" w:cs="Times New Roman"/>
          <w:sz w:val="24"/>
          <w:szCs w:val="24"/>
        </w:rPr>
        <w:t>skutočnosť</w:t>
      </w:r>
      <w:r w:rsidRPr="00CC5ACC">
        <w:rPr>
          <w:rFonts w:ascii="Times New Roman" w:hAnsi="Times New Roman" w:cs="Times New Roman"/>
          <w:sz w:val="24"/>
          <w:szCs w:val="24"/>
        </w:rPr>
        <w:t xml:space="preserve">, že v procese programovania sa primerane neodhadli požiadavky na financovanie jednotlivých oblastí, resp. v priebehu programového obdobia 2007 - 2013 sa potreby menili. V rámci PO1 bolo nevyhnutné navýšiť finančné prostriedky pre dobudovanie ITMS II a realokácie v rámci PO2 smerovali do opatrenia </w:t>
      </w:r>
      <w:r>
        <w:rPr>
          <w:rFonts w:ascii="Times New Roman" w:hAnsi="Times New Roman" w:cs="Times New Roman"/>
          <w:sz w:val="24"/>
          <w:szCs w:val="24"/>
        </w:rPr>
        <w:t xml:space="preserve">2.2 </w:t>
      </w:r>
      <w:r>
        <w:rPr>
          <w:rFonts w:ascii="Times New Roman" w:hAnsi="Times New Roman" w:cs="Times New Roman"/>
          <w:i/>
          <w:sz w:val="24"/>
          <w:szCs w:val="24"/>
        </w:rPr>
        <w:t xml:space="preserve">Finančná kontrola a audit </w:t>
      </w:r>
      <w:r w:rsidRPr="00306EDD">
        <w:rPr>
          <w:rFonts w:ascii="Times New Roman" w:hAnsi="Times New Roman" w:cs="Times New Roman"/>
          <w:sz w:val="24"/>
          <w:szCs w:val="24"/>
        </w:rPr>
        <w:t>a</w:t>
      </w:r>
      <w:r>
        <w:rPr>
          <w:rFonts w:ascii="Times New Roman" w:hAnsi="Times New Roman" w:cs="Times New Roman"/>
          <w:i/>
          <w:sz w:val="24"/>
          <w:szCs w:val="24"/>
        </w:rPr>
        <w:t> </w:t>
      </w:r>
      <w:r>
        <w:rPr>
          <w:rFonts w:ascii="Times New Roman" w:hAnsi="Times New Roman" w:cs="Times New Roman"/>
          <w:sz w:val="24"/>
          <w:szCs w:val="24"/>
        </w:rPr>
        <w:t xml:space="preserve">do opatrenia </w:t>
      </w:r>
      <w:r w:rsidRPr="00CC5ACC">
        <w:rPr>
          <w:rFonts w:ascii="Times New Roman" w:hAnsi="Times New Roman" w:cs="Times New Roman"/>
          <w:sz w:val="24"/>
          <w:szCs w:val="24"/>
        </w:rPr>
        <w:t xml:space="preserve">2.3 </w:t>
      </w:r>
      <w:r w:rsidRPr="00CC5ACC">
        <w:rPr>
          <w:rFonts w:ascii="Times New Roman" w:hAnsi="Times New Roman" w:cs="Times New Roman"/>
          <w:i/>
          <w:sz w:val="24"/>
          <w:szCs w:val="24"/>
        </w:rPr>
        <w:t>Posilňovanie administratívnych kapacít</w:t>
      </w:r>
      <w:r w:rsidRPr="00CC5ACC">
        <w:rPr>
          <w:rFonts w:ascii="Times New Roman" w:hAnsi="Times New Roman" w:cs="Times New Roman"/>
          <w:sz w:val="24"/>
          <w:szCs w:val="24"/>
        </w:rPr>
        <w:t xml:space="preserve">. </w:t>
      </w:r>
    </w:p>
    <w:p w:rsidR="00FD0128" w:rsidRPr="00CC5ACC" w:rsidDel="00FD0128" w:rsidRDefault="00FD0128" w:rsidP="00FD0128">
      <w:pPr>
        <w:pStyle w:val="SHNSRRodsek"/>
        <w:rPr>
          <w:rFonts w:ascii="Times New Roman" w:hAnsi="Times New Roman" w:cs="Times New Roman"/>
          <w:sz w:val="24"/>
          <w:szCs w:val="24"/>
        </w:rPr>
      </w:pPr>
      <w:r w:rsidRPr="00CC5ACC" w:rsidDel="00FD0128">
        <w:rPr>
          <w:rFonts w:ascii="Times New Roman" w:hAnsi="Times New Roman" w:cs="Times New Roman"/>
          <w:i/>
          <w:sz w:val="24"/>
          <w:szCs w:val="24"/>
        </w:rPr>
        <w:t>Zazmluvňovanie schválených projektov a ich implementácia</w:t>
      </w:r>
      <w:r w:rsidRPr="00CC5ACC" w:rsidDel="00FD0128">
        <w:rPr>
          <w:rFonts w:ascii="Times New Roman" w:hAnsi="Times New Roman" w:cs="Times New Roman"/>
          <w:sz w:val="24"/>
          <w:szCs w:val="24"/>
        </w:rPr>
        <w:t xml:space="preserve">. V rámci projektov </w:t>
      </w:r>
      <w:r w:rsidR="00483741">
        <w:rPr>
          <w:rFonts w:ascii="Times New Roman" w:hAnsi="Times New Roman" w:cs="Times New Roman"/>
          <w:sz w:val="24"/>
          <w:szCs w:val="24"/>
        </w:rPr>
        <w:t>OP TP</w:t>
      </w:r>
      <w:r w:rsidR="00483741" w:rsidRPr="00CC5ACC" w:rsidDel="00FD0128">
        <w:rPr>
          <w:rFonts w:ascii="Times New Roman" w:hAnsi="Times New Roman" w:cs="Times New Roman"/>
          <w:sz w:val="24"/>
          <w:szCs w:val="24"/>
        </w:rPr>
        <w:t xml:space="preserve"> </w:t>
      </w:r>
      <w:r w:rsidRPr="00CC5ACC" w:rsidDel="00FD0128">
        <w:rPr>
          <w:rFonts w:ascii="Times New Roman" w:hAnsi="Times New Roman" w:cs="Times New Roman"/>
          <w:sz w:val="24"/>
          <w:szCs w:val="24"/>
        </w:rPr>
        <w:t xml:space="preserve">bolo spoločným problémom nadmerné nadkontrahovanie finančných prostriedkov, čo malo za </w:t>
      </w:r>
      <w:r w:rsidRPr="00CC5ACC" w:rsidDel="00FD0128">
        <w:rPr>
          <w:rFonts w:ascii="Times New Roman" w:hAnsi="Times New Roman" w:cs="Times New Roman"/>
          <w:sz w:val="24"/>
          <w:szCs w:val="24"/>
        </w:rPr>
        <w:lastRenderedPageBreak/>
        <w:t xml:space="preserve">následok následné znižovanie kontrahovanej sumy dodatkami. Nerešpektovanie súm alokovaných na jednotlivé projekty spôsobilo zbytočnú administratívnu záťaž, nečerpanie projektov v súlade s harmonogramom, projekty sa predlžovali dodatkami alebo sa rušili. Daný problém pretrvával a nepodarilo sa ho účinne eliminovať. V súvislosti s týmto problémom by bolo vhodné posilniť predbežnú kontrolu schválených projektov pred ich zazmluvnením, aby sa predišlo sérii dôsledkov, ktoré vyvolávajú neadekvátne administratívne zaťaženie RO.  </w:t>
      </w:r>
    </w:p>
    <w:p w:rsidR="000951EF" w:rsidRDefault="003C7870" w:rsidP="000951EF">
      <w:pPr>
        <w:pStyle w:val="SHNSRRodsek"/>
        <w:rPr>
          <w:rFonts w:ascii="Times New Roman" w:hAnsi="Times New Roman" w:cs="Times New Roman"/>
          <w:sz w:val="24"/>
          <w:szCs w:val="24"/>
        </w:rPr>
      </w:pPr>
      <w:r w:rsidRPr="003C7870">
        <w:rPr>
          <w:rFonts w:ascii="Times New Roman" w:hAnsi="Times New Roman" w:cs="Times New Roman"/>
          <w:i/>
          <w:sz w:val="24"/>
          <w:szCs w:val="24"/>
        </w:rPr>
        <w:t>Administratívne kapacity</w:t>
      </w:r>
      <w:r w:rsidR="001C64D0">
        <w:rPr>
          <w:rFonts w:ascii="Times New Roman" w:hAnsi="Times New Roman" w:cs="Times New Roman"/>
          <w:i/>
          <w:sz w:val="24"/>
          <w:szCs w:val="24"/>
        </w:rPr>
        <w:t>.</w:t>
      </w:r>
      <w:r w:rsidRPr="003C7870">
        <w:rPr>
          <w:rFonts w:ascii="Times New Roman" w:hAnsi="Times New Roman" w:cs="Times New Roman"/>
          <w:i/>
          <w:sz w:val="24"/>
          <w:szCs w:val="24"/>
        </w:rPr>
        <w:t xml:space="preserve"> </w:t>
      </w:r>
      <w:r w:rsidR="001C64D0">
        <w:rPr>
          <w:rFonts w:ascii="Times New Roman" w:hAnsi="Times New Roman" w:cs="Times New Roman"/>
          <w:sz w:val="24"/>
          <w:szCs w:val="24"/>
        </w:rPr>
        <w:t>P</w:t>
      </w:r>
      <w:r w:rsidR="001C64D0" w:rsidRPr="001C64D0">
        <w:rPr>
          <w:rFonts w:ascii="Times New Roman" w:hAnsi="Times New Roman" w:cs="Times New Roman"/>
          <w:sz w:val="24"/>
          <w:szCs w:val="24"/>
        </w:rPr>
        <w:t xml:space="preserve">ozornosť sa sústredila na zabezpečenie dostatočného počtu pracovníkov v subjektoch zapojených do implementácie ŠF a KF. </w:t>
      </w:r>
      <w:r w:rsidR="003F5EDC">
        <w:rPr>
          <w:rFonts w:ascii="Times New Roman" w:hAnsi="Times New Roman" w:cs="Times New Roman"/>
          <w:sz w:val="24"/>
          <w:szCs w:val="24"/>
        </w:rPr>
        <w:t>V</w:t>
      </w:r>
      <w:r w:rsidR="003F5EDC" w:rsidRPr="00CC5ACC">
        <w:rPr>
          <w:rFonts w:ascii="Times New Roman" w:hAnsi="Times New Roman" w:cs="Times New Roman"/>
          <w:sz w:val="24"/>
          <w:szCs w:val="24"/>
        </w:rPr>
        <w:t xml:space="preserve"> priebehu realizácie programu </w:t>
      </w:r>
      <w:r w:rsidR="003F5EDC">
        <w:rPr>
          <w:rFonts w:ascii="Times New Roman" w:hAnsi="Times New Roman" w:cs="Times New Roman"/>
          <w:sz w:val="24"/>
          <w:szCs w:val="24"/>
        </w:rPr>
        <w:t>došlo k p</w:t>
      </w:r>
      <w:r w:rsidR="003F5EDC" w:rsidRPr="00CC5ACC">
        <w:rPr>
          <w:rFonts w:ascii="Times New Roman" w:hAnsi="Times New Roman" w:cs="Times New Roman"/>
          <w:sz w:val="24"/>
          <w:szCs w:val="24"/>
        </w:rPr>
        <w:t>osilňovani</w:t>
      </w:r>
      <w:r w:rsidR="00065EB2">
        <w:rPr>
          <w:rFonts w:ascii="Times New Roman" w:hAnsi="Times New Roman" w:cs="Times New Roman"/>
          <w:sz w:val="24"/>
          <w:szCs w:val="24"/>
        </w:rPr>
        <w:t>u</w:t>
      </w:r>
      <w:r w:rsidR="003F5EDC" w:rsidRPr="00CC5ACC">
        <w:rPr>
          <w:rFonts w:ascii="Times New Roman" w:hAnsi="Times New Roman" w:cs="Times New Roman"/>
          <w:sz w:val="24"/>
          <w:szCs w:val="24"/>
        </w:rPr>
        <w:t xml:space="preserve"> </w:t>
      </w:r>
      <w:r w:rsidR="005044C6">
        <w:rPr>
          <w:rFonts w:ascii="Times New Roman" w:hAnsi="Times New Roman" w:cs="Times New Roman"/>
          <w:sz w:val="24"/>
          <w:szCs w:val="24"/>
        </w:rPr>
        <w:t>AK</w:t>
      </w:r>
      <w:r w:rsidR="003F5EDC">
        <w:rPr>
          <w:rFonts w:ascii="Times New Roman" w:hAnsi="Times New Roman" w:cs="Times New Roman"/>
          <w:sz w:val="24"/>
          <w:szCs w:val="24"/>
        </w:rPr>
        <w:t xml:space="preserve">, čo bolo reakciou na </w:t>
      </w:r>
      <w:r w:rsidR="003F5EDC" w:rsidRPr="00CC5ACC">
        <w:rPr>
          <w:rFonts w:ascii="Times New Roman" w:hAnsi="Times New Roman" w:cs="Times New Roman"/>
          <w:sz w:val="24"/>
          <w:szCs w:val="24"/>
        </w:rPr>
        <w:t>postupné rozširovani</w:t>
      </w:r>
      <w:r w:rsidR="003F5EDC">
        <w:rPr>
          <w:rFonts w:ascii="Times New Roman" w:hAnsi="Times New Roman" w:cs="Times New Roman"/>
          <w:sz w:val="24"/>
          <w:szCs w:val="24"/>
        </w:rPr>
        <w:t>e</w:t>
      </w:r>
      <w:r w:rsidR="003F5EDC" w:rsidRPr="00ED1729">
        <w:rPr>
          <w:rFonts w:ascii="Times New Roman" w:hAnsi="Times New Roman" w:cs="Times New Roman"/>
          <w:sz w:val="24"/>
          <w:szCs w:val="24"/>
        </w:rPr>
        <w:t xml:space="preserve"> skupiny prijímateľov pomoci z OP TP. Rozširovanie sa dialo horizontálne na centrálnej úrovni riadenia. </w:t>
      </w:r>
      <w:r w:rsidR="001C64D0" w:rsidRPr="001C64D0">
        <w:rPr>
          <w:rFonts w:ascii="Times New Roman" w:hAnsi="Times New Roman" w:cs="Times New Roman"/>
          <w:sz w:val="24"/>
          <w:szCs w:val="24"/>
        </w:rPr>
        <w:t>Obmedzená pozornosť bola venovaná vytvoreniu funkčného systému zvyšovania kvality ľudských zdrojov</w:t>
      </w:r>
      <w:r w:rsidR="00065EB2">
        <w:rPr>
          <w:rFonts w:ascii="Times New Roman" w:hAnsi="Times New Roman" w:cs="Times New Roman"/>
          <w:sz w:val="24"/>
          <w:szCs w:val="24"/>
        </w:rPr>
        <w:t xml:space="preserve"> (</w:t>
      </w:r>
      <w:r w:rsidR="001218F5">
        <w:rPr>
          <w:rFonts w:ascii="Times New Roman" w:hAnsi="Times New Roman" w:cs="Times New Roman"/>
          <w:sz w:val="24"/>
          <w:szCs w:val="24"/>
        </w:rPr>
        <w:t>ďalej aj ,,</w:t>
      </w:r>
      <w:r w:rsidR="00065EB2">
        <w:rPr>
          <w:rFonts w:ascii="Times New Roman" w:hAnsi="Times New Roman" w:cs="Times New Roman"/>
          <w:sz w:val="24"/>
          <w:szCs w:val="24"/>
        </w:rPr>
        <w:t>ĽZ</w:t>
      </w:r>
      <w:r w:rsidR="001218F5">
        <w:rPr>
          <w:rFonts w:ascii="Times New Roman" w:hAnsi="Times New Roman" w:cs="Times New Roman"/>
          <w:sz w:val="24"/>
          <w:szCs w:val="24"/>
        </w:rPr>
        <w:t>“</w:t>
      </w:r>
      <w:r w:rsidR="00065EB2">
        <w:rPr>
          <w:rFonts w:ascii="Times New Roman" w:hAnsi="Times New Roman" w:cs="Times New Roman"/>
          <w:sz w:val="24"/>
          <w:szCs w:val="24"/>
        </w:rPr>
        <w:t>)</w:t>
      </w:r>
      <w:r w:rsidR="001C64D0" w:rsidRPr="001C64D0">
        <w:rPr>
          <w:rFonts w:ascii="Times New Roman" w:hAnsi="Times New Roman" w:cs="Times New Roman"/>
          <w:sz w:val="24"/>
          <w:szCs w:val="24"/>
        </w:rPr>
        <w:t>, vrátane systému odmeňovania pracovníkov podieľajúcich sa na implementácii politiky súdržnosti, ktorý má zásadný charakter pre kvalitu implementácie.</w:t>
      </w:r>
      <w:r w:rsidR="001C64D0">
        <w:rPr>
          <w:rFonts w:ascii="Times New Roman" w:hAnsi="Times New Roman" w:cs="Times New Roman"/>
          <w:sz w:val="24"/>
          <w:szCs w:val="24"/>
        </w:rPr>
        <w:t xml:space="preserve"> Zistenia/nedostatky</w:t>
      </w:r>
      <w:r w:rsidR="001C64D0" w:rsidRPr="001C64D0">
        <w:rPr>
          <w:rFonts w:ascii="Times New Roman" w:hAnsi="Times New Roman" w:cs="Times New Roman"/>
          <w:i/>
          <w:sz w:val="24"/>
          <w:szCs w:val="24"/>
        </w:rPr>
        <w:t xml:space="preserve"> </w:t>
      </w:r>
      <w:r w:rsidR="001C64D0">
        <w:rPr>
          <w:rFonts w:ascii="Times New Roman" w:hAnsi="Times New Roman" w:cs="Times New Roman"/>
          <w:sz w:val="24"/>
          <w:szCs w:val="24"/>
        </w:rPr>
        <w:t>auditmi a kontrolami ako aj Hodnotenie OP TP poukazujú na</w:t>
      </w:r>
      <w:r w:rsidR="001C64D0" w:rsidRPr="003C7870">
        <w:rPr>
          <w:rFonts w:ascii="Times New Roman" w:hAnsi="Times New Roman" w:cs="Times New Roman"/>
          <w:sz w:val="24"/>
          <w:szCs w:val="24"/>
        </w:rPr>
        <w:t xml:space="preserve"> </w:t>
      </w:r>
      <w:r w:rsidR="001C64D0">
        <w:rPr>
          <w:rFonts w:ascii="Times New Roman" w:hAnsi="Times New Roman" w:cs="Times New Roman"/>
          <w:sz w:val="24"/>
          <w:szCs w:val="24"/>
        </w:rPr>
        <w:t>príčiny, ktorými sú</w:t>
      </w:r>
      <w:r w:rsidR="001C64D0" w:rsidRPr="003C7870">
        <w:rPr>
          <w:rFonts w:ascii="Times New Roman" w:hAnsi="Times New Roman" w:cs="Times New Roman"/>
          <w:sz w:val="24"/>
          <w:szCs w:val="24"/>
        </w:rPr>
        <w:t xml:space="preserve"> </w:t>
      </w:r>
      <w:r w:rsidR="001C64D0">
        <w:rPr>
          <w:rFonts w:ascii="Times New Roman" w:hAnsi="Times New Roman" w:cs="Times New Roman"/>
          <w:sz w:val="24"/>
          <w:szCs w:val="24"/>
        </w:rPr>
        <w:t xml:space="preserve">vo väčšine prípadov </w:t>
      </w:r>
      <w:r w:rsidR="001C64D0" w:rsidRPr="003C7870">
        <w:rPr>
          <w:rFonts w:ascii="Times New Roman" w:hAnsi="Times New Roman" w:cs="Times New Roman"/>
          <w:sz w:val="24"/>
          <w:szCs w:val="24"/>
        </w:rPr>
        <w:t>ľudsk</w:t>
      </w:r>
      <w:r w:rsidR="00B6448A">
        <w:rPr>
          <w:rFonts w:ascii="Times New Roman" w:hAnsi="Times New Roman" w:cs="Times New Roman"/>
          <w:sz w:val="24"/>
          <w:szCs w:val="24"/>
        </w:rPr>
        <w:t>é</w:t>
      </w:r>
      <w:r w:rsidR="001C64D0" w:rsidRPr="003C7870">
        <w:rPr>
          <w:rFonts w:ascii="Times New Roman" w:hAnsi="Times New Roman" w:cs="Times New Roman"/>
          <w:sz w:val="24"/>
          <w:szCs w:val="24"/>
        </w:rPr>
        <w:t xml:space="preserve"> </w:t>
      </w:r>
      <w:r w:rsidR="001C64D0">
        <w:rPr>
          <w:rFonts w:ascii="Times New Roman" w:hAnsi="Times New Roman" w:cs="Times New Roman"/>
          <w:sz w:val="24"/>
          <w:szCs w:val="24"/>
        </w:rPr>
        <w:t>zdroje</w:t>
      </w:r>
      <w:r w:rsidR="001C64D0" w:rsidRPr="003C7870">
        <w:rPr>
          <w:rFonts w:ascii="Times New Roman" w:hAnsi="Times New Roman" w:cs="Times New Roman"/>
          <w:sz w:val="24"/>
          <w:szCs w:val="24"/>
        </w:rPr>
        <w:t>, odborn</w:t>
      </w:r>
      <w:r w:rsidR="00B6448A">
        <w:rPr>
          <w:rFonts w:ascii="Times New Roman" w:hAnsi="Times New Roman" w:cs="Times New Roman"/>
          <w:sz w:val="24"/>
          <w:szCs w:val="24"/>
        </w:rPr>
        <w:t>á</w:t>
      </w:r>
      <w:r w:rsidR="001C64D0" w:rsidRPr="003C7870">
        <w:rPr>
          <w:rFonts w:ascii="Times New Roman" w:hAnsi="Times New Roman" w:cs="Times New Roman"/>
          <w:sz w:val="24"/>
          <w:szCs w:val="24"/>
        </w:rPr>
        <w:t xml:space="preserve"> nedostatočnosť a poddimenzovan</w:t>
      </w:r>
      <w:r w:rsidR="001C64D0">
        <w:rPr>
          <w:rFonts w:ascii="Times New Roman" w:hAnsi="Times New Roman" w:cs="Times New Roman"/>
          <w:sz w:val="24"/>
          <w:szCs w:val="24"/>
        </w:rPr>
        <w:t>ie</w:t>
      </w:r>
      <w:r w:rsidR="001C64D0" w:rsidRPr="003C7870">
        <w:rPr>
          <w:rFonts w:ascii="Times New Roman" w:hAnsi="Times New Roman" w:cs="Times New Roman"/>
          <w:sz w:val="24"/>
          <w:szCs w:val="24"/>
        </w:rPr>
        <w:t xml:space="preserve"> </w:t>
      </w:r>
      <w:r w:rsidR="005044C6">
        <w:rPr>
          <w:rFonts w:ascii="Times New Roman" w:hAnsi="Times New Roman" w:cs="Times New Roman"/>
          <w:sz w:val="24"/>
          <w:szCs w:val="24"/>
        </w:rPr>
        <w:t>AK</w:t>
      </w:r>
      <w:r w:rsidR="001C64D0" w:rsidRPr="003C7870">
        <w:rPr>
          <w:rFonts w:ascii="Times New Roman" w:hAnsi="Times New Roman" w:cs="Times New Roman"/>
          <w:sz w:val="24"/>
          <w:szCs w:val="24"/>
        </w:rPr>
        <w:t xml:space="preserve"> zapojených do riadenia, implementácie a monitorovania ŠF a KF.</w:t>
      </w:r>
      <w:r w:rsidR="00D73A0F" w:rsidRPr="00D73A0F">
        <w:rPr>
          <w:rFonts w:ascii="Times New Roman" w:hAnsi="Times New Roman" w:cs="Times New Roman"/>
          <w:sz w:val="24"/>
          <w:szCs w:val="24"/>
        </w:rPr>
        <w:t xml:space="preserve"> </w:t>
      </w:r>
      <w:r w:rsidR="00D73A0F">
        <w:rPr>
          <w:rFonts w:ascii="Times New Roman" w:hAnsi="Times New Roman" w:cs="Times New Roman"/>
          <w:sz w:val="24"/>
          <w:szCs w:val="24"/>
        </w:rPr>
        <w:t>Z</w:t>
      </w:r>
      <w:r w:rsidR="00D73A0F" w:rsidRPr="00CC5ACC">
        <w:rPr>
          <w:rFonts w:ascii="Times New Roman" w:hAnsi="Times New Roman" w:cs="Times New Roman"/>
          <w:sz w:val="24"/>
          <w:szCs w:val="24"/>
        </w:rPr>
        <w:t xml:space="preserve">a najsilnejší článok podporených aktivít v rámci budovania </w:t>
      </w:r>
      <w:r w:rsidR="005044C6">
        <w:rPr>
          <w:rFonts w:ascii="Times New Roman" w:hAnsi="Times New Roman" w:cs="Times New Roman"/>
          <w:sz w:val="24"/>
          <w:szCs w:val="24"/>
        </w:rPr>
        <w:t>AK</w:t>
      </w:r>
      <w:r w:rsidR="00D73A0F" w:rsidRPr="00CC5ACC">
        <w:rPr>
          <w:rFonts w:ascii="Times New Roman" w:hAnsi="Times New Roman" w:cs="Times New Roman"/>
          <w:sz w:val="24"/>
          <w:szCs w:val="24"/>
        </w:rPr>
        <w:t xml:space="preserve"> </w:t>
      </w:r>
      <w:r w:rsidR="00D73A0F">
        <w:rPr>
          <w:rFonts w:ascii="Times New Roman" w:hAnsi="Times New Roman" w:cs="Times New Roman"/>
          <w:sz w:val="24"/>
          <w:szCs w:val="24"/>
        </w:rPr>
        <w:t>za posledné obdobie možno</w:t>
      </w:r>
      <w:r w:rsidR="00D73A0F" w:rsidRPr="00CC5ACC">
        <w:rPr>
          <w:rFonts w:ascii="Times New Roman" w:hAnsi="Times New Roman" w:cs="Times New Roman"/>
          <w:sz w:val="24"/>
          <w:szCs w:val="24"/>
        </w:rPr>
        <w:t xml:space="preserve"> považovať </w:t>
      </w:r>
      <w:r w:rsidR="00D73A0F">
        <w:rPr>
          <w:rFonts w:ascii="Times New Roman" w:hAnsi="Times New Roman" w:cs="Times New Roman"/>
          <w:sz w:val="24"/>
          <w:szCs w:val="24"/>
        </w:rPr>
        <w:t>r</w:t>
      </w:r>
      <w:r w:rsidR="00D73A0F" w:rsidRPr="00CC5ACC">
        <w:rPr>
          <w:rFonts w:ascii="Times New Roman" w:hAnsi="Times New Roman" w:cs="Times New Roman"/>
          <w:sz w:val="24"/>
          <w:szCs w:val="24"/>
        </w:rPr>
        <w:t>efundáciu miezd a</w:t>
      </w:r>
      <w:r w:rsidR="00D73A0F">
        <w:rPr>
          <w:rFonts w:ascii="Times New Roman" w:hAnsi="Times New Roman" w:cs="Times New Roman"/>
          <w:sz w:val="24"/>
          <w:szCs w:val="24"/>
        </w:rPr>
        <w:t> </w:t>
      </w:r>
      <w:r w:rsidR="00D73A0F" w:rsidRPr="00CC5ACC">
        <w:rPr>
          <w:rFonts w:ascii="Times New Roman" w:hAnsi="Times New Roman" w:cs="Times New Roman"/>
          <w:sz w:val="24"/>
          <w:szCs w:val="24"/>
        </w:rPr>
        <w:t>vzdelávanie</w:t>
      </w:r>
      <w:r w:rsidR="00D73A0F">
        <w:rPr>
          <w:rFonts w:ascii="Times New Roman" w:hAnsi="Times New Roman" w:cs="Times New Roman"/>
          <w:sz w:val="24"/>
          <w:szCs w:val="24"/>
        </w:rPr>
        <w:t>. Zaostávajúce f</w:t>
      </w:r>
      <w:r w:rsidR="00D73A0F" w:rsidRPr="00CC5ACC">
        <w:rPr>
          <w:rFonts w:ascii="Times New Roman" w:hAnsi="Times New Roman" w:cs="Times New Roman"/>
          <w:sz w:val="24"/>
          <w:szCs w:val="24"/>
        </w:rPr>
        <w:t>inančné ohodnotenie</w:t>
      </w:r>
      <w:r w:rsidR="00D73A0F">
        <w:rPr>
          <w:rFonts w:ascii="Times New Roman" w:hAnsi="Times New Roman" w:cs="Times New Roman"/>
          <w:sz w:val="24"/>
          <w:szCs w:val="24"/>
        </w:rPr>
        <w:t xml:space="preserve"> je tak čiastočne vyrovnávané a tak sa znižuje konkurencia s </w:t>
      </w:r>
      <w:r w:rsidR="00D73A0F" w:rsidRPr="00CC5ACC">
        <w:rPr>
          <w:rFonts w:ascii="Times New Roman" w:hAnsi="Times New Roman" w:cs="Times New Roman"/>
          <w:sz w:val="24"/>
          <w:szCs w:val="24"/>
        </w:rPr>
        <w:t>podmienkami v súkromnom sektore</w:t>
      </w:r>
      <w:r w:rsidR="00D73A0F">
        <w:rPr>
          <w:rFonts w:ascii="Times New Roman" w:hAnsi="Times New Roman" w:cs="Times New Roman"/>
          <w:sz w:val="24"/>
          <w:szCs w:val="24"/>
        </w:rPr>
        <w:t>.</w:t>
      </w:r>
      <w:r w:rsidR="00D73A0F" w:rsidRPr="00CC5ACC">
        <w:rPr>
          <w:rFonts w:ascii="Times New Roman" w:hAnsi="Times New Roman" w:cs="Times New Roman"/>
          <w:sz w:val="24"/>
          <w:szCs w:val="24"/>
        </w:rPr>
        <w:t xml:space="preserve"> Chýba jednotný systém finančného ohodnotenia v rámci riadenia, implementácie, monitorovania a kontroly a auditu ŠF a KF, ktorý by nevytváral vnútorné konkurenčné prostredie</w:t>
      </w:r>
      <w:r w:rsidR="00D73A0F">
        <w:rPr>
          <w:rFonts w:ascii="Times New Roman" w:hAnsi="Times New Roman" w:cs="Times New Roman"/>
          <w:sz w:val="24"/>
          <w:szCs w:val="24"/>
        </w:rPr>
        <w:t xml:space="preserve"> medzi jednotlivými operačnými programami a zabezpečil tak väčšiu stability a znížil fluktuáciu</w:t>
      </w:r>
      <w:r w:rsidR="00D73A0F" w:rsidRPr="00CC5ACC">
        <w:rPr>
          <w:rFonts w:ascii="Times New Roman" w:hAnsi="Times New Roman" w:cs="Times New Roman"/>
          <w:sz w:val="24"/>
          <w:szCs w:val="24"/>
        </w:rPr>
        <w:t>.</w:t>
      </w:r>
    </w:p>
    <w:p w:rsidR="00D73A0F" w:rsidRPr="00CC5ACC" w:rsidRDefault="00D73A0F" w:rsidP="00D73A0F">
      <w:pPr>
        <w:pStyle w:val="SHNSRRodsek"/>
        <w:rPr>
          <w:rFonts w:ascii="Times New Roman" w:hAnsi="Times New Roman" w:cs="Times New Roman"/>
          <w:sz w:val="24"/>
          <w:szCs w:val="24"/>
        </w:rPr>
      </w:pPr>
      <w:r w:rsidRPr="00CC5ACC">
        <w:rPr>
          <w:rFonts w:ascii="Times New Roman" w:hAnsi="Times New Roman" w:cs="Times New Roman"/>
          <w:sz w:val="24"/>
          <w:szCs w:val="24"/>
        </w:rPr>
        <w:t xml:space="preserve">Zároveň chýba kontinuita v rámci zapájania </w:t>
      </w:r>
      <w:r w:rsidR="005044C6">
        <w:rPr>
          <w:rFonts w:ascii="Times New Roman" w:hAnsi="Times New Roman" w:cs="Times New Roman"/>
          <w:sz w:val="24"/>
          <w:szCs w:val="24"/>
        </w:rPr>
        <w:t>AK</w:t>
      </w:r>
      <w:r w:rsidRPr="00CC5ACC">
        <w:rPr>
          <w:rFonts w:ascii="Times New Roman" w:hAnsi="Times New Roman" w:cs="Times New Roman"/>
          <w:sz w:val="24"/>
          <w:szCs w:val="24"/>
        </w:rPr>
        <w:t xml:space="preserve"> založená na udržiavaní „inštitucionálnej pamäti“, ktorá posilňuje efektivitu práce a účinnosť prijímaných rozhodnutí vo všetkých fázach programového cyklu. Podpora </w:t>
      </w:r>
      <w:r w:rsidR="005044C6">
        <w:rPr>
          <w:rFonts w:ascii="Times New Roman" w:hAnsi="Times New Roman" w:cs="Times New Roman"/>
          <w:sz w:val="24"/>
          <w:szCs w:val="24"/>
        </w:rPr>
        <w:t>AK</w:t>
      </w:r>
      <w:r w:rsidRPr="00CC5ACC">
        <w:rPr>
          <w:rFonts w:ascii="Times New Roman" w:hAnsi="Times New Roman" w:cs="Times New Roman"/>
          <w:sz w:val="24"/>
          <w:szCs w:val="24"/>
        </w:rPr>
        <w:t xml:space="preserve"> prostredníctvom refundácie miezd čiastočne vyrovnáva disproporcie systému odmeňovania v rámci verejnej správy </w:t>
      </w:r>
      <w:r>
        <w:rPr>
          <w:rFonts w:ascii="Times New Roman" w:hAnsi="Times New Roman" w:cs="Times New Roman"/>
          <w:sz w:val="24"/>
          <w:szCs w:val="24"/>
        </w:rPr>
        <w:t xml:space="preserve">a preto je </w:t>
      </w:r>
      <w:r w:rsidRPr="00CC5ACC">
        <w:rPr>
          <w:rFonts w:ascii="Times New Roman" w:hAnsi="Times New Roman" w:cs="Times New Roman"/>
          <w:sz w:val="24"/>
          <w:szCs w:val="24"/>
        </w:rPr>
        <w:t>pre fungovanie systému riadenia ŠF a KF v SR  kľúčov</w:t>
      </w:r>
      <w:r>
        <w:rPr>
          <w:rFonts w:ascii="Times New Roman" w:hAnsi="Times New Roman" w:cs="Times New Roman"/>
          <w:sz w:val="24"/>
          <w:szCs w:val="24"/>
        </w:rPr>
        <w:t>á</w:t>
      </w:r>
      <w:r w:rsidRPr="00CC5ACC">
        <w:rPr>
          <w:rFonts w:ascii="Times New Roman" w:hAnsi="Times New Roman" w:cs="Times New Roman"/>
          <w:sz w:val="24"/>
          <w:szCs w:val="24"/>
        </w:rPr>
        <w:t xml:space="preserve">. </w:t>
      </w:r>
    </w:p>
    <w:p w:rsidR="001C64D0" w:rsidRDefault="001C64D0" w:rsidP="001C64D0">
      <w:pPr>
        <w:pStyle w:val="SHNSRRodsek"/>
        <w:rPr>
          <w:rFonts w:ascii="Times New Roman" w:hAnsi="Times New Roman" w:cs="Times New Roman"/>
          <w:sz w:val="24"/>
          <w:szCs w:val="24"/>
        </w:rPr>
      </w:pPr>
      <w:r w:rsidRPr="003C7870">
        <w:rPr>
          <w:rFonts w:ascii="Times New Roman" w:hAnsi="Times New Roman" w:cs="Times New Roman"/>
          <w:sz w:val="24"/>
          <w:szCs w:val="24"/>
        </w:rPr>
        <w:t xml:space="preserve">Príčiny kvalitatívnej nedostatočnosti výkonov ĽZ (odborná nedostatočnosť) možno zhrnúť nasledovne: </w:t>
      </w:r>
    </w:p>
    <w:p w:rsidR="001C64D0" w:rsidRDefault="001C64D0" w:rsidP="009D0526">
      <w:pPr>
        <w:pStyle w:val="SHNSRRodsek"/>
        <w:numPr>
          <w:ilvl w:val="0"/>
          <w:numId w:val="33"/>
        </w:numPr>
        <w:rPr>
          <w:rFonts w:ascii="Times New Roman" w:hAnsi="Times New Roman" w:cs="Times New Roman"/>
          <w:sz w:val="24"/>
          <w:szCs w:val="24"/>
        </w:rPr>
      </w:pPr>
      <w:r w:rsidRPr="003C7870">
        <w:rPr>
          <w:rFonts w:ascii="Times New Roman" w:hAnsi="Times New Roman" w:cs="Times New Roman"/>
          <w:sz w:val="24"/>
          <w:szCs w:val="24"/>
        </w:rPr>
        <w:t xml:space="preserve">nepripravenosť ĽZ na plnenie pridelených úloh, t.j. nedostatočná znalosť predpisov upravujúcich postupy systémov riadenia a implementácie ŠF a KF v SR a na úrovni EÚ, </w:t>
      </w:r>
    </w:p>
    <w:p w:rsidR="001C64D0" w:rsidRDefault="001C64D0" w:rsidP="009D0526">
      <w:pPr>
        <w:pStyle w:val="SHNSRRodsek"/>
        <w:numPr>
          <w:ilvl w:val="0"/>
          <w:numId w:val="33"/>
        </w:numPr>
        <w:rPr>
          <w:rFonts w:ascii="Times New Roman" w:hAnsi="Times New Roman" w:cs="Times New Roman"/>
          <w:sz w:val="24"/>
          <w:szCs w:val="24"/>
        </w:rPr>
      </w:pPr>
      <w:r w:rsidRPr="001C64D0">
        <w:rPr>
          <w:rFonts w:ascii="Times New Roman" w:hAnsi="Times New Roman" w:cs="Times New Roman"/>
          <w:sz w:val="24"/>
          <w:szCs w:val="24"/>
        </w:rPr>
        <w:t xml:space="preserve">nedostatočnosť v zachovávaní „inštitucionálnej pamäti“ nedostatočný systém motivácie (finančnej a nefinančnej) ĽZ. </w:t>
      </w:r>
    </w:p>
    <w:p w:rsidR="00B6448A" w:rsidRDefault="00B6448A" w:rsidP="00B6448A">
      <w:pPr>
        <w:pStyle w:val="SHNSRRodsek"/>
        <w:rPr>
          <w:rFonts w:ascii="Times New Roman" w:hAnsi="Times New Roman" w:cs="Times New Roman"/>
          <w:sz w:val="24"/>
          <w:szCs w:val="24"/>
        </w:rPr>
      </w:pPr>
      <w:r w:rsidRPr="003C7870">
        <w:rPr>
          <w:rFonts w:ascii="Times New Roman" w:hAnsi="Times New Roman" w:cs="Times New Roman"/>
          <w:sz w:val="24"/>
          <w:szCs w:val="24"/>
        </w:rPr>
        <w:t>Ďalšou kategóriou príčin, ktorá je podmienená kvalit</w:t>
      </w:r>
      <w:r>
        <w:rPr>
          <w:rFonts w:ascii="Times New Roman" w:hAnsi="Times New Roman" w:cs="Times New Roman"/>
          <w:sz w:val="24"/>
          <w:szCs w:val="24"/>
        </w:rPr>
        <w:t xml:space="preserve">ou </w:t>
      </w:r>
      <w:r w:rsidR="005044C6">
        <w:rPr>
          <w:rFonts w:ascii="Times New Roman" w:hAnsi="Times New Roman" w:cs="Times New Roman"/>
          <w:sz w:val="24"/>
          <w:szCs w:val="24"/>
        </w:rPr>
        <w:t>AK</w:t>
      </w:r>
      <w:r>
        <w:rPr>
          <w:rFonts w:ascii="Times New Roman" w:hAnsi="Times New Roman" w:cs="Times New Roman"/>
          <w:sz w:val="24"/>
          <w:szCs w:val="24"/>
        </w:rPr>
        <w:t>, sú:</w:t>
      </w:r>
    </w:p>
    <w:p w:rsidR="00B6448A" w:rsidRDefault="00B6448A" w:rsidP="009D0526">
      <w:pPr>
        <w:pStyle w:val="SHNSRRodsek"/>
        <w:numPr>
          <w:ilvl w:val="0"/>
          <w:numId w:val="34"/>
        </w:numPr>
        <w:rPr>
          <w:rFonts w:ascii="Times New Roman" w:hAnsi="Times New Roman" w:cs="Times New Roman"/>
          <w:sz w:val="24"/>
          <w:szCs w:val="24"/>
        </w:rPr>
      </w:pPr>
      <w:r w:rsidRPr="003C7870">
        <w:rPr>
          <w:rFonts w:ascii="Times New Roman" w:hAnsi="Times New Roman" w:cs="Times New Roman"/>
          <w:sz w:val="24"/>
          <w:szCs w:val="24"/>
        </w:rPr>
        <w:t xml:space="preserve">nejednoznačnosť a komplikovanosť vnútroštátneho regulačného rámca pre ŠF a KF, </w:t>
      </w:r>
    </w:p>
    <w:p w:rsidR="00B6448A" w:rsidRDefault="00B6448A" w:rsidP="009D0526">
      <w:pPr>
        <w:pStyle w:val="SHNSRRodsek"/>
        <w:numPr>
          <w:ilvl w:val="0"/>
          <w:numId w:val="34"/>
        </w:numPr>
        <w:rPr>
          <w:rFonts w:ascii="Times New Roman" w:hAnsi="Times New Roman" w:cs="Times New Roman"/>
          <w:sz w:val="24"/>
          <w:szCs w:val="24"/>
        </w:rPr>
      </w:pPr>
      <w:r w:rsidRPr="003C7870">
        <w:rPr>
          <w:rFonts w:ascii="Times New Roman" w:hAnsi="Times New Roman" w:cs="Times New Roman"/>
          <w:sz w:val="24"/>
          <w:szCs w:val="24"/>
        </w:rPr>
        <w:t xml:space="preserve">nejednoznačnosť a nedostatočnosť </w:t>
      </w:r>
      <w:r w:rsidR="00EE34EC">
        <w:rPr>
          <w:rFonts w:ascii="Times New Roman" w:hAnsi="Times New Roman" w:cs="Times New Roman"/>
          <w:sz w:val="24"/>
          <w:szCs w:val="24"/>
        </w:rPr>
        <w:t xml:space="preserve">interných manuálov procedúr </w:t>
      </w:r>
      <w:r w:rsidR="00065EB2">
        <w:rPr>
          <w:rFonts w:ascii="Times New Roman" w:hAnsi="Times New Roman" w:cs="Times New Roman"/>
          <w:sz w:val="24"/>
          <w:szCs w:val="24"/>
        </w:rPr>
        <w:t xml:space="preserve">(IM) </w:t>
      </w:r>
      <w:r w:rsidR="00EE34EC">
        <w:rPr>
          <w:rFonts w:ascii="Times New Roman" w:hAnsi="Times New Roman" w:cs="Times New Roman"/>
          <w:sz w:val="24"/>
          <w:szCs w:val="24"/>
        </w:rPr>
        <w:t>RO a SORO</w:t>
      </w:r>
      <w:r w:rsidR="00EE34EC" w:rsidRPr="003C7870">
        <w:rPr>
          <w:rFonts w:ascii="Times New Roman" w:hAnsi="Times New Roman" w:cs="Times New Roman"/>
          <w:sz w:val="24"/>
          <w:szCs w:val="24"/>
        </w:rPr>
        <w:t xml:space="preserve"> </w:t>
      </w:r>
      <w:r w:rsidRPr="003C7870">
        <w:rPr>
          <w:rFonts w:ascii="Times New Roman" w:hAnsi="Times New Roman" w:cs="Times New Roman"/>
          <w:sz w:val="24"/>
          <w:szCs w:val="24"/>
        </w:rPr>
        <w:t xml:space="preserve">a ostatnej riadiacej dokumentácie, príp. ich nesúlad s regulačným rámcom pre ŠF a KF v SR, </w:t>
      </w:r>
    </w:p>
    <w:p w:rsidR="00B6448A" w:rsidRDefault="00B6448A" w:rsidP="009D0526">
      <w:pPr>
        <w:pStyle w:val="SHNSRRodsek"/>
        <w:numPr>
          <w:ilvl w:val="0"/>
          <w:numId w:val="34"/>
        </w:numPr>
        <w:rPr>
          <w:rFonts w:ascii="Times New Roman" w:hAnsi="Times New Roman" w:cs="Times New Roman"/>
          <w:sz w:val="24"/>
          <w:szCs w:val="24"/>
        </w:rPr>
      </w:pPr>
      <w:r w:rsidRPr="003C7870">
        <w:rPr>
          <w:rFonts w:ascii="Times New Roman" w:hAnsi="Times New Roman" w:cs="Times New Roman"/>
          <w:sz w:val="24"/>
          <w:szCs w:val="24"/>
        </w:rPr>
        <w:t>časté zmeny a</w:t>
      </w:r>
      <w:r w:rsidR="00065EB2">
        <w:rPr>
          <w:rFonts w:ascii="Times New Roman" w:hAnsi="Times New Roman" w:cs="Times New Roman"/>
          <w:sz w:val="24"/>
          <w:szCs w:val="24"/>
        </w:rPr>
        <w:t> </w:t>
      </w:r>
      <w:r w:rsidRPr="003C7870">
        <w:rPr>
          <w:rFonts w:ascii="Times New Roman" w:hAnsi="Times New Roman" w:cs="Times New Roman"/>
          <w:sz w:val="24"/>
          <w:szCs w:val="24"/>
        </w:rPr>
        <w:t>aktualizácie</w:t>
      </w:r>
      <w:r w:rsidR="00065EB2">
        <w:rPr>
          <w:rFonts w:ascii="Times New Roman" w:hAnsi="Times New Roman" w:cs="Times New Roman"/>
          <w:sz w:val="24"/>
          <w:szCs w:val="24"/>
        </w:rPr>
        <w:t xml:space="preserve"> riadiacej dokumentácie</w:t>
      </w:r>
      <w:r w:rsidRPr="003C7870">
        <w:rPr>
          <w:rFonts w:ascii="Times New Roman" w:hAnsi="Times New Roman" w:cs="Times New Roman"/>
          <w:sz w:val="24"/>
          <w:szCs w:val="24"/>
        </w:rPr>
        <w:t xml:space="preserve">. </w:t>
      </w:r>
    </w:p>
    <w:p w:rsidR="008F42A3" w:rsidRPr="001C64D0" w:rsidRDefault="008F42A3" w:rsidP="002A0171">
      <w:pPr>
        <w:pStyle w:val="SHNSRRodsek"/>
        <w:rPr>
          <w:rFonts w:ascii="Times New Roman" w:hAnsi="Times New Roman" w:cs="Times New Roman"/>
          <w:sz w:val="24"/>
          <w:szCs w:val="24"/>
        </w:rPr>
      </w:pPr>
      <w:r w:rsidRPr="001C64D0">
        <w:rPr>
          <w:rFonts w:ascii="Times New Roman" w:hAnsi="Times New Roman" w:cs="Times New Roman"/>
          <w:sz w:val="24"/>
          <w:szCs w:val="24"/>
        </w:rPr>
        <w:lastRenderedPageBreak/>
        <w:t>Tieto hlavné kategórie vyplývajú z ďalších sekundárnych príčin ako nedostatočnosť systematického vzdelávania, fluktuácia ĽZ, neistota s</w:t>
      </w:r>
      <w:r>
        <w:rPr>
          <w:rFonts w:ascii="Times New Roman" w:hAnsi="Times New Roman" w:cs="Times New Roman"/>
          <w:sz w:val="24"/>
          <w:szCs w:val="24"/>
        </w:rPr>
        <w:t>pôsobená politickými cyklami.</w:t>
      </w:r>
      <w:r w:rsidRPr="001C64D0">
        <w:rPr>
          <w:rFonts w:ascii="Times New Roman" w:hAnsi="Times New Roman" w:cs="Times New Roman"/>
          <w:sz w:val="24"/>
          <w:szCs w:val="24"/>
        </w:rPr>
        <w:t>.</w:t>
      </w:r>
    </w:p>
    <w:p w:rsidR="000951EF" w:rsidRPr="00B93F98" w:rsidRDefault="000951EF" w:rsidP="000951EF">
      <w:pPr>
        <w:pStyle w:val="SHNSRRodsek"/>
        <w:rPr>
          <w:rFonts w:ascii="Times New Roman" w:hAnsi="Times New Roman" w:cs="Times New Roman"/>
          <w:sz w:val="24"/>
          <w:szCs w:val="24"/>
        </w:rPr>
      </w:pPr>
      <w:r w:rsidRPr="00CC5ACC">
        <w:rPr>
          <w:rFonts w:ascii="Times New Roman" w:hAnsi="Times New Roman" w:cs="Times New Roman"/>
          <w:i/>
          <w:sz w:val="24"/>
          <w:szCs w:val="24"/>
        </w:rPr>
        <w:t>Absencia  funkčného systému riadenia ĽZ pokrývajúceho platové ohodnotenie</w:t>
      </w:r>
      <w:r>
        <w:rPr>
          <w:rFonts w:ascii="Times New Roman" w:hAnsi="Times New Roman" w:cs="Times New Roman"/>
          <w:i/>
          <w:sz w:val="24"/>
          <w:szCs w:val="24"/>
        </w:rPr>
        <w:t xml:space="preserve"> na základe dosiahnutých cieľov</w:t>
      </w:r>
      <w:r w:rsidRPr="00CC5ACC">
        <w:rPr>
          <w:rFonts w:ascii="Times New Roman" w:hAnsi="Times New Roman" w:cs="Times New Roman"/>
          <w:i/>
          <w:sz w:val="24"/>
          <w:szCs w:val="24"/>
        </w:rPr>
        <w:t>, odborné vzdelávanie a motiváciu zamestnancov, čo prispieva k fluktuácii</w:t>
      </w:r>
      <w:r w:rsidRPr="00B93F98">
        <w:rPr>
          <w:rFonts w:ascii="Times New Roman" w:hAnsi="Times New Roman" w:cs="Times New Roman"/>
          <w:sz w:val="24"/>
          <w:szCs w:val="24"/>
        </w:rPr>
        <w:t xml:space="preserve">. </w:t>
      </w:r>
      <w:r>
        <w:rPr>
          <w:rFonts w:ascii="Times New Roman" w:hAnsi="Times New Roman" w:cs="Times New Roman"/>
          <w:sz w:val="24"/>
          <w:szCs w:val="24"/>
        </w:rPr>
        <w:t>Situácia je p</w:t>
      </w:r>
      <w:r w:rsidRPr="00B93F98">
        <w:rPr>
          <w:rFonts w:ascii="Times New Roman" w:hAnsi="Times New Roman" w:cs="Times New Roman"/>
          <w:sz w:val="24"/>
          <w:szCs w:val="24"/>
        </w:rPr>
        <w:t>odobn</w:t>
      </w:r>
      <w:r>
        <w:rPr>
          <w:rFonts w:ascii="Times New Roman" w:hAnsi="Times New Roman" w:cs="Times New Roman"/>
          <w:sz w:val="24"/>
          <w:szCs w:val="24"/>
        </w:rPr>
        <w:t>á</w:t>
      </w:r>
      <w:r w:rsidRPr="00B93F98">
        <w:rPr>
          <w:rFonts w:ascii="Times New Roman" w:hAnsi="Times New Roman" w:cs="Times New Roman"/>
          <w:sz w:val="24"/>
          <w:szCs w:val="24"/>
        </w:rPr>
        <w:t xml:space="preserve"> </w:t>
      </w:r>
      <w:r>
        <w:rPr>
          <w:rFonts w:ascii="Times New Roman" w:hAnsi="Times New Roman" w:cs="Times New Roman"/>
          <w:sz w:val="24"/>
          <w:szCs w:val="24"/>
        </w:rPr>
        <w:t>aj</w:t>
      </w:r>
      <w:r w:rsidRPr="00B93F98">
        <w:rPr>
          <w:rFonts w:ascii="Times New Roman" w:hAnsi="Times New Roman" w:cs="Times New Roman"/>
          <w:sz w:val="24"/>
          <w:szCs w:val="24"/>
        </w:rPr>
        <w:t xml:space="preserve"> pri iných subjektov ústrednej štátnej správy zodpovedných</w:t>
      </w:r>
      <w:r>
        <w:rPr>
          <w:rFonts w:ascii="Times New Roman" w:hAnsi="Times New Roman" w:cs="Times New Roman"/>
          <w:sz w:val="24"/>
          <w:szCs w:val="24"/>
        </w:rPr>
        <w:t xml:space="preserve"> za riadenie implementácie EŠIF.</w:t>
      </w:r>
    </w:p>
    <w:p w:rsidR="001465CD" w:rsidRPr="001465CD" w:rsidRDefault="001465CD" w:rsidP="00B47CF2">
      <w:pPr>
        <w:pStyle w:val="SHNSRRodsek"/>
        <w:rPr>
          <w:rFonts w:ascii="Times New Roman" w:hAnsi="Times New Roman" w:cs="Times New Roman"/>
          <w:sz w:val="24"/>
          <w:szCs w:val="24"/>
        </w:rPr>
      </w:pPr>
      <w:r>
        <w:rPr>
          <w:rFonts w:ascii="Times New Roman" w:hAnsi="Times New Roman" w:cs="Times New Roman"/>
          <w:i/>
          <w:sz w:val="24"/>
          <w:szCs w:val="24"/>
        </w:rPr>
        <w:t xml:space="preserve">Hodnotenie. </w:t>
      </w:r>
      <w:r w:rsidRPr="001465CD">
        <w:rPr>
          <w:rFonts w:ascii="Times New Roman" w:hAnsi="Times New Roman" w:cs="Times New Roman"/>
          <w:sz w:val="24"/>
          <w:szCs w:val="24"/>
        </w:rPr>
        <w:t>Hodnotiaca činnosť na úrovni NSRR bola na minimálnej úrovni a obmedzila sa na aktivity, ktoré súvisia s povinnosťami Slovenska ako členského štátu vo vzťahu k EK (príprava strategických správ). Hodnotenie sa napriek alokovaným finančným prostriedkom</w:t>
      </w:r>
      <w:r w:rsidR="00B6448A">
        <w:rPr>
          <w:rFonts w:ascii="Times New Roman" w:hAnsi="Times New Roman" w:cs="Times New Roman"/>
          <w:sz w:val="24"/>
          <w:szCs w:val="24"/>
        </w:rPr>
        <w:t xml:space="preserve">, </w:t>
      </w:r>
      <w:r w:rsidR="00B6448A" w:rsidRPr="001465CD">
        <w:rPr>
          <w:rFonts w:ascii="Times New Roman" w:hAnsi="Times New Roman" w:cs="Times New Roman"/>
          <w:sz w:val="24"/>
          <w:szCs w:val="24"/>
        </w:rPr>
        <w:t>vytvoreniu základného implementačného rámca a zvýšeniu počtu zamestnancov v tejto oblasti</w:t>
      </w:r>
      <w:r w:rsidRPr="001465CD">
        <w:rPr>
          <w:rFonts w:ascii="Times New Roman" w:hAnsi="Times New Roman" w:cs="Times New Roman"/>
          <w:sz w:val="24"/>
          <w:szCs w:val="24"/>
        </w:rPr>
        <w:t xml:space="preserve"> </w:t>
      </w:r>
      <w:r w:rsidR="00B6448A" w:rsidRPr="001465CD">
        <w:rPr>
          <w:rFonts w:ascii="Times New Roman" w:hAnsi="Times New Roman" w:cs="Times New Roman"/>
          <w:sz w:val="24"/>
          <w:szCs w:val="24"/>
        </w:rPr>
        <w:t>nestalo súčasťou systému riadenia NSRR</w:t>
      </w:r>
      <w:r w:rsidRPr="001465CD">
        <w:rPr>
          <w:rFonts w:ascii="Times New Roman" w:hAnsi="Times New Roman" w:cs="Times New Roman"/>
          <w:sz w:val="24"/>
          <w:szCs w:val="24"/>
        </w:rPr>
        <w:t>.</w:t>
      </w:r>
      <w:r w:rsidR="003E6B26" w:rsidRPr="003E6B26">
        <w:t xml:space="preserve"> </w:t>
      </w:r>
      <w:r w:rsidR="00B47CF2" w:rsidRPr="007B47B6">
        <w:rPr>
          <w:rFonts w:ascii="Times New Roman" w:hAnsi="Times New Roman" w:cs="Times New Roman"/>
          <w:sz w:val="24"/>
          <w:szCs w:val="24"/>
        </w:rPr>
        <w:t xml:space="preserve">Väčšina </w:t>
      </w:r>
      <w:r w:rsidR="00B47CF2">
        <w:rPr>
          <w:rFonts w:ascii="Times New Roman" w:hAnsi="Times New Roman" w:cs="Times New Roman"/>
          <w:sz w:val="24"/>
          <w:szCs w:val="24"/>
        </w:rPr>
        <w:t>hodnotení alebo štúdií realizovaných v rámci OP TP 2007-2013</w:t>
      </w:r>
      <w:r w:rsidR="00B47CF2" w:rsidRPr="007B47B6">
        <w:rPr>
          <w:rFonts w:ascii="Times New Roman" w:hAnsi="Times New Roman" w:cs="Times New Roman"/>
          <w:sz w:val="24"/>
          <w:szCs w:val="24"/>
        </w:rPr>
        <w:t xml:space="preserve"> bola realizovaná koordinátormi HP a</w:t>
      </w:r>
      <w:r w:rsidR="00B47CF2">
        <w:rPr>
          <w:rFonts w:ascii="Times New Roman" w:hAnsi="Times New Roman" w:cs="Times New Roman"/>
          <w:sz w:val="24"/>
          <w:szCs w:val="24"/>
        </w:rPr>
        <w:t> </w:t>
      </w:r>
      <w:r w:rsidR="00B47CF2" w:rsidRPr="007B47B6">
        <w:rPr>
          <w:rFonts w:ascii="Times New Roman" w:hAnsi="Times New Roman" w:cs="Times New Roman"/>
          <w:sz w:val="24"/>
          <w:szCs w:val="24"/>
        </w:rPr>
        <w:t>zameriavali</w:t>
      </w:r>
      <w:r w:rsidR="00B47CF2">
        <w:rPr>
          <w:rFonts w:ascii="Times New Roman" w:hAnsi="Times New Roman" w:cs="Times New Roman"/>
          <w:sz w:val="24"/>
          <w:szCs w:val="24"/>
        </w:rPr>
        <w:t xml:space="preserve"> sa</w:t>
      </w:r>
      <w:r w:rsidR="00B47CF2" w:rsidRPr="007B47B6">
        <w:rPr>
          <w:rFonts w:ascii="Times New Roman" w:hAnsi="Times New Roman" w:cs="Times New Roman"/>
          <w:sz w:val="24"/>
          <w:szCs w:val="24"/>
        </w:rPr>
        <w:t xml:space="preserve"> na aspekty súvisiace s realizáciou príslušných HP. Jednalo sa predovšetkým o posúdenie pokroku dosiahnutého v plnení cieľov HP a nastavenia systémov monitorovania a hodnotenia HP. Vykonané hodnotenia </w:t>
      </w:r>
      <w:r w:rsidR="00B47CF2">
        <w:rPr>
          <w:rFonts w:ascii="Times New Roman" w:hAnsi="Times New Roman" w:cs="Times New Roman"/>
          <w:sz w:val="24"/>
          <w:szCs w:val="24"/>
        </w:rPr>
        <w:t>boli</w:t>
      </w:r>
      <w:r w:rsidR="00B47CF2" w:rsidRPr="007B47B6">
        <w:rPr>
          <w:rFonts w:ascii="Times New Roman" w:hAnsi="Times New Roman" w:cs="Times New Roman"/>
          <w:sz w:val="24"/>
          <w:szCs w:val="24"/>
        </w:rPr>
        <w:t xml:space="preserve"> súčasť</w:t>
      </w:r>
      <w:r w:rsidR="00B47CF2">
        <w:rPr>
          <w:rFonts w:ascii="Times New Roman" w:hAnsi="Times New Roman" w:cs="Times New Roman"/>
          <w:sz w:val="24"/>
          <w:szCs w:val="24"/>
        </w:rPr>
        <w:t>ou</w:t>
      </w:r>
      <w:r w:rsidR="00B47CF2" w:rsidRPr="007B47B6">
        <w:rPr>
          <w:rFonts w:ascii="Times New Roman" w:hAnsi="Times New Roman" w:cs="Times New Roman"/>
          <w:sz w:val="24"/>
          <w:szCs w:val="24"/>
        </w:rPr>
        <w:t xml:space="preserve"> procesu zvyšovania kvality monitorovania HP, konzistentnosti vykazovania údajov o príspevku podporených projektov k jednotlivým HP. </w:t>
      </w:r>
      <w:r w:rsidR="00B47CF2" w:rsidRPr="000951EF">
        <w:rPr>
          <w:rFonts w:ascii="Times New Roman" w:hAnsi="Times New Roman" w:cs="Times New Roman"/>
          <w:sz w:val="24"/>
          <w:szCs w:val="24"/>
        </w:rPr>
        <w:t xml:space="preserve">Nízky počet vykonaných hodnotení a štúdií v priebehu programového obdobia 2007-2013 má niekoľko príčin. </w:t>
      </w:r>
      <w:r w:rsidR="00012A89" w:rsidRPr="000951EF">
        <w:rPr>
          <w:rFonts w:ascii="Times New Roman" w:hAnsi="Times New Roman" w:cs="Times New Roman"/>
          <w:sz w:val="24"/>
          <w:szCs w:val="24"/>
        </w:rPr>
        <w:t xml:space="preserve">Jedným z dôvodov je </w:t>
      </w:r>
      <w:r w:rsidR="00B47CF2" w:rsidRPr="000951EF">
        <w:rPr>
          <w:rFonts w:ascii="Times New Roman" w:hAnsi="Times New Roman" w:cs="Times New Roman"/>
          <w:sz w:val="24"/>
          <w:szCs w:val="24"/>
        </w:rPr>
        <w:t>nízke povedomie a praktické využívanie hodnotenia</w:t>
      </w:r>
      <w:r w:rsidR="00B47CF2" w:rsidRPr="00CC5ACC">
        <w:rPr>
          <w:rFonts w:ascii="Times New Roman" w:hAnsi="Times New Roman" w:cs="Times New Roman"/>
          <w:sz w:val="24"/>
          <w:szCs w:val="24"/>
        </w:rPr>
        <w:t xml:space="preserve"> v procese riadenia verejných politík na Slovensku. Politika súdržnosti</w:t>
      </w:r>
      <w:r w:rsidR="00065EB2">
        <w:rPr>
          <w:rFonts w:ascii="Times New Roman" w:hAnsi="Times New Roman" w:cs="Times New Roman"/>
          <w:sz w:val="24"/>
          <w:szCs w:val="24"/>
        </w:rPr>
        <w:t xml:space="preserve"> EÚ</w:t>
      </w:r>
      <w:r w:rsidR="00B47CF2" w:rsidRPr="00CC5ACC">
        <w:rPr>
          <w:rFonts w:ascii="Times New Roman" w:hAnsi="Times New Roman" w:cs="Times New Roman"/>
          <w:sz w:val="24"/>
          <w:szCs w:val="24"/>
        </w:rPr>
        <w:t xml:space="preserve"> je dnes prakticky jedinou oblasťou, v ktorej sa viac či menej pravidelne realizujú hodnotenia. V skrátenom programovom období 2004-2006 boli vyvíjané snahy o štandardizáciu hodnotenia a jeho integráciu do procesov riadenia ŠF a KF, ale tie boli negatívne ovplyvnené vysokou fluktuáciou pracovníkov zapojených do hodnotenia. Z tohto dôvodu bolo nevyhnutné začať budovať systém a kapacity hodnotenia pre programové obdobie 2007 - 2013 takmer úplne od začiatku. Pozornosť CKO sa v úvode sústredila na vytvorenie základného rámca pre hodnotenie, rozdelenie úloh a kompetencií medzi CKO, RO a koordinátorov HP. V tejto fáze bol zadefinovaný obsah a štruktúra plánu hodnotenia. Samotný CKO postupne zvyšoval počet pracovníkov zabezpečujúcich úlohy hodnotenia na úrovni NSRR. Väčšina prijatých pracovníkov v čase ich nástupu nemala žiadne praktické skúsenosti s prípravou a realizáciou hodnotení. Pozornosť sa preto sústredila na budovanie vnútorných odborných kapacít, ktoré však neboli reálne aplikované pri výkone/riadení hodnotení. Za </w:t>
      </w:r>
      <w:r w:rsidR="00012A89">
        <w:rPr>
          <w:rFonts w:ascii="Times New Roman" w:hAnsi="Times New Roman" w:cs="Times New Roman"/>
          <w:sz w:val="24"/>
          <w:szCs w:val="24"/>
        </w:rPr>
        <w:t xml:space="preserve">jeden z </w:t>
      </w:r>
      <w:r w:rsidR="00B47CF2" w:rsidRPr="00CC5ACC">
        <w:rPr>
          <w:rFonts w:ascii="Times New Roman" w:hAnsi="Times New Roman" w:cs="Times New Roman"/>
          <w:sz w:val="24"/>
          <w:szCs w:val="24"/>
        </w:rPr>
        <w:t>hlavný</w:t>
      </w:r>
      <w:r w:rsidR="00012A89">
        <w:rPr>
          <w:rFonts w:ascii="Times New Roman" w:hAnsi="Times New Roman" w:cs="Times New Roman"/>
          <w:sz w:val="24"/>
          <w:szCs w:val="24"/>
        </w:rPr>
        <w:t>ch</w:t>
      </w:r>
      <w:r w:rsidR="00B47CF2" w:rsidRPr="00CC5ACC">
        <w:rPr>
          <w:rFonts w:ascii="Times New Roman" w:hAnsi="Times New Roman" w:cs="Times New Roman"/>
          <w:sz w:val="24"/>
          <w:szCs w:val="24"/>
        </w:rPr>
        <w:t xml:space="preserve"> dôvod</w:t>
      </w:r>
      <w:r w:rsidR="001218F5">
        <w:rPr>
          <w:rFonts w:ascii="Times New Roman" w:hAnsi="Times New Roman" w:cs="Times New Roman"/>
          <w:sz w:val="24"/>
          <w:szCs w:val="24"/>
        </w:rPr>
        <w:t>ov</w:t>
      </w:r>
      <w:r w:rsidR="00B47CF2" w:rsidRPr="00CC5ACC">
        <w:rPr>
          <w:rFonts w:ascii="Times New Roman" w:hAnsi="Times New Roman" w:cs="Times New Roman"/>
          <w:sz w:val="24"/>
          <w:szCs w:val="24"/>
        </w:rPr>
        <w:t xml:space="preserve"> nízkej výkonnosti v oblasti hodnotenia </w:t>
      </w:r>
      <w:r w:rsidR="00012A89">
        <w:rPr>
          <w:rFonts w:ascii="Times New Roman" w:hAnsi="Times New Roman" w:cs="Times New Roman"/>
          <w:sz w:val="24"/>
          <w:szCs w:val="24"/>
        </w:rPr>
        <w:t>možno považovať prístup</w:t>
      </w:r>
      <w:r w:rsidR="00B47CF2" w:rsidRPr="00CC5ACC">
        <w:rPr>
          <w:rFonts w:ascii="Times New Roman" w:hAnsi="Times New Roman" w:cs="Times New Roman"/>
          <w:sz w:val="24"/>
          <w:szCs w:val="24"/>
        </w:rPr>
        <w:t xml:space="preserve"> k riadeniu politiky súdržnosti</w:t>
      </w:r>
      <w:r w:rsidR="00012A89">
        <w:rPr>
          <w:rFonts w:ascii="Times New Roman" w:hAnsi="Times New Roman" w:cs="Times New Roman"/>
          <w:sz w:val="24"/>
          <w:szCs w:val="24"/>
        </w:rPr>
        <w:t xml:space="preserve"> a nedocenenia významu hodnotenia ako nástroja na zlepšovanie riadenia</w:t>
      </w:r>
      <w:r w:rsidR="00B47CF2" w:rsidRPr="00CC5ACC">
        <w:rPr>
          <w:rFonts w:ascii="Times New Roman" w:hAnsi="Times New Roman" w:cs="Times New Roman"/>
          <w:sz w:val="24"/>
          <w:szCs w:val="24"/>
        </w:rPr>
        <w:t xml:space="preserve">. </w:t>
      </w:r>
      <w:r w:rsidR="00B47CF2" w:rsidRPr="00B47CF2">
        <w:rPr>
          <w:rFonts w:ascii="Times New Roman" w:hAnsi="Times New Roman" w:cs="Times New Roman"/>
          <w:sz w:val="24"/>
          <w:szCs w:val="24"/>
        </w:rPr>
        <w:t>Na operatívnej úrovni bol zásadnou prekážkou proces VO, vrátane nastavenia interných postupov na zabezpečenie externých dodávok tovarov, služieb a prác. Procesy spojené s obstaraním externých hodnotení sa javia ako administratívne náročné a zdĺhavé. To sa negatívne prejavilo na dostupnosti výstupov hodnotenia v čase, keď boli potrebné pre CKO a ďalšie relevantné subjekty. Ďalším problémom, ktorý sa priamo týkal hodnotení NSRR, bolo predĺženie (zrušenie) procesu VO v dôsledku uplatnenia revíznych postupov.</w:t>
      </w:r>
      <w:r w:rsidR="000951EF" w:rsidRPr="000951EF">
        <w:rPr>
          <w:rFonts w:ascii="Times New Roman" w:hAnsi="Times New Roman" w:cs="Times New Roman"/>
          <w:sz w:val="24"/>
          <w:szCs w:val="24"/>
        </w:rPr>
        <w:t xml:space="preserve"> </w:t>
      </w:r>
      <w:r w:rsidR="000951EF" w:rsidRPr="00B93F98">
        <w:rPr>
          <w:rFonts w:ascii="Times New Roman" w:hAnsi="Times New Roman" w:cs="Times New Roman"/>
          <w:sz w:val="24"/>
          <w:szCs w:val="24"/>
        </w:rPr>
        <w:t>Absencia hodnotení na úrovni NSRR má za dôsledok, že v procese programovania obdobia 2014-2020 chýbajú dôležité informácie o doterajších prínosoch ŠF a KF a skúsenostiach s implementáciou politiky súdržnosti na Slovensku.</w:t>
      </w:r>
    </w:p>
    <w:p w:rsidR="003C7870" w:rsidRPr="003C7870" w:rsidRDefault="003C7870" w:rsidP="003C7870">
      <w:pPr>
        <w:pStyle w:val="SHNSRRodsek"/>
        <w:rPr>
          <w:rFonts w:ascii="Times New Roman" w:hAnsi="Times New Roman" w:cs="Times New Roman"/>
          <w:i/>
          <w:sz w:val="24"/>
          <w:szCs w:val="24"/>
        </w:rPr>
      </w:pPr>
      <w:r w:rsidRPr="003C7870">
        <w:rPr>
          <w:rFonts w:ascii="Times New Roman" w:hAnsi="Times New Roman" w:cs="Times New Roman"/>
          <w:i/>
          <w:sz w:val="24"/>
          <w:szCs w:val="24"/>
        </w:rPr>
        <w:t>Informovanosť a</w:t>
      </w:r>
      <w:r w:rsidR="001465CD">
        <w:rPr>
          <w:rFonts w:ascii="Times New Roman" w:hAnsi="Times New Roman" w:cs="Times New Roman"/>
          <w:i/>
          <w:sz w:val="24"/>
          <w:szCs w:val="24"/>
        </w:rPr>
        <w:t> </w:t>
      </w:r>
      <w:r w:rsidRPr="003C7870">
        <w:rPr>
          <w:rFonts w:ascii="Times New Roman" w:hAnsi="Times New Roman" w:cs="Times New Roman"/>
          <w:i/>
          <w:sz w:val="24"/>
          <w:szCs w:val="24"/>
        </w:rPr>
        <w:t>publicita</w:t>
      </w:r>
      <w:r w:rsidR="001465CD">
        <w:rPr>
          <w:rFonts w:ascii="Times New Roman" w:hAnsi="Times New Roman" w:cs="Times New Roman"/>
          <w:i/>
          <w:sz w:val="24"/>
          <w:szCs w:val="24"/>
        </w:rPr>
        <w:t xml:space="preserve">. </w:t>
      </w:r>
      <w:r w:rsidR="001465CD" w:rsidRPr="001465CD">
        <w:rPr>
          <w:rFonts w:ascii="Times New Roman" w:hAnsi="Times New Roman" w:cs="Times New Roman"/>
          <w:sz w:val="24"/>
          <w:szCs w:val="24"/>
        </w:rPr>
        <w:t xml:space="preserve">Po realizácii iniciačnej informačnej kampane boli činnosti v oblasti informovanosti a publicity na úrovni NSRR obmedzené na tie, ktoré dokáže CKO zabezpečiť interne. </w:t>
      </w:r>
      <w:r w:rsidR="001465CD">
        <w:rPr>
          <w:rFonts w:ascii="Times New Roman" w:hAnsi="Times New Roman" w:cs="Times New Roman"/>
          <w:sz w:val="24"/>
          <w:szCs w:val="24"/>
        </w:rPr>
        <w:t xml:space="preserve">Práve z dôvodu zabezpečovania týchto služieb internými zdrojmi je efektívnosť zdrojov vysoká, avšak účinnosť informovania a publicity nie je možné vyhodnotiť z dôvodu chýbajúcich hodnotiacich správ. Takýto postup zabezpečovania povinností RO OP TP internými zdrojmi vyvoláva tlak na </w:t>
      </w:r>
      <w:r w:rsidR="005044C6">
        <w:rPr>
          <w:rFonts w:ascii="Times New Roman" w:hAnsi="Times New Roman" w:cs="Times New Roman"/>
          <w:sz w:val="24"/>
          <w:szCs w:val="24"/>
        </w:rPr>
        <w:t>AK a</w:t>
      </w:r>
      <w:r w:rsidR="001465CD">
        <w:rPr>
          <w:rFonts w:ascii="Times New Roman" w:hAnsi="Times New Roman" w:cs="Times New Roman"/>
          <w:sz w:val="24"/>
          <w:szCs w:val="24"/>
        </w:rPr>
        <w:t xml:space="preserve"> opäť naráža na problém potrebnej odbornosti. </w:t>
      </w:r>
    </w:p>
    <w:p w:rsidR="003C7870" w:rsidRPr="00B6448A" w:rsidRDefault="00B6448A" w:rsidP="003C7870">
      <w:pPr>
        <w:pStyle w:val="SHNSRRodsek"/>
        <w:rPr>
          <w:rFonts w:ascii="Times New Roman" w:hAnsi="Times New Roman" w:cs="Times New Roman"/>
          <w:i/>
          <w:sz w:val="24"/>
          <w:szCs w:val="24"/>
        </w:rPr>
      </w:pPr>
      <w:r>
        <w:rPr>
          <w:rFonts w:ascii="Times New Roman" w:hAnsi="Times New Roman" w:cs="Times New Roman"/>
          <w:i/>
          <w:sz w:val="24"/>
          <w:szCs w:val="24"/>
        </w:rPr>
        <w:lastRenderedPageBreak/>
        <w:t>Monitorovanie. Nedostatočné a neefektívne p</w:t>
      </w:r>
      <w:r w:rsidR="003C7870" w:rsidRPr="003C7870">
        <w:rPr>
          <w:rFonts w:ascii="Times New Roman" w:hAnsi="Times New Roman" w:cs="Times New Roman"/>
          <w:i/>
          <w:sz w:val="24"/>
          <w:szCs w:val="24"/>
        </w:rPr>
        <w:t>lnenie merateľných ukazovateľov</w:t>
      </w:r>
      <w:r w:rsidR="00E86489">
        <w:rPr>
          <w:rFonts w:ascii="Times New Roman" w:hAnsi="Times New Roman" w:cs="Times New Roman"/>
          <w:i/>
          <w:sz w:val="24"/>
          <w:szCs w:val="24"/>
        </w:rPr>
        <w:t xml:space="preserve">. </w:t>
      </w:r>
      <w:r w:rsidR="00E86489" w:rsidRPr="00E86489">
        <w:rPr>
          <w:rFonts w:ascii="Times New Roman" w:hAnsi="Times New Roman" w:cs="Times New Roman"/>
          <w:sz w:val="24"/>
          <w:szCs w:val="24"/>
        </w:rPr>
        <w:t>Merateľné ukazovatele na úrovni programu, prioritných osí a jednotlivých opatrení sa napĺňali priebežne, prípadne boli viacerých ukazovateľoch výrazne prekročené, čo vykazuje významný pokrok fyzickej implementácie programu. Výnimku tvoria jedine hodnoty merateľných ukazovateľov na rizikových opatreniach ako sú 1.2 Hodnotenia a štúdie a 2.5 Podpora zavádzania inovatívnych finančných nástrojov</w:t>
      </w:r>
      <w:r w:rsidR="00E86489" w:rsidRPr="00E86489">
        <w:rPr>
          <w:rFonts w:ascii="Times New Roman" w:hAnsi="Times New Roman" w:cs="Times New Roman"/>
          <w:i/>
          <w:sz w:val="24"/>
          <w:szCs w:val="24"/>
        </w:rPr>
        <w:t xml:space="preserve">. </w:t>
      </w:r>
      <w:r w:rsidRPr="00E86489">
        <w:rPr>
          <w:rFonts w:ascii="Times New Roman" w:hAnsi="Times New Roman" w:cs="Times New Roman"/>
          <w:sz w:val="24"/>
          <w:szCs w:val="24"/>
        </w:rPr>
        <w:t xml:space="preserve">Sústava </w:t>
      </w:r>
      <w:r w:rsidRPr="00B6448A">
        <w:rPr>
          <w:rFonts w:ascii="Times New Roman" w:hAnsi="Times New Roman" w:cs="Times New Roman"/>
          <w:sz w:val="24"/>
          <w:szCs w:val="24"/>
        </w:rPr>
        <w:t xml:space="preserve">merateľných ukazovateľov programu </w:t>
      </w:r>
      <w:r>
        <w:rPr>
          <w:rFonts w:ascii="Times New Roman" w:hAnsi="Times New Roman" w:cs="Times New Roman"/>
          <w:sz w:val="24"/>
          <w:szCs w:val="24"/>
        </w:rPr>
        <w:t>ne</w:t>
      </w:r>
      <w:r w:rsidRPr="00B6448A">
        <w:rPr>
          <w:rFonts w:ascii="Times New Roman" w:hAnsi="Times New Roman" w:cs="Times New Roman"/>
          <w:sz w:val="24"/>
          <w:szCs w:val="24"/>
        </w:rPr>
        <w:t xml:space="preserve">pokrýva všetky kľúčové oblasti a aktivity programu, ktoré sú programom významne financované a ktorých realizácia podstatne ovplyvňuje plnenie cieľov. </w:t>
      </w:r>
      <w:r>
        <w:rPr>
          <w:rFonts w:ascii="Times New Roman" w:hAnsi="Times New Roman" w:cs="Times New Roman"/>
          <w:sz w:val="24"/>
          <w:szCs w:val="24"/>
        </w:rPr>
        <w:t xml:space="preserve">Nie sú stanovené dostatočne ukazovatele výsledkov programu, ukazovatele nie sú prepojené od úrovne projektu až po úroveň programu a tak nie je možné monitorovať plnenie programu dostatočne a teda ani účinok a príspevok dosahovania cieľov projektu k plneniu cieľov </w:t>
      </w:r>
      <w:r w:rsidRPr="00B6448A">
        <w:rPr>
          <w:rFonts w:ascii="Times New Roman" w:hAnsi="Times New Roman" w:cs="Times New Roman"/>
          <w:sz w:val="24"/>
          <w:szCs w:val="24"/>
        </w:rPr>
        <w:t xml:space="preserve">programu </w:t>
      </w:r>
    </w:p>
    <w:p w:rsidR="00E86489" w:rsidRPr="00ED1729" w:rsidRDefault="00D10E94" w:rsidP="00E86489">
      <w:pPr>
        <w:pStyle w:val="SHNSRRodsek"/>
        <w:rPr>
          <w:rFonts w:ascii="Times New Roman" w:hAnsi="Times New Roman" w:cs="Times New Roman"/>
          <w:sz w:val="24"/>
          <w:szCs w:val="24"/>
        </w:rPr>
      </w:pPr>
      <w:r>
        <w:rPr>
          <w:rFonts w:ascii="Times New Roman" w:hAnsi="Times New Roman" w:cs="Times New Roman"/>
          <w:i/>
          <w:sz w:val="24"/>
          <w:szCs w:val="24"/>
        </w:rPr>
        <w:t xml:space="preserve">Zavádzanie </w:t>
      </w:r>
      <w:r w:rsidR="00EE34EC">
        <w:rPr>
          <w:rFonts w:ascii="Times New Roman" w:hAnsi="Times New Roman" w:cs="Times New Roman"/>
          <w:i/>
          <w:sz w:val="24"/>
          <w:szCs w:val="24"/>
        </w:rPr>
        <w:t>inovatívnych finančných nástrojov (IFN)</w:t>
      </w:r>
      <w:r w:rsidR="001465CD">
        <w:rPr>
          <w:rFonts w:ascii="Times New Roman" w:hAnsi="Times New Roman" w:cs="Times New Roman"/>
          <w:i/>
          <w:sz w:val="24"/>
          <w:szCs w:val="24"/>
        </w:rPr>
        <w:t>.</w:t>
      </w:r>
      <w:r w:rsidR="001465CD" w:rsidRPr="001465CD">
        <w:t xml:space="preserve"> </w:t>
      </w:r>
      <w:r w:rsidRPr="00ED1729">
        <w:rPr>
          <w:rFonts w:ascii="Times New Roman" w:hAnsi="Times New Roman" w:cs="Times New Roman"/>
          <w:sz w:val="24"/>
          <w:szCs w:val="24"/>
        </w:rPr>
        <w:t xml:space="preserve">V rámci zavádzania nepriamych foriem pomoci bola na úrovni realizátorov IFN zrealizovaná príprava implementácie nových IFN. </w:t>
      </w:r>
      <w:r w:rsidR="00D855A8" w:rsidRPr="00ED1729">
        <w:rPr>
          <w:rFonts w:ascii="Times New Roman" w:hAnsi="Times New Roman" w:cs="Times New Roman"/>
          <w:sz w:val="24"/>
          <w:szCs w:val="24"/>
        </w:rPr>
        <w:t>Fáza prípravy</w:t>
      </w:r>
      <w:r w:rsidR="00D855A8">
        <w:rPr>
          <w:rFonts w:ascii="Times New Roman" w:hAnsi="Times New Roman" w:cs="Times New Roman"/>
          <w:sz w:val="24"/>
          <w:szCs w:val="24"/>
        </w:rPr>
        <w:t xml:space="preserve"> však bola</w:t>
      </w:r>
      <w:r w:rsidR="00D855A8" w:rsidRPr="00ED1729">
        <w:rPr>
          <w:rFonts w:ascii="Times New Roman" w:hAnsi="Times New Roman" w:cs="Times New Roman"/>
          <w:sz w:val="24"/>
          <w:szCs w:val="24"/>
        </w:rPr>
        <w:t xml:space="preserve"> nepomerne dlhá a súvis</w:t>
      </w:r>
      <w:r w:rsidR="00D855A8">
        <w:rPr>
          <w:rFonts w:ascii="Times New Roman" w:hAnsi="Times New Roman" w:cs="Times New Roman"/>
          <w:sz w:val="24"/>
          <w:szCs w:val="24"/>
        </w:rPr>
        <w:t>ela</w:t>
      </w:r>
      <w:r w:rsidR="00D855A8" w:rsidRPr="00ED1729">
        <w:rPr>
          <w:rFonts w:ascii="Times New Roman" w:hAnsi="Times New Roman" w:cs="Times New Roman"/>
          <w:sz w:val="24"/>
          <w:szCs w:val="24"/>
        </w:rPr>
        <w:t xml:space="preserve"> </w:t>
      </w:r>
      <w:r w:rsidR="00D855A8">
        <w:rPr>
          <w:rFonts w:ascii="Times New Roman" w:hAnsi="Times New Roman" w:cs="Times New Roman"/>
          <w:sz w:val="24"/>
          <w:szCs w:val="24"/>
        </w:rPr>
        <w:t xml:space="preserve">taktiež </w:t>
      </w:r>
      <w:r w:rsidR="00D855A8" w:rsidRPr="00ED1729">
        <w:rPr>
          <w:rFonts w:ascii="Times New Roman" w:hAnsi="Times New Roman" w:cs="Times New Roman"/>
          <w:sz w:val="24"/>
          <w:szCs w:val="24"/>
        </w:rPr>
        <w:t>s komplikovanosťou systému riadenia a implementácie IFN v SR.</w:t>
      </w:r>
      <w:r w:rsidRPr="00ED1729">
        <w:rPr>
          <w:rFonts w:ascii="Times New Roman" w:hAnsi="Times New Roman" w:cs="Times New Roman"/>
          <w:sz w:val="24"/>
          <w:szCs w:val="24"/>
        </w:rPr>
        <w:t xml:space="preserve"> Navyše vytvorenie a zavedenie verejno-súkromných partnerstiev (PPP) bolo úplne zastavené, a to v štádiu, keď bol systém riadenia a implementácie PPP nastavený. Prostriedky programu vynaložené na prípravu na implementáciu PPP možno hodnotiť ako neefektívne a dosahovanie súvisiacich cieľov na všetkých úrovniach programu ako neúčinné.</w:t>
      </w:r>
      <w:r>
        <w:rPr>
          <w:rFonts w:ascii="Times New Roman" w:hAnsi="Times New Roman" w:cs="Times New Roman"/>
          <w:sz w:val="24"/>
          <w:szCs w:val="24"/>
        </w:rPr>
        <w:t xml:space="preserve"> </w:t>
      </w:r>
      <w:r w:rsidR="00E86489" w:rsidRPr="00ED1729">
        <w:rPr>
          <w:rFonts w:ascii="Times New Roman" w:hAnsi="Times New Roman" w:cs="Times New Roman"/>
          <w:sz w:val="24"/>
          <w:szCs w:val="24"/>
        </w:rPr>
        <w:t>Aktivita „podpora zavádzania IFN“, konkrétne jej časť „verejno-súkromné partnerstvá“,  nenaplnila a ani nenaplní časť špecifického cieľa 2 programu</w:t>
      </w:r>
      <w:r w:rsidR="007B47B6">
        <w:rPr>
          <w:rFonts w:ascii="Times New Roman" w:hAnsi="Times New Roman" w:cs="Times New Roman"/>
          <w:sz w:val="24"/>
          <w:szCs w:val="24"/>
        </w:rPr>
        <w:t xml:space="preserve"> OP TP 2007-2013</w:t>
      </w:r>
      <w:r w:rsidR="00E86489" w:rsidRPr="00ED1729">
        <w:rPr>
          <w:rFonts w:ascii="Times New Roman" w:hAnsi="Times New Roman" w:cs="Times New Roman"/>
          <w:sz w:val="24"/>
          <w:szCs w:val="24"/>
        </w:rPr>
        <w:t>, a to „vytvorenie a podpora verejno-súkromných partnerstiev</w:t>
      </w:r>
      <w:r w:rsidR="00E86489">
        <w:rPr>
          <w:rFonts w:ascii="Times New Roman" w:hAnsi="Times New Roman" w:cs="Times New Roman"/>
          <w:sz w:val="24"/>
          <w:szCs w:val="24"/>
        </w:rPr>
        <w:t xml:space="preserve">“. </w:t>
      </w:r>
    </w:p>
    <w:p w:rsidR="003C7870" w:rsidRDefault="003C7870" w:rsidP="003C7870">
      <w:pPr>
        <w:pStyle w:val="SHNSRRodsek"/>
        <w:rPr>
          <w:rFonts w:ascii="Times New Roman" w:hAnsi="Times New Roman" w:cs="Times New Roman"/>
          <w:sz w:val="24"/>
          <w:szCs w:val="24"/>
        </w:rPr>
      </w:pPr>
      <w:r w:rsidRPr="00CC5ACC">
        <w:rPr>
          <w:rFonts w:ascii="Times New Roman" w:hAnsi="Times New Roman" w:cs="Times New Roman"/>
          <w:i/>
          <w:sz w:val="24"/>
          <w:szCs w:val="24"/>
        </w:rPr>
        <w:t>Verejné obstarávanie.</w:t>
      </w:r>
      <w:r w:rsidRPr="00CC5ACC">
        <w:rPr>
          <w:rFonts w:ascii="Times New Roman" w:hAnsi="Times New Roman" w:cs="Times New Roman"/>
          <w:sz w:val="24"/>
          <w:szCs w:val="24"/>
        </w:rPr>
        <w:t xml:space="preserve"> Implementácia OP TP čelila problémom s neúspešným postupom alebo prieťahmi obstarávania služieb na implementáciu projektov OP TP externými dodávateľmi. Spomalenie, príp. zastavenie postupov obstarávania vychádzalo z platnej legislatívy, ktorá dávala priestor uchádzačom na spomalenie postupov obstarávania vedúcich v konečnom dôsledku k zrušeniu obstarávania (napr. napadnutím postupov obstarávania, otázkami, príp. námietkami uchádzača pred uzatvorením zmluvy a i.). V dôsledku prieťahov vo VO bola spomalená implementácia predovšetkým v rámci opatrenia 1.2 </w:t>
      </w:r>
      <w:r w:rsidRPr="00CC5ACC">
        <w:rPr>
          <w:rFonts w:ascii="Times New Roman" w:hAnsi="Times New Roman" w:cs="Times New Roman"/>
          <w:i/>
          <w:sz w:val="24"/>
          <w:szCs w:val="24"/>
        </w:rPr>
        <w:t xml:space="preserve">Hodnotenia a štúdie. </w:t>
      </w:r>
      <w:r w:rsidRPr="00CC5ACC">
        <w:rPr>
          <w:rFonts w:ascii="Times New Roman" w:hAnsi="Times New Roman" w:cs="Times New Roman"/>
          <w:sz w:val="24"/>
          <w:szCs w:val="24"/>
        </w:rPr>
        <w:t xml:space="preserve">Zmenila sa forma informačnej kampane v rámci opatrenia 1.3 </w:t>
      </w:r>
      <w:r w:rsidRPr="00CC5ACC">
        <w:rPr>
          <w:rFonts w:ascii="Times New Roman" w:hAnsi="Times New Roman" w:cs="Times New Roman"/>
          <w:i/>
          <w:sz w:val="24"/>
          <w:szCs w:val="24"/>
        </w:rPr>
        <w:t>Informovanosť a publicita</w:t>
      </w:r>
      <w:r w:rsidRPr="00CC5ACC">
        <w:rPr>
          <w:rFonts w:ascii="Times New Roman" w:hAnsi="Times New Roman" w:cs="Times New Roman"/>
          <w:sz w:val="24"/>
          <w:szCs w:val="24"/>
        </w:rPr>
        <w:t xml:space="preserve"> tak, že jej súčasná realizácia nie je plnohodnotná externalizovanej službe, nakoľko je neplánovane riešená vnútornými </w:t>
      </w:r>
      <w:r w:rsidR="005044C6">
        <w:rPr>
          <w:rFonts w:ascii="Times New Roman" w:hAnsi="Times New Roman" w:cs="Times New Roman"/>
          <w:sz w:val="24"/>
          <w:szCs w:val="24"/>
        </w:rPr>
        <w:t>AK</w:t>
      </w:r>
      <w:r w:rsidRPr="00CC5ACC">
        <w:rPr>
          <w:rFonts w:ascii="Times New Roman" w:hAnsi="Times New Roman" w:cs="Times New Roman"/>
          <w:sz w:val="24"/>
          <w:szCs w:val="24"/>
        </w:rPr>
        <w:t xml:space="preserve"> programu. To vyvoláva nadmernú záťaž zamestnancov napriek tomu, že priebeh kampane je vzhľadom na obmedzené podmienky účinný.   </w:t>
      </w:r>
      <w:r w:rsidR="00012A89">
        <w:rPr>
          <w:rFonts w:ascii="Times New Roman" w:hAnsi="Times New Roman" w:cs="Times New Roman"/>
          <w:sz w:val="24"/>
          <w:szCs w:val="24"/>
        </w:rPr>
        <w:t>Prieťahy v procese verejného obstarávania spôsobujú problémy s využívaním inštitútu hodnotenia ako efektívneho a účinného nástroja na riadenie politiky súdržnosti.</w:t>
      </w:r>
    </w:p>
    <w:p w:rsidR="006F1516" w:rsidRPr="002A0171" w:rsidRDefault="006F1516" w:rsidP="006F1516">
      <w:pPr>
        <w:pStyle w:val="SHNSRRodsek"/>
        <w:rPr>
          <w:rFonts w:ascii="Times New Roman" w:hAnsi="Times New Roman" w:cs="Times New Roman"/>
          <w:sz w:val="24"/>
          <w:szCs w:val="24"/>
        </w:rPr>
      </w:pPr>
      <w:r w:rsidRPr="002A0171">
        <w:rPr>
          <w:rFonts w:ascii="Times New Roman" w:hAnsi="Times New Roman" w:cs="Times New Roman"/>
          <w:i/>
          <w:sz w:val="24"/>
          <w:szCs w:val="24"/>
        </w:rPr>
        <w:t>Fungovanie systému auditu a kontroly zabezpečovaného OA</w:t>
      </w:r>
      <w:r w:rsidRPr="002A0171">
        <w:rPr>
          <w:rFonts w:ascii="Times New Roman" w:hAnsi="Times New Roman" w:cs="Times New Roman"/>
          <w:sz w:val="24"/>
          <w:szCs w:val="24"/>
        </w:rPr>
        <w:t xml:space="preserve">. Do výkonu auditu je každoročne zapojených cca 170 - 200  audítorov. Pod metodickým vedením OA vykonávajú audit prostriedkov ŠF a KF zamestnanci OA, SFK, audítori externej spoločnosti a zamestnanci príslušných útvarov ministerstiev zapojených do výkonu auditov NSRR.  Zamestnanci týchto útvarov vykonávajú v rámci príslušného ministerstva  vládny audit prostriedkov ŠF a KF relevantného operačného programu, ale kompetenčne nespadajú pod OA, čo ovplyvňuje efektívnosť výkonu auditu (najmä sťažená koordinácia výkonu auditu, </w:t>
      </w:r>
      <w:r w:rsidR="00CD6FD4">
        <w:rPr>
          <w:rFonts w:ascii="Times New Roman" w:hAnsi="Times New Roman" w:cs="Times New Roman"/>
          <w:sz w:val="24"/>
          <w:szCs w:val="24"/>
        </w:rPr>
        <w:t xml:space="preserve">dobu </w:t>
      </w:r>
      <w:r w:rsidRPr="002A0171">
        <w:rPr>
          <w:rFonts w:ascii="Times New Roman" w:hAnsi="Times New Roman" w:cs="Times New Roman"/>
          <w:sz w:val="24"/>
          <w:szCs w:val="24"/>
        </w:rPr>
        <w:t>trvani</w:t>
      </w:r>
      <w:r w:rsidR="00CD6FD4">
        <w:rPr>
          <w:rFonts w:ascii="Times New Roman" w:hAnsi="Times New Roman" w:cs="Times New Roman"/>
          <w:sz w:val="24"/>
          <w:szCs w:val="24"/>
        </w:rPr>
        <w:t>a</w:t>
      </w:r>
      <w:r w:rsidRPr="002A0171">
        <w:rPr>
          <w:rFonts w:ascii="Times New Roman" w:hAnsi="Times New Roman" w:cs="Times New Roman"/>
          <w:sz w:val="24"/>
          <w:szCs w:val="24"/>
        </w:rPr>
        <w:t xml:space="preserve"> výkonu auditu a pod.). Napriek uvedenému počtu audítorov zapojených do výkonu auditu sú administratívne kapacity stále preťažené a ich obmedzenie bude citeľné pri narastajúcom počte auditov v rokoch 2014 až 2016 t.j. ku koncu programového obdobia 2007 - 2013, ktoré sa prekrýva s prípravou a následnou implementáciou programového obdobia 2014 - 2020. Za účelom zvýšenia nezávislosti a účinnosti výkonu auditu odporúča EK v Pozičnom dokumente k vypracovaniu Partnerskej dohody</w:t>
      </w:r>
      <w:r w:rsidRPr="006F1516">
        <w:rPr>
          <w:rFonts w:ascii="Times New Roman" w:hAnsi="Times New Roman" w:cs="Times New Roman"/>
          <w:sz w:val="24"/>
          <w:szCs w:val="24"/>
        </w:rPr>
        <w:t xml:space="preserve"> SR na roky 2014 - 2020, aby všetky spolupracujúce orgány pri výkone vládneho auditu ŠF a KF v SR v rámci činnosti orgánu auditu boli súčasťou OA.</w:t>
      </w:r>
    </w:p>
    <w:p w:rsidR="00FD0128" w:rsidRPr="00065EB2" w:rsidRDefault="00065EB2" w:rsidP="00FD0128">
      <w:pPr>
        <w:pStyle w:val="SHNSRRodsek"/>
        <w:rPr>
          <w:rFonts w:ascii="Times New Roman" w:hAnsi="Times New Roman" w:cs="Times New Roman"/>
          <w:sz w:val="24"/>
          <w:szCs w:val="24"/>
        </w:rPr>
      </w:pPr>
      <w:r w:rsidRPr="002A0171">
        <w:rPr>
          <w:rFonts w:cs="Times New Roman"/>
          <w:szCs w:val="24"/>
        </w:rPr>
        <w:lastRenderedPageBreak/>
        <w:t xml:space="preserve">Aj </w:t>
      </w:r>
      <w:r>
        <w:rPr>
          <w:rFonts w:ascii="Times New Roman" w:hAnsi="Times New Roman" w:cs="Times New Roman"/>
          <w:sz w:val="24"/>
          <w:szCs w:val="24"/>
        </w:rPr>
        <w:t>n</w:t>
      </w:r>
      <w:r w:rsidR="00FD0128" w:rsidRPr="00A144D9">
        <w:rPr>
          <w:rFonts w:ascii="Times New Roman" w:hAnsi="Times New Roman" w:cs="Times New Roman"/>
          <w:sz w:val="24"/>
          <w:szCs w:val="24"/>
        </w:rPr>
        <w:t xml:space="preserve">apriek identifikovaným problémom </w:t>
      </w:r>
      <w:r>
        <w:rPr>
          <w:rFonts w:ascii="Times New Roman" w:hAnsi="Times New Roman" w:cs="Times New Roman"/>
          <w:sz w:val="24"/>
          <w:szCs w:val="24"/>
        </w:rPr>
        <w:t xml:space="preserve">a </w:t>
      </w:r>
      <w:r w:rsidRPr="008D05A3">
        <w:rPr>
          <w:rFonts w:ascii="Times New Roman" w:hAnsi="Times New Roman" w:cs="Times New Roman"/>
          <w:sz w:val="24"/>
          <w:szCs w:val="24"/>
        </w:rPr>
        <w:t>uskutočneným trom delimitáciám RO OP TP</w:t>
      </w:r>
      <w:r>
        <w:rPr>
          <w:rFonts w:ascii="Times New Roman" w:hAnsi="Times New Roman" w:cs="Times New Roman"/>
          <w:sz w:val="24"/>
          <w:szCs w:val="24"/>
        </w:rPr>
        <w:t>, uzatváranie zmlúv</w:t>
      </w:r>
      <w:r w:rsidRPr="00C44FB9">
        <w:rPr>
          <w:rFonts w:ascii="Times New Roman" w:hAnsi="Times New Roman" w:cs="Times New Roman"/>
          <w:sz w:val="24"/>
          <w:szCs w:val="24"/>
        </w:rPr>
        <w:t xml:space="preserve"> </w:t>
      </w:r>
      <w:r w:rsidR="00FD0128" w:rsidRPr="00065EB2">
        <w:rPr>
          <w:rFonts w:ascii="Times New Roman" w:hAnsi="Times New Roman" w:cs="Times New Roman"/>
          <w:sz w:val="24"/>
          <w:szCs w:val="24"/>
        </w:rPr>
        <w:t xml:space="preserve">a čerpanie finančných prostriedkov z OP TP prebiehalo kontinuálne počas </w:t>
      </w:r>
      <w:r>
        <w:rPr>
          <w:rFonts w:ascii="Times New Roman" w:hAnsi="Times New Roman" w:cs="Times New Roman"/>
          <w:sz w:val="24"/>
          <w:szCs w:val="24"/>
        </w:rPr>
        <w:t xml:space="preserve">celého </w:t>
      </w:r>
      <w:r w:rsidR="00FD0128" w:rsidRPr="00A144D9">
        <w:rPr>
          <w:rFonts w:ascii="Times New Roman" w:hAnsi="Times New Roman" w:cs="Times New Roman"/>
          <w:sz w:val="24"/>
          <w:szCs w:val="24"/>
        </w:rPr>
        <w:t xml:space="preserve">programového obdobia 2007-2013 </w:t>
      </w:r>
      <w:r w:rsidR="00FD0128" w:rsidRPr="00065EB2">
        <w:rPr>
          <w:rFonts w:ascii="Times New Roman" w:hAnsi="Times New Roman" w:cs="Times New Roman"/>
          <w:sz w:val="24"/>
          <w:szCs w:val="24"/>
        </w:rPr>
        <w:t xml:space="preserve">aj napriek uskutočneným trom delimitáciám RO OP TP. V čerpaní a kontrahovaní patrí OP TP k najvýkonnejším programom v programovom období 2007-2013. OP TP bola čerpaná plynule. </w:t>
      </w:r>
    </w:p>
    <w:p w:rsidR="00B82943" w:rsidRDefault="00B82943">
      <w:pPr>
        <w:spacing w:after="200" w:line="276" w:lineRule="auto"/>
        <w:jc w:val="left"/>
        <w:rPr>
          <w:rFonts w:cs="Times New Roman"/>
          <w:szCs w:val="24"/>
        </w:rPr>
      </w:pPr>
      <w:r>
        <w:rPr>
          <w:rFonts w:cs="Times New Roman"/>
          <w:szCs w:val="24"/>
        </w:rPr>
        <w:br w:type="page"/>
      </w:r>
    </w:p>
    <w:p w:rsidR="00AB3DB3" w:rsidRDefault="00AB3DB3" w:rsidP="00AB3DB3">
      <w:pPr>
        <w:pStyle w:val="Popis"/>
        <w:keepNext/>
        <w:spacing w:after="0"/>
      </w:pPr>
      <w:bookmarkStart w:id="21" w:name="_Toc386490347"/>
      <w:r>
        <w:lastRenderedPageBreak/>
        <w:t xml:space="preserve">Tabuľka </w:t>
      </w:r>
      <w:fldSimple w:instr=" SEQ Tabuľka \* ARABIC ">
        <w:r w:rsidR="00961311">
          <w:rPr>
            <w:noProof/>
          </w:rPr>
          <w:t>2</w:t>
        </w:r>
      </w:fldSimple>
      <w:r>
        <w:t xml:space="preserve"> Identifikované disparity</w:t>
      </w:r>
      <w:bookmarkEnd w:id="21"/>
      <w:r w:rsidRPr="002C54AE">
        <w:t xml:space="preserve"> </w:t>
      </w:r>
    </w:p>
    <w:tbl>
      <w:tblPr>
        <w:tblStyle w:val="Mriekatabuky"/>
        <w:tblW w:w="9214" w:type="dxa"/>
        <w:tblInd w:w="108" w:type="dxa"/>
        <w:tblLayout w:type="fixed"/>
        <w:tblLook w:val="04A0" w:firstRow="1" w:lastRow="0" w:firstColumn="1" w:lastColumn="0" w:noHBand="0" w:noVBand="1"/>
      </w:tblPr>
      <w:tblGrid>
        <w:gridCol w:w="993"/>
        <w:gridCol w:w="8221"/>
      </w:tblGrid>
      <w:tr w:rsidR="00040EFD" w:rsidRPr="00553220" w:rsidTr="00E56E70">
        <w:tc>
          <w:tcPr>
            <w:tcW w:w="993" w:type="dxa"/>
            <w:shd w:val="clear" w:color="auto" w:fill="C6D9F1" w:themeFill="text2" w:themeFillTint="33"/>
            <w:vAlign w:val="center"/>
          </w:tcPr>
          <w:p w:rsidR="00040EFD" w:rsidRPr="00362418" w:rsidRDefault="00040EFD" w:rsidP="00D10E94">
            <w:pPr>
              <w:jc w:val="left"/>
              <w:rPr>
                <w:rFonts w:eastAsia="Times New Roman" w:cs="Times New Roman"/>
                <w:b/>
                <w:bCs/>
                <w:sz w:val="20"/>
                <w:szCs w:val="20"/>
              </w:rPr>
            </w:pPr>
          </w:p>
        </w:tc>
        <w:tc>
          <w:tcPr>
            <w:tcW w:w="8221" w:type="dxa"/>
            <w:shd w:val="clear" w:color="auto" w:fill="C6D9F1" w:themeFill="text2" w:themeFillTint="33"/>
            <w:vAlign w:val="center"/>
          </w:tcPr>
          <w:p w:rsidR="00040EFD" w:rsidRPr="00553220" w:rsidRDefault="00040EFD" w:rsidP="00D10E94">
            <w:pPr>
              <w:jc w:val="left"/>
              <w:rPr>
                <w:rFonts w:eastAsia="Times New Roman" w:cs="Times New Roman"/>
                <w:b/>
                <w:bCs/>
                <w:sz w:val="20"/>
                <w:szCs w:val="20"/>
              </w:rPr>
            </w:pPr>
            <w:r w:rsidRPr="00553220">
              <w:rPr>
                <w:rFonts w:eastAsia="Times New Roman" w:cs="Times New Roman"/>
                <w:b/>
                <w:bCs/>
                <w:sz w:val="20"/>
                <w:szCs w:val="20"/>
              </w:rPr>
              <w:t>Identifikované disparity</w:t>
            </w:r>
            <w:r>
              <w:rPr>
                <w:rStyle w:val="Odkaznapoznmkupodiarou"/>
                <w:rFonts w:eastAsia="Times New Roman" w:cs="Times New Roman"/>
                <w:b/>
                <w:bCs/>
                <w:sz w:val="20"/>
                <w:szCs w:val="20"/>
              </w:rPr>
              <w:footnoteReference w:id="7"/>
            </w:r>
          </w:p>
        </w:tc>
      </w:tr>
      <w:tr w:rsidR="00040EFD" w:rsidRPr="00553220" w:rsidTr="00E56E70">
        <w:tc>
          <w:tcPr>
            <w:tcW w:w="993" w:type="dxa"/>
          </w:tcPr>
          <w:p w:rsidR="00040EFD" w:rsidRPr="00C337CF"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C337CF" w:rsidRDefault="00040EFD" w:rsidP="006736CB">
            <w:pPr>
              <w:rPr>
                <w:rFonts w:eastAsia="Times New Roman" w:cs="Times New Roman"/>
                <w:bCs/>
                <w:sz w:val="20"/>
                <w:szCs w:val="20"/>
              </w:rPr>
            </w:pPr>
            <w:r w:rsidRPr="00C337CF">
              <w:rPr>
                <w:rFonts w:eastAsia="Times New Roman" w:cs="Times New Roman"/>
                <w:bCs/>
                <w:sz w:val="20"/>
                <w:szCs w:val="20"/>
              </w:rPr>
              <w:t xml:space="preserve">Nedostatok kvalitných </w:t>
            </w:r>
            <w:r w:rsidR="005044C6">
              <w:rPr>
                <w:rFonts w:eastAsia="Times New Roman" w:cs="Times New Roman"/>
                <w:bCs/>
                <w:sz w:val="20"/>
                <w:szCs w:val="20"/>
              </w:rPr>
              <w:t>AK</w:t>
            </w:r>
            <w:r w:rsidRPr="00C337CF">
              <w:rPr>
                <w:rFonts w:eastAsia="Times New Roman" w:cs="Times New Roman"/>
                <w:bCs/>
                <w:sz w:val="20"/>
                <w:szCs w:val="20"/>
              </w:rPr>
              <w:t xml:space="preserve"> a nedostatočný systém riadenia a rozvoja ľudských zdrojov zabezpečujúcich realizáciu programového obdobia </w:t>
            </w:r>
          </w:p>
        </w:tc>
      </w:tr>
      <w:tr w:rsidR="00040EFD" w:rsidRPr="00553220" w:rsidTr="00E56E70">
        <w:tc>
          <w:tcPr>
            <w:tcW w:w="993" w:type="dxa"/>
          </w:tcPr>
          <w:p w:rsidR="00040EFD" w:rsidRPr="00C337CF"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C337CF" w:rsidRDefault="00842A66" w:rsidP="00842A66">
            <w:pPr>
              <w:rPr>
                <w:rFonts w:eastAsia="Times New Roman" w:cs="Times New Roman"/>
                <w:bCs/>
                <w:sz w:val="20"/>
                <w:szCs w:val="20"/>
              </w:rPr>
            </w:pPr>
            <w:r>
              <w:rPr>
                <w:rFonts w:eastAsia="Times New Roman" w:cs="Times New Roman"/>
                <w:bCs/>
                <w:sz w:val="20"/>
                <w:szCs w:val="20"/>
              </w:rPr>
              <w:t>Nedostatočne</w:t>
            </w:r>
            <w:r w:rsidR="00040EFD" w:rsidRPr="00C337CF">
              <w:rPr>
                <w:rFonts w:eastAsia="Times New Roman" w:cs="Times New Roman"/>
                <w:bCs/>
                <w:sz w:val="20"/>
                <w:szCs w:val="20"/>
              </w:rPr>
              <w:t xml:space="preserve"> stanovené počty zamestnancov RO, SORO</w:t>
            </w:r>
            <w:r w:rsidR="00534735">
              <w:rPr>
                <w:rFonts w:eastAsia="Times New Roman" w:cs="Times New Roman"/>
                <w:bCs/>
                <w:sz w:val="20"/>
                <w:szCs w:val="20"/>
              </w:rPr>
              <w:t>, OA</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D10E94">
            <w:pPr>
              <w:rPr>
                <w:rFonts w:eastAsia="Times New Roman" w:cs="Times New Roman"/>
                <w:bCs/>
                <w:sz w:val="20"/>
                <w:szCs w:val="20"/>
              </w:rPr>
            </w:pPr>
            <w:r w:rsidRPr="00553220">
              <w:rPr>
                <w:rFonts w:eastAsia="Times New Roman" w:cs="Times New Roman"/>
                <w:bCs/>
                <w:sz w:val="20"/>
                <w:szCs w:val="20"/>
              </w:rPr>
              <w:t>Vysoká fluktuácia zamestnancov RO, SORO</w:t>
            </w:r>
            <w:r>
              <w:rPr>
                <w:rFonts w:eastAsia="Times New Roman" w:cs="Times New Roman"/>
                <w:bCs/>
                <w:sz w:val="20"/>
                <w:szCs w:val="20"/>
              </w:rPr>
              <w:t>, CKO, OA</w:t>
            </w:r>
            <w:r w:rsidRPr="00553220">
              <w:rPr>
                <w:rFonts w:eastAsia="Times New Roman" w:cs="Times New Roman"/>
                <w:bCs/>
                <w:sz w:val="20"/>
                <w:szCs w:val="20"/>
              </w:rPr>
              <w:t xml:space="preserve"> </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D10E94">
            <w:pPr>
              <w:rPr>
                <w:rFonts w:eastAsia="Times New Roman" w:cs="Times New Roman"/>
                <w:bCs/>
                <w:sz w:val="20"/>
                <w:szCs w:val="20"/>
              </w:rPr>
            </w:pPr>
            <w:r w:rsidRPr="00553220">
              <w:rPr>
                <w:rFonts w:eastAsia="Times New Roman" w:cs="Times New Roman"/>
                <w:bCs/>
                <w:sz w:val="20"/>
                <w:szCs w:val="20"/>
              </w:rPr>
              <w:t xml:space="preserve">Vysoké pracovné zaťaženie a kumulácia funkcií v rámci jednej pracovnej pozície </w:t>
            </w:r>
          </w:p>
        </w:tc>
      </w:tr>
      <w:tr w:rsidR="00040EFD" w:rsidRPr="00553220" w:rsidTr="00E56E70">
        <w:tc>
          <w:tcPr>
            <w:tcW w:w="993" w:type="dxa"/>
          </w:tcPr>
          <w:p w:rsidR="00040EFD" w:rsidRPr="00C337CF"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C337CF" w:rsidRDefault="00040EFD" w:rsidP="00D10E94">
            <w:pPr>
              <w:rPr>
                <w:rFonts w:eastAsia="Times New Roman" w:cs="Times New Roman"/>
                <w:bCs/>
                <w:sz w:val="20"/>
                <w:szCs w:val="20"/>
              </w:rPr>
            </w:pPr>
            <w:r w:rsidRPr="00C337CF">
              <w:rPr>
                <w:rFonts w:eastAsia="Times New Roman" w:cs="Times New Roman"/>
                <w:bCs/>
                <w:sz w:val="20"/>
                <w:szCs w:val="20"/>
              </w:rPr>
              <w:t>Subjektívny systém hodnotenia zamestnancov RO, SORO</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D10E94">
            <w:pPr>
              <w:rPr>
                <w:rFonts w:eastAsia="Times New Roman" w:cs="Times New Roman"/>
                <w:bCs/>
                <w:sz w:val="20"/>
                <w:szCs w:val="20"/>
              </w:rPr>
            </w:pPr>
            <w:r w:rsidRPr="00553220">
              <w:rPr>
                <w:rFonts w:eastAsia="Times New Roman" w:cs="Times New Roman"/>
                <w:bCs/>
                <w:sz w:val="20"/>
                <w:szCs w:val="20"/>
              </w:rPr>
              <w:t xml:space="preserve">Nedostatočné legislatívne opatrenia na eliminovanie zmien spôsobených politickým cyklom </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D10E94">
            <w:pPr>
              <w:rPr>
                <w:rFonts w:eastAsia="Times New Roman" w:cs="Times New Roman"/>
                <w:bCs/>
                <w:sz w:val="20"/>
                <w:szCs w:val="20"/>
              </w:rPr>
            </w:pPr>
            <w:r w:rsidRPr="00553220">
              <w:rPr>
                <w:rFonts w:eastAsia="Times New Roman" w:cs="Times New Roman"/>
                <w:bCs/>
                <w:sz w:val="20"/>
                <w:szCs w:val="20"/>
              </w:rPr>
              <w:t>Vnímanie vysokej miery korupcie pri riadení, schvaľovaní projektov a netransparentnosť vo verejnom obstarávaní a postupov kontroly</w:t>
            </w:r>
            <w:r>
              <w:rPr>
                <w:rFonts w:eastAsia="Times New Roman" w:cs="Times New Roman"/>
                <w:bCs/>
                <w:sz w:val="20"/>
                <w:szCs w:val="20"/>
              </w:rPr>
              <w:t>, n</w:t>
            </w:r>
            <w:r w:rsidRPr="0036604D">
              <w:rPr>
                <w:rFonts w:eastAsia="Times New Roman" w:cs="Times New Roman"/>
                <w:bCs/>
                <w:sz w:val="20"/>
                <w:szCs w:val="20"/>
              </w:rPr>
              <w:t xml:space="preserve">ízka efektivita </w:t>
            </w:r>
            <w:r>
              <w:rPr>
                <w:rFonts w:eastAsia="Times New Roman" w:cs="Times New Roman"/>
                <w:bCs/>
                <w:sz w:val="20"/>
                <w:szCs w:val="20"/>
              </w:rPr>
              <w:t xml:space="preserve">kontroly </w:t>
            </w:r>
            <w:r w:rsidRPr="0036604D">
              <w:rPr>
                <w:rFonts w:eastAsia="Times New Roman" w:cs="Times New Roman"/>
                <w:bCs/>
                <w:sz w:val="20"/>
                <w:szCs w:val="20"/>
              </w:rPr>
              <w:t>verejných obstarávaní znižujúca absorpčnú schopnosť operačných programov</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D10E94">
            <w:pPr>
              <w:tabs>
                <w:tab w:val="left" w:pos="975"/>
              </w:tabs>
              <w:rPr>
                <w:rFonts w:eastAsia="Times New Roman" w:cs="Times New Roman"/>
                <w:bCs/>
                <w:sz w:val="20"/>
                <w:szCs w:val="20"/>
              </w:rPr>
            </w:pPr>
            <w:r w:rsidRPr="00553220">
              <w:rPr>
                <w:rFonts w:eastAsia="Times New Roman" w:cs="Times New Roman"/>
                <w:bCs/>
                <w:sz w:val="20"/>
                <w:szCs w:val="20"/>
              </w:rPr>
              <w:t>Nevýrazná koordinačná činnosť CKO, absencia aktívnej koordinácie implementácie, ktorá by mohla reálne ovplyvniť kvalitu implementácie</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D10E94">
            <w:pPr>
              <w:rPr>
                <w:rFonts w:eastAsia="Times New Roman" w:cs="Times New Roman"/>
                <w:bCs/>
                <w:sz w:val="20"/>
                <w:szCs w:val="20"/>
              </w:rPr>
            </w:pPr>
            <w:r w:rsidRPr="00553220">
              <w:rPr>
                <w:rFonts w:eastAsia="Times New Roman" w:cs="Times New Roman"/>
                <w:bCs/>
                <w:sz w:val="20"/>
                <w:szCs w:val="20"/>
              </w:rPr>
              <w:t>Nedostatočný systém hodnotenia a slabá informovanosť o praktickom využití hodnotenia a inovatívnych foriem hodnotenie, absencia vhodného rámca pre výkon hodnotenia.</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D10E94">
            <w:pPr>
              <w:rPr>
                <w:rFonts w:eastAsia="Times New Roman" w:cs="Times New Roman"/>
                <w:bCs/>
                <w:sz w:val="20"/>
                <w:szCs w:val="20"/>
              </w:rPr>
            </w:pPr>
            <w:r>
              <w:rPr>
                <w:rFonts w:eastAsia="Times New Roman" w:cs="Times New Roman"/>
                <w:bCs/>
                <w:sz w:val="20"/>
                <w:szCs w:val="20"/>
              </w:rPr>
              <w:t>Časté pozastavenie platieb zo strany EK v jednotlivých OP z dôvodu vysokej miery chybovosti, auditných zistení, kvality vykonávaných činností, neoprávnených výdavkov</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D10E94">
            <w:pPr>
              <w:rPr>
                <w:rFonts w:eastAsia="Times New Roman" w:cs="Times New Roman"/>
                <w:bCs/>
                <w:sz w:val="20"/>
                <w:szCs w:val="20"/>
              </w:rPr>
            </w:pPr>
            <w:r w:rsidRPr="00553220">
              <w:rPr>
                <w:rFonts w:eastAsia="Times New Roman" w:cs="Times New Roman"/>
                <w:bCs/>
                <w:sz w:val="20"/>
                <w:szCs w:val="20"/>
              </w:rPr>
              <w:t xml:space="preserve">Slabá atraktivita a dostupnosť pomoci z fondov, neprehľadnosť štruktúry informácií, nejasnosť, nepresnosť, nedostupnosť kvalifikovaného poradenstva v rámci celej SR, administratívna náročnosť </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D10E94">
            <w:pPr>
              <w:rPr>
                <w:rFonts w:eastAsia="Times New Roman" w:cs="Times New Roman"/>
                <w:bCs/>
                <w:sz w:val="20"/>
                <w:szCs w:val="20"/>
              </w:rPr>
            </w:pPr>
            <w:r>
              <w:rPr>
                <w:rFonts w:eastAsia="Times New Roman" w:cs="Times New Roman"/>
                <w:bCs/>
                <w:sz w:val="20"/>
                <w:szCs w:val="20"/>
              </w:rPr>
              <w:t>Neexistujúca</w:t>
            </w:r>
            <w:r w:rsidRPr="00553220">
              <w:rPr>
                <w:rFonts w:eastAsia="Times New Roman" w:cs="Times New Roman"/>
                <w:bCs/>
                <w:sz w:val="20"/>
                <w:szCs w:val="20"/>
              </w:rPr>
              <w:t xml:space="preserve"> platforma eKohézie pre operačné programy </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A144D9">
            <w:pPr>
              <w:rPr>
                <w:rFonts w:eastAsia="Times New Roman" w:cs="Times New Roman"/>
                <w:bCs/>
                <w:sz w:val="20"/>
                <w:szCs w:val="20"/>
              </w:rPr>
            </w:pPr>
            <w:r w:rsidRPr="00553220">
              <w:rPr>
                <w:rFonts w:eastAsia="Times New Roman" w:cs="Times New Roman"/>
                <w:bCs/>
                <w:sz w:val="20"/>
                <w:szCs w:val="20"/>
              </w:rPr>
              <w:t xml:space="preserve">Nedostatočné využívanie kvalitnej a kompatibilnej systémovej podpory medzi partnermi </w:t>
            </w:r>
            <w:r w:rsidR="006F3DA3" w:rsidRPr="00553220">
              <w:rPr>
                <w:rFonts w:eastAsia="Times New Roman" w:cs="Times New Roman"/>
                <w:bCs/>
                <w:sz w:val="20"/>
                <w:szCs w:val="20"/>
              </w:rPr>
              <w:t>zapojený</w:t>
            </w:r>
            <w:r w:rsidR="006F3DA3">
              <w:rPr>
                <w:rFonts w:eastAsia="Times New Roman" w:cs="Times New Roman"/>
                <w:bCs/>
                <w:sz w:val="20"/>
                <w:szCs w:val="20"/>
              </w:rPr>
              <w:t>mi</w:t>
            </w:r>
            <w:r w:rsidR="006F3DA3" w:rsidRPr="00553220">
              <w:rPr>
                <w:rFonts w:eastAsia="Times New Roman" w:cs="Times New Roman"/>
                <w:bCs/>
                <w:sz w:val="20"/>
                <w:szCs w:val="20"/>
              </w:rPr>
              <w:t xml:space="preserve"> </w:t>
            </w:r>
            <w:r w:rsidRPr="00553220">
              <w:rPr>
                <w:rFonts w:eastAsia="Times New Roman" w:cs="Times New Roman"/>
                <w:bCs/>
                <w:sz w:val="20"/>
                <w:szCs w:val="20"/>
              </w:rPr>
              <w:t>do realizácie OP </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D10E94">
            <w:pPr>
              <w:rPr>
                <w:rFonts w:eastAsia="Times New Roman" w:cs="Times New Roman"/>
                <w:bCs/>
                <w:sz w:val="20"/>
                <w:szCs w:val="20"/>
              </w:rPr>
            </w:pPr>
            <w:r w:rsidRPr="00553220">
              <w:rPr>
                <w:rFonts w:eastAsia="Times New Roman" w:cs="Times New Roman"/>
                <w:bCs/>
                <w:sz w:val="20"/>
                <w:szCs w:val="20"/>
              </w:rPr>
              <w:t xml:space="preserve">Nedostatočný systém poskytovania pomoci </w:t>
            </w:r>
            <w:r>
              <w:rPr>
                <w:rFonts w:eastAsia="Times New Roman" w:cs="Times New Roman"/>
                <w:bCs/>
                <w:sz w:val="20"/>
                <w:szCs w:val="20"/>
              </w:rPr>
              <w:t>potenciálnym prijímateľom</w:t>
            </w:r>
            <w:r w:rsidRPr="00553220">
              <w:rPr>
                <w:rFonts w:eastAsia="Times New Roman" w:cs="Times New Roman"/>
                <w:bCs/>
                <w:sz w:val="20"/>
                <w:szCs w:val="20"/>
              </w:rPr>
              <w:t xml:space="preserve"> a využívania dobrej praxe v oblastiach, ktoré trpia nedostatkom kapacít </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D10E94">
            <w:pPr>
              <w:rPr>
                <w:rFonts w:eastAsia="Times New Roman" w:cs="Times New Roman"/>
                <w:bCs/>
                <w:sz w:val="20"/>
                <w:szCs w:val="20"/>
              </w:rPr>
            </w:pPr>
            <w:r w:rsidRPr="00553220">
              <w:rPr>
                <w:rFonts w:eastAsia="Times New Roman" w:cs="Times New Roman"/>
                <w:bCs/>
                <w:sz w:val="20"/>
                <w:szCs w:val="20"/>
              </w:rPr>
              <w:t xml:space="preserve">Nekoncepčný systém využívania technickej pomoci RO a jej nesprávne zacielenie  </w:t>
            </w:r>
          </w:p>
        </w:tc>
      </w:tr>
      <w:tr w:rsidR="00040EFD" w:rsidRPr="00553220" w:rsidTr="00E56E70">
        <w:tc>
          <w:tcPr>
            <w:tcW w:w="993" w:type="dxa"/>
          </w:tcPr>
          <w:p w:rsidR="00040EFD" w:rsidRPr="00362418" w:rsidRDefault="00040EFD" w:rsidP="009D0526">
            <w:pPr>
              <w:pStyle w:val="Odsekzoznamu"/>
              <w:numPr>
                <w:ilvl w:val="0"/>
                <w:numId w:val="12"/>
              </w:numPr>
              <w:rPr>
                <w:rFonts w:eastAsia="Times New Roman" w:cs="Times New Roman"/>
                <w:bCs/>
                <w:sz w:val="20"/>
                <w:szCs w:val="20"/>
              </w:rPr>
            </w:pPr>
          </w:p>
        </w:tc>
        <w:tc>
          <w:tcPr>
            <w:tcW w:w="8221" w:type="dxa"/>
            <w:shd w:val="clear" w:color="auto" w:fill="C6D9F1" w:themeFill="text2" w:themeFillTint="33"/>
          </w:tcPr>
          <w:p w:rsidR="00040EFD" w:rsidRPr="00553220" w:rsidRDefault="00040EFD" w:rsidP="00D10E94">
            <w:pPr>
              <w:rPr>
                <w:rFonts w:eastAsia="Times New Roman" w:cs="Times New Roman"/>
                <w:bCs/>
                <w:sz w:val="20"/>
                <w:szCs w:val="20"/>
              </w:rPr>
            </w:pPr>
            <w:r>
              <w:rPr>
                <w:rFonts w:eastAsia="Times New Roman" w:cs="Times New Roman"/>
                <w:bCs/>
                <w:sz w:val="20"/>
                <w:szCs w:val="20"/>
              </w:rPr>
              <w:t>Absencia jednotného systému pre implementáciu finančných nástrojov</w:t>
            </w:r>
          </w:p>
        </w:tc>
      </w:tr>
    </w:tbl>
    <w:p w:rsidR="003E6B26" w:rsidRDefault="003E6B26" w:rsidP="00EB2BFC">
      <w:pPr>
        <w:pStyle w:val="SHNSRRodsek"/>
        <w:rPr>
          <w:rFonts w:ascii="Times New Roman" w:hAnsi="Times New Roman" w:cs="Times New Roman"/>
          <w:b/>
          <w:i/>
          <w:sz w:val="24"/>
          <w:szCs w:val="24"/>
          <w:u w:val="single"/>
        </w:rPr>
      </w:pPr>
    </w:p>
    <w:p w:rsidR="00FD0128" w:rsidRPr="009D0526" w:rsidRDefault="00FD0128" w:rsidP="009D0526">
      <w:pPr>
        <w:pStyle w:val="Nadpis3"/>
        <w:numPr>
          <w:ilvl w:val="3"/>
          <w:numId w:val="1"/>
        </w:numPr>
      </w:pPr>
      <w:bookmarkStart w:id="22" w:name="_Toc385876293"/>
      <w:bookmarkStart w:id="23" w:name="_Toc387167060"/>
      <w:r w:rsidRPr="009D0526">
        <w:t>Spôsoby riešenia disparít</w:t>
      </w:r>
      <w:bookmarkEnd w:id="22"/>
      <w:bookmarkEnd w:id="23"/>
    </w:p>
    <w:p w:rsidR="003E6B26" w:rsidRDefault="003E6B26" w:rsidP="00EB2BFC">
      <w:pPr>
        <w:pStyle w:val="SHNSRRodsek"/>
        <w:rPr>
          <w:rFonts w:ascii="Times New Roman" w:hAnsi="Times New Roman" w:cs="Times New Roman"/>
          <w:sz w:val="24"/>
          <w:szCs w:val="24"/>
        </w:rPr>
      </w:pPr>
      <w:r w:rsidRPr="003E6B26">
        <w:rPr>
          <w:rFonts w:ascii="Times New Roman" w:hAnsi="Times New Roman" w:cs="Times New Roman"/>
          <w:sz w:val="24"/>
          <w:szCs w:val="24"/>
        </w:rPr>
        <w:t>Spôsoby</w:t>
      </w:r>
      <w:r>
        <w:rPr>
          <w:rFonts w:ascii="Times New Roman" w:hAnsi="Times New Roman" w:cs="Times New Roman"/>
          <w:sz w:val="24"/>
          <w:szCs w:val="24"/>
        </w:rPr>
        <w:t xml:space="preserve"> riešenia identifikovaných disparít sú rozdelené logicky do troch oblastí:</w:t>
      </w:r>
    </w:p>
    <w:p w:rsidR="003E6B26" w:rsidRDefault="003E6B26" w:rsidP="009D0526">
      <w:pPr>
        <w:pStyle w:val="SHNSRRodsek"/>
        <w:numPr>
          <w:ilvl w:val="0"/>
          <w:numId w:val="35"/>
        </w:numPr>
        <w:rPr>
          <w:rFonts w:ascii="Times New Roman" w:hAnsi="Times New Roman" w:cs="Times New Roman"/>
          <w:sz w:val="24"/>
          <w:szCs w:val="24"/>
        </w:rPr>
      </w:pPr>
      <w:r>
        <w:rPr>
          <w:rFonts w:ascii="Times New Roman" w:hAnsi="Times New Roman" w:cs="Times New Roman"/>
          <w:sz w:val="24"/>
          <w:szCs w:val="24"/>
        </w:rPr>
        <w:t>Riadenie, kontrola a audit EŠIF</w:t>
      </w:r>
    </w:p>
    <w:p w:rsidR="003E6B26" w:rsidRDefault="003E6B26" w:rsidP="009D0526">
      <w:pPr>
        <w:pStyle w:val="SHNSRRodsek"/>
        <w:numPr>
          <w:ilvl w:val="0"/>
          <w:numId w:val="35"/>
        </w:numPr>
        <w:rPr>
          <w:rFonts w:ascii="Times New Roman" w:hAnsi="Times New Roman" w:cs="Times New Roman"/>
          <w:sz w:val="24"/>
          <w:szCs w:val="24"/>
        </w:rPr>
      </w:pPr>
      <w:r>
        <w:rPr>
          <w:rFonts w:ascii="Times New Roman" w:hAnsi="Times New Roman" w:cs="Times New Roman"/>
          <w:sz w:val="24"/>
          <w:szCs w:val="24"/>
        </w:rPr>
        <w:t>Systémová a technická podpora</w:t>
      </w:r>
    </w:p>
    <w:p w:rsidR="003E6B26" w:rsidRPr="003E6B26" w:rsidRDefault="003E6B26" w:rsidP="009D0526">
      <w:pPr>
        <w:pStyle w:val="SHNSRRodsek"/>
        <w:numPr>
          <w:ilvl w:val="0"/>
          <w:numId w:val="35"/>
        </w:numPr>
        <w:rPr>
          <w:rFonts w:ascii="Times New Roman" w:hAnsi="Times New Roman" w:cs="Times New Roman"/>
          <w:sz w:val="24"/>
          <w:szCs w:val="24"/>
        </w:rPr>
      </w:pPr>
      <w:r>
        <w:rPr>
          <w:rFonts w:ascii="Times New Roman" w:hAnsi="Times New Roman" w:cs="Times New Roman"/>
          <w:sz w:val="24"/>
          <w:szCs w:val="24"/>
        </w:rPr>
        <w:t>Finančné nástroje</w:t>
      </w:r>
    </w:p>
    <w:p w:rsidR="00E86489" w:rsidRDefault="006F1516" w:rsidP="00EB2BFC">
      <w:pPr>
        <w:pStyle w:val="SHNSRRodsek"/>
        <w:rPr>
          <w:rFonts w:ascii="Times New Roman" w:hAnsi="Times New Roman" w:cs="Times New Roman"/>
          <w:sz w:val="24"/>
          <w:szCs w:val="24"/>
        </w:rPr>
      </w:pPr>
      <w:r w:rsidRPr="006F1516">
        <w:rPr>
          <w:rFonts w:ascii="Times New Roman" w:hAnsi="Times New Roman" w:cs="Times New Roman"/>
          <w:sz w:val="24"/>
          <w:szCs w:val="24"/>
        </w:rPr>
        <w:t xml:space="preserve">Opatrenia v oblasti Riadenie, kontrola a audit EŠIF sú zamerané na realizáciu aktivít systémového charakteru, ktoré spadajú do kompetencie Centrálneho koordinačného orgánu. </w:t>
      </w:r>
      <w:r w:rsidR="00CD6FD4" w:rsidRPr="00CD6FD4">
        <w:rPr>
          <w:rFonts w:ascii="Times New Roman" w:hAnsi="Times New Roman" w:cs="Times New Roman"/>
          <w:sz w:val="24"/>
          <w:szCs w:val="24"/>
        </w:rPr>
        <w:t xml:space="preserve">Ďalej sú to opatrenia a aktivity, ktoré posilnia finančné riadenie EŠIF, audit a kontrolu, za ktoré </w:t>
      </w:r>
      <w:r w:rsidR="00CD6FD4" w:rsidRPr="00CD6FD4">
        <w:rPr>
          <w:rFonts w:ascii="Times New Roman" w:hAnsi="Times New Roman" w:cs="Times New Roman"/>
          <w:sz w:val="24"/>
          <w:szCs w:val="24"/>
        </w:rPr>
        <w:lastRenderedPageBreak/>
        <w:t>zodpovedajú príslušné útvary MF SR</w:t>
      </w:r>
      <w:r w:rsidRPr="006F15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1516">
        <w:rPr>
          <w:rFonts w:ascii="Times New Roman" w:hAnsi="Times New Roman" w:cs="Times New Roman"/>
          <w:sz w:val="24"/>
          <w:szCs w:val="24"/>
        </w:rPr>
        <w:t>sek</w:t>
      </w:r>
      <w:r>
        <w:rPr>
          <w:rFonts w:ascii="Times New Roman" w:hAnsi="Times New Roman" w:cs="Times New Roman"/>
          <w:sz w:val="24"/>
          <w:szCs w:val="24"/>
        </w:rPr>
        <w:t>cia auditu a kontroly (OA) a sekcia európskych fondov (CO)</w:t>
      </w:r>
      <w:r w:rsidRPr="006F1516">
        <w:rPr>
          <w:rFonts w:ascii="Times New Roman" w:hAnsi="Times New Roman" w:cs="Times New Roman"/>
          <w:sz w:val="24"/>
          <w:szCs w:val="24"/>
        </w:rPr>
        <w:t xml:space="preserve"> ako aj, Úrad pre verejné obstarávanie a Protimonopolný úrad. Významná časť aktivít musí byť venovaná najkritickejšej oblasti, ktorou sú administratívne kapacity, posilnenie riadenia prostredníctvom externalizovaných odborných služieb podporujúcich špecifické oblasti riadenia a implementácie a účinné nástroje pre zabezpečenie informovania a publicity. </w:t>
      </w:r>
      <w:r w:rsidR="00175AA7">
        <w:rPr>
          <w:rFonts w:ascii="Times New Roman" w:hAnsi="Times New Roman" w:cs="Times New Roman"/>
          <w:sz w:val="24"/>
          <w:szCs w:val="24"/>
        </w:rPr>
        <w:t xml:space="preserve">Efektívnosť týchto opatrení podporí vhodná systémová a technická podpora, informačné a komunikačné nástroje systémy, u ktorých dochádza v priebehu programového obdobia k morálnemu a technologickému opotrebeniu. </w:t>
      </w:r>
    </w:p>
    <w:p w:rsidR="00175AA7" w:rsidRDefault="00175AA7" w:rsidP="00EB2BFC">
      <w:pPr>
        <w:pStyle w:val="SHNSRRodsek"/>
        <w:rPr>
          <w:rFonts w:ascii="Times New Roman" w:hAnsi="Times New Roman" w:cs="Times New Roman"/>
          <w:sz w:val="24"/>
          <w:szCs w:val="24"/>
        </w:rPr>
      </w:pPr>
      <w:r>
        <w:rPr>
          <w:rFonts w:ascii="Times New Roman" w:hAnsi="Times New Roman" w:cs="Times New Roman"/>
          <w:sz w:val="24"/>
          <w:szCs w:val="24"/>
        </w:rPr>
        <w:t>Vzhľadom na identifikované disparity a odlišný prístup poskytovania pomoci v prípade finančných nástrojov budú finančné nástroje riešené osobitne so zreteľom na ich špecifiká, ako je spôsob riadenia, spôsob implementácie, odlišnú skupinu prijímateľov, výber projektov a ďalšie špecifiká.</w:t>
      </w:r>
    </w:p>
    <w:p w:rsidR="003E6B26" w:rsidRDefault="003E6B26" w:rsidP="00EB2BFC">
      <w:pPr>
        <w:pStyle w:val="SHNSRRodsek"/>
        <w:rPr>
          <w:rFonts w:ascii="Times New Roman" w:hAnsi="Times New Roman" w:cs="Times New Roman"/>
          <w:sz w:val="24"/>
          <w:szCs w:val="24"/>
        </w:rPr>
      </w:pPr>
    </w:p>
    <w:p w:rsidR="00175AA7" w:rsidRPr="00D73A0F" w:rsidRDefault="00175AA7" w:rsidP="00175AA7">
      <w:pPr>
        <w:pStyle w:val="SHNSRRodsek"/>
        <w:rPr>
          <w:rFonts w:ascii="Times New Roman" w:hAnsi="Times New Roman" w:cs="Times New Roman"/>
          <w:i/>
          <w:sz w:val="24"/>
          <w:szCs w:val="24"/>
        </w:rPr>
      </w:pPr>
      <w:r w:rsidRPr="00D73A0F">
        <w:rPr>
          <w:rFonts w:ascii="Times New Roman" w:hAnsi="Times New Roman" w:cs="Times New Roman"/>
          <w:i/>
          <w:sz w:val="24"/>
          <w:szCs w:val="24"/>
        </w:rPr>
        <w:t>Riadenie, kontrola a audit EŠIF</w:t>
      </w:r>
    </w:p>
    <w:p w:rsidR="00012A89" w:rsidRPr="00012A89" w:rsidRDefault="00340389" w:rsidP="009D0526">
      <w:pPr>
        <w:pStyle w:val="SHNSRRodsek"/>
        <w:numPr>
          <w:ilvl w:val="0"/>
          <w:numId w:val="36"/>
        </w:numPr>
        <w:rPr>
          <w:rFonts w:ascii="Times New Roman" w:hAnsi="Times New Roman" w:cs="Times New Roman"/>
          <w:sz w:val="24"/>
          <w:szCs w:val="24"/>
        </w:rPr>
      </w:pPr>
      <w:r w:rsidRPr="003F5EDC">
        <w:rPr>
          <w:rFonts w:ascii="Times New Roman" w:hAnsi="Times New Roman" w:cs="Times New Roman"/>
          <w:sz w:val="24"/>
          <w:szCs w:val="24"/>
        </w:rPr>
        <w:t xml:space="preserve">V programovom období 2014-2020 sa </w:t>
      </w:r>
      <w:r w:rsidR="00EE34EC">
        <w:rPr>
          <w:rFonts w:ascii="Times New Roman" w:hAnsi="Times New Roman" w:cs="Times New Roman"/>
          <w:sz w:val="24"/>
          <w:szCs w:val="24"/>
        </w:rPr>
        <w:t xml:space="preserve">bude musieť </w:t>
      </w:r>
      <w:r w:rsidRPr="0000520F">
        <w:rPr>
          <w:rFonts w:ascii="Times New Roman" w:hAnsi="Times New Roman" w:cs="Times New Roman"/>
          <w:i/>
          <w:sz w:val="24"/>
          <w:szCs w:val="24"/>
        </w:rPr>
        <w:t xml:space="preserve">činnosť </w:t>
      </w:r>
      <w:r w:rsidR="00EE34EC">
        <w:rPr>
          <w:rFonts w:ascii="Times New Roman" w:hAnsi="Times New Roman" w:cs="Times New Roman"/>
          <w:i/>
          <w:sz w:val="24"/>
          <w:szCs w:val="24"/>
        </w:rPr>
        <w:t>CKO</w:t>
      </w:r>
      <w:r w:rsidRPr="003F5EDC">
        <w:rPr>
          <w:rFonts w:ascii="Times New Roman" w:hAnsi="Times New Roman" w:cs="Times New Roman"/>
          <w:sz w:val="24"/>
          <w:szCs w:val="24"/>
        </w:rPr>
        <w:t xml:space="preserve"> rozšíri</w:t>
      </w:r>
      <w:r w:rsidR="00EE34EC">
        <w:rPr>
          <w:rFonts w:ascii="Times New Roman" w:hAnsi="Times New Roman" w:cs="Times New Roman"/>
          <w:sz w:val="24"/>
          <w:szCs w:val="24"/>
        </w:rPr>
        <w:t>ť</w:t>
      </w:r>
      <w:r w:rsidRPr="003F5EDC">
        <w:rPr>
          <w:rFonts w:ascii="Times New Roman" w:hAnsi="Times New Roman" w:cs="Times New Roman"/>
          <w:sz w:val="24"/>
          <w:szCs w:val="24"/>
        </w:rPr>
        <w:t xml:space="preserve"> popri metodickom riadení o koordináciu implementácie politiky súdržnosti a do nej zapojených subjektov. V programovom období 2007-2013 sa v zásade podarilo vytvoriť jednotný implementačný rámec pre </w:t>
      </w:r>
      <w:r w:rsidR="006F3DA3">
        <w:rPr>
          <w:rFonts w:ascii="Times New Roman" w:hAnsi="Times New Roman" w:cs="Times New Roman"/>
          <w:sz w:val="24"/>
          <w:szCs w:val="24"/>
        </w:rPr>
        <w:t>ŠF a KF</w:t>
      </w:r>
      <w:r w:rsidRPr="003F5EDC">
        <w:rPr>
          <w:rFonts w:ascii="Times New Roman" w:hAnsi="Times New Roman" w:cs="Times New Roman"/>
          <w:sz w:val="24"/>
          <w:szCs w:val="24"/>
        </w:rPr>
        <w:t xml:space="preserve"> (</w:t>
      </w:r>
      <w:r w:rsidR="006F3DA3">
        <w:rPr>
          <w:rFonts w:ascii="Times New Roman" w:hAnsi="Times New Roman" w:cs="Times New Roman"/>
          <w:sz w:val="24"/>
          <w:szCs w:val="24"/>
        </w:rPr>
        <w:t>S</w:t>
      </w:r>
      <w:r w:rsidRPr="003F5EDC">
        <w:rPr>
          <w:rFonts w:ascii="Times New Roman" w:hAnsi="Times New Roman" w:cs="Times New Roman"/>
          <w:sz w:val="24"/>
          <w:szCs w:val="24"/>
        </w:rPr>
        <w:t xml:space="preserve">ystém riadenia štrukturálnych fondov a Kohézneho fondu a </w:t>
      </w:r>
      <w:r>
        <w:rPr>
          <w:rFonts w:ascii="Times New Roman" w:hAnsi="Times New Roman" w:cs="Times New Roman"/>
          <w:sz w:val="24"/>
          <w:szCs w:val="24"/>
        </w:rPr>
        <w:t>S</w:t>
      </w:r>
      <w:r w:rsidRPr="003F5EDC">
        <w:rPr>
          <w:rFonts w:ascii="Times New Roman" w:hAnsi="Times New Roman" w:cs="Times New Roman"/>
          <w:sz w:val="24"/>
          <w:szCs w:val="24"/>
        </w:rPr>
        <w:t xml:space="preserve">ystém finančného riadenia </w:t>
      </w:r>
      <w:r w:rsidR="006F3DA3">
        <w:rPr>
          <w:rFonts w:ascii="Times New Roman" w:hAnsi="Times New Roman" w:cs="Times New Roman"/>
          <w:sz w:val="24"/>
          <w:szCs w:val="24"/>
        </w:rPr>
        <w:t>ŠF a KF</w:t>
      </w:r>
      <w:r w:rsidRPr="003F5EDC">
        <w:rPr>
          <w:rFonts w:ascii="Times New Roman" w:hAnsi="Times New Roman" w:cs="Times New Roman"/>
          <w:sz w:val="24"/>
          <w:szCs w:val="24"/>
        </w:rPr>
        <w:t xml:space="preserve">), ale skúsenosti poukazujú na potrebu posilnenia kompetencií a zároveň odborných kapacít Centrálneho koordinačného orgánu pre zvyšovanie efektívnosti a účinnosti na úrovni </w:t>
      </w:r>
      <w:r>
        <w:rPr>
          <w:rFonts w:ascii="Times New Roman" w:hAnsi="Times New Roman" w:cs="Times New Roman"/>
          <w:sz w:val="24"/>
          <w:szCs w:val="24"/>
        </w:rPr>
        <w:t>Partnerskej dohody</w:t>
      </w:r>
      <w:r w:rsidR="006F3DA3">
        <w:rPr>
          <w:rFonts w:ascii="Times New Roman" w:hAnsi="Times New Roman" w:cs="Times New Roman"/>
          <w:sz w:val="24"/>
          <w:szCs w:val="24"/>
        </w:rPr>
        <w:t xml:space="preserve"> SR na roky 2014-2020</w:t>
      </w:r>
      <w:r w:rsidRPr="003F5EDC">
        <w:rPr>
          <w:rFonts w:ascii="Times New Roman" w:hAnsi="Times New Roman" w:cs="Times New Roman"/>
          <w:sz w:val="24"/>
          <w:szCs w:val="24"/>
        </w:rPr>
        <w:t>. Činnosť Centrálneho koordinačného orgánu by sa mala rozšíriť o koordináciu a podporu v oblastiach, ako je napr. koordinácia Európskeho fondu regionáln</w:t>
      </w:r>
      <w:r w:rsidR="006F3DA3">
        <w:rPr>
          <w:rFonts w:ascii="Times New Roman" w:hAnsi="Times New Roman" w:cs="Times New Roman"/>
          <w:sz w:val="24"/>
          <w:szCs w:val="24"/>
        </w:rPr>
        <w:t>eho</w:t>
      </w:r>
      <w:r w:rsidRPr="003F5EDC">
        <w:rPr>
          <w:rFonts w:ascii="Times New Roman" w:hAnsi="Times New Roman" w:cs="Times New Roman"/>
          <w:sz w:val="24"/>
          <w:szCs w:val="24"/>
        </w:rPr>
        <w:t xml:space="preserve"> rozvoj</w:t>
      </w:r>
      <w:r w:rsidR="006F3DA3">
        <w:rPr>
          <w:rFonts w:ascii="Times New Roman" w:hAnsi="Times New Roman" w:cs="Times New Roman"/>
          <w:sz w:val="24"/>
          <w:szCs w:val="24"/>
        </w:rPr>
        <w:t>a</w:t>
      </w:r>
      <w:r w:rsidRPr="003F5EDC">
        <w:rPr>
          <w:rFonts w:ascii="Times New Roman" w:hAnsi="Times New Roman" w:cs="Times New Roman"/>
          <w:sz w:val="24"/>
          <w:szCs w:val="24"/>
        </w:rPr>
        <w:t xml:space="preserve"> a Európskeho sociálneho fondu, územná koncentrácia, </w:t>
      </w:r>
      <w:r w:rsidR="005044C6">
        <w:rPr>
          <w:rFonts w:ascii="Times New Roman" w:hAnsi="Times New Roman" w:cs="Times New Roman"/>
          <w:sz w:val="24"/>
          <w:szCs w:val="24"/>
        </w:rPr>
        <w:t>AK</w:t>
      </w:r>
      <w:r w:rsidRPr="003F5EDC">
        <w:rPr>
          <w:rFonts w:ascii="Times New Roman" w:hAnsi="Times New Roman" w:cs="Times New Roman"/>
          <w:sz w:val="24"/>
          <w:szCs w:val="24"/>
        </w:rPr>
        <w:t>, integrovaný rozvoj, regionálny rozvoj</w:t>
      </w:r>
      <w:r>
        <w:rPr>
          <w:rFonts w:ascii="Times New Roman" w:hAnsi="Times New Roman" w:cs="Times New Roman"/>
          <w:sz w:val="24"/>
          <w:szCs w:val="24"/>
        </w:rPr>
        <w:t>, implementácia veľkých infraštruktúrnych projektov</w:t>
      </w:r>
      <w:r w:rsidRPr="003F5EDC">
        <w:rPr>
          <w:rFonts w:ascii="Times New Roman" w:hAnsi="Times New Roman" w:cs="Times New Roman"/>
          <w:sz w:val="24"/>
          <w:szCs w:val="24"/>
        </w:rPr>
        <w:t xml:space="preserve">. </w:t>
      </w:r>
      <w:r>
        <w:rPr>
          <w:rFonts w:ascii="Times New Roman" w:hAnsi="Times New Roman" w:cs="Times New Roman"/>
          <w:sz w:val="24"/>
          <w:szCs w:val="24"/>
        </w:rPr>
        <w:t xml:space="preserve">Kým spôsob riadenia a koordinácie v programovom období 2007–2013 bol skôr </w:t>
      </w:r>
      <w:r w:rsidR="00012A89" w:rsidRPr="00012A89">
        <w:rPr>
          <w:rFonts w:ascii="Times New Roman" w:hAnsi="Times New Roman" w:cs="Times New Roman"/>
          <w:sz w:val="24"/>
          <w:szCs w:val="24"/>
        </w:rPr>
        <w:t>re-aktívny, teda reagujúci na vzniknuté problémy</w:t>
      </w:r>
      <w:r>
        <w:rPr>
          <w:rFonts w:ascii="Times New Roman" w:hAnsi="Times New Roman" w:cs="Times New Roman"/>
          <w:sz w:val="24"/>
          <w:szCs w:val="24"/>
        </w:rPr>
        <w:t>, p</w:t>
      </w:r>
      <w:r w:rsidR="00012A89" w:rsidRPr="00012A89">
        <w:rPr>
          <w:rFonts w:ascii="Times New Roman" w:hAnsi="Times New Roman" w:cs="Times New Roman"/>
          <w:sz w:val="24"/>
          <w:szCs w:val="24"/>
        </w:rPr>
        <w:t xml:space="preserve">rístup k riadeniu </w:t>
      </w:r>
      <w:r w:rsidR="005044C6">
        <w:rPr>
          <w:rFonts w:ascii="Times New Roman" w:hAnsi="Times New Roman" w:cs="Times New Roman"/>
          <w:sz w:val="24"/>
          <w:szCs w:val="24"/>
        </w:rPr>
        <w:t>EŠIF</w:t>
      </w:r>
      <w:r w:rsidR="00012A89" w:rsidRPr="00012A89">
        <w:rPr>
          <w:rFonts w:ascii="Times New Roman" w:hAnsi="Times New Roman" w:cs="Times New Roman"/>
          <w:sz w:val="24"/>
          <w:szCs w:val="24"/>
        </w:rPr>
        <w:t xml:space="preserve"> by sa v programovom období 2014-2020 mal orientovať na pro-aktívne riadenie, ktoré anticipuje potreby a nedostatky v implementácii. Súčasťou by mala byť  aktívna podpora tematického prepojenia intervencií (integrovaný prístup), posilnenie synergii a spolupráce relevantných subjektov. To si však vyžaduje zmenu pohľadu na spôsob riadenia, úlohy CKO v rámci politiky súdržnosti a vybudovanie dodatočných odborných kapacít.   Fungovanie CKO musí zohľadňovať princípy modernej verejnej správy (učiacich sa organizácií), ktoré by mali byť presadzované pri riešení fungovania verejnej správy na Slovensku v priebehu 201</w:t>
      </w:r>
      <w:r w:rsidR="00350285">
        <w:rPr>
          <w:rFonts w:ascii="Times New Roman" w:hAnsi="Times New Roman" w:cs="Times New Roman"/>
          <w:sz w:val="24"/>
          <w:szCs w:val="24"/>
        </w:rPr>
        <w:t>4-</w:t>
      </w:r>
      <w:r w:rsidR="00012A89" w:rsidRPr="00012A89">
        <w:rPr>
          <w:rFonts w:ascii="Times New Roman" w:hAnsi="Times New Roman" w:cs="Times New Roman"/>
          <w:sz w:val="24"/>
          <w:szCs w:val="24"/>
        </w:rPr>
        <w:t>2020 (OP Efektívna verejná správa).</w:t>
      </w:r>
    </w:p>
    <w:p w:rsidR="006F1516" w:rsidRPr="002A0171" w:rsidRDefault="006F1516" w:rsidP="002A0171">
      <w:pPr>
        <w:pStyle w:val="SHNSRRodsek"/>
        <w:numPr>
          <w:ilvl w:val="0"/>
          <w:numId w:val="36"/>
        </w:numPr>
        <w:rPr>
          <w:rFonts w:cs="Times New Roman"/>
          <w:szCs w:val="24"/>
        </w:rPr>
      </w:pPr>
      <w:r w:rsidRPr="002A0171">
        <w:rPr>
          <w:rFonts w:ascii="Times New Roman" w:hAnsi="Times New Roman" w:cs="Times New Roman"/>
          <w:sz w:val="24"/>
          <w:szCs w:val="24"/>
        </w:rPr>
        <w:t xml:space="preserve">Aby bola zabezpečená kvalitná implementácia programového obdobia 2014 – 2020 od samého začiatku, je potrebné vykonať </w:t>
      </w:r>
      <w:r w:rsidRPr="002A0171">
        <w:rPr>
          <w:rFonts w:ascii="Times New Roman" w:hAnsi="Times New Roman" w:cs="Times New Roman"/>
          <w:i/>
          <w:sz w:val="24"/>
          <w:szCs w:val="24"/>
        </w:rPr>
        <w:t>zvýšenie odborných kapacít</w:t>
      </w:r>
      <w:r w:rsidRPr="002A0171">
        <w:rPr>
          <w:rFonts w:ascii="Times New Roman" w:hAnsi="Times New Roman" w:cs="Times New Roman"/>
          <w:sz w:val="24"/>
          <w:szCs w:val="24"/>
        </w:rPr>
        <w:t xml:space="preserve"> v relatívne krátkom čase. </w:t>
      </w:r>
      <w:r w:rsidRPr="002A0171">
        <w:rPr>
          <w:rFonts w:ascii="Times New Roman" w:hAnsi="Times New Roman"/>
          <w:sz w:val="24"/>
          <w:szCs w:val="24"/>
        </w:rPr>
        <w:t xml:space="preserve">Významná časť prostriedkov by mala byť alokovaná pre zabezpečenie dostatočných administratívnych kapacít CKO, CO, OA a spolupracujúcich orgánov OA. Týka sa to predovšetkým času, v ktorom bude paralelne prebiehať implementácia dvoch programových období. Dôvodom je, že väčšina zdrojov zo štrukturálnych fondov a Kohézneho fondu je reálne využitá až v posledných rokoch programového obdobia 2007 - 2013, t.j. v rokoch 2013 – 2016. Ukončenie programového obdobia si preto bude vyžadovať takmer plné využitie existujúcich kapacít a popri tom bude potrebné spustiť implementáciu nových programov. Potreba zabezpečenia dostatočného počtu AK sa bude podľa vyššie uvedeného viazať najmä k výkonu auditu, ktorý si v priebehu </w:t>
      </w:r>
      <w:r w:rsidRPr="002A0171">
        <w:rPr>
          <w:rFonts w:ascii="Times New Roman" w:hAnsi="Times New Roman"/>
          <w:sz w:val="24"/>
          <w:szCs w:val="24"/>
        </w:rPr>
        <w:lastRenderedPageBreak/>
        <w:t>programového obdobia 2007 - 2013 vyžadoval výrazné navýšenie AK v porovnaní s pôvodným odhadom. Cieľom by malo byť nielen zabezpečenie dostatočného počtu nových pracovníkov (administratívnych kapacít), ale aj ich efektívne a účinné využitie.</w:t>
      </w:r>
    </w:p>
    <w:p w:rsidR="00CA1FE7" w:rsidRDefault="00E91D79" w:rsidP="009D0526">
      <w:pPr>
        <w:pStyle w:val="Odsekzoznamu"/>
        <w:numPr>
          <w:ilvl w:val="0"/>
          <w:numId w:val="36"/>
        </w:numPr>
        <w:spacing w:after="240"/>
      </w:pPr>
      <w:r w:rsidRPr="00CB0CAC">
        <w:rPr>
          <w:szCs w:val="24"/>
        </w:rPr>
        <w:t>Nakoľko koordin</w:t>
      </w:r>
      <w:r w:rsidR="00AB2AF8">
        <w:rPr>
          <w:szCs w:val="24"/>
        </w:rPr>
        <w:t xml:space="preserve">ačná činnosť </w:t>
      </w:r>
      <w:r w:rsidRPr="00CB0CAC">
        <w:rPr>
          <w:szCs w:val="24"/>
        </w:rPr>
        <w:t xml:space="preserve"> CKO prostredníctvom systém</w:t>
      </w:r>
      <w:r w:rsidR="008F42A3">
        <w:rPr>
          <w:szCs w:val="24"/>
        </w:rPr>
        <w:t>u</w:t>
      </w:r>
      <w:r w:rsidRPr="00CB0CAC">
        <w:rPr>
          <w:szCs w:val="24"/>
        </w:rPr>
        <w:t xml:space="preserve"> riadenia sa preukázal</w:t>
      </w:r>
      <w:r w:rsidR="008F42A3">
        <w:rPr>
          <w:szCs w:val="24"/>
        </w:rPr>
        <w:t>a</w:t>
      </w:r>
      <w:r w:rsidRPr="00CB0CAC">
        <w:rPr>
          <w:szCs w:val="24"/>
        </w:rPr>
        <w:t xml:space="preserve"> ako vyhovujúci postup pre koordináciu politiky súdržnosti na Slovensku</w:t>
      </w:r>
      <w:r w:rsidR="008F42A3">
        <w:rPr>
          <w:szCs w:val="24"/>
        </w:rPr>
        <w:t>,</w:t>
      </w:r>
      <w:r w:rsidR="00EB5AD9">
        <w:rPr>
          <w:szCs w:val="24"/>
        </w:rPr>
        <w:t xml:space="preserve"> na základe skúseností z programového obdobia 2007-2013</w:t>
      </w:r>
      <w:r w:rsidR="008F42A3">
        <w:rPr>
          <w:szCs w:val="24"/>
        </w:rPr>
        <w:t xml:space="preserve"> </w:t>
      </w:r>
      <w:r w:rsidR="00EB5AD9">
        <w:rPr>
          <w:szCs w:val="24"/>
        </w:rPr>
        <w:t>je potrebné</w:t>
      </w:r>
      <w:r w:rsidR="00AB2AF8">
        <w:rPr>
          <w:szCs w:val="24"/>
        </w:rPr>
        <w:t xml:space="preserve">, aby </w:t>
      </w:r>
      <w:r w:rsidR="008F42A3">
        <w:rPr>
          <w:szCs w:val="24"/>
        </w:rPr>
        <w:t>CKO vytvoril</w:t>
      </w:r>
      <w:r w:rsidR="00AB2AF8">
        <w:rPr>
          <w:szCs w:val="24"/>
        </w:rPr>
        <w:t xml:space="preserve"> </w:t>
      </w:r>
      <w:r w:rsidR="00EB5AD9">
        <w:rPr>
          <w:szCs w:val="24"/>
        </w:rPr>
        <w:t xml:space="preserve">legislatívne návrhy na úpravu dotknutých zákonov  </w:t>
      </w:r>
      <w:r w:rsidR="00AB2AF8">
        <w:rPr>
          <w:szCs w:val="24"/>
        </w:rPr>
        <w:t>a zabezpeč</w:t>
      </w:r>
      <w:r w:rsidR="008F42A3">
        <w:rPr>
          <w:szCs w:val="24"/>
        </w:rPr>
        <w:t>oval</w:t>
      </w:r>
      <w:r w:rsidR="00AB2AF8" w:rsidRPr="00AB2AF8">
        <w:rPr>
          <w:szCs w:val="24"/>
        </w:rPr>
        <w:t xml:space="preserve"> </w:t>
      </w:r>
      <w:r w:rsidRPr="002A0171">
        <w:rPr>
          <w:szCs w:val="24"/>
        </w:rPr>
        <w:t>jednotný systém riadenia AK</w:t>
      </w:r>
      <w:r w:rsidRPr="00CB0CAC">
        <w:rPr>
          <w:szCs w:val="24"/>
        </w:rPr>
        <w:t xml:space="preserve"> EŠIF. </w:t>
      </w:r>
      <w:r w:rsidR="00F90292">
        <w:rPr>
          <w:szCs w:val="24"/>
        </w:rPr>
        <w:t>Tento s</w:t>
      </w:r>
      <w:r w:rsidR="00623C4C">
        <w:rPr>
          <w:szCs w:val="24"/>
        </w:rPr>
        <w:t xml:space="preserve">ystém bude vychádzať zo Stratégie rozvoja ľudských zdrojov (AK) pre programové obdobie 2014–2020. </w:t>
      </w:r>
      <w:r w:rsidR="00D97D09" w:rsidRPr="00CB0CAC">
        <w:rPr>
          <w:rFonts w:cs="Times New Roman"/>
          <w:szCs w:val="24"/>
        </w:rPr>
        <w:t>P</w:t>
      </w:r>
      <w:r w:rsidR="00D97D09">
        <w:rPr>
          <w:rFonts w:cs="Times New Roman"/>
          <w:szCs w:val="24"/>
        </w:rPr>
        <w:t>rofesionalizácia</w:t>
      </w:r>
      <w:r w:rsidR="00D97D09" w:rsidRPr="00CB0CAC">
        <w:rPr>
          <w:rFonts w:cs="Times New Roman"/>
          <w:szCs w:val="24"/>
        </w:rPr>
        <w:t xml:space="preserve"> </w:t>
      </w:r>
      <w:r w:rsidRPr="00CB0CAC">
        <w:rPr>
          <w:rFonts w:cs="Times New Roman"/>
          <w:szCs w:val="24"/>
        </w:rPr>
        <w:t xml:space="preserve">a stabilizácia </w:t>
      </w:r>
      <w:r w:rsidR="005044C6">
        <w:rPr>
          <w:rFonts w:cs="Times New Roman"/>
          <w:szCs w:val="24"/>
        </w:rPr>
        <w:t>AK</w:t>
      </w:r>
      <w:r w:rsidRPr="00CB0CAC">
        <w:rPr>
          <w:rFonts w:cs="Times New Roman"/>
          <w:szCs w:val="24"/>
        </w:rPr>
        <w:t xml:space="preserve"> je kľúčovou pre kvalitné riadenie a implementáciu fondov. </w:t>
      </w:r>
      <w:r w:rsidR="0000520F" w:rsidRPr="00CB0CAC">
        <w:rPr>
          <w:rFonts w:cs="Times New Roman"/>
          <w:szCs w:val="24"/>
        </w:rPr>
        <w:t xml:space="preserve">To si bude vyžadovať predovšetkým pretrvávajúce zabezpečenie adekvátnych mzdových nákladov pracovníkov zapojených do systémov riadenia </w:t>
      </w:r>
      <w:r w:rsidR="00F90292">
        <w:rPr>
          <w:rFonts w:cs="Times New Roman"/>
          <w:szCs w:val="24"/>
        </w:rPr>
        <w:t>EŠIF</w:t>
      </w:r>
      <w:r w:rsidR="0000520F" w:rsidRPr="00CB0CAC">
        <w:rPr>
          <w:rFonts w:cs="Times New Roman"/>
          <w:szCs w:val="24"/>
        </w:rPr>
        <w:t xml:space="preserve"> prostredníctvom </w:t>
      </w:r>
      <w:r w:rsidR="00D97D09">
        <w:rPr>
          <w:rFonts w:cs="Times New Roman"/>
          <w:szCs w:val="24"/>
        </w:rPr>
        <w:t xml:space="preserve">ich </w:t>
      </w:r>
      <w:r w:rsidR="00F90292">
        <w:rPr>
          <w:rFonts w:cs="Times New Roman"/>
          <w:szCs w:val="24"/>
        </w:rPr>
        <w:t>refinancovania</w:t>
      </w:r>
      <w:r w:rsidR="0000520F" w:rsidRPr="00CB0CAC">
        <w:rPr>
          <w:rFonts w:cs="Times New Roman"/>
          <w:szCs w:val="24"/>
        </w:rPr>
        <w:t xml:space="preserve">. Ďalšími faktormi, ktoré je nevyhnutné stabilizovať, je nezávislosť od inštitucionálnych zmien a politických cyklov.   </w:t>
      </w:r>
      <w:r w:rsidR="00CA1FE7">
        <w:t xml:space="preserve">Cieľom </w:t>
      </w:r>
      <w:r w:rsidR="00D97D09">
        <w:t xml:space="preserve">systému riadenia AK EŠIF </w:t>
      </w:r>
      <w:r w:rsidR="00CA1FE7">
        <w:t>je</w:t>
      </w:r>
      <w:r w:rsidR="00CA1FE7" w:rsidRPr="009473C0">
        <w:t xml:space="preserve"> identifikovať možnosti a priestor pre implementáciu nových nástrojov riadenia pracovného výkonu a zavedenie prierezových prvkov </w:t>
      </w:r>
      <w:r w:rsidR="00CA1FE7">
        <w:t>v rámci príslušných RO</w:t>
      </w:r>
      <w:r w:rsidR="00CA1FE7" w:rsidRPr="009473C0">
        <w:t xml:space="preserve"> v</w:t>
      </w:r>
      <w:r w:rsidR="005044C6">
        <w:t> programovom období</w:t>
      </w:r>
      <w:r w:rsidR="005044C6" w:rsidRPr="009473C0">
        <w:t xml:space="preserve"> </w:t>
      </w:r>
      <w:r w:rsidR="00CA1FE7" w:rsidRPr="009473C0">
        <w:t>2014</w:t>
      </w:r>
      <w:r w:rsidR="00CA1FE7">
        <w:t xml:space="preserve">-2020. </w:t>
      </w:r>
      <w:r w:rsidR="00D97D09">
        <w:t xml:space="preserve">Systém je založený na </w:t>
      </w:r>
      <w:r w:rsidR="00CA1FE7">
        <w:t>realizáci</w:t>
      </w:r>
      <w:r w:rsidR="00AB2AF8">
        <w:t>i</w:t>
      </w:r>
      <w:r w:rsidR="00D97D09">
        <w:t xml:space="preserve"> troch skupín </w:t>
      </w:r>
      <w:r w:rsidR="00CA1FE7">
        <w:t>opatrení</w:t>
      </w:r>
      <w:r w:rsidR="00D97D09">
        <w:t>, ktor</w:t>
      </w:r>
      <w:r w:rsidR="00623C4C">
        <w:t>é sa sústredia na</w:t>
      </w:r>
      <w:r w:rsidR="00CA1FE7">
        <w:t>:</w:t>
      </w:r>
    </w:p>
    <w:p w:rsidR="00CA1FE7" w:rsidRPr="009473C0" w:rsidRDefault="00CA1FE7" w:rsidP="009D0526">
      <w:pPr>
        <w:pStyle w:val="Odsekzoznamu"/>
        <w:numPr>
          <w:ilvl w:val="0"/>
          <w:numId w:val="39"/>
        </w:numPr>
        <w:spacing w:after="240"/>
      </w:pPr>
      <w:r w:rsidRPr="009473C0">
        <w:t>identifikáci</w:t>
      </w:r>
      <w:r w:rsidR="00623C4C">
        <w:t>u</w:t>
      </w:r>
      <w:r w:rsidRPr="009473C0">
        <w:t xml:space="preserve"> variabilných nenárokovateľných zložiek mzdy, ktoré </w:t>
      </w:r>
      <w:r>
        <w:t>budú</w:t>
      </w:r>
      <w:r w:rsidRPr="009473C0">
        <w:t xml:space="preserve"> prepoj</w:t>
      </w:r>
      <w:r>
        <w:t>ené</w:t>
      </w:r>
      <w:r w:rsidRPr="009473C0">
        <w:t xml:space="preserve"> na systém hodnotenia</w:t>
      </w:r>
      <w:r w:rsidR="00623C4C">
        <w:t xml:space="preserve"> pracovného výkonu, </w:t>
      </w:r>
      <w:r>
        <w:t>previazanie tohto systému spôsobom, ktorý je vopred nastavený, transparente a zrozumiteľne komunikovaný na všetky AK</w:t>
      </w:r>
      <w:r w:rsidR="00D97D09">
        <w:t>,</w:t>
      </w:r>
    </w:p>
    <w:p w:rsidR="00CA1FE7" w:rsidRDefault="00CA1FE7" w:rsidP="009D0526">
      <w:pPr>
        <w:pStyle w:val="Odsekzoznamu"/>
        <w:numPr>
          <w:ilvl w:val="0"/>
          <w:numId w:val="39"/>
        </w:numPr>
        <w:spacing w:after="240"/>
      </w:pPr>
      <w:r>
        <w:t>zavedenie</w:t>
      </w:r>
      <w:r w:rsidRPr="00557237">
        <w:t xml:space="preserve"> </w:t>
      </w:r>
      <w:r w:rsidRPr="009473C0">
        <w:t>hodnoten</w:t>
      </w:r>
      <w:r>
        <w:t>ia</w:t>
      </w:r>
      <w:r w:rsidRPr="009473C0">
        <w:t xml:space="preserve"> pracovn</w:t>
      </w:r>
      <w:r>
        <w:t>ého</w:t>
      </w:r>
      <w:r w:rsidRPr="009473C0">
        <w:t xml:space="preserve"> výkon</w:t>
      </w:r>
      <w:r>
        <w:t>u AK na základe vopred nastavených merateľných ukazovateľov na pravidelnej báze</w:t>
      </w:r>
      <w:r w:rsidR="00D97D09">
        <w:t>,</w:t>
      </w:r>
    </w:p>
    <w:p w:rsidR="00CA1FE7" w:rsidRDefault="00CA1FE7" w:rsidP="009D0526">
      <w:pPr>
        <w:pStyle w:val="Odsekzoznamu"/>
        <w:numPr>
          <w:ilvl w:val="0"/>
          <w:numId w:val="39"/>
        </w:numPr>
        <w:spacing w:after="240"/>
      </w:pPr>
      <w:r>
        <w:t>vytvorenie systému vzdelávania, ktorý bude vytvárať podmienky AK pre dosahovanie nastavených výkonnostných cieľov.</w:t>
      </w:r>
    </w:p>
    <w:p w:rsidR="00175AA7" w:rsidRDefault="00D73A0F" w:rsidP="009D0526">
      <w:pPr>
        <w:pStyle w:val="SHNSRRodsek"/>
        <w:numPr>
          <w:ilvl w:val="0"/>
          <w:numId w:val="36"/>
        </w:numPr>
        <w:rPr>
          <w:rFonts w:ascii="Times New Roman" w:hAnsi="Times New Roman" w:cs="Times New Roman"/>
          <w:sz w:val="24"/>
          <w:szCs w:val="24"/>
        </w:rPr>
      </w:pPr>
      <w:r w:rsidRPr="00ED1729">
        <w:rPr>
          <w:rFonts w:ascii="Times New Roman" w:hAnsi="Times New Roman" w:cs="Times New Roman"/>
          <w:sz w:val="24"/>
          <w:szCs w:val="24"/>
        </w:rPr>
        <w:t xml:space="preserve">Posilnenie </w:t>
      </w:r>
      <w:r w:rsidR="005044C6">
        <w:rPr>
          <w:rFonts w:ascii="Times New Roman" w:hAnsi="Times New Roman" w:cs="Times New Roman"/>
          <w:sz w:val="24"/>
          <w:szCs w:val="24"/>
        </w:rPr>
        <w:t>AK</w:t>
      </w:r>
      <w:r w:rsidRPr="00ED1729">
        <w:rPr>
          <w:rFonts w:ascii="Times New Roman" w:hAnsi="Times New Roman" w:cs="Times New Roman"/>
          <w:sz w:val="24"/>
          <w:szCs w:val="24"/>
        </w:rPr>
        <w:t xml:space="preserve"> si vyžaduje zameranie podpory z technickej pomoci </w:t>
      </w:r>
      <w:r w:rsidR="000A7F1C">
        <w:rPr>
          <w:rFonts w:ascii="Times New Roman" w:hAnsi="Times New Roman" w:cs="Times New Roman"/>
          <w:sz w:val="24"/>
          <w:szCs w:val="24"/>
        </w:rPr>
        <w:t xml:space="preserve">v programovom období 2014-2020 </w:t>
      </w:r>
      <w:r w:rsidRPr="00ED1729">
        <w:rPr>
          <w:rFonts w:ascii="Times New Roman" w:hAnsi="Times New Roman" w:cs="Times New Roman"/>
          <w:sz w:val="24"/>
          <w:szCs w:val="24"/>
        </w:rPr>
        <w:t xml:space="preserve">vertikálne, t.j. </w:t>
      </w:r>
      <w:r w:rsidRPr="0000520F">
        <w:rPr>
          <w:rFonts w:ascii="Times New Roman" w:hAnsi="Times New Roman" w:cs="Times New Roman"/>
          <w:i/>
          <w:sz w:val="24"/>
          <w:szCs w:val="24"/>
        </w:rPr>
        <w:t xml:space="preserve">na posilnenie </w:t>
      </w:r>
      <w:r w:rsidR="005044C6">
        <w:rPr>
          <w:rFonts w:ascii="Times New Roman" w:hAnsi="Times New Roman" w:cs="Times New Roman"/>
          <w:i/>
          <w:sz w:val="24"/>
          <w:szCs w:val="24"/>
        </w:rPr>
        <w:t>AK</w:t>
      </w:r>
      <w:r w:rsidRPr="0000520F">
        <w:rPr>
          <w:rFonts w:ascii="Times New Roman" w:hAnsi="Times New Roman" w:cs="Times New Roman"/>
          <w:i/>
          <w:sz w:val="24"/>
          <w:szCs w:val="24"/>
        </w:rPr>
        <w:t xml:space="preserve"> a efektívnosti činnosti hlavných </w:t>
      </w:r>
      <w:r w:rsidR="00AB2AF8">
        <w:rPr>
          <w:rFonts w:ascii="Times New Roman" w:hAnsi="Times New Roman" w:cs="Times New Roman"/>
          <w:i/>
          <w:sz w:val="24"/>
          <w:szCs w:val="24"/>
        </w:rPr>
        <w:t>aktérov ako sú RO a</w:t>
      </w:r>
      <w:r w:rsidR="000A7F1C">
        <w:rPr>
          <w:rFonts w:ascii="Times New Roman" w:hAnsi="Times New Roman" w:cs="Times New Roman"/>
          <w:i/>
          <w:sz w:val="24"/>
          <w:szCs w:val="24"/>
        </w:rPr>
        <w:t xml:space="preserve"> ich</w:t>
      </w:r>
      <w:r w:rsidR="00AB2AF8">
        <w:rPr>
          <w:rFonts w:ascii="Times New Roman" w:hAnsi="Times New Roman" w:cs="Times New Roman"/>
          <w:i/>
          <w:sz w:val="24"/>
          <w:szCs w:val="24"/>
        </w:rPr>
        <w:t xml:space="preserve"> </w:t>
      </w:r>
      <w:r w:rsidRPr="0000520F">
        <w:rPr>
          <w:rFonts w:ascii="Times New Roman" w:hAnsi="Times New Roman" w:cs="Times New Roman"/>
          <w:i/>
          <w:sz w:val="24"/>
          <w:szCs w:val="24"/>
        </w:rPr>
        <w:t>SORO</w:t>
      </w:r>
      <w:r w:rsidRPr="00ED1729">
        <w:rPr>
          <w:rFonts w:ascii="Times New Roman" w:hAnsi="Times New Roman" w:cs="Times New Roman"/>
          <w:sz w:val="24"/>
          <w:szCs w:val="24"/>
        </w:rPr>
        <w:t xml:space="preserve">. Osobitne </w:t>
      </w:r>
      <w:r w:rsidR="00AB2AF8" w:rsidRPr="00ED1729">
        <w:rPr>
          <w:rFonts w:ascii="Times New Roman" w:hAnsi="Times New Roman" w:cs="Times New Roman"/>
          <w:sz w:val="24"/>
          <w:szCs w:val="24"/>
        </w:rPr>
        <w:t>b</w:t>
      </w:r>
      <w:r w:rsidR="00AB2AF8">
        <w:rPr>
          <w:rFonts w:ascii="Times New Roman" w:hAnsi="Times New Roman" w:cs="Times New Roman"/>
          <w:sz w:val="24"/>
          <w:szCs w:val="24"/>
        </w:rPr>
        <w:t>ude</w:t>
      </w:r>
      <w:r w:rsidRPr="00ED1729">
        <w:rPr>
          <w:rFonts w:ascii="Times New Roman" w:hAnsi="Times New Roman" w:cs="Times New Roman"/>
          <w:sz w:val="24"/>
          <w:szCs w:val="24"/>
        </w:rPr>
        <w:t xml:space="preserve"> pomoc zacielená na </w:t>
      </w:r>
      <w:r w:rsidR="000A7F1C">
        <w:rPr>
          <w:rFonts w:ascii="Times New Roman" w:hAnsi="Times New Roman" w:cs="Times New Roman"/>
          <w:sz w:val="24"/>
          <w:szCs w:val="24"/>
        </w:rPr>
        <w:t xml:space="preserve">podporu </w:t>
      </w:r>
      <w:r w:rsidR="00AB2AF8">
        <w:rPr>
          <w:rFonts w:ascii="Times New Roman" w:hAnsi="Times New Roman" w:cs="Times New Roman"/>
          <w:sz w:val="24"/>
          <w:szCs w:val="24"/>
        </w:rPr>
        <w:t xml:space="preserve">AK prijímateľov </w:t>
      </w:r>
      <w:r w:rsidRPr="00ED1729">
        <w:rPr>
          <w:rFonts w:ascii="Times New Roman" w:hAnsi="Times New Roman" w:cs="Times New Roman"/>
          <w:sz w:val="24"/>
          <w:szCs w:val="24"/>
        </w:rPr>
        <w:t>zodpovedné za vypracovanie a riadenie projektov</w:t>
      </w:r>
      <w:r w:rsidR="00AB2AF8">
        <w:rPr>
          <w:rFonts w:ascii="Times New Roman" w:hAnsi="Times New Roman" w:cs="Times New Roman"/>
          <w:sz w:val="24"/>
          <w:szCs w:val="24"/>
        </w:rPr>
        <w:t>,</w:t>
      </w:r>
      <w:r w:rsidRPr="00ED1729">
        <w:rPr>
          <w:rFonts w:ascii="Times New Roman" w:hAnsi="Times New Roman" w:cs="Times New Roman"/>
          <w:sz w:val="24"/>
          <w:szCs w:val="24"/>
        </w:rPr>
        <w:t xml:space="preserve"> budovania infraštruktúry veľkého rozsahu s ohľadom na ich  špecifické potreby.</w:t>
      </w:r>
    </w:p>
    <w:p w:rsidR="001E5864" w:rsidRPr="00105B60" w:rsidRDefault="00E91D79" w:rsidP="009D0526">
      <w:pPr>
        <w:pStyle w:val="Zkladntext"/>
        <w:numPr>
          <w:ilvl w:val="0"/>
          <w:numId w:val="36"/>
        </w:numPr>
      </w:pPr>
      <w:r w:rsidRPr="00D73A29">
        <w:rPr>
          <w:szCs w:val="24"/>
        </w:rPr>
        <w:t xml:space="preserve">Vytvorenie systému riadenia </w:t>
      </w:r>
      <w:r w:rsidR="00F90292">
        <w:rPr>
          <w:szCs w:val="24"/>
        </w:rPr>
        <w:t>EŠIF</w:t>
      </w:r>
      <w:r w:rsidRPr="00D73A29">
        <w:rPr>
          <w:szCs w:val="24"/>
        </w:rPr>
        <w:t xml:space="preserve"> by malo byť čo najskôr sprevádzané </w:t>
      </w:r>
      <w:r w:rsidRPr="0000520F">
        <w:rPr>
          <w:i/>
          <w:szCs w:val="24"/>
        </w:rPr>
        <w:t>vzdelávaním pracovníkov</w:t>
      </w:r>
      <w:r w:rsidRPr="00D73A29">
        <w:rPr>
          <w:szCs w:val="24"/>
        </w:rPr>
        <w:t xml:space="preserve"> zapojených do riadenia a finančného riadenia na úrovni riadiacich orgánov a sprostredkovateľských orgánov pod riadiacim orgánom, resp. ďalších relevantných subjektov. Aplikácia systému do praxe, špecificky ak má byť fungovanie systému efektívne a účinné, si bude vyžadovať vyškolenie vysokého počtu pracovníkov v relatívne krátkom čase. Znalosť systému </w:t>
      </w:r>
      <w:r w:rsidR="00D64AF0">
        <w:rPr>
          <w:szCs w:val="24"/>
        </w:rPr>
        <w:t xml:space="preserve">poskytovania EŠIF </w:t>
      </w:r>
      <w:r w:rsidRPr="00D73A29">
        <w:rPr>
          <w:szCs w:val="24"/>
        </w:rPr>
        <w:t xml:space="preserve">zo strany pracovníkov zapojených do implementácie politiky súdržnosti je základným predpokladom jeho dodržiavania a aplikácie v praxi. Na úvodné vzdelávanie by malo nadväzovať kontinuálne vzdelávanie orientované na špecifické témy, ktoré by bolo určené pracovníkom zodpovedajúcim za konkrétne činnosti. Centrálny koordinačný orgán by mal spracovať ucelenú stratégiu vzdelávania a konkrétny program vzdelávania na </w:t>
      </w:r>
      <w:r w:rsidR="00644F8A">
        <w:rPr>
          <w:szCs w:val="24"/>
        </w:rPr>
        <w:t>programové obdobie 2014-2020</w:t>
      </w:r>
      <w:r w:rsidRPr="00D73A29">
        <w:rPr>
          <w:szCs w:val="24"/>
        </w:rPr>
        <w:t xml:space="preserve">. </w:t>
      </w:r>
      <w:r>
        <w:rPr>
          <w:szCs w:val="24"/>
        </w:rPr>
        <w:t>Systém vzdelávania by mal vhodným spôsobom dopĺňať systém riadenia AK EŠIF</w:t>
      </w:r>
      <w:r w:rsidR="00644F8A">
        <w:rPr>
          <w:szCs w:val="24"/>
        </w:rPr>
        <w:t>, nakoľko s</w:t>
      </w:r>
      <w:r w:rsidR="00644F8A" w:rsidRPr="00644F8A">
        <w:rPr>
          <w:szCs w:val="24"/>
        </w:rPr>
        <w:t xml:space="preserve">amotné vzdelávanie bez fungovania ďalších prvkov súvisiacich s kvalitným riadením ľudských zdrojov (ĽZ) nedokáže zásadne zvýšiť výkonnosť </w:t>
      </w:r>
      <w:r w:rsidR="00644F8A">
        <w:rPr>
          <w:szCs w:val="24"/>
        </w:rPr>
        <w:t>AK</w:t>
      </w:r>
      <w:r w:rsidR="00644F8A" w:rsidRPr="00644F8A">
        <w:rPr>
          <w:szCs w:val="24"/>
        </w:rPr>
        <w:t xml:space="preserve"> v procese riadenia a implementácie OP TP. Zlepšenie kvality je možné riešiť v rámci komplexného prístupu k riadeniu ĽZ, ktorého súčasťou </w:t>
      </w:r>
      <w:r w:rsidR="00644F8A" w:rsidRPr="00644F8A">
        <w:rPr>
          <w:szCs w:val="24"/>
        </w:rPr>
        <w:lastRenderedPageBreak/>
        <w:t>bude rámec pre hodnotenie výkonnosti pracovníkov a ich odmeňovania, motivácia a odborné vzdelávanie. Predmetné zmeny musia vychádzať z relevantných analýz a zohľadňovať princípy fungovania modernej verejnej správy prispôsobené podmienkam politiky súdržnosti.</w:t>
      </w:r>
      <w:r w:rsidR="001E5864" w:rsidRPr="001E5864">
        <w:t xml:space="preserve"> </w:t>
      </w:r>
      <w:r w:rsidR="001E5864">
        <w:t>V</w:t>
      </w:r>
      <w:r w:rsidR="001E5864" w:rsidRPr="00105B60">
        <w:t>zdelávací systém by mal prispieť:</w:t>
      </w:r>
    </w:p>
    <w:p w:rsidR="001E5864" w:rsidRPr="00105B60" w:rsidRDefault="001E5864" w:rsidP="009D0526">
      <w:pPr>
        <w:pStyle w:val="Zoznamsodrkami"/>
        <w:numPr>
          <w:ilvl w:val="1"/>
          <w:numId w:val="27"/>
        </w:numPr>
        <w:spacing w:before="130" w:after="130"/>
        <w:rPr>
          <w:lang w:val="sk-SK"/>
        </w:rPr>
      </w:pPr>
      <w:r w:rsidRPr="00105B60">
        <w:rPr>
          <w:lang w:val="sk-SK"/>
        </w:rPr>
        <w:t xml:space="preserve">k zabezpečeniu systémového prístupu k vzdelávaniu ľudských zdrojov zapojených do riadenia a kontroly EŠIF </w:t>
      </w:r>
    </w:p>
    <w:p w:rsidR="001E5864" w:rsidRPr="00105B60" w:rsidRDefault="001E5864" w:rsidP="009D0526">
      <w:pPr>
        <w:pStyle w:val="Zoznamsodrkami"/>
        <w:numPr>
          <w:ilvl w:val="1"/>
          <w:numId w:val="27"/>
        </w:numPr>
        <w:spacing w:before="130" w:after="130"/>
        <w:rPr>
          <w:lang w:val="sk-SK"/>
        </w:rPr>
      </w:pPr>
      <w:r w:rsidRPr="00105B60">
        <w:rPr>
          <w:lang w:val="sk-SK"/>
        </w:rPr>
        <w:t xml:space="preserve">k zabezpečeniu konzistentnosti vzdelávania pracovníkov vykonávajúcich porovnateľné činnosti </w:t>
      </w:r>
    </w:p>
    <w:p w:rsidR="001E5864" w:rsidRPr="00105B60" w:rsidRDefault="001E5864" w:rsidP="009D0526">
      <w:pPr>
        <w:pStyle w:val="Zoznamsodrkami"/>
        <w:numPr>
          <w:ilvl w:val="1"/>
          <w:numId w:val="27"/>
        </w:numPr>
        <w:spacing w:before="130" w:after="130"/>
        <w:rPr>
          <w:lang w:val="sk-SK"/>
        </w:rPr>
      </w:pPr>
      <w:r w:rsidRPr="00105B60">
        <w:rPr>
          <w:lang w:val="sk-SK"/>
        </w:rPr>
        <w:t xml:space="preserve">k zvýšeniu kvality adaptačného </w:t>
      </w:r>
      <w:r>
        <w:rPr>
          <w:lang w:val="sk-SK"/>
        </w:rPr>
        <w:t xml:space="preserve">procesu nových zamestnancov EŠIF, zlepšeniu </w:t>
      </w:r>
      <w:r w:rsidRPr="00105B60">
        <w:rPr>
          <w:lang w:val="sk-SK"/>
        </w:rPr>
        <w:t xml:space="preserve">úvodnej časti odborného vzdelávania a jeho dostupnosti v prvých mesiacoch pôsobenia nových zamestnancov </w:t>
      </w:r>
    </w:p>
    <w:p w:rsidR="001E5864" w:rsidRPr="00105B60" w:rsidRDefault="001E5864" w:rsidP="009D0526">
      <w:pPr>
        <w:pStyle w:val="Zoznamsodrkami"/>
        <w:numPr>
          <w:ilvl w:val="1"/>
          <w:numId w:val="27"/>
        </w:numPr>
        <w:spacing w:before="130" w:after="130"/>
        <w:rPr>
          <w:lang w:val="sk-SK"/>
        </w:rPr>
      </w:pPr>
      <w:r w:rsidRPr="00105B60">
        <w:rPr>
          <w:lang w:val="sk-SK"/>
        </w:rPr>
        <w:t>zvýšenie kvality ľudských zdrojov a zlepšenie kvality výkonu jednotlivých procesov</w:t>
      </w:r>
      <w:r>
        <w:rPr>
          <w:lang w:val="sk-SK"/>
        </w:rPr>
        <w:t xml:space="preserve"> riadenia implementácie EŠIF</w:t>
      </w:r>
      <w:r w:rsidRPr="00105B60">
        <w:rPr>
          <w:lang w:val="sk-SK"/>
        </w:rPr>
        <w:t>.</w:t>
      </w:r>
    </w:p>
    <w:p w:rsidR="00644F8A" w:rsidRPr="00340389" w:rsidRDefault="00340389" w:rsidP="009D0526">
      <w:pPr>
        <w:pStyle w:val="SHNSRRodsek"/>
        <w:numPr>
          <w:ilvl w:val="0"/>
          <w:numId w:val="36"/>
        </w:numPr>
        <w:rPr>
          <w:rFonts w:ascii="Times New Roman" w:hAnsi="Times New Roman" w:cs="Times New Roman"/>
          <w:sz w:val="24"/>
          <w:szCs w:val="24"/>
        </w:rPr>
      </w:pPr>
      <w:r w:rsidRPr="0000520F">
        <w:rPr>
          <w:rFonts w:ascii="Times New Roman" w:hAnsi="Times New Roman" w:cs="Times New Roman"/>
          <w:i/>
          <w:sz w:val="24"/>
          <w:szCs w:val="24"/>
        </w:rPr>
        <w:t>Analýzy, štúdie a hodnotenia</w:t>
      </w:r>
      <w:r w:rsidRPr="00340389">
        <w:rPr>
          <w:rFonts w:ascii="Times New Roman" w:hAnsi="Times New Roman" w:cs="Times New Roman"/>
          <w:sz w:val="24"/>
          <w:szCs w:val="24"/>
        </w:rPr>
        <w:t xml:space="preserve"> by sa mali stať prirodzenou súčasťou efektívneho a účinného riadenia politiky súdržnosti. Z tohto dôvodu by do procesu tvorby plánu hodnotení pre programové obdobie 2014-2020 mali byť aktívne zapojení zástupcovia </w:t>
      </w:r>
      <w:r w:rsidR="00D64AF0">
        <w:rPr>
          <w:rFonts w:ascii="Times New Roman" w:hAnsi="Times New Roman" w:cs="Times New Roman"/>
          <w:sz w:val="24"/>
          <w:szCs w:val="24"/>
        </w:rPr>
        <w:t>všetkých</w:t>
      </w:r>
      <w:r w:rsidR="00D64AF0" w:rsidRPr="00340389">
        <w:rPr>
          <w:rFonts w:ascii="Times New Roman" w:hAnsi="Times New Roman" w:cs="Times New Roman"/>
          <w:sz w:val="24"/>
          <w:szCs w:val="24"/>
        </w:rPr>
        <w:t xml:space="preserve"> </w:t>
      </w:r>
      <w:r w:rsidRPr="00340389">
        <w:rPr>
          <w:rFonts w:ascii="Times New Roman" w:hAnsi="Times New Roman" w:cs="Times New Roman"/>
          <w:sz w:val="24"/>
          <w:szCs w:val="24"/>
        </w:rPr>
        <w:t>útvarov CKO a RO (EK</w:t>
      </w:r>
      <w:r w:rsidR="00D64AF0">
        <w:rPr>
          <w:rFonts w:ascii="Times New Roman" w:hAnsi="Times New Roman" w:cs="Times New Roman"/>
          <w:sz w:val="24"/>
          <w:szCs w:val="24"/>
        </w:rPr>
        <w:t xml:space="preserve"> v rámci zavádzania inovatívnych foriem hodnotenia dopadov</w:t>
      </w:r>
      <w:r w:rsidRPr="00340389">
        <w:rPr>
          <w:rFonts w:ascii="Times New Roman" w:hAnsi="Times New Roman" w:cs="Times New Roman"/>
          <w:sz w:val="24"/>
          <w:szCs w:val="24"/>
        </w:rPr>
        <w:t>). Takýto prístup by mal zabezpečiť nielen tematickú a obsahovú relevantnosť plánovaných hodnotení</w:t>
      </w:r>
      <w:r w:rsidR="00D64AF0">
        <w:rPr>
          <w:rFonts w:ascii="Times New Roman" w:hAnsi="Times New Roman" w:cs="Times New Roman"/>
          <w:sz w:val="24"/>
          <w:szCs w:val="24"/>
        </w:rPr>
        <w:t>, analýz a štúdií</w:t>
      </w:r>
      <w:r w:rsidRPr="00340389">
        <w:rPr>
          <w:rFonts w:ascii="Times New Roman" w:hAnsi="Times New Roman" w:cs="Times New Roman"/>
          <w:sz w:val="24"/>
          <w:szCs w:val="24"/>
        </w:rPr>
        <w:t xml:space="preserve">, ale aj ich prepojenie na proces riadenia a implementácie z časového hľadiska. Dôvodom je, že informácie získané prostredníctvom analýz, štúdií a hodnotení musia slúžiť konkrétnemu účelu, konkrétnym osobám/útvarom a poskytovať pridanú hodnotu v určitom čase. Po zabezpečení potrebného počtu </w:t>
      </w:r>
      <w:r w:rsidR="005044C6">
        <w:rPr>
          <w:rFonts w:ascii="Times New Roman" w:hAnsi="Times New Roman" w:cs="Times New Roman"/>
          <w:sz w:val="24"/>
          <w:szCs w:val="24"/>
        </w:rPr>
        <w:t>AK</w:t>
      </w:r>
      <w:r w:rsidRPr="00340389">
        <w:rPr>
          <w:rFonts w:ascii="Times New Roman" w:hAnsi="Times New Roman" w:cs="Times New Roman"/>
          <w:sz w:val="24"/>
          <w:szCs w:val="24"/>
        </w:rPr>
        <w:t xml:space="preserve"> by sa CKO v programovom období 2014-2020 mal sústrediť na posilnenie odborných kapacít, zvýšenie praktických skúseností s riadením hodnotení a špecializáciu. Odborné profilovanie pracovníkov CKO, ktorí zodpovedajú za oblasť hodnotenia</w:t>
      </w:r>
      <w:r w:rsidR="00D64AF0">
        <w:rPr>
          <w:rFonts w:ascii="Times New Roman" w:hAnsi="Times New Roman" w:cs="Times New Roman"/>
          <w:sz w:val="24"/>
          <w:szCs w:val="24"/>
        </w:rPr>
        <w:t>, analýz a štúdií</w:t>
      </w:r>
      <w:r w:rsidRPr="00340389">
        <w:rPr>
          <w:rFonts w:ascii="Times New Roman" w:hAnsi="Times New Roman" w:cs="Times New Roman"/>
          <w:sz w:val="24"/>
          <w:szCs w:val="24"/>
        </w:rPr>
        <w:t xml:space="preserve">, je možné realizovať prostredníctvom tematickej špecializácie (ľudské zdroje, infraštruktúra, inovácie, atď.) v kombinácii s poznatkami o možnostiach hodnotenia v týchto oblastiach (prístupy, metódy). Konkrétnou požiadavkou pre programové obdobie 2014–2020 je vybudovať kapacity pre hodnotenie dopadov tak, aby CKO mohlo odborne podporovať činnosť RO.   </w:t>
      </w:r>
    </w:p>
    <w:p w:rsidR="00644F8A" w:rsidRPr="00644F8A" w:rsidRDefault="00EC04AF" w:rsidP="009D0526">
      <w:pPr>
        <w:pStyle w:val="SHNSRRodsek"/>
        <w:numPr>
          <w:ilvl w:val="0"/>
          <w:numId w:val="36"/>
        </w:numPr>
        <w:rPr>
          <w:rFonts w:ascii="Times New Roman" w:hAnsi="Times New Roman" w:cs="Times New Roman"/>
          <w:sz w:val="24"/>
          <w:szCs w:val="24"/>
        </w:rPr>
      </w:pPr>
      <w:r w:rsidRPr="00644F8A">
        <w:rPr>
          <w:rFonts w:ascii="Times New Roman" w:hAnsi="Times New Roman" w:cs="Times New Roman"/>
          <w:sz w:val="24"/>
          <w:szCs w:val="24"/>
        </w:rPr>
        <w:t xml:space="preserve">Na zvýšenie kvality v oblasti efektívneho a účinného riadenia politiky súdržnosti je v určitých oblastiach nevyhnutné využívať </w:t>
      </w:r>
      <w:r w:rsidRPr="0000520F">
        <w:rPr>
          <w:rFonts w:ascii="Times New Roman" w:hAnsi="Times New Roman" w:cs="Times New Roman"/>
          <w:i/>
          <w:sz w:val="24"/>
          <w:szCs w:val="24"/>
        </w:rPr>
        <w:t>špecializované služby externých dodávateľov</w:t>
      </w:r>
      <w:r w:rsidRPr="00644F8A">
        <w:rPr>
          <w:rFonts w:ascii="Times New Roman" w:hAnsi="Times New Roman" w:cs="Times New Roman"/>
          <w:sz w:val="24"/>
          <w:szCs w:val="24"/>
        </w:rPr>
        <w:t xml:space="preserve">. Externá expertíza môže vhodne a flexibilne dopĺňať interné kapacity, prípadne poskytnúť potrebné know-how a skúsenosti, ktorými zodpovedné subjekty aktuálne nedisponujú. Vo vybraných oblastiach je možné využiť kapacity akademickej obce (vysoké školy, Slovenská akadémia vied). Dostupnosť časti externých služieb je možné riešiť prostredníctvom </w:t>
      </w:r>
      <w:r w:rsidR="00AB2AF8">
        <w:rPr>
          <w:rFonts w:ascii="Times New Roman" w:hAnsi="Times New Roman" w:cs="Times New Roman"/>
          <w:sz w:val="24"/>
          <w:szCs w:val="24"/>
        </w:rPr>
        <w:t>horizontálnej inštitucionálnej spolupráce medzi verejnými obstarávateľmi</w:t>
      </w:r>
      <w:r w:rsidR="00AB2AF8">
        <w:rPr>
          <w:rStyle w:val="Odkaznapoznmkupodiarou"/>
          <w:rFonts w:ascii="Times New Roman" w:hAnsi="Times New Roman" w:cs="Times New Roman"/>
          <w:sz w:val="24"/>
          <w:szCs w:val="24"/>
        </w:rPr>
        <w:footnoteReference w:id="8"/>
      </w:r>
      <w:r w:rsidR="00B877C4" w:rsidRPr="00644F8A">
        <w:rPr>
          <w:rFonts w:ascii="Times New Roman" w:hAnsi="Times New Roman"/>
          <w:sz w:val="24"/>
          <w:szCs w:val="24"/>
        </w:rPr>
        <w:t xml:space="preserve"> a tak zamedziť prieťahom v procese verejného obstarávania a následne neaktuálnosti výstupov dodaných služieb v čase dodania. Jednou z najvýraznejších oblastí bude oblasť hodnotenia nástrojov politiky súdržnosti externými odbornými hodnotiteľmi. Pre dosiahnutie tohto cieľa bude potrebné </w:t>
      </w:r>
      <w:r w:rsidR="00B877C4" w:rsidRPr="00644F8A">
        <w:rPr>
          <w:rFonts w:ascii="Times New Roman" w:hAnsi="Times New Roman" w:cs="Times New Roman"/>
          <w:sz w:val="24"/>
          <w:szCs w:val="24"/>
        </w:rPr>
        <w:t xml:space="preserve">zvýšenie informovanosti o praktickom využití hodnotenia a získanie podpory najvyššieho vedenia CKO a členov Národného monitorovacieho výboru (NMV) pri výkone a  využívaní hodnotení. </w:t>
      </w:r>
      <w:r w:rsidR="00CE0B3B">
        <w:rPr>
          <w:rFonts w:ascii="Times New Roman" w:hAnsi="Times New Roman" w:cs="Times New Roman"/>
          <w:sz w:val="24"/>
          <w:szCs w:val="24"/>
        </w:rPr>
        <w:lastRenderedPageBreak/>
        <w:t>K</w:t>
      </w:r>
      <w:r w:rsidR="00405C62">
        <w:rPr>
          <w:rFonts w:ascii="Times New Roman" w:hAnsi="Times New Roman" w:cs="Times New Roman"/>
          <w:sz w:val="24"/>
          <w:szCs w:val="24"/>
        </w:rPr>
        <w:t>apac</w:t>
      </w:r>
      <w:r w:rsidR="00CE0B3B">
        <w:rPr>
          <w:rFonts w:ascii="Times New Roman" w:hAnsi="Times New Roman" w:cs="Times New Roman"/>
          <w:sz w:val="24"/>
          <w:szCs w:val="24"/>
        </w:rPr>
        <w:t>i</w:t>
      </w:r>
      <w:r w:rsidR="00405C62">
        <w:rPr>
          <w:rFonts w:ascii="Times New Roman" w:hAnsi="Times New Roman" w:cs="Times New Roman"/>
          <w:sz w:val="24"/>
          <w:szCs w:val="24"/>
        </w:rPr>
        <w:t>t</w:t>
      </w:r>
      <w:r w:rsidR="00CE0B3B">
        <w:rPr>
          <w:rFonts w:ascii="Times New Roman" w:hAnsi="Times New Roman" w:cs="Times New Roman"/>
          <w:sz w:val="24"/>
          <w:szCs w:val="24"/>
        </w:rPr>
        <w:t>y</w:t>
      </w:r>
      <w:r w:rsidR="00405C62">
        <w:rPr>
          <w:rFonts w:ascii="Times New Roman" w:hAnsi="Times New Roman" w:cs="Times New Roman"/>
          <w:sz w:val="24"/>
          <w:szCs w:val="24"/>
        </w:rPr>
        <w:t xml:space="preserve"> CKO v procese prípravy </w:t>
      </w:r>
      <w:r w:rsidR="00350285">
        <w:rPr>
          <w:rFonts w:ascii="Times New Roman" w:hAnsi="Times New Roman" w:cs="Times New Roman"/>
          <w:sz w:val="24"/>
          <w:szCs w:val="24"/>
        </w:rPr>
        <w:t xml:space="preserve">programového obdobia  </w:t>
      </w:r>
      <w:r w:rsidR="00405C62">
        <w:rPr>
          <w:rFonts w:ascii="Times New Roman" w:hAnsi="Times New Roman" w:cs="Times New Roman"/>
          <w:sz w:val="24"/>
          <w:szCs w:val="24"/>
        </w:rPr>
        <w:t>2014- 2020 je možné doplniť kapacitne z externých zdrojov.</w:t>
      </w:r>
    </w:p>
    <w:p w:rsidR="003F5EDC" w:rsidRPr="00BC5892" w:rsidRDefault="00B877C4" w:rsidP="009D0526">
      <w:pPr>
        <w:pStyle w:val="SHNSRRodsek"/>
        <w:numPr>
          <w:ilvl w:val="0"/>
          <w:numId w:val="36"/>
        </w:numPr>
        <w:rPr>
          <w:rFonts w:ascii="Times New Roman" w:hAnsi="Times New Roman" w:cs="Times New Roman"/>
          <w:i/>
          <w:sz w:val="24"/>
          <w:szCs w:val="24"/>
        </w:rPr>
      </w:pPr>
      <w:r w:rsidRPr="00BC5892">
        <w:rPr>
          <w:rFonts w:ascii="Times New Roman" w:hAnsi="Times New Roman" w:cs="Times New Roman"/>
          <w:sz w:val="24"/>
          <w:szCs w:val="24"/>
        </w:rPr>
        <w:t xml:space="preserve">Nezávislé prieskumy verejnej mienky (Eurobarometer) zhodnotili, že </w:t>
      </w:r>
      <w:r w:rsidRPr="00BC5892">
        <w:rPr>
          <w:rFonts w:ascii="Times New Roman" w:hAnsi="Times New Roman" w:cs="Times New Roman"/>
          <w:i/>
          <w:sz w:val="24"/>
          <w:szCs w:val="24"/>
        </w:rPr>
        <w:t>povedomie verejnosti o prínose politiky súdržnosti</w:t>
      </w:r>
      <w:r w:rsidRPr="00BC5892">
        <w:rPr>
          <w:rFonts w:ascii="Times New Roman" w:hAnsi="Times New Roman" w:cs="Times New Roman"/>
          <w:sz w:val="24"/>
          <w:szCs w:val="24"/>
        </w:rPr>
        <w:t xml:space="preserve"> je na vysokej úrovni. </w:t>
      </w:r>
      <w:r w:rsidR="00D10E94" w:rsidRPr="00BC5892">
        <w:rPr>
          <w:rFonts w:ascii="Times New Roman" w:hAnsi="Times New Roman" w:cs="Times New Roman"/>
          <w:sz w:val="24"/>
          <w:szCs w:val="24"/>
        </w:rPr>
        <w:t xml:space="preserve">Napriek obmedzeniam a prekážkam, ktoré nastali v priebehu programového obdobia 2007 - 2013, zabezpečil CKO vysoké povedomie verejnosti o pomoci EÚ na Slovensku. K tomuto stavu prispela predovšetkým úvodná informačná kampaň v rokoch 2008 – 2009. Následne boli aktivity v oblasti informovanosti publicity realizované len interne a teda intenzita a informačná účinnosť poklesla. </w:t>
      </w:r>
      <w:r w:rsidRPr="00BC5892">
        <w:rPr>
          <w:rFonts w:ascii="Times New Roman" w:hAnsi="Times New Roman" w:cs="Times New Roman"/>
          <w:sz w:val="24"/>
          <w:szCs w:val="24"/>
        </w:rPr>
        <w:t>Faktom je, že bez plnohodnotnej informačnej kampane zameranej na udržanie povedomia a informovanosti  verejnosti sa pozitívne výsledky môžu zmeniť, resp. informovanie o</w:t>
      </w:r>
      <w:r w:rsidR="00D64AF0">
        <w:rPr>
          <w:rFonts w:ascii="Times New Roman" w:hAnsi="Times New Roman" w:cs="Times New Roman"/>
          <w:sz w:val="24"/>
          <w:szCs w:val="24"/>
        </w:rPr>
        <w:t> EŠIF</w:t>
      </w:r>
      <w:r w:rsidRPr="00BC5892">
        <w:rPr>
          <w:rFonts w:ascii="Times New Roman" w:hAnsi="Times New Roman" w:cs="Times New Roman"/>
          <w:sz w:val="24"/>
          <w:szCs w:val="24"/>
        </w:rPr>
        <w:t xml:space="preserve"> do veľkej miery </w:t>
      </w:r>
      <w:r w:rsidR="00D64AF0">
        <w:rPr>
          <w:rFonts w:ascii="Times New Roman" w:hAnsi="Times New Roman" w:cs="Times New Roman"/>
          <w:sz w:val="24"/>
          <w:szCs w:val="24"/>
        </w:rPr>
        <w:t xml:space="preserve">sa </w:t>
      </w:r>
      <w:r w:rsidRPr="00BC5892">
        <w:rPr>
          <w:rFonts w:ascii="Times New Roman" w:hAnsi="Times New Roman" w:cs="Times New Roman"/>
          <w:sz w:val="24"/>
          <w:szCs w:val="24"/>
        </w:rPr>
        <w:t>obmedzí na negatívne informácie. Skúsenosti z doterajšej implementácie komunikačných a informačných aktivít v rámci OP TP poukazujú na fakt, že profesionálne pripravená a realizovaná kampaň na národnej úrovni dokáže významným spôsobom zvýšiť povedomie verejnosti o podpore z EŠIF. Dôležitým poznatkom je, že interne je možn</w:t>
      </w:r>
      <w:r w:rsidR="00D64AF0">
        <w:rPr>
          <w:rFonts w:ascii="Times New Roman" w:hAnsi="Times New Roman" w:cs="Times New Roman"/>
          <w:sz w:val="24"/>
          <w:szCs w:val="24"/>
        </w:rPr>
        <w:t>é</w:t>
      </w:r>
      <w:r w:rsidRPr="00BC5892">
        <w:rPr>
          <w:rFonts w:ascii="Times New Roman" w:hAnsi="Times New Roman" w:cs="Times New Roman"/>
          <w:sz w:val="24"/>
          <w:szCs w:val="24"/>
        </w:rPr>
        <w:t xml:space="preserve"> zabezpečiť len časť aktivít, ktoré by mali byť súčasťou plnohodnotnej informačnej kampane. Špecifické služby ako napr. príprava spotov a nákup médií musia byť zabezpečované externými dodávateľmi. Pozornosť by sa mala naďalej venovať aktívnemu využívaniu webov</w:t>
      </w:r>
      <w:r w:rsidR="00D64AF0">
        <w:rPr>
          <w:rFonts w:ascii="Times New Roman" w:hAnsi="Times New Roman" w:cs="Times New Roman"/>
          <w:sz w:val="24"/>
          <w:szCs w:val="24"/>
        </w:rPr>
        <w:t>ého sídla CKO</w:t>
      </w:r>
      <w:r w:rsidRPr="00BC5892">
        <w:rPr>
          <w:rFonts w:ascii="Times New Roman" w:hAnsi="Times New Roman" w:cs="Times New Roman"/>
          <w:sz w:val="24"/>
          <w:szCs w:val="24"/>
        </w:rPr>
        <w:t xml:space="preserve"> na komunikáciu s verejnosťou. Vo vzťahu k programového obdobiu 2014–2020 a k začiatku implementácie Partnerskej dohody </w:t>
      </w:r>
      <w:r w:rsidR="00D64AF0">
        <w:rPr>
          <w:rFonts w:ascii="Times New Roman" w:hAnsi="Times New Roman" w:cs="Times New Roman"/>
          <w:sz w:val="24"/>
          <w:szCs w:val="24"/>
        </w:rPr>
        <w:t xml:space="preserve">SR na roky 2014-2020 </w:t>
      </w:r>
      <w:r w:rsidRPr="00BC5892">
        <w:rPr>
          <w:rFonts w:ascii="Times New Roman" w:hAnsi="Times New Roman" w:cs="Times New Roman"/>
          <w:sz w:val="24"/>
          <w:szCs w:val="24"/>
        </w:rPr>
        <w:t xml:space="preserve">a nových operačných programov bude potrebné čo najskôr pripraviť ucelenú informačnú kampaň. Ako ukázalo programové obdobie 2007-2013, kvalitne pripravená iniciačná kampaň dokáže významnou mierou prispieť k zvýšeniu povedomia verejnosti o pomoci EÚ a možnostiach jej využívania. Pre definovanie konkrétnych činností a finančných zdrojov potrebných na zabezpečenie dostatočnej informovanosti na národnej úrovni bude potrebné spracovať predbežný komunikačný plán (KoP). </w:t>
      </w:r>
    </w:p>
    <w:p w:rsidR="003E6B26" w:rsidRPr="00D73A0F" w:rsidRDefault="003E6B26" w:rsidP="00EB2BFC">
      <w:pPr>
        <w:pStyle w:val="SHNSRRodsek"/>
        <w:rPr>
          <w:rFonts w:ascii="Times New Roman" w:hAnsi="Times New Roman" w:cs="Times New Roman"/>
          <w:i/>
          <w:sz w:val="24"/>
          <w:szCs w:val="24"/>
        </w:rPr>
      </w:pPr>
      <w:r w:rsidRPr="00D73A0F">
        <w:rPr>
          <w:rFonts w:ascii="Times New Roman" w:hAnsi="Times New Roman" w:cs="Times New Roman"/>
          <w:i/>
          <w:sz w:val="24"/>
          <w:szCs w:val="24"/>
        </w:rPr>
        <w:t>Systémová a technická podpora</w:t>
      </w:r>
    </w:p>
    <w:p w:rsidR="003F65DD" w:rsidRDefault="00E91D79" w:rsidP="009D0526">
      <w:pPr>
        <w:pStyle w:val="SHNSRRodsekbullet"/>
        <w:numPr>
          <w:ilvl w:val="0"/>
          <w:numId w:val="37"/>
        </w:numPr>
        <w:rPr>
          <w:rFonts w:ascii="Times New Roman" w:hAnsi="Times New Roman"/>
          <w:sz w:val="24"/>
          <w:szCs w:val="24"/>
        </w:rPr>
      </w:pPr>
      <w:r w:rsidRPr="00634B0B">
        <w:rPr>
          <w:rFonts w:ascii="Times New Roman" w:hAnsi="Times New Roman"/>
          <w:sz w:val="24"/>
          <w:szCs w:val="24"/>
        </w:rPr>
        <w:t xml:space="preserve">Zefektívnenie výkonov </w:t>
      </w:r>
      <w:r w:rsidR="005044C6">
        <w:rPr>
          <w:rFonts w:ascii="Times New Roman" w:hAnsi="Times New Roman"/>
          <w:sz w:val="24"/>
          <w:szCs w:val="24"/>
        </w:rPr>
        <w:t>AK</w:t>
      </w:r>
      <w:r w:rsidRPr="00634B0B">
        <w:rPr>
          <w:rFonts w:ascii="Times New Roman" w:hAnsi="Times New Roman"/>
          <w:sz w:val="24"/>
          <w:szCs w:val="24"/>
        </w:rPr>
        <w:t xml:space="preserve"> zapojených do systémov riadenia </w:t>
      </w:r>
      <w:r w:rsidR="00D64AF0">
        <w:rPr>
          <w:rFonts w:ascii="Times New Roman" w:hAnsi="Times New Roman"/>
          <w:sz w:val="24"/>
          <w:szCs w:val="24"/>
        </w:rPr>
        <w:t>EŠIF</w:t>
      </w:r>
      <w:r w:rsidRPr="00634B0B">
        <w:rPr>
          <w:rFonts w:ascii="Times New Roman" w:hAnsi="Times New Roman"/>
          <w:sz w:val="24"/>
          <w:szCs w:val="24"/>
        </w:rPr>
        <w:t xml:space="preserve"> v </w:t>
      </w:r>
      <w:r w:rsidR="00D64AF0">
        <w:rPr>
          <w:rFonts w:ascii="Times New Roman" w:hAnsi="Times New Roman"/>
          <w:sz w:val="24"/>
          <w:szCs w:val="24"/>
        </w:rPr>
        <w:t>SR</w:t>
      </w:r>
      <w:r w:rsidRPr="00634B0B">
        <w:rPr>
          <w:rFonts w:ascii="Times New Roman" w:hAnsi="Times New Roman"/>
          <w:sz w:val="24"/>
          <w:szCs w:val="24"/>
        </w:rPr>
        <w:t xml:space="preserve"> je vhodné zabezpečiť </w:t>
      </w:r>
      <w:r w:rsidRPr="00634B0B">
        <w:rPr>
          <w:rFonts w:ascii="Times New Roman" w:hAnsi="Times New Roman"/>
          <w:i/>
          <w:sz w:val="24"/>
          <w:szCs w:val="24"/>
        </w:rPr>
        <w:t>pravideln</w:t>
      </w:r>
      <w:r w:rsidR="00D64AF0">
        <w:rPr>
          <w:rFonts w:ascii="Times New Roman" w:hAnsi="Times New Roman"/>
          <w:i/>
          <w:sz w:val="24"/>
          <w:szCs w:val="24"/>
        </w:rPr>
        <w:t>ou aktualizáciou</w:t>
      </w:r>
      <w:r w:rsidRPr="00634B0B">
        <w:rPr>
          <w:rFonts w:ascii="Times New Roman" w:hAnsi="Times New Roman"/>
          <w:i/>
          <w:sz w:val="24"/>
          <w:szCs w:val="24"/>
        </w:rPr>
        <w:t xml:space="preserve"> technického  a softvérového vybavenia a zabezpečenia</w:t>
      </w:r>
      <w:r w:rsidRPr="00634B0B">
        <w:rPr>
          <w:rFonts w:ascii="Times New Roman" w:hAnsi="Times New Roman"/>
          <w:sz w:val="24"/>
          <w:szCs w:val="24"/>
        </w:rPr>
        <w:t>.</w:t>
      </w:r>
      <w:r w:rsidR="003F65DD">
        <w:rPr>
          <w:rFonts w:ascii="Times New Roman" w:hAnsi="Times New Roman"/>
          <w:sz w:val="24"/>
          <w:szCs w:val="24"/>
        </w:rPr>
        <w:t xml:space="preserve"> </w:t>
      </w:r>
      <w:r w:rsidR="003F65DD" w:rsidRPr="00634B0B">
        <w:rPr>
          <w:rFonts w:ascii="Times New Roman" w:hAnsi="Times New Roman"/>
          <w:sz w:val="24"/>
          <w:szCs w:val="24"/>
        </w:rPr>
        <w:t>Dobudovanie informačno-komunikačných technológií na riadiacich a kontrolných štruktúrach skráti reakčný čas, sprístupní proaktívne riadenie, uľahčí komunikáciu a súčasne prispeje ku zníženiu administratívnej náročnosti časti procesov.</w:t>
      </w:r>
      <w:r w:rsidR="003F65DD">
        <w:rPr>
          <w:rFonts w:ascii="Times New Roman" w:hAnsi="Times New Roman"/>
          <w:sz w:val="24"/>
          <w:szCs w:val="24"/>
        </w:rPr>
        <w:t xml:space="preserve"> </w:t>
      </w:r>
    </w:p>
    <w:p w:rsidR="00EC04AF" w:rsidRDefault="00634B0B" w:rsidP="008F42A3">
      <w:pPr>
        <w:pStyle w:val="SHNSRRodsekbullet"/>
        <w:numPr>
          <w:ilvl w:val="0"/>
          <w:numId w:val="37"/>
        </w:numPr>
        <w:rPr>
          <w:rFonts w:ascii="Times New Roman" w:hAnsi="Times New Roman"/>
          <w:sz w:val="24"/>
          <w:szCs w:val="24"/>
        </w:rPr>
      </w:pPr>
      <w:r>
        <w:rPr>
          <w:rFonts w:ascii="Times New Roman" w:hAnsi="Times New Roman"/>
          <w:sz w:val="24"/>
          <w:szCs w:val="24"/>
        </w:rPr>
        <w:t>I</w:t>
      </w:r>
      <w:r w:rsidR="00D10E94" w:rsidRPr="00ED1729">
        <w:rPr>
          <w:rFonts w:ascii="Times New Roman" w:hAnsi="Times New Roman"/>
          <w:sz w:val="24"/>
          <w:szCs w:val="24"/>
        </w:rPr>
        <w:t xml:space="preserve">nformačné systémy ITMS, ISUF, CEDIS </w:t>
      </w:r>
      <w:r w:rsidR="0008344C">
        <w:rPr>
          <w:rFonts w:ascii="Times New Roman" w:hAnsi="Times New Roman"/>
          <w:sz w:val="24"/>
          <w:szCs w:val="24"/>
        </w:rPr>
        <w:t xml:space="preserve">v PO 2007 – 2013 možno hodnotiť ako </w:t>
      </w:r>
      <w:r w:rsidR="0008344C" w:rsidRPr="00ED1729">
        <w:rPr>
          <w:rFonts w:ascii="Times New Roman" w:hAnsi="Times New Roman"/>
          <w:sz w:val="24"/>
          <w:szCs w:val="24"/>
        </w:rPr>
        <w:t xml:space="preserve"> </w:t>
      </w:r>
      <w:r w:rsidR="00D10E94" w:rsidRPr="00ED1729">
        <w:rPr>
          <w:rFonts w:ascii="Times New Roman" w:hAnsi="Times New Roman"/>
          <w:sz w:val="24"/>
          <w:szCs w:val="24"/>
        </w:rPr>
        <w:t>stabilné. Spĺňajú všetky požiadavky uvedené v nariadeniach EK, národnej legislatíve a riadiacej dokumentácii k implementácii ŠF a</w:t>
      </w:r>
      <w:r w:rsidR="00D10E94">
        <w:rPr>
          <w:rFonts w:ascii="Times New Roman" w:hAnsi="Times New Roman"/>
          <w:sz w:val="24"/>
          <w:szCs w:val="24"/>
        </w:rPr>
        <w:t> </w:t>
      </w:r>
      <w:r w:rsidR="00D10E94" w:rsidRPr="00ED1729">
        <w:rPr>
          <w:rFonts w:ascii="Times New Roman" w:hAnsi="Times New Roman"/>
          <w:sz w:val="24"/>
          <w:szCs w:val="24"/>
        </w:rPr>
        <w:t>KF</w:t>
      </w:r>
      <w:r w:rsidR="00D10E94" w:rsidRPr="00ED1729">
        <w:rPr>
          <w:rStyle w:val="Odkaznapoznmkupodiarou"/>
          <w:rFonts w:ascii="Times New Roman" w:hAnsi="Times New Roman"/>
          <w:sz w:val="24"/>
          <w:szCs w:val="24"/>
        </w:rPr>
        <w:footnoteReference w:id="9"/>
      </w:r>
      <w:r w:rsidR="00D10E94" w:rsidRPr="00ED1729">
        <w:rPr>
          <w:rFonts w:ascii="Times New Roman" w:hAnsi="Times New Roman"/>
          <w:sz w:val="24"/>
          <w:szCs w:val="24"/>
        </w:rPr>
        <w:t xml:space="preserve">. </w:t>
      </w:r>
      <w:r w:rsidR="003F65DD" w:rsidRPr="00634B0B">
        <w:rPr>
          <w:rFonts w:ascii="Times New Roman" w:eastAsia="Times New Roman" w:hAnsi="Times New Roman"/>
          <w:sz w:val="24"/>
          <w:szCs w:val="24"/>
          <w:lang w:eastAsia="en-US"/>
        </w:rPr>
        <w:t>Vybudované ITMS pre programové obdobie 2007-2013 bolo pre užívateľov príliš komplikované</w:t>
      </w:r>
      <w:r w:rsidR="003F65DD" w:rsidRPr="00634B0B" w:rsidDel="00F872A9">
        <w:rPr>
          <w:rFonts w:ascii="Times New Roman" w:eastAsia="Times New Roman" w:hAnsi="Times New Roman"/>
          <w:sz w:val="24"/>
          <w:szCs w:val="24"/>
          <w:lang w:eastAsia="en-US"/>
        </w:rPr>
        <w:t xml:space="preserve"> </w:t>
      </w:r>
      <w:r w:rsidR="003F65DD" w:rsidRPr="00634B0B">
        <w:rPr>
          <w:rFonts w:ascii="Times New Roman" w:eastAsia="Times New Roman" w:hAnsi="Times New Roman"/>
          <w:sz w:val="24"/>
          <w:szCs w:val="24"/>
          <w:lang w:eastAsia="en-US"/>
        </w:rPr>
        <w:t>a jeho využívanie zo strany RO, SORO ako aj prijímateľov bolo využívané neefektívne.</w:t>
      </w:r>
      <w:r w:rsidR="003F65DD">
        <w:rPr>
          <w:rFonts w:ascii="Times New Roman" w:eastAsia="Times New Roman" w:hAnsi="Times New Roman"/>
          <w:sz w:val="24"/>
          <w:szCs w:val="24"/>
          <w:lang w:eastAsia="en-US"/>
        </w:rPr>
        <w:t xml:space="preserve"> </w:t>
      </w:r>
      <w:r w:rsidR="00EC04AF" w:rsidRPr="00D73A29">
        <w:rPr>
          <w:rFonts w:ascii="Times New Roman" w:hAnsi="Times New Roman"/>
          <w:sz w:val="24"/>
          <w:szCs w:val="24"/>
        </w:rPr>
        <w:t xml:space="preserve">Nevyhnutnou súčasťou prípravy na programové obdobie 2014-2020 bude </w:t>
      </w:r>
      <w:r w:rsidR="00EC04AF" w:rsidRPr="000951EF">
        <w:rPr>
          <w:rFonts w:ascii="Times New Roman" w:hAnsi="Times New Roman"/>
          <w:i/>
          <w:sz w:val="24"/>
          <w:szCs w:val="24"/>
        </w:rPr>
        <w:t>vybudovanie/aktualizácia informačných systémov v súlade s požiadavkami pre programové obdobie 2014-2020</w:t>
      </w:r>
      <w:r w:rsidR="00EC04AF" w:rsidRPr="00D73A29">
        <w:rPr>
          <w:rFonts w:ascii="Times New Roman" w:hAnsi="Times New Roman"/>
          <w:sz w:val="24"/>
          <w:szCs w:val="24"/>
        </w:rPr>
        <w:t xml:space="preserve">. Významné zmeny systémov si budú vyžadovať zodpovedajúce finančné zdroje (najmä ITMS). Východiskom pre budovanie nových informačných systémov by mal byť </w:t>
      </w:r>
      <w:r w:rsidR="0007032E">
        <w:rPr>
          <w:rFonts w:ascii="Times New Roman" w:hAnsi="Times New Roman"/>
          <w:sz w:val="24"/>
          <w:szCs w:val="24"/>
        </w:rPr>
        <w:t xml:space="preserve">vyhodnotenie </w:t>
      </w:r>
      <w:r w:rsidR="00EC04AF" w:rsidRPr="00D73A29">
        <w:rPr>
          <w:rFonts w:ascii="Times New Roman" w:hAnsi="Times New Roman"/>
          <w:sz w:val="24"/>
          <w:szCs w:val="24"/>
        </w:rPr>
        <w:t xml:space="preserve">aktuálnych systémov, posúdenie alternatív zabezpečenia informačných systémov pre programové obdobie 2014–2020 a stanovenie a kvantifikácia finančných zdrojov. Je dôležité, aby budovanie ITMS bolo prispôsobené požiadavkám užívateľov. </w:t>
      </w:r>
      <w:r w:rsidR="00EC04AF" w:rsidRPr="00D73A29">
        <w:rPr>
          <w:rFonts w:ascii="Times New Roman" w:hAnsi="Times New Roman"/>
          <w:sz w:val="24"/>
          <w:szCs w:val="24"/>
        </w:rPr>
        <w:lastRenderedPageBreak/>
        <w:t xml:space="preserve">Využiteľnosť ITMS je priamo závislá na kvalite </w:t>
      </w:r>
      <w:r w:rsidR="0007032E">
        <w:rPr>
          <w:rFonts w:ascii="Times New Roman" w:hAnsi="Times New Roman"/>
          <w:sz w:val="24"/>
          <w:szCs w:val="24"/>
        </w:rPr>
        <w:t xml:space="preserve">metodiky </w:t>
      </w:r>
      <w:r w:rsidR="00EC04AF" w:rsidRPr="00D73A29">
        <w:rPr>
          <w:rFonts w:ascii="Times New Roman" w:hAnsi="Times New Roman"/>
          <w:sz w:val="24"/>
          <w:szCs w:val="24"/>
        </w:rPr>
        <w:t>systému monitorovania</w:t>
      </w:r>
      <w:r w:rsidR="00D64AF0">
        <w:rPr>
          <w:rFonts w:ascii="Times New Roman" w:hAnsi="Times New Roman"/>
          <w:sz w:val="24"/>
          <w:szCs w:val="24"/>
        </w:rPr>
        <w:t xml:space="preserve"> EŠIF</w:t>
      </w:r>
      <w:r w:rsidR="00EC04AF" w:rsidRPr="00D73A29">
        <w:rPr>
          <w:rFonts w:ascii="Times New Roman" w:hAnsi="Times New Roman"/>
          <w:sz w:val="24"/>
          <w:szCs w:val="24"/>
        </w:rPr>
        <w:t>, preto predmetnej oblasti bude potrebné venovať špecifickú pozornosť aj vzhľadom na zásadné nedostatky v programovom období 2007–2013.</w:t>
      </w:r>
      <w:r w:rsidR="000951EF">
        <w:rPr>
          <w:rFonts w:ascii="Times New Roman" w:hAnsi="Times New Roman"/>
          <w:sz w:val="24"/>
          <w:szCs w:val="24"/>
        </w:rPr>
        <w:t xml:space="preserve"> Dobudované informačné systémy</w:t>
      </w:r>
      <w:r w:rsidR="000951EF" w:rsidRPr="000951EF">
        <w:rPr>
          <w:rFonts w:ascii="Times New Roman" w:hAnsi="Times New Roman"/>
          <w:sz w:val="24"/>
          <w:szCs w:val="24"/>
        </w:rPr>
        <w:t xml:space="preserve"> </w:t>
      </w:r>
      <w:r w:rsidR="000951EF" w:rsidRPr="00340389">
        <w:rPr>
          <w:rFonts w:ascii="Times New Roman" w:hAnsi="Times New Roman"/>
          <w:sz w:val="24"/>
          <w:szCs w:val="24"/>
        </w:rPr>
        <w:t xml:space="preserve">prispejú k zabezpečeniu efektívneho fungovania IT systémov v oblasti finančného riadenia, kontroly a auditu prostriedkov </w:t>
      </w:r>
      <w:r w:rsidR="005044C6">
        <w:rPr>
          <w:rFonts w:ascii="Times New Roman" w:hAnsi="Times New Roman"/>
          <w:sz w:val="24"/>
          <w:szCs w:val="24"/>
        </w:rPr>
        <w:t>EŠIF</w:t>
      </w:r>
      <w:r w:rsidR="000951EF" w:rsidRPr="00340389">
        <w:rPr>
          <w:rFonts w:ascii="Times New Roman" w:hAnsi="Times New Roman"/>
          <w:sz w:val="24"/>
          <w:szCs w:val="24"/>
        </w:rPr>
        <w:t xml:space="preserve">. </w:t>
      </w:r>
      <w:r w:rsidR="008F42A3" w:rsidRPr="008F42A3">
        <w:rPr>
          <w:rFonts w:ascii="Times New Roman" w:hAnsi="Times New Roman"/>
          <w:sz w:val="24"/>
          <w:szCs w:val="24"/>
        </w:rPr>
        <w:t>Funkcionality systému ISUF a CEDIS ako aj ich prepojenie s ITMS spolu s kvalitným technickým vybavením užívateľov prispejú k</w:t>
      </w:r>
      <w:r w:rsidR="0007032E">
        <w:rPr>
          <w:rFonts w:ascii="Times New Roman" w:hAnsi="Times New Roman"/>
          <w:sz w:val="24"/>
          <w:szCs w:val="24"/>
        </w:rPr>
        <w:t xml:space="preserve"> efektívnejšiemu </w:t>
      </w:r>
      <w:r w:rsidR="008F42A3" w:rsidRPr="008F42A3">
        <w:rPr>
          <w:rFonts w:ascii="Times New Roman" w:hAnsi="Times New Roman"/>
          <w:sz w:val="24"/>
          <w:szCs w:val="24"/>
        </w:rPr>
        <w:t>riadeniu, kontrole a auditu EŠIF na národnej úrovni</w:t>
      </w:r>
      <w:r w:rsidR="000951EF">
        <w:rPr>
          <w:rFonts w:ascii="Times New Roman" w:hAnsi="Times New Roman"/>
          <w:sz w:val="24"/>
          <w:szCs w:val="24"/>
        </w:rPr>
        <w:t>.</w:t>
      </w:r>
    </w:p>
    <w:p w:rsidR="002170DC" w:rsidRPr="00105B60" w:rsidRDefault="002170DC" w:rsidP="009D0526">
      <w:pPr>
        <w:pStyle w:val="Zkladntext"/>
        <w:numPr>
          <w:ilvl w:val="0"/>
          <w:numId w:val="37"/>
        </w:numPr>
      </w:pPr>
      <w:r>
        <w:t>Úprava</w:t>
      </w:r>
      <w:r w:rsidRPr="00105B60">
        <w:t xml:space="preserve"> ITMS a rozšírenie jeho funkcionality </w:t>
      </w:r>
      <w:r>
        <w:t>bude musieť reflektovať na potreby e-koh</w:t>
      </w:r>
      <w:r w:rsidR="00D64AF0">
        <w:t>é</w:t>
      </w:r>
      <w:r>
        <w:t>zie</w:t>
      </w:r>
      <w:r w:rsidRPr="00105B60">
        <w:t>, aby boli služby elektronickej štátnej správy interoperabilné v celom rozsahu a prekonali organizačné, technické alebo sémantické prekážky spadajúce pod „Elektronickú štátnu správu“ v oblasti Výhody pre spoločnosť EÚ vyplývajúce z IKT v rámci hlavnej iniciatívy „Digitálny program pre Európu“ spadajúcej pod prioritu Stratégie Európa 2020 - Inteligentný rast – hospodárstvo založené na znalostiach a inovácii. Rozšírenie funkcionality bude prispievať k dosiahnutiu cieľa č. 4 Verejné služby - elektronic</w:t>
      </w:r>
      <w:r>
        <w:t xml:space="preserve">ká štátna správa do roku 2015. </w:t>
      </w:r>
    </w:p>
    <w:p w:rsidR="00A75E72" w:rsidRDefault="00A75E72" w:rsidP="00EB2BFC">
      <w:pPr>
        <w:pStyle w:val="SHNSRRodsek"/>
        <w:rPr>
          <w:rFonts w:ascii="Times New Roman" w:hAnsi="Times New Roman" w:cs="Times New Roman"/>
          <w:i/>
          <w:sz w:val="24"/>
          <w:szCs w:val="24"/>
        </w:rPr>
      </w:pPr>
    </w:p>
    <w:p w:rsidR="003E6B26" w:rsidRPr="00D73A0F" w:rsidRDefault="003E6B26" w:rsidP="00EB2BFC">
      <w:pPr>
        <w:pStyle w:val="SHNSRRodsek"/>
        <w:rPr>
          <w:rFonts w:ascii="Times New Roman" w:hAnsi="Times New Roman" w:cs="Times New Roman"/>
          <w:i/>
          <w:sz w:val="24"/>
          <w:szCs w:val="24"/>
        </w:rPr>
      </w:pPr>
      <w:r w:rsidRPr="00D73A0F">
        <w:rPr>
          <w:rFonts w:ascii="Times New Roman" w:hAnsi="Times New Roman" w:cs="Times New Roman"/>
          <w:i/>
          <w:sz w:val="24"/>
          <w:szCs w:val="24"/>
        </w:rPr>
        <w:t>Finančné nástroje</w:t>
      </w:r>
    </w:p>
    <w:p w:rsidR="00D855A8" w:rsidRDefault="00D855A8" w:rsidP="00D855A8">
      <w:pPr>
        <w:pStyle w:val="SHNSRRodsek"/>
        <w:numPr>
          <w:ilvl w:val="0"/>
          <w:numId w:val="38"/>
        </w:numPr>
        <w:rPr>
          <w:rFonts w:ascii="Times New Roman" w:hAnsi="Times New Roman" w:cs="Times New Roman"/>
          <w:sz w:val="24"/>
          <w:szCs w:val="24"/>
        </w:rPr>
      </w:pPr>
      <w:r w:rsidRPr="00E37971">
        <w:rPr>
          <w:rFonts w:ascii="Times New Roman" w:hAnsi="Times New Roman" w:cs="Times New Roman"/>
          <w:sz w:val="24"/>
          <w:szCs w:val="24"/>
        </w:rPr>
        <w:t xml:space="preserve">Aktivita „podpora zavádzania IFN“, konkrétne jej časť „verejno-súkromné partnerstvá“,  nenaplnila a ani nenaplní časť špecifického cieľa 2 OP TP 2007-2013, a to „vytvorenie a podpora verejno-súkromných partnerstiev“. Hodnotiaca správa OP TP 2007–2013 odporúča pre nové programové obdobie vyčleniť zo systému aktivít určených na podporu z OP TP PPP. Podpora poskytovaná v rámci OP TP bude zameraná na </w:t>
      </w:r>
      <w:r w:rsidRPr="00E37971">
        <w:rPr>
          <w:rFonts w:ascii="Times New Roman" w:hAnsi="Times New Roman" w:cs="Times New Roman"/>
          <w:i/>
          <w:sz w:val="24"/>
          <w:szCs w:val="24"/>
        </w:rPr>
        <w:t>dobudovanie systému, vytvorenie podmienok pre využívanie FN</w:t>
      </w:r>
      <w:r w:rsidRPr="00E37971">
        <w:rPr>
          <w:rFonts w:ascii="Times New Roman" w:hAnsi="Times New Roman" w:cs="Times New Roman"/>
          <w:sz w:val="24"/>
          <w:szCs w:val="24"/>
        </w:rPr>
        <w:t>, najmä na refundáciu platov zamestnancov</w:t>
      </w:r>
      <w:r>
        <w:rPr>
          <w:rFonts w:ascii="Times New Roman" w:hAnsi="Times New Roman" w:cs="Times New Roman"/>
          <w:sz w:val="24"/>
          <w:szCs w:val="24"/>
        </w:rPr>
        <w:t>, zapojených do</w:t>
      </w:r>
      <w:r w:rsidRPr="00E37971">
        <w:rPr>
          <w:rFonts w:ascii="Times New Roman" w:hAnsi="Times New Roman" w:cs="Times New Roman"/>
          <w:sz w:val="24"/>
          <w:szCs w:val="24"/>
        </w:rPr>
        <w:t xml:space="preserve"> riad</w:t>
      </w:r>
      <w:r>
        <w:rPr>
          <w:rFonts w:ascii="Times New Roman" w:hAnsi="Times New Roman" w:cs="Times New Roman"/>
          <w:sz w:val="24"/>
          <w:szCs w:val="24"/>
        </w:rPr>
        <w:t>enia</w:t>
      </w:r>
      <w:r w:rsidRPr="00E37971">
        <w:rPr>
          <w:rFonts w:ascii="Times New Roman" w:hAnsi="Times New Roman" w:cs="Times New Roman"/>
          <w:sz w:val="24"/>
          <w:szCs w:val="24"/>
        </w:rPr>
        <w:t xml:space="preserve"> systém</w:t>
      </w:r>
      <w:r>
        <w:rPr>
          <w:rFonts w:ascii="Times New Roman" w:hAnsi="Times New Roman" w:cs="Times New Roman"/>
          <w:sz w:val="24"/>
          <w:szCs w:val="24"/>
        </w:rPr>
        <w:t>u</w:t>
      </w:r>
      <w:r w:rsidRPr="00E37971">
        <w:rPr>
          <w:rFonts w:ascii="Times New Roman" w:hAnsi="Times New Roman" w:cs="Times New Roman"/>
          <w:sz w:val="24"/>
          <w:szCs w:val="24"/>
        </w:rPr>
        <w:t xml:space="preserve"> FN</w:t>
      </w:r>
      <w:r>
        <w:rPr>
          <w:rFonts w:ascii="Times New Roman" w:hAnsi="Times New Roman" w:cs="Times New Roman"/>
          <w:sz w:val="24"/>
          <w:szCs w:val="24"/>
        </w:rPr>
        <w:t>,</w:t>
      </w:r>
      <w:r w:rsidRPr="00E37971">
        <w:rPr>
          <w:rFonts w:ascii="Times New Roman" w:hAnsi="Times New Roman" w:cs="Times New Roman"/>
          <w:sz w:val="24"/>
          <w:szCs w:val="24"/>
        </w:rPr>
        <w:t> ich vzdelávanie</w:t>
      </w:r>
      <w:r>
        <w:rPr>
          <w:rFonts w:ascii="Times New Roman" w:hAnsi="Times New Roman" w:cs="Times New Roman"/>
          <w:sz w:val="24"/>
          <w:szCs w:val="24"/>
        </w:rPr>
        <w:t>, materiálno-technické zabezpečenie, zabezpečenie príslušnej publicity a informovanosti konečných prijímateľov a príslušné konzultačné služby a analýzy</w:t>
      </w:r>
      <w:r w:rsidRPr="00E37971">
        <w:rPr>
          <w:rFonts w:ascii="Times New Roman" w:hAnsi="Times New Roman" w:cs="Times New Roman"/>
          <w:sz w:val="24"/>
          <w:szCs w:val="24"/>
        </w:rPr>
        <w:t>.</w:t>
      </w:r>
      <w:r w:rsidRPr="00E37971" w:rsidDel="00746C6C">
        <w:rPr>
          <w:rFonts w:ascii="Times New Roman" w:hAnsi="Times New Roman" w:cs="Times New Roman"/>
          <w:sz w:val="24"/>
          <w:szCs w:val="24"/>
        </w:rPr>
        <w:t xml:space="preserve"> </w:t>
      </w:r>
    </w:p>
    <w:p w:rsidR="00EE34EC" w:rsidRDefault="00F5326C" w:rsidP="000C789E">
      <w:pPr>
        <w:pStyle w:val="SHNSRRodsek"/>
        <w:numPr>
          <w:ilvl w:val="0"/>
          <w:numId w:val="38"/>
        </w:numPr>
        <w:rPr>
          <w:rFonts w:ascii="Times New Roman" w:hAnsi="Times New Roman" w:cs="Times New Roman"/>
          <w:sz w:val="24"/>
          <w:szCs w:val="24"/>
        </w:rPr>
      </w:pPr>
      <w:r w:rsidRPr="000C789E">
        <w:rPr>
          <w:rFonts w:ascii="Times New Roman" w:hAnsi="Times New Roman" w:cs="Times New Roman"/>
          <w:sz w:val="24"/>
          <w:szCs w:val="24"/>
        </w:rPr>
        <w:t>Centrálny systém riadenia pre implementáciu finančných nástrojov bude</w:t>
      </w:r>
      <w:r w:rsidRPr="007651A9">
        <w:rPr>
          <w:rFonts w:ascii="Times New Roman" w:hAnsi="Times New Roman" w:cs="Times New Roman"/>
          <w:sz w:val="24"/>
          <w:szCs w:val="24"/>
        </w:rPr>
        <w:t xml:space="preserve"> v programovom období 2014</w:t>
      </w:r>
      <w:r w:rsidRPr="00540087">
        <w:rPr>
          <w:rFonts w:ascii="Times New Roman" w:hAnsi="Times New Roman" w:cs="Times New Roman"/>
          <w:sz w:val="24"/>
          <w:szCs w:val="24"/>
        </w:rPr>
        <w:t>-</w:t>
      </w:r>
      <w:r w:rsidRPr="00D855A8">
        <w:rPr>
          <w:rFonts w:ascii="Times New Roman" w:hAnsi="Times New Roman" w:cs="Times New Roman"/>
          <w:sz w:val="24"/>
          <w:szCs w:val="24"/>
        </w:rPr>
        <w:t xml:space="preserve">2020 implementovaný v štruktúre Slovenského investičného holdingu, riadeného jediným správcom, v rámci ktorého je v procese prípravy schémy implementácie potrebné vybudovať príslušné odborné a materiálno-technické kapacity. Okrem toho je, vzhľadom na často nedostatočnú úroveň pripravenosti potenciálnych investícií potrebné maximalizovať efektívnosť implementácie prostredníctvom technickej pomoci, poskytnutej v rámci štruktúry Slovenského investičného holdingu konečným prijímateľom finančných produktov s cieľom lepšej prípravy jednotlivých projektov. </w:t>
      </w:r>
    </w:p>
    <w:p w:rsidR="00BC5343" w:rsidRDefault="00BC5343">
      <w:pPr>
        <w:pStyle w:val="SHNSRRodsek"/>
        <w:numPr>
          <w:ilvl w:val="0"/>
          <w:numId w:val="38"/>
        </w:numPr>
        <w:rPr>
          <w:rFonts w:ascii="Times New Roman" w:hAnsi="Times New Roman" w:cs="Times New Roman"/>
          <w:sz w:val="24"/>
          <w:szCs w:val="24"/>
        </w:rPr>
        <w:sectPr w:rsidR="00BC5343" w:rsidSect="002041B4">
          <w:headerReference w:type="default" r:id="rId13"/>
          <w:headerReference w:type="first" r:id="rId14"/>
          <w:pgSz w:w="11906" w:h="16838"/>
          <w:pgMar w:top="1417" w:right="1417" w:bottom="1417" w:left="1276" w:header="708" w:footer="708" w:gutter="0"/>
          <w:cols w:space="708"/>
          <w:titlePg/>
          <w:docGrid w:linePitch="360"/>
        </w:sectPr>
      </w:pPr>
    </w:p>
    <w:p w:rsidR="0077567F" w:rsidRPr="009D0526" w:rsidRDefault="0077567F" w:rsidP="009D0526">
      <w:pPr>
        <w:pStyle w:val="Nadpis3"/>
        <w:numPr>
          <w:ilvl w:val="3"/>
          <w:numId w:val="1"/>
        </w:numPr>
      </w:pPr>
      <w:bookmarkStart w:id="24" w:name="_Toc385876294"/>
      <w:bookmarkStart w:id="25" w:name="_Toc387167061"/>
      <w:r w:rsidRPr="009D0526">
        <w:lastRenderedPageBreak/>
        <w:t xml:space="preserve">Riadenie a štruktúra implementácie </w:t>
      </w:r>
      <w:r w:rsidR="00A63FBB" w:rsidRPr="009D0526">
        <w:t>– Postavenie orgánov zapojených do riadenia, kontroly a auditu EŠIF</w:t>
      </w:r>
      <w:bookmarkEnd w:id="24"/>
      <w:bookmarkEnd w:id="25"/>
    </w:p>
    <w:p w:rsidR="0077567F" w:rsidRPr="00105B60" w:rsidRDefault="008A1BD3" w:rsidP="0077567F">
      <w:r>
        <w:t xml:space="preserve">Kľúčovými nositeľmi nástrojov realizácie stratégie sú jednotlivé orgány a inštitúcie vystupujúce v pozícii riadiacich orgánov, sprostredkovateľských orgánov, zainteresovaných strán, prijímateľov ako aj beneficientov. </w:t>
      </w:r>
      <w:r w:rsidR="0077567F" w:rsidRPr="00105B60">
        <w:t xml:space="preserve">Táto </w:t>
      </w:r>
      <w:r>
        <w:t>časť</w:t>
      </w:r>
      <w:r w:rsidRPr="00105B60">
        <w:t xml:space="preserve"> </w:t>
      </w:r>
      <w:r w:rsidR="00A63FBB">
        <w:t>sa v</w:t>
      </w:r>
      <w:r w:rsidR="0077567F" w:rsidRPr="00105B60">
        <w:t>enuje riadeniu a štruktúre implementácie EŠIF v zmysle definovania základného rozdelenia rolí, úloh</w:t>
      </w:r>
      <w:r>
        <w:t xml:space="preserve">, kompetencií </w:t>
      </w:r>
      <w:r w:rsidR="0077567F" w:rsidRPr="00105B60">
        <w:t xml:space="preserve">a vzájomných vzťahov medzi všetkými subjektmi zapojenými do implementácie EŠIF. Podstatnou časťou </w:t>
      </w:r>
      <w:r w:rsidR="009B4C0F">
        <w:t>riešenia</w:t>
      </w:r>
      <w:r w:rsidR="0077567F" w:rsidRPr="00105B60">
        <w:t xml:space="preserve"> </w:t>
      </w:r>
      <w:r w:rsidR="009B4C0F">
        <w:t xml:space="preserve">sú </w:t>
      </w:r>
      <w:r w:rsidR="0077567F" w:rsidRPr="00105B60">
        <w:t>návrh</w:t>
      </w:r>
      <w:r w:rsidR="009B4C0F">
        <w:t>y</w:t>
      </w:r>
      <w:r w:rsidR="0077567F" w:rsidRPr="00105B60">
        <w:t xml:space="preserve"> </w:t>
      </w:r>
      <w:r w:rsidR="001E5864">
        <w:t>úprav</w:t>
      </w:r>
      <w:r w:rsidR="001E5864" w:rsidRPr="00105B60">
        <w:t xml:space="preserve"> </w:t>
      </w:r>
      <w:r w:rsidR="0077567F" w:rsidRPr="00105B60">
        <w:t>v kompetenciách špecializovaných subjektov, predovšetkým ide o výrazné posilnenie centrálnej koordinačnej role CKO a taktiež role ÚVO v oblasti VO a tiež návrh na zabezpečenie nestrannosti, nekorupčného správania, boja proti podvodom</w:t>
      </w:r>
      <w:r w:rsidR="006D4871">
        <w:t>, ochrany finančných záujmov EÚ</w:t>
      </w:r>
      <w:r w:rsidR="0077567F" w:rsidRPr="00105B60">
        <w:t>, zamedzenia konfliktu záujmov a kontrolných mechanizmov.</w:t>
      </w:r>
    </w:p>
    <w:p w:rsidR="0077567F" w:rsidRPr="00105B60" w:rsidRDefault="0077567F" w:rsidP="0077567F">
      <w:pPr>
        <w:rPr>
          <w:rFonts w:cs="Arial"/>
        </w:rPr>
      </w:pPr>
      <w:r w:rsidRPr="00105B60">
        <w:rPr>
          <w:rFonts w:cs="Arial"/>
        </w:rPr>
        <w:t>Rozloženie rolí a väzieb medzi jednotlivými subjektmi podieľajúcimi sa na programovaní, riadení, implementácii a kontrole EŠIF v</w:t>
      </w:r>
      <w:r w:rsidR="00350285">
        <w:rPr>
          <w:rFonts w:cs="Arial"/>
        </w:rPr>
        <w:t> programovom období</w:t>
      </w:r>
      <w:r w:rsidR="00350285" w:rsidRPr="00105B60">
        <w:rPr>
          <w:rFonts w:cs="Arial"/>
        </w:rPr>
        <w:t xml:space="preserve"> </w:t>
      </w:r>
      <w:r w:rsidRPr="00105B60">
        <w:rPr>
          <w:rFonts w:cs="Arial"/>
        </w:rPr>
        <w:t>2014</w:t>
      </w:r>
      <w:r w:rsidR="00350285">
        <w:rPr>
          <w:rFonts w:cs="Arial"/>
        </w:rPr>
        <w:t>-2020</w:t>
      </w:r>
      <w:r w:rsidRPr="00105B60">
        <w:rPr>
          <w:rFonts w:cs="Arial"/>
        </w:rPr>
        <w:t xml:space="preserve"> predstavuje  hlavný rámec pre prostredie, v ktorom bude stratégia pre AK implementovaná. Prax v implementácii v</w:t>
      </w:r>
      <w:r w:rsidR="005044C6">
        <w:rPr>
          <w:rFonts w:cs="Arial"/>
        </w:rPr>
        <w:t> programovom období</w:t>
      </w:r>
      <w:r w:rsidR="005044C6" w:rsidRPr="00105B60">
        <w:rPr>
          <w:rFonts w:cs="Arial"/>
        </w:rPr>
        <w:t xml:space="preserve"> </w:t>
      </w:r>
      <w:r w:rsidRPr="00105B60">
        <w:rPr>
          <w:rFonts w:cs="Arial"/>
        </w:rPr>
        <w:t>2007–2013 ukázala výrazné nedostatky v oblasti koordinačných mechanizmov pre  budovanie a rozvoj AK, čo sa prejavilo v malej úspešnosti čerpania finančných prostriedkov zo ŠF a KF.</w:t>
      </w:r>
    </w:p>
    <w:p w:rsidR="00260D14" w:rsidRPr="00105B60" w:rsidRDefault="0077567F" w:rsidP="0077567F">
      <w:pPr>
        <w:spacing w:after="240"/>
        <w:rPr>
          <w:rFonts w:cs="Arial"/>
        </w:rPr>
      </w:pPr>
      <w:r w:rsidRPr="00105B60">
        <w:rPr>
          <w:rFonts w:cs="Arial"/>
        </w:rPr>
        <w:t xml:space="preserve">Základom pre stratégiu je preto zabezpečenie nasledovných </w:t>
      </w:r>
      <w:r w:rsidR="001E4714">
        <w:rPr>
          <w:rFonts w:cs="Arial"/>
        </w:rPr>
        <w:t>opatrení</w:t>
      </w:r>
      <w:r w:rsidRPr="00105B60">
        <w:rPr>
          <w:rFonts w:cs="Arial"/>
        </w:rPr>
        <w:t>:</w:t>
      </w:r>
      <w:r w:rsidR="00B72112" w:rsidRPr="00105B60" w:rsidDel="00B72112">
        <w:rPr>
          <w:rFonts w:cs="Arial"/>
        </w:rPr>
        <w:t xml:space="preserve"> </w:t>
      </w:r>
    </w:p>
    <w:p w:rsidR="0077567F" w:rsidRPr="00260D14" w:rsidRDefault="0077567F" w:rsidP="009D0526">
      <w:pPr>
        <w:pStyle w:val="Odsekzoznamu"/>
        <w:numPr>
          <w:ilvl w:val="0"/>
          <w:numId w:val="40"/>
        </w:numPr>
        <w:spacing w:after="240"/>
        <w:ind w:left="426" w:hanging="426"/>
        <w:rPr>
          <w:rFonts w:eastAsia="Times New Roman" w:cs="Times New Roman"/>
          <w:b/>
          <w:szCs w:val="20"/>
        </w:rPr>
      </w:pPr>
      <w:r w:rsidRPr="00260D14">
        <w:rPr>
          <w:rFonts w:eastAsia="Times New Roman" w:cs="Times New Roman"/>
          <w:b/>
          <w:szCs w:val="20"/>
        </w:rPr>
        <w:t xml:space="preserve">Posilnenie centrálnej regulačnej kompetencie CKO </w:t>
      </w:r>
      <w:r w:rsidRPr="00260D14">
        <w:rPr>
          <w:rFonts w:eastAsia="Times New Roman" w:cs="Times New Roman"/>
          <w:szCs w:val="20"/>
        </w:rPr>
        <w:t>– CKO bude zabezpečovať strategickú úroveň systému riadenia EŠIF. Centrálna regulačná pozícia CKO bude posilnená v prípravnej fáze implementácie (programovanie, metodická činnosť a pod.), ako aj počas implementácie vo všetkých</w:t>
      </w:r>
      <w:r w:rsidR="00A144D9">
        <w:rPr>
          <w:rFonts w:eastAsia="Times New Roman" w:cs="Times New Roman"/>
          <w:szCs w:val="20"/>
        </w:rPr>
        <w:t xml:space="preserve"> ďalších</w:t>
      </w:r>
      <w:r w:rsidRPr="00260D14">
        <w:rPr>
          <w:rFonts w:eastAsia="Times New Roman" w:cs="Times New Roman"/>
          <w:szCs w:val="20"/>
        </w:rPr>
        <w:t xml:space="preserve"> fázach. CKO bude zodpovedný za efektívnu a účinnú koordináciu riadenia pomoci z EŠIF z centrálnej úrovne. Uvedené sa zabezpečí prostredníctvom</w:t>
      </w:r>
      <w:r w:rsidR="00260D14">
        <w:rPr>
          <w:rFonts w:eastAsia="Times New Roman" w:cs="Times New Roman"/>
          <w:szCs w:val="20"/>
        </w:rPr>
        <w:t xml:space="preserve"> nástrojov projektového riadenia primárne využívaním nástrojov v oblasti riadenia rizík, monitorovania a hodnotenia </w:t>
      </w:r>
      <w:r w:rsidR="00EE686C">
        <w:rPr>
          <w:rFonts w:eastAsia="Times New Roman" w:cs="Times New Roman"/>
          <w:szCs w:val="20"/>
        </w:rPr>
        <w:t>implementácie P</w:t>
      </w:r>
      <w:r w:rsidR="00260D14">
        <w:rPr>
          <w:rFonts w:eastAsia="Times New Roman" w:cs="Times New Roman"/>
          <w:szCs w:val="20"/>
        </w:rPr>
        <w:t>artnerskej dohody</w:t>
      </w:r>
      <w:r w:rsidR="00260D14" w:rsidRPr="00260D14">
        <w:rPr>
          <w:rFonts w:eastAsia="Times New Roman" w:cs="Times New Roman"/>
          <w:szCs w:val="20"/>
        </w:rPr>
        <w:t xml:space="preserve"> </w:t>
      </w:r>
      <w:r w:rsidRPr="00260D14">
        <w:rPr>
          <w:rFonts w:eastAsia="Times New Roman" w:cs="Times New Roman"/>
          <w:szCs w:val="20"/>
        </w:rPr>
        <w:t xml:space="preserve">SR </w:t>
      </w:r>
      <w:r w:rsidR="00EE686C">
        <w:rPr>
          <w:rFonts w:eastAsia="Times New Roman" w:cs="Times New Roman"/>
          <w:szCs w:val="20"/>
        </w:rPr>
        <w:t xml:space="preserve">na roky 2014 – 2020 </w:t>
      </w:r>
      <w:r w:rsidRPr="00260D14">
        <w:rPr>
          <w:rFonts w:eastAsia="Times New Roman" w:cs="Times New Roman"/>
          <w:szCs w:val="20"/>
        </w:rPr>
        <w:t>a</w:t>
      </w:r>
      <w:r w:rsidR="00260D14">
        <w:rPr>
          <w:rFonts w:eastAsia="Times New Roman" w:cs="Times New Roman"/>
          <w:szCs w:val="20"/>
        </w:rPr>
        <w:t>ko aj</w:t>
      </w:r>
      <w:r w:rsidRPr="00260D14">
        <w:rPr>
          <w:rFonts w:eastAsia="Times New Roman" w:cs="Times New Roman"/>
          <w:szCs w:val="20"/>
        </w:rPr>
        <w:t xml:space="preserve"> </w:t>
      </w:r>
      <w:r w:rsidR="00260D14">
        <w:rPr>
          <w:rFonts w:eastAsia="Times New Roman" w:cs="Times New Roman"/>
          <w:szCs w:val="20"/>
        </w:rPr>
        <w:t>operačných programov</w:t>
      </w:r>
      <w:r w:rsidRPr="00260D14">
        <w:rPr>
          <w:rFonts w:eastAsia="Times New Roman" w:cs="Times New Roman"/>
          <w:szCs w:val="20"/>
        </w:rPr>
        <w:t>, s možnosťou reálneho dosahu na navrhovanie konkrétnych nápravných opatrení</w:t>
      </w:r>
      <w:r w:rsidR="00260D14">
        <w:rPr>
          <w:rFonts w:eastAsia="Times New Roman" w:cs="Times New Roman"/>
          <w:szCs w:val="20"/>
        </w:rPr>
        <w:t xml:space="preserve"> pre jednotlivé operačné programy</w:t>
      </w:r>
      <w:r w:rsidRPr="00260D14">
        <w:rPr>
          <w:rFonts w:eastAsia="Times New Roman" w:cs="Times New Roman"/>
          <w:szCs w:val="20"/>
        </w:rPr>
        <w:t xml:space="preserve"> pri ich neplnení. Dôjde k posilneniu role CKO ako koordinátora a metodického garanta všetkých subjektov zapojených do implementácie EŠIF na národnej úrovni, vrátane posilnenia dohľadu CKO nad jednotnosťou systému implementácie na úrovni RO</w:t>
      </w:r>
      <w:r w:rsidR="003F4C1D" w:rsidRPr="00260D14">
        <w:rPr>
          <w:rFonts w:eastAsia="Times New Roman" w:cs="Times New Roman"/>
          <w:szCs w:val="20"/>
        </w:rPr>
        <w:t xml:space="preserve"> tým, že CKO okrem systému riadenia navrhne pre RO a SORO ďalšie implementačné systémy a pravidlá ako sú systém hodnotenia</w:t>
      </w:r>
      <w:r w:rsidR="00260D14">
        <w:rPr>
          <w:rFonts w:eastAsia="Times New Roman" w:cs="Times New Roman"/>
          <w:szCs w:val="20"/>
        </w:rPr>
        <w:t xml:space="preserve">, </w:t>
      </w:r>
      <w:r w:rsidR="003F4C1D" w:rsidRPr="00260D14">
        <w:rPr>
          <w:rFonts w:eastAsia="Times New Roman" w:cs="Times New Roman"/>
          <w:szCs w:val="20"/>
        </w:rPr>
        <w:t xml:space="preserve">odmeňovania AK na základe dosiahnutých merateľných výsledkov, </w:t>
      </w:r>
      <w:r w:rsidR="00A144D9" w:rsidRPr="00260D14">
        <w:rPr>
          <w:rFonts w:eastAsia="Times New Roman" w:cs="Times New Roman"/>
          <w:szCs w:val="20"/>
        </w:rPr>
        <w:t>zaved</w:t>
      </w:r>
      <w:r w:rsidR="00A144D9">
        <w:rPr>
          <w:rFonts w:eastAsia="Times New Roman" w:cs="Times New Roman"/>
          <w:szCs w:val="20"/>
        </w:rPr>
        <w:t>ie</w:t>
      </w:r>
      <w:r w:rsidR="00A144D9" w:rsidRPr="00260D14">
        <w:rPr>
          <w:rFonts w:eastAsia="Times New Roman" w:cs="Times New Roman"/>
          <w:szCs w:val="20"/>
        </w:rPr>
        <w:t xml:space="preserve"> </w:t>
      </w:r>
      <w:r w:rsidR="003F4C1D" w:rsidRPr="00260D14">
        <w:rPr>
          <w:rFonts w:eastAsia="Times New Roman" w:cs="Times New Roman"/>
          <w:szCs w:val="20"/>
        </w:rPr>
        <w:t>prepracovanejší systém vzdelávania pre všetky AK vrátane</w:t>
      </w:r>
      <w:r w:rsidR="00A144D9">
        <w:rPr>
          <w:rFonts w:eastAsia="Times New Roman" w:cs="Times New Roman"/>
          <w:szCs w:val="20"/>
        </w:rPr>
        <w:t xml:space="preserve"> AK</w:t>
      </w:r>
      <w:r w:rsidR="003F4C1D" w:rsidRPr="00260D14">
        <w:rPr>
          <w:rFonts w:eastAsia="Times New Roman" w:cs="Times New Roman"/>
          <w:szCs w:val="20"/>
        </w:rPr>
        <w:t xml:space="preserve"> prijímateľov</w:t>
      </w:r>
      <w:r w:rsidRPr="00260D14">
        <w:rPr>
          <w:rFonts w:eastAsia="Times New Roman" w:cs="Times New Roman"/>
          <w:szCs w:val="20"/>
        </w:rPr>
        <w:t xml:space="preserve">, </w:t>
      </w:r>
      <w:r w:rsidR="003F4C1D" w:rsidRPr="00260D14">
        <w:rPr>
          <w:rFonts w:eastAsia="Times New Roman" w:cs="Times New Roman"/>
          <w:szCs w:val="20"/>
        </w:rPr>
        <w:t xml:space="preserve">posilnenie </w:t>
      </w:r>
      <w:r w:rsidRPr="00260D14">
        <w:rPr>
          <w:rFonts w:eastAsia="Times New Roman" w:cs="Times New Roman"/>
          <w:szCs w:val="20"/>
        </w:rPr>
        <w:t xml:space="preserve"> metodickej podpory CKO v oblasti VO a tiež posilnenie jeho úlohy ako garanta nástrojov na zabezpečenie nestrannosti, nekorupčného správania, efektívneho boja proti podvodom</w:t>
      </w:r>
      <w:r w:rsidR="00BD0ED9">
        <w:rPr>
          <w:rFonts w:eastAsia="Times New Roman" w:cs="Times New Roman"/>
          <w:szCs w:val="20"/>
        </w:rPr>
        <w:t>, ochrany finančných záujmov EÚ</w:t>
      </w:r>
      <w:r w:rsidRPr="00260D14">
        <w:rPr>
          <w:rFonts w:eastAsia="Times New Roman" w:cs="Times New Roman"/>
          <w:szCs w:val="20"/>
        </w:rPr>
        <w:t xml:space="preserve"> a zamedzenia konfliktu záujmov</w:t>
      </w:r>
      <w:r w:rsidR="00B71C2A" w:rsidRPr="00260D14">
        <w:rPr>
          <w:rFonts w:eastAsia="Times New Roman" w:cs="Times New Roman"/>
          <w:szCs w:val="20"/>
        </w:rPr>
        <w:t xml:space="preserve"> a realizácia tematických PR aktivít medzi AK prijímateľov formou školení na overenie a získanie spätnej väzby</w:t>
      </w:r>
      <w:r w:rsidRPr="00260D14">
        <w:rPr>
          <w:rFonts w:eastAsia="Times New Roman" w:cs="Times New Roman"/>
          <w:szCs w:val="20"/>
        </w:rPr>
        <w:t xml:space="preserve">. </w:t>
      </w:r>
      <w:r w:rsidR="001E5864" w:rsidRPr="00260D14">
        <w:rPr>
          <w:rFonts w:eastAsia="Times New Roman" w:cs="Times New Roman"/>
          <w:szCs w:val="20"/>
        </w:rPr>
        <w:t xml:space="preserve">Tieto aktivity budú realizované v spolupráci s relevantnými neziskovými subjektami. </w:t>
      </w:r>
      <w:r w:rsidRPr="00260D14">
        <w:rPr>
          <w:rFonts w:eastAsia="Times New Roman" w:cs="Times New Roman"/>
          <w:szCs w:val="20"/>
        </w:rPr>
        <w:t xml:space="preserve">Predpokladom efektívneho výkonu uvedených činností je zabezpečenie inštitucionálnej stabilizácie CKO prostredníctvom posilnenia </w:t>
      </w:r>
      <w:r w:rsidR="005044C6">
        <w:rPr>
          <w:rFonts w:eastAsia="Times New Roman" w:cs="Times New Roman"/>
          <w:szCs w:val="20"/>
        </w:rPr>
        <w:t>AK</w:t>
      </w:r>
      <w:r w:rsidRPr="00260D14">
        <w:rPr>
          <w:rFonts w:eastAsia="Times New Roman" w:cs="Times New Roman"/>
          <w:szCs w:val="20"/>
        </w:rPr>
        <w:t xml:space="preserve"> a zefektívnenia štruktúry, vrátane dobudovania analytických kapacít.</w:t>
      </w:r>
    </w:p>
    <w:p w:rsidR="0077567F" w:rsidRPr="007C22D9" w:rsidRDefault="0077567F" w:rsidP="009D0526">
      <w:pPr>
        <w:pStyle w:val="Zoznamsodrkami"/>
        <w:numPr>
          <w:ilvl w:val="0"/>
          <w:numId w:val="21"/>
        </w:numPr>
        <w:tabs>
          <w:tab w:val="clear" w:pos="340"/>
          <w:tab w:val="num" w:pos="510"/>
        </w:tabs>
        <w:spacing w:after="200" w:line="276" w:lineRule="auto"/>
        <w:contextualSpacing/>
        <w:rPr>
          <w:rFonts w:cs="Arial"/>
          <w:lang w:val="sk-SK"/>
        </w:rPr>
      </w:pPr>
      <w:r w:rsidRPr="00105B60">
        <w:rPr>
          <w:b/>
          <w:lang w:val="sk-SK"/>
        </w:rPr>
        <w:t>Posilnenie kompetencie ÚVO v oblasti kontroly VO –</w:t>
      </w:r>
      <w:r w:rsidRPr="00105B60">
        <w:rPr>
          <w:rFonts w:cs="Arial"/>
          <w:lang w:val="sk-SK"/>
        </w:rPr>
        <w:t xml:space="preserve"> ÚVO bude intenzívnejšie zapojený do procesu kontroly VO, bude zodpovedný za zvýšenie plynulosti a korektnosti VO na základe jednotného výkladu a metodiky pri uplatňovaní pravidiel VO pre potreby EŠIF, ktoré ÚVO sám vypracuje </w:t>
      </w:r>
      <w:r w:rsidRPr="00105B60">
        <w:rPr>
          <w:rFonts w:cs="Arial"/>
          <w:i/>
          <w:lang w:val="sk-SK"/>
        </w:rPr>
        <w:t>(</w:t>
      </w:r>
      <w:r w:rsidRPr="00105B60">
        <w:rPr>
          <w:i/>
          <w:lang w:val="sk-SK"/>
        </w:rPr>
        <w:t>vytvorenie a zavedenie spoločnej metodiky a jednotného výkladu inštitútov a postupov zadávania verejných zákaziek a kontroly VO na centrálnej úrovni a v spolupráci s ÚVO)</w:t>
      </w:r>
      <w:r w:rsidRPr="00105B60">
        <w:rPr>
          <w:rFonts w:cs="Arial"/>
          <w:lang w:val="sk-SK"/>
        </w:rPr>
        <w:t xml:space="preserve">. </w:t>
      </w:r>
      <w:r w:rsidR="00605786" w:rsidRPr="00706D7E">
        <w:t xml:space="preserve">Pozícia ÚVO z pohľadu metodickej podpory sa očakáva na dvoch </w:t>
      </w:r>
      <w:r w:rsidR="00605786" w:rsidRPr="00706D7E">
        <w:lastRenderedPageBreak/>
        <w:t>úrovniach. Metodická podpora prijímateľov a metodická podpora CKO (príp. OA). Metodická podpora prijímateľov bude spočívať v jednotnom výklade a metodike z pohľadu pravidiel a postupov v zmysle zákona o verejnom obstarávaní, pričom táto komunikácia bude tak, ako aj v súčasnosti, v kompetencii ÚVO. Súčasťou tejto činnosti by mali byť napr. modelové riešenia pre najčastejšie porušenia  zákona o VO a podobné prevenčné opatrenia zamerané za elimináciu chýb v procese VO.  Metodická podpora CKO  bude spočívať najmä v pripomienkovaní návrhov metodických pokynov a koncepčných dokumentov týkajúcich sa administratívnej kontroly VO, za ktoré zodpovedá CKO. Ďalšia forma spolupráce subjektov zapojených do implementácie a kontroly EŠIF bude prostredníctvom Koordinačného výboru pre spoluprácu pri VO (Výbor), kde ÚVO ako jeden z jeho členov bude participovať na riešení a predkladaní problematických oblastí VO. Úlohou Výboru nebude tvorba jednotných systémových a metodických materiálov na úrovni systému riadenia, ale jeho spolupráca na ich tvorbe, pretože za túto činnosť (metodické usmerňovanie a tvorba systému riadenia) bude zodpovedné CKO.</w:t>
      </w:r>
      <w:r w:rsidR="00605786">
        <w:rPr>
          <w:color w:val="1F497D"/>
        </w:rPr>
        <w:t xml:space="preserve"> </w:t>
      </w:r>
      <w:r w:rsidRPr="00105B60">
        <w:rPr>
          <w:rFonts w:cs="Arial"/>
          <w:lang w:val="sk-SK"/>
        </w:rPr>
        <w:t xml:space="preserve">ÚVO bude zodpovedný za vykonanie kontroly rizikových VO, ktoré mu budú zasielať RO na </w:t>
      </w:r>
      <w:r w:rsidR="00F212BE">
        <w:rPr>
          <w:rFonts w:cs="Arial"/>
          <w:lang w:val="sk-SK"/>
        </w:rPr>
        <w:t xml:space="preserve">základe vykonanej </w:t>
      </w:r>
      <w:r w:rsidRPr="00105B60">
        <w:rPr>
          <w:rFonts w:cs="Arial"/>
          <w:lang w:val="sk-SK"/>
        </w:rPr>
        <w:t xml:space="preserve">rizikovej analýzy. </w:t>
      </w:r>
      <w:r w:rsidRPr="00105B60">
        <w:rPr>
          <w:lang w:val="sk-SK"/>
        </w:rPr>
        <w:t>Vytvorí sa ucelená celo-organizačná koncepcia budovania personálnych kapacít na ÚVO, vrátane personálneho posilnenia útvarov ÚVO podieľajúcich sa na činnostiach spojených s dohľadom nad VO pri projektoch spolufinancovaných z</w:t>
      </w:r>
      <w:r w:rsidR="00F212BE">
        <w:rPr>
          <w:lang w:val="sk-SK"/>
        </w:rPr>
        <w:t> </w:t>
      </w:r>
      <w:r w:rsidRPr="00105B60">
        <w:rPr>
          <w:lang w:val="sk-SK"/>
        </w:rPr>
        <w:t>EŠIF</w:t>
      </w:r>
      <w:r w:rsidR="00F212BE">
        <w:rPr>
          <w:lang w:val="sk-SK"/>
        </w:rPr>
        <w:t xml:space="preserve">. Na AK </w:t>
      </w:r>
      <w:r w:rsidR="00A144D9">
        <w:rPr>
          <w:lang w:val="sk-SK"/>
        </w:rPr>
        <w:t>Ú</w:t>
      </w:r>
      <w:r w:rsidR="00F212BE">
        <w:rPr>
          <w:lang w:val="sk-SK"/>
        </w:rPr>
        <w:t xml:space="preserve">VO, ktoré budú vykonávať </w:t>
      </w:r>
      <w:r w:rsidR="00A144D9">
        <w:rPr>
          <w:lang w:val="sk-SK"/>
        </w:rPr>
        <w:t xml:space="preserve">kontrolu VO v rámci </w:t>
      </w:r>
      <w:r w:rsidR="00F212BE">
        <w:rPr>
          <w:lang w:val="sk-SK"/>
        </w:rPr>
        <w:t xml:space="preserve">EŠIF sa bude vzťahovať stratégia riadenia ĽZ vytvorená CKO, ktorá </w:t>
      </w:r>
      <w:r w:rsidRPr="00105B60">
        <w:rPr>
          <w:lang w:val="sk-SK"/>
        </w:rPr>
        <w:t>zabezpeč</w:t>
      </w:r>
      <w:r w:rsidR="00F212BE">
        <w:rPr>
          <w:lang w:val="sk-SK"/>
        </w:rPr>
        <w:t>í stabilizáciu zamestnancov ÚVO</w:t>
      </w:r>
      <w:r w:rsidRPr="00105B60">
        <w:rPr>
          <w:lang w:val="sk-SK"/>
        </w:rPr>
        <w:t xml:space="preserve">. </w:t>
      </w:r>
      <w:r w:rsidRPr="00105B60">
        <w:rPr>
          <w:rFonts w:cs="Arial"/>
          <w:lang w:val="sk-SK"/>
        </w:rPr>
        <w:t>Rovnako aj na realizáciu tohto návrhu je potrebné prijať uznesenie vlády SR.</w:t>
      </w:r>
      <w:r w:rsidRPr="00105B60">
        <w:rPr>
          <w:lang w:val="sk-SK"/>
        </w:rPr>
        <w:t xml:space="preserve"> </w:t>
      </w:r>
    </w:p>
    <w:p w:rsidR="00AB2AF8" w:rsidRPr="00105B60" w:rsidRDefault="00AB2AF8" w:rsidP="00AB2AF8">
      <w:pPr>
        <w:pStyle w:val="Zoznamsodrkami"/>
        <w:numPr>
          <w:ilvl w:val="0"/>
          <w:numId w:val="21"/>
        </w:numPr>
        <w:spacing w:after="200" w:line="276" w:lineRule="auto"/>
        <w:contextualSpacing/>
        <w:rPr>
          <w:rFonts w:cs="Arial"/>
          <w:lang w:val="sk-SK"/>
        </w:rPr>
      </w:pPr>
      <w:r w:rsidRPr="002A0171">
        <w:rPr>
          <w:rFonts w:cs="Arial"/>
          <w:b/>
          <w:lang w:val="sk-SK"/>
        </w:rPr>
        <w:t>Posilnenie kompetencie PMÚ ako subjektu</w:t>
      </w:r>
      <w:r w:rsidRPr="00AB2AF8">
        <w:rPr>
          <w:rFonts w:cs="Arial"/>
          <w:lang w:val="sk-SK"/>
        </w:rPr>
        <w:t>, ktorý bude zapojený do spolupráce v oblasti boja proti podvodom, ochrane hospodárskej súťaže a zvýšenia transparentnosti</w:t>
      </w:r>
      <w:r>
        <w:rPr>
          <w:rFonts w:cs="Arial"/>
          <w:lang w:val="sk-SK"/>
        </w:rPr>
        <w:t xml:space="preserve"> pri poskytovaní finančných zdrojov z EŠIF.</w:t>
      </w:r>
    </w:p>
    <w:p w:rsidR="0077567F" w:rsidRPr="003E673E" w:rsidRDefault="0077567F" w:rsidP="002A0171">
      <w:pPr>
        <w:pStyle w:val="Zoznamsodrkami"/>
        <w:numPr>
          <w:ilvl w:val="0"/>
          <w:numId w:val="21"/>
        </w:numPr>
        <w:spacing w:after="200" w:line="276" w:lineRule="auto"/>
        <w:contextualSpacing/>
        <w:rPr>
          <w:rFonts w:cs="Arial"/>
          <w:lang w:val="sk-SK"/>
        </w:rPr>
      </w:pPr>
      <w:r w:rsidRPr="002A0171">
        <w:rPr>
          <w:rFonts w:cs="Arial"/>
          <w:b/>
          <w:lang w:val="sk-SK"/>
        </w:rPr>
        <w:t>Posilnenie kompetencie OCKÚ OLAF</w:t>
      </w:r>
      <w:r w:rsidRPr="002A0171">
        <w:rPr>
          <w:rFonts w:cs="Arial"/>
          <w:lang w:val="sk-SK"/>
        </w:rPr>
        <w:t xml:space="preserve"> – </w:t>
      </w:r>
      <w:r w:rsidR="0037158D" w:rsidRPr="005F2585">
        <w:rPr>
          <w:szCs w:val="24"/>
        </w:rPr>
        <w:t>Zintenzívni sa kontrolná činnosť OCKÚ OLAF</w:t>
      </w:r>
      <w:r w:rsidR="0037158D">
        <w:rPr>
          <w:szCs w:val="24"/>
        </w:rPr>
        <w:t>.  V</w:t>
      </w:r>
      <w:r w:rsidR="0037158D" w:rsidRPr="005F2585">
        <w:rPr>
          <w:szCs w:val="24"/>
        </w:rPr>
        <w:t xml:space="preserve"> spolupráci s MV SR a CKO </w:t>
      </w:r>
      <w:r w:rsidR="0037158D">
        <w:rPr>
          <w:szCs w:val="24"/>
        </w:rPr>
        <w:t>sa bude podieľať na</w:t>
      </w:r>
      <w:r w:rsidR="0037158D" w:rsidRPr="005F2585">
        <w:rPr>
          <w:szCs w:val="24"/>
        </w:rPr>
        <w:t xml:space="preserve"> príprave stratégie obsahujúcej konkrétne opatrenia boja proti podvodom a v spolupráci s CKO pri zvýšenom dohľade nad rozhodovacou právomocou RO na úrovni najrizikovejších procesov (napr. centrálny výber hodnotiteľov, proces výberu projektov a VO),</w:t>
      </w:r>
      <w:r w:rsidR="00D438EF">
        <w:rPr>
          <w:szCs w:val="24"/>
        </w:rPr>
        <w:t xml:space="preserve"> </w:t>
      </w:r>
      <w:r w:rsidRPr="007C22D9">
        <w:rPr>
          <w:rFonts w:cs="Arial"/>
          <w:lang w:val="sk-SK"/>
        </w:rPr>
        <w:t xml:space="preserve"> </w:t>
      </w:r>
      <w:r w:rsidRPr="006736CB">
        <w:rPr>
          <w:rFonts w:cs="Arial"/>
          <w:lang w:val="sk-SK"/>
        </w:rPr>
        <w:t>posilnením ich personálnych, odborných (zvýšenie počtu zamestnancov OCKÚ OLAF) a technických kapacít (zlepšenie technického vybavenia O</w:t>
      </w:r>
      <w:r w:rsidRPr="00F332F1">
        <w:rPr>
          <w:rFonts w:cs="Arial"/>
          <w:lang w:val="sk-SK"/>
        </w:rPr>
        <w:t>CKÚ OLAF) a zlepší sa informovanosť o činnostiach, kompetenciách a úlohách OCKÚ OLAF voči subjektom v rámci riadenia a implementácie EŠIF</w:t>
      </w:r>
      <w:r w:rsidR="0050053F" w:rsidRPr="000C789E">
        <w:rPr>
          <w:rFonts w:cs="Arial"/>
          <w:lang w:val="sk-SK"/>
        </w:rPr>
        <w:t>,</w:t>
      </w:r>
      <w:r w:rsidRPr="000C789E">
        <w:rPr>
          <w:rFonts w:cs="Arial"/>
          <w:lang w:val="sk-SK"/>
        </w:rPr>
        <w:t xml:space="preserve"> ale najmä voči verejnosti k zabezpečeniu lepšej spolupráce a pomoci pri identifikovaní a vyšetrovaní prípadov poškode</w:t>
      </w:r>
      <w:r w:rsidRPr="007651A9">
        <w:rPr>
          <w:rFonts w:cs="Arial"/>
          <w:lang w:val="sk-SK"/>
        </w:rPr>
        <w:t>nia finančných záujmov EÚ.</w:t>
      </w:r>
    </w:p>
    <w:p w:rsidR="0077567F" w:rsidRPr="00105B60" w:rsidRDefault="0077567F" w:rsidP="0077567F">
      <w:pPr>
        <w:rPr>
          <w:rFonts w:cs="Arial"/>
        </w:rPr>
      </w:pPr>
      <w:r w:rsidRPr="00105B60">
        <w:rPr>
          <w:rFonts w:cs="Arial"/>
        </w:rPr>
        <w:t>Okrem vyššie uvedeného bude definovanie rolí a spolupráce subjektov zapojených do implementácie EŠIF v</w:t>
      </w:r>
      <w:r w:rsidR="00350285">
        <w:rPr>
          <w:rFonts w:cs="Arial"/>
        </w:rPr>
        <w:t> programovom období</w:t>
      </w:r>
      <w:r w:rsidR="00350285" w:rsidRPr="00105B60">
        <w:rPr>
          <w:rFonts w:cs="Arial"/>
        </w:rPr>
        <w:t xml:space="preserve"> </w:t>
      </w:r>
      <w:r w:rsidRPr="00105B60">
        <w:rPr>
          <w:rFonts w:cs="Arial"/>
        </w:rPr>
        <w:t>2014</w:t>
      </w:r>
      <w:r w:rsidR="00350285">
        <w:rPr>
          <w:rFonts w:cs="Arial"/>
        </w:rPr>
        <w:t>-2020</w:t>
      </w:r>
      <w:r w:rsidRPr="00105B60">
        <w:rPr>
          <w:rFonts w:cs="Arial"/>
        </w:rPr>
        <w:t xml:space="preserve">  podmienené zabezpečením funkčného prepojenia dvoch základných úrovní riadenia EŠIF, t. j. </w:t>
      </w:r>
      <w:r w:rsidRPr="00105B60">
        <w:rPr>
          <w:rFonts w:cs="Arial"/>
          <w:b/>
        </w:rPr>
        <w:t>strategickej úrovne</w:t>
      </w:r>
      <w:r w:rsidRPr="00105B60">
        <w:rPr>
          <w:rFonts w:cs="Arial"/>
        </w:rPr>
        <w:t xml:space="preserve"> a </w:t>
      </w:r>
      <w:r w:rsidRPr="00105B60">
        <w:rPr>
          <w:rFonts w:cs="Arial"/>
          <w:b/>
        </w:rPr>
        <w:t>programovej úrovne</w:t>
      </w:r>
      <w:r w:rsidRPr="00105B60">
        <w:rPr>
          <w:rFonts w:cs="Arial"/>
        </w:rPr>
        <w:t>. Funkčným prepojením týchto dvoch úrovní sa dosiahne súlad a koordinácia medzi PD SR na roky 2014–2020 a jednotlivými OP a ostatnými programovými dokumentmi na všetkých úrovniach programovej štruktúry. Cieľom je dosiahnutie vyššej miery koordinácie a koncentrácie pomoci vedúcej k efektívnemu a účinnému využívaniu EŠIF v</w:t>
      </w:r>
      <w:r w:rsidR="00350285">
        <w:rPr>
          <w:rFonts w:cs="Arial"/>
        </w:rPr>
        <w:t> programovom období</w:t>
      </w:r>
      <w:r w:rsidR="00350285" w:rsidRPr="00105B60">
        <w:rPr>
          <w:rFonts w:cs="Arial"/>
        </w:rPr>
        <w:t xml:space="preserve"> </w:t>
      </w:r>
      <w:r w:rsidRPr="00105B60">
        <w:rPr>
          <w:rFonts w:cs="Arial"/>
        </w:rPr>
        <w:t>2014</w:t>
      </w:r>
      <w:r w:rsidR="00350285">
        <w:rPr>
          <w:rFonts w:cs="Arial"/>
        </w:rPr>
        <w:t>-2020</w:t>
      </w:r>
      <w:r w:rsidRPr="00105B60">
        <w:rPr>
          <w:rFonts w:cs="Arial"/>
        </w:rPr>
        <w:t>.</w:t>
      </w:r>
      <w:r w:rsidR="00D855A8">
        <w:rPr>
          <w:rFonts w:cs="Arial"/>
        </w:rPr>
        <w:t xml:space="preserve"> Osobitne je potrebné spomenúť finančné nástroje, ktoré budú s prostriedkami viacerých OP centrálne riadené v štruktúre Slovenského investičného holdingu, spravovaného jedným správcom.</w:t>
      </w:r>
    </w:p>
    <w:p w:rsidR="0077567F" w:rsidRPr="00105B60" w:rsidRDefault="0077567F" w:rsidP="0077567F">
      <w:pPr>
        <w:rPr>
          <w:rFonts w:cs="Arial"/>
        </w:rPr>
      </w:pPr>
      <w:r w:rsidRPr="00105B60">
        <w:rPr>
          <w:rFonts w:cs="Arial"/>
        </w:rPr>
        <w:lastRenderedPageBreak/>
        <w:t xml:space="preserve">V zmysle ustanovení legislatívy EÚ a SR bude </w:t>
      </w:r>
      <w:r w:rsidRPr="00105B60">
        <w:rPr>
          <w:rFonts w:cs="Arial"/>
          <w:b/>
        </w:rPr>
        <w:t>strategická úroveň</w:t>
      </w:r>
      <w:r w:rsidRPr="00105B60">
        <w:rPr>
          <w:rFonts w:cs="Arial"/>
        </w:rPr>
        <w:t xml:space="preserve"> systému riadenia EŠIF v programovom období 2014–2020 zabezpečovaná nasledovnými orgánmi:</w:t>
      </w:r>
    </w:p>
    <w:p w:rsidR="0077567F" w:rsidRPr="003749AE" w:rsidRDefault="0077567F" w:rsidP="00B24CD4">
      <w:pPr>
        <w:pStyle w:val="Odsekzoznamu"/>
        <w:numPr>
          <w:ilvl w:val="0"/>
          <w:numId w:val="8"/>
        </w:numPr>
        <w:rPr>
          <w:iCs/>
        </w:rPr>
      </w:pPr>
      <w:r w:rsidRPr="003749AE">
        <w:rPr>
          <w:iCs/>
        </w:rPr>
        <w:t xml:space="preserve">EK </w:t>
      </w:r>
    </w:p>
    <w:p w:rsidR="0077567F" w:rsidRPr="003749AE" w:rsidRDefault="0077567F" w:rsidP="00B24CD4">
      <w:pPr>
        <w:pStyle w:val="Odsekzoznamu"/>
        <w:numPr>
          <w:ilvl w:val="0"/>
          <w:numId w:val="8"/>
        </w:numPr>
        <w:rPr>
          <w:iCs/>
        </w:rPr>
      </w:pPr>
      <w:r w:rsidRPr="003749AE">
        <w:rPr>
          <w:iCs/>
        </w:rPr>
        <w:t xml:space="preserve">vláda SR </w:t>
      </w:r>
    </w:p>
    <w:p w:rsidR="0077567F" w:rsidRPr="003749AE" w:rsidRDefault="0077567F" w:rsidP="00B24CD4">
      <w:pPr>
        <w:pStyle w:val="Odsekzoznamu"/>
        <w:numPr>
          <w:ilvl w:val="0"/>
          <w:numId w:val="8"/>
        </w:numPr>
        <w:rPr>
          <w:iCs/>
        </w:rPr>
      </w:pPr>
      <w:r w:rsidRPr="003749AE">
        <w:rPr>
          <w:iCs/>
        </w:rPr>
        <w:t xml:space="preserve">gestori HP </w:t>
      </w:r>
    </w:p>
    <w:p w:rsidR="0077567F" w:rsidRPr="003749AE" w:rsidRDefault="0077567F" w:rsidP="00B24CD4">
      <w:pPr>
        <w:pStyle w:val="Odsekzoznamu"/>
        <w:numPr>
          <w:ilvl w:val="0"/>
          <w:numId w:val="8"/>
        </w:numPr>
        <w:rPr>
          <w:iCs/>
        </w:rPr>
      </w:pPr>
      <w:r w:rsidRPr="003749AE">
        <w:rPr>
          <w:iCs/>
        </w:rPr>
        <w:t xml:space="preserve">CKO </w:t>
      </w:r>
    </w:p>
    <w:p w:rsidR="0077567F" w:rsidRPr="003749AE" w:rsidRDefault="0077567F" w:rsidP="00B24CD4">
      <w:pPr>
        <w:pStyle w:val="Odsekzoznamu"/>
        <w:numPr>
          <w:ilvl w:val="0"/>
          <w:numId w:val="8"/>
        </w:numPr>
        <w:rPr>
          <w:iCs/>
        </w:rPr>
      </w:pPr>
      <w:r w:rsidRPr="003749AE">
        <w:rPr>
          <w:iCs/>
        </w:rPr>
        <w:t xml:space="preserve">CO </w:t>
      </w:r>
    </w:p>
    <w:p w:rsidR="0077567F" w:rsidRDefault="0077567F" w:rsidP="00B24CD4">
      <w:pPr>
        <w:pStyle w:val="Odsekzoznamu"/>
        <w:numPr>
          <w:ilvl w:val="0"/>
          <w:numId w:val="8"/>
        </w:numPr>
        <w:rPr>
          <w:iCs/>
        </w:rPr>
      </w:pPr>
      <w:r w:rsidRPr="003749AE">
        <w:rPr>
          <w:iCs/>
        </w:rPr>
        <w:t xml:space="preserve">OA </w:t>
      </w:r>
      <w:r w:rsidR="007651A9">
        <w:rPr>
          <w:iCs/>
        </w:rPr>
        <w:t>a jeho spolupracujúce orgány</w:t>
      </w:r>
    </w:p>
    <w:p w:rsidR="000A7F1C" w:rsidRDefault="000A7F1C" w:rsidP="00B24CD4">
      <w:pPr>
        <w:pStyle w:val="Odsekzoznamu"/>
        <w:numPr>
          <w:ilvl w:val="0"/>
          <w:numId w:val="8"/>
        </w:numPr>
        <w:rPr>
          <w:iCs/>
        </w:rPr>
      </w:pPr>
      <w:r>
        <w:rPr>
          <w:iCs/>
        </w:rPr>
        <w:t>ÚVO</w:t>
      </w:r>
    </w:p>
    <w:p w:rsidR="000A7F1C" w:rsidRDefault="000A7F1C" w:rsidP="00B24CD4">
      <w:pPr>
        <w:pStyle w:val="Odsekzoznamu"/>
        <w:numPr>
          <w:ilvl w:val="0"/>
          <w:numId w:val="8"/>
        </w:numPr>
        <w:rPr>
          <w:iCs/>
        </w:rPr>
      </w:pPr>
      <w:r>
        <w:rPr>
          <w:iCs/>
        </w:rPr>
        <w:t>PMÚ</w:t>
      </w:r>
    </w:p>
    <w:p w:rsidR="000A7F1C" w:rsidRPr="003749AE" w:rsidRDefault="000A7F1C" w:rsidP="00B24CD4">
      <w:pPr>
        <w:pStyle w:val="Odsekzoznamu"/>
        <w:numPr>
          <w:ilvl w:val="0"/>
          <w:numId w:val="8"/>
        </w:numPr>
        <w:rPr>
          <w:iCs/>
        </w:rPr>
      </w:pPr>
      <w:r>
        <w:rPr>
          <w:iCs/>
        </w:rPr>
        <w:t>OCKÚ OLAF</w:t>
      </w:r>
    </w:p>
    <w:p w:rsidR="0077567F" w:rsidRPr="00105B60" w:rsidRDefault="0077567F" w:rsidP="0077567F">
      <w:pPr>
        <w:rPr>
          <w:rFonts w:cs="Arial"/>
        </w:rPr>
      </w:pPr>
      <w:r w:rsidRPr="00105B60">
        <w:rPr>
          <w:rFonts w:cs="Arial"/>
          <w:b/>
        </w:rPr>
        <w:t>Programová úroveň</w:t>
      </w:r>
      <w:r w:rsidRPr="00105B60">
        <w:rPr>
          <w:rFonts w:cs="Arial"/>
        </w:rPr>
        <w:t xml:space="preserve"> systému riadenia EŠIF bude inštitucionálne zabezpečovaná nasledovnými orgánmi:</w:t>
      </w:r>
    </w:p>
    <w:p w:rsidR="0077567F" w:rsidRPr="003749AE" w:rsidRDefault="0077567F" w:rsidP="00B24CD4">
      <w:pPr>
        <w:pStyle w:val="Odsekzoznamu"/>
        <w:numPr>
          <w:ilvl w:val="0"/>
          <w:numId w:val="8"/>
        </w:numPr>
        <w:rPr>
          <w:iCs/>
        </w:rPr>
      </w:pPr>
      <w:r w:rsidRPr="003749AE">
        <w:rPr>
          <w:iCs/>
        </w:rPr>
        <w:t>RO</w:t>
      </w:r>
    </w:p>
    <w:p w:rsidR="0077567F" w:rsidRPr="003749AE" w:rsidRDefault="0077567F" w:rsidP="00B24CD4">
      <w:pPr>
        <w:pStyle w:val="Odsekzoznamu"/>
        <w:numPr>
          <w:ilvl w:val="0"/>
          <w:numId w:val="8"/>
        </w:numPr>
        <w:rPr>
          <w:iCs/>
        </w:rPr>
      </w:pPr>
      <w:r w:rsidRPr="003749AE">
        <w:rPr>
          <w:iCs/>
        </w:rPr>
        <w:t>SORO</w:t>
      </w:r>
    </w:p>
    <w:p w:rsidR="0077567F" w:rsidRPr="003749AE" w:rsidRDefault="0077567F" w:rsidP="00B24CD4">
      <w:pPr>
        <w:pStyle w:val="Odsekzoznamu"/>
        <w:numPr>
          <w:ilvl w:val="0"/>
          <w:numId w:val="8"/>
        </w:numPr>
        <w:rPr>
          <w:iCs/>
        </w:rPr>
      </w:pPr>
      <w:r w:rsidRPr="003749AE">
        <w:rPr>
          <w:iCs/>
        </w:rPr>
        <w:t>PJ</w:t>
      </w:r>
    </w:p>
    <w:p w:rsidR="0077567F" w:rsidRPr="003749AE" w:rsidRDefault="0077567F" w:rsidP="00B24CD4">
      <w:pPr>
        <w:pStyle w:val="Odsekzoznamu"/>
        <w:numPr>
          <w:ilvl w:val="0"/>
          <w:numId w:val="8"/>
        </w:numPr>
        <w:rPr>
          <w:iCs/>
        </w:rPr>
      </w:pPr>
      <w:r w:rsidRPr="003749AE">
        <w:rPr>
          <w:iCs/>
        </w:rPr>
        <w:t>Monitorovacie výbory</w:t>
      </w:r>
    </w:p>
    <w:p w:rsidR="0077567F" w:rsidRPr="00105B60" w:rsidRDefault="0077567F" w:rsidP="0077567F">
      <w:pPr>
        <w:rPr>
          <w:rFonts w:cs="Calibri"/>
        </w:rPr>
      </w:pPr>
      <w:r w:rsidRPr="00105B60">
        <w:rPr>
          <w:rFonts w:cs="Calibri"/>
        </w:rPr>
        <w:t xml:space="preserve">Okrem vyššie uvedených subjektov budú do systému implementácie </w:t>
      </w:r>
      <w:r w:rsidRPr="00105B60">
        <w:rPr>
          <w:rFonts w:cs="Arial"/>
        </w:rPr>
        <w:t xml:space="preserve">EŠIF </w:t>
      </w:r>
      <w:r w:rsidRPr="00105B60">
        <w:rPr>
          <w:rFonts w:cs="Calibri"/>
        </w:rPr>
        <w:t>vstupovať aj:</w:t>
      </w:r>
    </w:p>
    <w:p w:rsidR="0077567F" w:rsidRPr="003749AE" w:rsidRDefault="0077567F" w:rsidP="00B24CD4">
      <w:pPr>
        <w:pStyle w:val="Odsekzoznamu"/>
        <w:numPr>
          <w:ilvl w:val="0"/>
          <w:numId w:val="8"/>
        </w:numPr>
        <w:rPr>
          <w:iCs/>
        </w:rPr>
      </w:pPr>
      <w:r w:rsidRPr="003749AE">
        <w:rPr>
          <w:iCs/>
        </w:rPr>
        <w:t>žiadatelia a prijímatelia</w:t>
      </w:r>
    </w:p>
    <w:p w:rsidR="0077567F" w:rsidRPr="003749AE" w:rsidRDefault="0077567F" w:rsidP="00B24CD4">
      <w:pPr>
        <w:pStyle w:val="Odsekzoznamu"/>
        <w:numPr>
          <w:ilvl w:val="0"/>
          <w:numId w:val="8"/>
        </w:numPr>
        <w:rPr>
          <w:iCs/>
        </w:rPr>
      </w:pPr>
      <w:r w:rsidRPr="003749AE">
        <w:rPr>
          <w:iCs/>
        </w:rPr>
        <w:t>sociálni partneri</w:t>
      </w:r>
    </w:p>
    <w:p w:rsidR="0077567F" w:rsidRPr="003749AE" w:rsidRDefault="0077567F" w:rsidP="00B24CD4">
      <w:pPr>
        <w:pStyle w:val="Odsekzoznamu"/>
        <w:numPr>
          <w:ilvl w:val="0"/>
          <w:numId w:val="8"/>
        </w:numPr>
        <w:rPr>
          <w:iCs/>
        </w:rPr>
      </w:pPr>
      <w:r w:rsidRPr="003749AE">
        <w:rPr>
          <w:iCs/>
        </w:rPr>
        <w:t>ďalšie subjekty (napr. ŠÚ SR, regionálne informačné a poradenské centrá a agentúry a pod.)</w:t>
      </w:r>
    </w:p>
    <w:p w:rsidR="0077567F" w:rsidRPr="00CB0CAC" w:rsidRDefault="0016240E" w:rsidP="0077567F">
      <w:pPr>
        <w:rPr>
          <w:rFonts w:cs="Calibri"/>
          <w:b/>
        </w:rPr>
      </w:pPr>
      <w:bookmarkStart w:id="26" w:name="_Toc382593359"/>
      <w:r w:rsidRPr="00CB0CAC">
        <w:rPr>
          <w:b/>
          <w:i/>
        </w:rPr>
        <w:t>Redefinícia</w:t>
      </w:r>
      <w:r w:rsidR="0077567F" w:rsidRPr="00CB0CAC">
        <w:rPr>
          <w:b/>
          <w:i/>
        </w:rPr>
        <w:t> </w:t>
      </w:r>
      <w:r w:rsidRPr="00CB0CAC">
        <w:rPr>
          <w:b/>
          <w:i/>
        </w:rPr>
        <w:t xml:space="preserve">kompetencií </w:t>
      </w:r>
      <w:r w:rsidR="0077567F" w:rsidRPr="00CB0CAC">
        <w:rPr>
          <w:b/>
          <w:i/>
        </w:rPr>
        <w:t xml:space="preserve">špecializovaných subjektov CKO, </w:t>
      </w:r>
      <w:r w:rsidR="00391B99" w:rsidRPr="00CB0CAC">
        <w:rPr>
          <w:b/>
          <w:i/>
        </w:rPr>
        <w:t>,</w:t>
      </w:r>
      <w:r w:rsidR="00391B99">
        <w:rPr>
          <w:b/>
          <w:i/>
        </w:rPr>
        <w:t xml:space="preserve"> </w:t>
      </w:r>
      <w:r w:rsidR="0077567F" w:rsidRPr="00CB0CAC">
        <w:rPr>
          <w:b/>
          <w:i/>
        </w:rPr>
        <w:t xml:space="preserve">OA, </w:t>
      </w:r>
      <w:r w:rsidR="00391B99">
        <w:rPr>
          <w:b/>
          <w:i/>
        </w:rPr>
        <w:t xml:space="preserve"> </w:t>
      </w:r>
      <w:r w:rsidR="0077567F" w:rsidRPr="00CB0CAC">
        <w:rPr>
          <w:b/>
          <w:i/>
        </w:rPr>
        <w:t xml:space="preserve">HP, </w:t>
      </w:r>
      <w:r w:rsidR="00205779">
        <w:rPr>
          <w:b/>
          <w:i/>
        </w:rPr>
        <w:t xml:space="preserve">OCKÚ </w:t>
      </w:r>
      <w:r w:rsidR="0077567F" w:rsidRPr="00CB0CAC">
        <w:rPr>
          <w:b/>
          <w:i/>
        </w:rPr>
        <w:t>OLAF</w:t>
      </w:r>
      <w:bookmarkEnd w:id="26"/>
      <w:r w:rsidR="0077567F" w:rsidRPr="00CB0CAC">
        <w:rPr>
          <w:b/>
          <w:i/>
        </w:rPr>
        <w:t xml:space="preserve"> </w:t>
      </w:r>
    </w:p>
    <w:p w:rsidR="0077567F" w:rsidRPr="00105B60" w:rsidRDefault="0077567F" w:rsidP="0077567F">
      <w:pPr>
        <w:rPr>
          <w:rFonts w:cs="Calibri"/>
        </w:rPr>
      </w:pPr>
      <w:r w:rsidRPr="00105B60">
        <w:t>Z hľadiska zabezpečenia kontinuity nastavených procesov je vhodné, aby funkciu certifikačného orgánu v</w:t>
      </w:r>
      <w:r w:rsidR="00350285">
        <w:t> programovom období</w:t>
      </w:r>
      <w:r w:rsidR="00350285" w:rsidRPr="00105B60">
        <w:t xml:space="preserve"> </w:t>
      </w:r>
      <w:r w:rsidRPr="00105B60">
        <w:t>2014</w:t>
      </w:r>
      <w:r w:rsidR="00350285">
        <w:t>-2020</w:t>
      </w:r>
      <w:r w:rsidRPr="00105B60">
        <w:t xml:space="preserve"> vykonávalo naďalej MF SR, aj vzhľadom k tomu, že </w:t>
      </w:r>
      <w:r w:rsidRPr="00105B60">
        <w:rPr>
          <w:b/>
        </w:rPr>
        <w:t xml:space="preserve">funkcie certifikačného orgánu sú pre </w:t>
      </w:r>
      <w:r w:rsidR="00350285">
        <w:rPr>
          <w:b/>
        </w:rPr>
        <w:t>programového obdobie</w:t>
      </w:r>
      <w:r w:rsidR="00350285" w:rsidRPr="00105B60">
        <w:rPr>
          <w:b/>
        </w:rPr>
        <w:t xml:space="preserve"> </w:t>
      </w:r>
      <w:r w:rsidRPr="00105B60">
        <w:rPr>
          <w:b/>
        </w:rPr>
        <w:t>2014</w:t>
      </w:r>
      <w:r w:rsidR="00350285">
        <w:rPr>
          <w:b/>
        </w:rPr>
        <w:t>-2020</w:t>
      </w:r>
      <w:r w:rsidRPr="00105B60">
        <w:rPr>
          <w:b/>
        </w:rPr>
        <w:t xml:space="preserve"> takmer identické s jeho funkciami v</w:t>
      </w:r>
      <w:r w:rsidR="00350285">
        <w:rPr>
          <w:b/>
        </w:rPr>
        <w:t> programovom období</w:t>
      </w:r>
      <w:r w:rsidR="00350285" w:rsidRPr="00105B60">
        <w:rPr>
          <w:b/>
        </w:rPr>
        <w:t xml:space="preserve"> </w:t>
      </w:r>
      <w:r w:rsidRPr="00105B60">
        <w:rPr>
          <w:b/>
        </w:rPr>
        <w:t>2007–2013</w:t>
      </w:r>
      <w:r w:rsidRPr="00105B60">
        <w:t>, </w:t>
      </w:r>
      <w:r w:rsidR="00572AAF">
        <w:t xml:space="preserve">s funkciami platobného orgánu v </w:t>
      </w:r>
      <w:r w:rsidR="00350285">
        <w:t xml:space="preserve"> programovom období </w:t>
      </w:r>
      <w:r w:rsidRPr="00105B60">
        <w:t>2004–2006, ako aj s funkciami Národného fondu pre predvstupové fondy.</w:t>
      </w:r>
    </w:p>
    <w:p w:rsidR="0077567F" w:rsidRPr="003749AE" w:rsidRDefault="0077567F" w:rsidP="0077567F">
      <w:r w:rsidRPr="003749AE">
        <w:t xml:space="preserve">MF SR má v súčasnosti už vybudované stabilné a dostatočne skúsené </w:t>
      </w:r>
      <w:r w:rsidR="005044C6">
        <w:t>AK</w:t>
      </w:r>
      <w:r w:rsidRPr="003749AE">
        <w:t xml:space="preserve"> a certifikačný orgán </w:t>
      </w:r>
      <w:r w:rsidRPr="003749AE">
        <w:rPr>
          <w:bCs/>
        </w:rPr>
        <w:t>na</w:t>
      </w:r>
      <w:r w:rsidRPr="003749AE">
        <w:t xml:space="preserve"> MF SR je dlhodobo považovaný </w:t>
      </w:r>
      <w:r w:rsidR="00F5326C">
        <w:t xml:space="preserve"> </w:t>
      </w:r>
      <w:r w:rsidRPr="003749AE">
        <w:t xml:space="preserve">zo strany EK a Európskeho dvora audítorov za stabilný, spoľahlivý a fungujúci prvok systému. </w:t>
      </w:r>
    </w:p>
    <w:p w:rsidR="0077567F" w:rsidRPr="003749AE" w:rsidRDefault="0077567F" w:rsidP="0077567F">
      <w:pPr>
        <w:rPr>
          <w:rFonts w:cs="Calibri"/>
          <w:b/>
        </w:rPr>
      </w:pPr>
      <w:r w:rsidRPr="003749AE">
        <w:rPr>
          <w:rFonts w:cs="Calibri"/>
        </w:rPr>
        <w:t xml:space="preserve">Na základe toho nie je v rámci </w:t>
      </w:r>
      <w:r w:rsidR="00350285">
        <w:rPr>
          <w:rFonts w:cs="Calibri"/>
        </w:rPr>
        <w:t>programovom období</w:t>
      </w:r>
      <w:r w:rsidR="00350285" w:rsidRPr="003749AE">
        <w:rPr>
          <w:rFonts w:cs="Calibri"/>
        </w:rPr>
        <w:t xml:space="preserve"> </w:t>
      </w:r>
      <w:r w:rsidRPr="003749AE">
        <w:rPr>
          <w:rFonts w:cs="Calibri"/>
        </w:rPr>
        <w:t>2014</w:t>
      </w:r>
      <w:r w:rsidR="00350285">
        <w:rPr>
          <w:rFonts w:cs="Calibri"/>
        </w:rPr>
        <w:t>-2020</w:t>
      </w:r>
      <w:r w:rsidRPr="003749AE">
        <w:rPr>
          <w:rFonts w:cs="Calibri"/>
        </w:rPr>
        <w:t xml:space="preserve"> potrebné pristupovať k vytváraniu nových organizačných </w:t>
      </w:r>
      <w:r w:rsidR="002170DC">
        <w:rPr>
          <w:rFonts w:cs="Calibri"/>
        </w:rPr>
        <w:t>jednotiek</w:t>
      </w:r>
      <w:r w:rsidRPr="003749AE">
        <w:rPr>
          <w:rFonts w:cs="Calibri"/>
        </w:rPr>
        <w:t>, ale je potrebné posilňovať už vytvorené a predovšetkým z pohľadu EK fungujúce a spoľahlivé štruktúry. Na základe toho bude MF SR v</w:t>
      </w:r>
      <w:r w:rsidR="00350285">
        <w:rPr>
          <w:rFonts w:cs="Calibri"/>
        </w:rPr>
        <w:t> programovom období</w:t>
      </w:r>
      <w:r w:rsidR="00350285" w:rsidRPr="003749AE">
        <w:rPr>
          <w:rFonts w:cs="Calibri"/>
        </w:rPr>
        <w:t xml:space="preserve"> </w:t>
      </w:r>
      <w:r w:rsidRPr="003749AE">
        <w:rPr>
          <w:rFonts w:cs="Calibri"/>
        </w:rPr>
        <w:t>2014</w:t>
      </w:r>
      <w:r w:rsidR="00350285">
        <w:rPr>
          <w:rFonts w:cs="Calibri"/>
        </w:rPr>
        <w:t>-2020</w:t>
      </w:r>
      <w:r w:rsidRPr="003749AE">
        <w:rPr>
          <w:rFonts w:cs="Calibri"/>
        </w:rPr>
        <w:t xml:space="preserve"> naďalej vykonávať úlohy certifikačného orgánu. </w:t>
      </w:r>
      <w:r w:rsidRPr="00E37971">
        <w:rPr>
          <w:rFonts w:cs="Calibri"/>
        </w:rPr>
        <w:t xml:space="preserve">Uvedené bolo stanovené uznesením vlády SR č. 318/2013 k </w:t>
      </w:r>
      <w:r w:rsidRPr="00E37971">
        <w:rPr>
          <w:rFonts w:cs="Calibri"/>
          <w:bCs/>
        </w:rPr>
        <w:t xml:space="preserve">návrhu na určenie certifikačného orgánu a orgánu auditu pre OP </w:t>
      </w:r>
      <w:r w:rsidR="00350285">
        <w:rPr>
          <w:rFonts w:cs="Calibri"/>
          <w:bCs/>
        </w:rPr>
        <w:t xml:space="preserve">v programovom období </w:t>
      </w:r>
      <w:r w:rsidRPr="00E37971">
        <w:rPr>
          <w:rFonts w:cs="Calibri"/>
          <w:bCs/>
        </w:rPr>
        <w:t>2014</w:t>
      </w:r>
      <w:r w:rsidR="00350285">
        <w:rPr>
          <w:rFonts w:cs="Calibri"/>
          <w:bCs/>
        </w:rPr>
        <w:t>-2020</w:t>
      </w:r>
      <w:r w:rsidRPr="00E37971">
        <w:rPr>
          <w:rFonts w:cs="Calibri"/>
          <w:bCs/>
        </w:rPr>
        <w:t>.</w:t>
      </w:r>
    </w:p>
    <w:p w:rsidR="0077567F" w:rsidRPr="00105B60" w:rsidRDefault="0077567F" w:rsidP="0077567F">
      <w:pPr>
        <w:tabs>
          <w:tab w:val="num" w:pos="0"/>
        </w:tabs>
        <w:rPr>
          <w:rFonts w:cs="Calibri"/>
        </w:rPr>
      </w:pPr>
      <w:r w:rsidRPr="00105B60">
        <w:rPr>
          <w:rFonts w:cs="Calibri"/>
        </w:rPr>
        <w:t xml:space="preserve">Vzhľadom na potrebu posilnenia centrálnej regulačnej funkcie CKO pre </w:t>
      </w:r>
      <w:r w:rsidR="00350285">
        <w:rPr>
          <w:rFonts w:cs="Calibri"/>
        </w:rPr>
        <w:t xml:space="preserve">programové obdobie </w:t>
      </w:r>
      <w:r w:rsidR="00350285" w:rsidRPr="00105B60">
        <w:rPr>
          <w:rFonts w:cs="Calibri"/>
        </w:rPr>
        <w:t xml:space="preserve"> </w:t>
      </w:r>
      <w:r w:rsidRPr="00105B60">
        <w:rPr>
          <w:rFonts w:cs="Calibri"/>
        </w:rPr>
        <w:t>2014</w:t>
      </w:r>
      <w:r w:rsidR="00350285">
        <w:rPr>
          <w:rFonts w:cs="Calibri"/>
        </w:rPr>
        <w:t>-2020</w:t>
      </w:r>
      <w:r w:rsidRPr="00105B60">
        <w:rPr>
          <w:rFonts w:cs="Calibri"/>
        </w:rPr>
        <w:t xml:space="preserve">, vzhľadom na </w:t>
      </w:r>
      <w:r w:rsidR="0047446A" w:rsidRPr="00105B60">
        <w:rPr>
          <w:rFonts w:cs="Calibri"/>
        </w:rPr>
        <w:t>Nariaden</w:t>
      </w:r>
      <w:r w:rsidR="0047446A">
        <w:rPr>
          <w:rFonts w:cs="Calibri"/>
        </w:rPr>
        <w:t>ie</w:t>
      </w:r>
      <w:r w:rsidR="0047446A" w:rsidRPr="00105B60">
        <w:rPr>
          <w:rFonts w:cs="Calibri"/>
        </w:rPr>
        <w:t xml:space="preserve"> </w:t>
      </w:r>
      <w:r w:rsidRPr="00105B60">
        <w:rPr>
          <w:rFonts w:cs="Calibri"/>
        </w:rPr>
        <w:t>EÚ č. 1303/2013</w:t>
      </w:r>
      <w:r w:rsidR="0047446A">
        <w:rPr>
          <w:rFonts w:cs="Calibri"/>
        </w:rPr>
        <w:t xml:space="preserve">, </w:t>
      </w:r>
      <w:r w:rsidRPr="00105B60">
        <w:rPr>
          <w:rFonts w:cs="Calibri"/>
        </w:rPr>
        <w:t xml:space="preserve">definované kompetencie CO pre </w:t>
      </w:r>
      <w:r w:rsidR="00350285">
        <w:rPr>
          <w:rFonts w:cs="Calibri"/>
        </w:rPr>
        <w:t>programové obdobie</w:t>
      </w:r>
      <w:r w:rsidR="00350285" w:rsidRPr="00105B60">
        <w:rPr>
          <w:rFonts w:cs="Calibri"/>
        </w:rPr>
        <w:t xml:space="preserve"> </w:t>
      </w:r>
      <w:r w:rsidRPr="00105B60">
        <w:rPr>
          <w:rFonts w:cs="Calibri"/>
        </w:rPr>
        <w:t>2014</w:t>
      </w:r>
      <w:r w:rsidR="00350285">
        <w:rPr>
          <w:rFonts w:cs="Calibri"/>
        </w:rPr>
        <w:t>-2020</w:t>
      </w:r>
      <w:r w:rsidRPr="00105B60">
        <w:rPr>
          <w:rFonts w:cs="Calibri"/>
        </w:rPr>
        <w:t xml:space="preserve"> a vychádzajúc z analýzy procesov na CO </w:t>
      </w:r>
      <w:r w:rsidRPr="00105B60">
        <w:rPr>
          <w:rFonts w:cs="Calibri"/>
          <w:b/>
        </w:rPr>
        <w:t>bude</w:t>
      </w:r>
      <w:r w:rsidRPr="00105B60">
        <w:rPr>
          <w:rFonts w:cs="Calibri"/>
        </w:rPr>
        <w:t xml:space="preserve"> </w:t>
      </w:r>
      <w:r w:rsidRPr="00105B60">
        <w:rPr>
          <w:rFonts w:cs="Calibri"/>
          <w:b/>
        </w:rPr>
        <w:t>v</w:t>
      </w:r>
      <w:r w:rsidR="00350285">
        <w:rPr>
          <w:rFonts w:cs="Calibri"/>
          <w:b/>
        </w:rPr>
        <w:t> programovom období</w:t>
      </w:r>
      <w:r w:rsidR="00350285" w:rsidRPr="00105B60">
        <w:rPr>
          <w:rFonts w:cs="Calibri"/>
          <w:b/>
        </w:rPr>
        <w:t xml:space="preserve"> </w:t>
      </w:r>
      <w:r w:rsidRPr="00105B60">
        <w:rPr>
          <w:rFonts w:cs="Calibri"/>
          <w:b/>
        </w:rPr>
        <w:t>2014</w:t>
      </w:r>
      <w:r w:rsidR="00350285">
        <w:rPr>
          <w:rFonts w:cs="Calibri"/>
          <w:b/>
        </w:rPr>
        <w:t>-2020</w:t>
      </w:r>
      <w:r w:rsidRPr="00105B60">
        <w:rPr>
          <w:rFonts w:cs="Calibri"/>
        </w:rPr>
        <w:t xml:space="preserve"> </w:t>
      </w:r>
      <w:r w:rsidRPr="00105B60">
        <w:rPr>
          <w:rFonts w:cs="Calibri"/>
          <w:b/>
        </w:rPr>
        <w:t>potrebné</w:t>
      </w:r>
      <w:r w:rsidRPr="00105B60">
        <w:rPr>
          <w:rFonts w:cs="Calibri"/>
        </w:rPr>
        <w:t xml:space="preserve"> nasledovné:</w:t>
      </w:r>
    </w:p>
    <w:p w:rsidR="0077567F" w:rsidRPr="00105B60" w:rsidRDefault="0077567F" w:rsidP="009D0526">
      <w:pPr>
        <w:pStyle w:val="Odsekzoznamu"/>
        <w:numPr>
          <w:ilvl w:val="0"/>
          <w:numId w:val="23"/>
        </w:numPr>
        <w:tabs>
          <w:tab w:val="clear" w:pos="340"/>
          <w:tab w:val="num" w:pos="1360"/>
        </w:tabs>
        <w:spacing w:after="0"/>
        <w:ind w:left="1190"/>
      </w:pPr>
      <w:r w:rsidRPr="00105B60">
        <w:rPr>
          <w:b/>
        </w:rPr>
        <w:t>Ponechať organizačnú štruktúru</w:t>
      </w:r>
      <w:r w:rsidRPr="00105B60">
        <w:t xml:space="preserve"> sekcie európskych fondov MF SR plniacej úlohy CO v jej súčasnej podobe</w:t>
      </w:r>
    </w:p>
    <w:p w:rsidR="003C4D4C" w:rsidRDefault="0077567F" w:rsidP="009D0526">
      <w:pPr>
        <w:pStyle w:val="Odsekzoznamu"/>
        <w:numPr>
          <w:ilvl w:val="0"/>
          <w:numId w:val="23"/>
        </w:numPr>
        <w:tabs>
          <w:tab w:val="clear" w:pos="340"/>
          <w:tab w:val="num" w:pos="510"/>
        </w:tabs>
        <w:spacing w:after="0"/>
        <w:ind w:left="1190"/>
      </w:pPr>
      <w:r w:rsidRPr="003C4D4C">
        <w:rPr>
          <w:b/>
        </w:rPr>
        <w:lastRenderedPageBreak/>
        <w:t>Navýšiť počet AK na CO</w:t>
      </w:r>
      <w:r w:rsidRPr="00105B60">
        <w:t xml:space="preserve"> (sekcii európskych fondov MF SR) </w:t>
      </w:r>
    </w:p>
    <w:p w:rsidR="0077567F" w:rsidRPr="00105B60" w:rsidRDefault="0077567F" w:rsidP="009D0526">
      <w:pPr>
        <w:pStyle w:val="Odsekzoznamu"/>
        <w:numPr>
          <w:ilvl w:val="0"/>
          <w:numId w:val="23"/>
        </w:numPr>
        <w:tabs>
          <w:tab w:val="clear" w:pos="340"/>
          <w:tab w:val="num" w:pos="510"/>
        </w:tabs>
        <w:spacing w:after="0"/>
        <w:ind w:left="1190"/>
      </w:pPr>
      <w:r w:rsidRPr="003C4D4C">
        <w:rPr>
          <w:b/>
        </w:rPr>
        <w:t>Definovať úlohy CO</w:t>
      </w:r>
      <w:r w:rsidRPr="00105B60">
        <w:t xml:space="preserve"> v relevantnej legislatíve a riadiacich dokumentoch EŠIF pre </w:t>
      </w:r>
      <w:r w:rsidR="00350285">
        <w:t>programové obdobie</w:t>
      </w:r>
      <w:r w:rsidR="00350285" w:rsidRPr="00105B60">
        <w:t xml:space="preserve"> </w:t>
      </w:r>
      <w:r w:rsidRPr="00105B60">
        <w:t>2014</w:t>
      </w:r>
      <w:r w:rsidR="00350285">
        <w:t>-2020</w:t>
      </w:r>
    </w:p>
    <w:p w:rsidR="0077567F" w:rsidRPr="00105B60" w:rsidRDefault="0077567F" w:rsidP="002A0171">
      <w:pPr>
        <w:pStyle w:val="Odsekzoznamu"/>
        <w:spacing w:after="0"/>
        <w:ind w:left="1190"/>
        <w:rPr>
          <w:u w:val="single"/>
        </w:rPr>
      </w:pPr>
    </w:p>
    <w:p w:rsidR="001D58D3" w:rsidRPr="00105B60" w:rsidRDefault="001D58D3" w:rsidP="001D58D3">
      <w:pPr>
        <w:rPr>
          <w:rFonts w:cs="Calibri"/>
        </w:rPr>
      </w:pPr>
      <w:r>
        <w:rPr>
          <w:rFonts w:cs="Calibri"/>
        </w:rPr>
        <w:t>Uvedené riešenia</w:t>
      </w:r>
      <w:r w:rsidRPr="00105B60">
        <w:rPr>
          <w:rFonts w:cs="Calibri"/>
        </w:rPr>
        <w:t xml:space="preserve"> </w:t>
      </w:r>
      <w:r>
        <w:rPr>
          <w:rFonts w:cs="Calibri"/>
        </w:rPr>
        <w:t>sú</w:t>
      </w:r>
      <w:r w:rsidRPr="00105B60">
        <w:rPr>
          <w:rFonts w:cs="Calibri"/>
        </w:rPr>
        <w:t xml:space="preserve"> zamerané na pokračovanie dobrej praxe vo vykonávaní funkcií CO v</w:t>
      </w:r>
      <w:r w:rsidR="005044C6">
        <w:rPr>
          <w:rFonts w:cs="Calibri"/>
        </w:rPr>
        <w:t> programovom období</w:t>
      </w:r>
      <w:r w:rsidR="005044C6" w:rsidRPr="00105B60">
        <w:rPr>
          <w:rFonts w:cs="Calibri"/>
        </w:rPr>
        <w:t xml:space="preserve"> </w:t>
      </w:r>
      <w:r w:rsidRPr="00105B60">
        <w:rPr>
          <w:rFonts w:cs="Calibri"/>
        </w:rPr>
        <w:t xml:space="preserve">2007–2013. </w:t>
      </w:r>
      <w:r w:rsidRPr="00105B60">
        <w:rPr>
          <w:bCs/>
        </w:rPr>
        <w:t xml:space="preserve">Doterajšia implementácia procesov a činnosť CO </w:t>
      </w:r>
      <w:r w:rsidRPr="00105B60">
        <w:t xml:space="preserve">v rámci MF SR </w:t>
      </w:r>
      <w:r w:rsidR="00A144D9">
        <w:t>ne</w:t>
      </w:r>
      <w:r w:rsidRPr="00105B60">
        <w:t xml:space="preserve">bola </w:t>
      </w:r>
      <w:r w:rsidR="00A144D9">
        <w:t>EK</w:t>
      </w:r>
      <w:r w:rsidRPr="00105B60">
        <w:t xml:space="preserve"> žiadnym spôsobom v minulosti spochybnená. EK niekoľkokrát vyzdvihla nastavenie a funkčnosť MF SR ako CO a využila ho ako príklad aj pre ďalšie, najmä nové členské štáty. Zámerom </w:t>
      </w:r>
      <w:r w:rsidR="00391B99">
        <w:t xml:space="preserve">opatrení stratégie </w:t>
      </w:r>
      <w:r w:rsidRPr="00105B60">
        <w:t>je preto pokračovať v doterajšej dobrej a osvedčenej implementácii procesov a činností CO</w:t>
      </w:r>
      <w:r w:rsidR="00391B99">
        <w:t xml:space="preserve"> a vyvarovať sa negatívnym javom na konci programového obdobia</w:t>
      </w:r>
      <w:r w:rsidRPr="00105B60">
        <w:t>.</w:t>
      </w:r>
    </w:p>
    <w:p w:rsidR="001D58D3" w:rsidRPr="00105B60" w:rsidRDefault="001D58D3" w:rsidP="001D58D3">
      <w:r>
        <w:rPr>
          <w:rFonts w:cs="Calibri"/>
        </w:rPr>
        <w:t>Navrhované potreby vytvoria</w:t>
      </w:r>
      <w:r w:rsidRPr="00105B60">
        <w:rPr>
          <w:rFonts w:cs="Calibri"/>
        </w:rPr>
        <w:t xml:space="preserve"> predpoklad pre efektívne nastavenie koordinácie činností subjektov zapojených do implementácie EŠIF v oblasti finančného riadenia. Zavedenie riešenia sa prejaví aj v eliminácii nepotrebných zmien v organizačnej štruktúre CO, ktoré by viedli ku komplikáciám v efektívnom finančnom riadení subjektov.</w:t>
      </w:r>
    </w:p>
    <w:p w:rsidR="001D58D3" w:rsidRPr="00105B60" w:rsidRDefault="001D58D3" w:rsidP="001D58D3">
      <w:r w:rsidRPr="00105B60">
        <w:t xml:space="preserve">MF SR má v súčasnosti už vybudované stabilné a dostatočne skúsené </w:t>
      </w:r>
      <w:r w:rsidR="005044C6">
        <w:t>AK</w:t>
      </w:r>
      <w:r w:rsidRPr="00105B60">
        <w:t xml:space="preserve"> a CO </w:t>
      </w:r>
      <w:r w:rsidRPr="00105B60">
        <w:rPr>
          <w:bCs/>
        </w:rPr>
        <w:t>na</w:t>
      </w:r>
      <w:r w:rsidRPr="00105B60">
        <w:t xml:space="preserve"> MF SR je dlhodobo považovaný zo strany EK a EDA za stabilný, spoľahlivý a fungujúci prvok systému. Úlohou návrhov je posilniť už vytvorené a predovšetkým z pohľadu EK dobre fungujúce a spoľahlivé štruktúry.</w:t>
      </w:r>
    </w:p>
    <w:p w:rsidR="001D58D3" w:rsidRPr="00105B60" w:rsidRDefault="001D58D3" w:rsidP="001D58D3">
      <w:r w:rsidRPr="00105B60">
        <w:t>Zachovanie organizačnej štruktúry a navýšenie počtu AK majú mať pozitívny vplyv na vykonávanie činností CO v</w:t>
      </w:r>
      <w:r w:rsidR="00350285">
        <w:t> programovom období</w:t>
      </w:r>
      <w:r w:rsidR="00350285" w:rsidRPr="00105B60">
        <w:t xml:space="preserve"> </w:t>
      </w:r>
      <w:r w:rsidRPr="00105B60">
        <w:t>2014</w:t>
      </w:r>
      <w:r w:rsidR="00350285">
        <w:t>-2020</w:t>
      </w:r>
      <w:r w:rsidRPr="00105B60">
        <w:t xml:space="preserve"> vzhľadom na novú kompetenciu CO definovanú v Nariadení EÚ č. 1303/2013.</w:t>
      </w:r>
    </w:p>
    <w:p w:rsidR="001D58D3" w:rsidRPr="00105B60" w:rsidRDefault="001D58D3" w:rsidP="001D58D3">
      <w:r w:rsidRPr="00105B60">
        <w:t>Vzhľadom na cieľ dosiahnuť efektívne riadenie EŠIF v</w:t>
      </w:r>
      <w:r w:rsidR="00350285">
        <w:t> programovom období</w:t>
      </w:r>
      <w:r w:rsidR="00350285" w:rsidRPr="00105B60">
        <w:t xml:space="preserve"> </w:t>
      </w:r>
      <w:r w:rsidRPr="00105B60">
        <w:t>2014</w:t>
      </w:r>
      <w:r w:rsidR="00350285">
        <w:t>-2020</w:t>
      </w:r>
      <w:r w:rsidRPr="00105B60">
        <w:t xml:space="preserve"> bude potrebné monitorovať dopady jednotlivých návrhov v pravidelných intervaloch a vyhodnocovať ich vplyv na činnosť CO.</w:t>
      </w:r>
    </w:p>
    <w:p w:rsidR="001D58D3" w:rsidRPr="00105B60" w:rsidRDefault="001D58D3" w:rsidP="0077567F">
      <w:pPr>
        <w:pStyle w:val="Odsekzoznamu"/>
      </w:pPr>
    </w:p>
    <w:p w:rsidR="0077567F" w:rsidRPr="006957F9" w:rsidRDefault="0077567F" w:rsidP="0077567F">
      <w:pPr>
        <w:rPr>
          <w:rFonts w:cs="Calibri"/>
          <w:b/>
        </w:rPr>
      </w:pPr>
      <w:r w:rsidRPr="006957F9">
        <w:rPr>
          <w:rFonts w:cs="Calibri"/>
          <w:b/>
        </w:rPr>
        <w:t>CKO</w:t>
      </w:r>
    </w:p>
    <w:p w:rsidR="0077567F" w:rsidRPr="00105B60" w:rsidRDefault="00CC6D95" w:rsidP="0077567F">
      <w:pPr>
        <w:rPr>
          <w:rFonts w:cs="Calibri"/>
        </w:rPr>
      </w:pPr>
      <w:r>
        <w:t>F</w:t>
      </w:r>
      <w:r w:rsidR="0077567F" w:rsidRPr="00105B60">
        <w:rPr>
          <w:rFonts w:cs="Calibri"/>
        </w:rPr>
        <w:t xml:space="preserve">unkciu CKO bude potrebné </w:t>
      </w:r>
      <w:r w:rsidR="003E673E">
        <w:rPr>
          <w:rFonts w:cs="Calibri"/>
        </w:rPr>
        <w:t>zefektívniť a zabezpečiť</w:t>
      </w:r>
      <w:r w:rsidR="0077567F" w:rsidRPr="00105B60">
        <w:rPr>
          <w:rFonts w:cs="Calibri"/>
        </w:rPr>
        <w:t xml:space="preserve"> k tomu primerané zmeny v jeho kompetenciách. Riadiaca úloha CKO je dlhodobo </w:t>
      </w:r>
      <w:r w:rsidR="0077567F" w:rsidRPr="00105B60">
        <w:rPr>
          <w:rFonts w:cs="Calibri"/>
          <w:b/>
        </w:rPr>
        <w:t>nedocenená</w:t>
      </w:r>
      <w:r w:rsidR="0077567F" w:rsidRPr="00105B60">
        <w:rPr>
          <w:rFonts w:cs="Calibri"/>
        </w:rPr>
        <w:t xml:space="preserve">. </w:t>
      </w:r>
      <w:r w:rsidR="0077567F" w:rsidRPr="00105B60">
        <w:rPr>
          <w:rFonts w:cs="Calibri"/>
          <w:b/>
        </w:rPr>
        <w:t>Na základe skúseností z</w:t>
      </w:r>
      <w:r w:rsidR="00350285">
        <w:rPr>
          <w:rFonts w:cs="Calibri"/>
          <w:b/>
        </w:rPr>
        <w:t> programového obdobia</w:t>
      </w:r>
      <w:r w:rsidR="00350285" w:rsidRPr="00105B60">
        <w:rPr>
          <w:rFonts w:cs="Calibri"/>
          <w:b/>
        </w:rPr>
        <w:t xml:space="preserve"> </w:t>
      </w:r>
      <w:r w:rsidR="0077567F" w:rsidRPr="00105B60">
        <w:rPr>
          <w:rFonts w:cs="Calibri"/>
          <w:b/>
        </w:rPr>
        <w:t xml:space="preserve">2007–2013 </w:t>
      </w:r>
      <w:r w:rsidR="00DF1979">
        <w:rPr>
          <w:rFonts w:cs="Calibri"/>
          <w:b/>
        </w:rPr>
        <w:t>bude</w:t>
      </w:r>
      <w:r w:rsidR="0077567F" w:rsidRPr="00105B60">
        <w:rPr>
          <w:rFonts w:cs="Calibri"/>
          <w:b/>
        </w:rPr>
        <w:t xml:space="preserve"> význam CKO posilnený a v </w:t>
      </w:r>
      <w:r w:rsidR="00350285">
        <w:rPr>
          <w:rFonts w:cs="Calibri"/>
          <w:b/>
        </w:rPr>
        <w:t>programovom</w:t>
      </w:r>
      <w:r w:rsidR="00350285" w:rsidRPr="00105B60">
        <w:rPr>
          <w:rFonts w:cs="Calibri"/>
          <w:b/>
        </w:rPr>
        <w:t xml:space="preserve"> </w:t>
      </w:r>
      <w:r w:rsidR="00350285">
        <w:rPr>
          <w:rFonts w:cs="Calibri"/>
          <w:b/>
        </w:rPr>
        <w:t xml:space="preserve">období </w:t>
      </w:r>
      <w:r w:rsidR="0077567F" w:rsidRPr="00105B60">
        <w:rPr>
          <w:rFonts w:cs="Calibri"/>
          <w:b/>
        </w:rPr>
        <w:t>2014</w:t>
      </w:r>
      <w:r w:rsidR="00350285">
        <w:rPr>
          <w:rFonts w:cs="Calibri"/>
          <w:b/>
        </w:rPr>
        <w:t>-2020</w:t>
      </w:r>
      <w:r w:rsidR="0077567F" w:rsidRPr="00105B60">
        <w:rPr>
          <w:rFonts w:cs="Calibri"/>
          <w:b/>
        </w:rPr>
        <w:t xml:space="preserve"> </w:t>
      </w:r>
      <w:r w:rsidR="00DF1979">
        <w:rPr>
          <w:rFonts w:cs="Calibri"/>
          <w:b/>
        </w:rPr>
        <w:t>bude uplatňovaný prístup</w:t>
      </w:r>
      <w:r w:rsidR="0077567F" w:rsidRPr="00105B60">
        <w:rPr>
          <w:rFonts w:cs="Calibri"/>
          <w:b/>
        </w:rPr>
        <w:t xml:space="preserve"> od metodického prístupu k proaktívnejšiemu, riadiacemu prístupu, čomu </w:t>
      </w:r>
      <w:r w:rsidR="00DF1979">
        <w:rPr>
          <w:rFonts w:cs="Calibri"/>
          <w:b/>
        </w:rPr>
        <w:t>bude</w:t>
      </w:r>
      <w:r w:rsidR="0077567F" w:rsidRPr="00105B60">
        <w:rPr>
          <w:rFonts w:cs="Calibri"/>
          <w:b/>
        </w:rPr>
        <w:t xml:space="preserve"> zodpovedať budúce postavenie</w:t>
      </w:r>
      <w:r w:rsidR="00DF1979">
        <w:rPr>
          <w:rFonts w:cs="Calibri"/>
          <w:b/>
        </w:rPr>
        <w:t xml:space="preserve"> CKO</w:t>
      </w:r>
      <w:r w:rsidR="0077567F" w:rsidRPr="00105B60">
        <w:rPr>
          <w:rFonts w:cs="Calibri"/>
          <w:b/>
        </w:rPr>
        <w:t xml:space="preserve">. Postavenie CKO </w:t>
      </w:r>
      <w:r w:rsidR="00DF1979">
        <w:rPr>
          <w:rFonts w:cs="Calibri"/>
          <w:b/>
        </w:rPr>
        <w:t>bude</w:t>
      </w:r>
      <w:r w:rsidR="0077567F" w:rsidRPr="00105B60">
        <w:rPr>
          <w:rFonts w:cs="Calibri"/>
          <w:b/>
        </w:rPr>
        <w:t xml:space="preserve"> podobne ako pri CO a OA, nezávislé od RO a SORO.</w:t>
      </w:r>
    </w:p>
    <w:p w:rsidR="0077567F" w:rsidRPr="00105B60" w:rsidRDefault="0077567F" w:rsidP="0077567F">
      <w:pPr>
        <w:rPr>
          <w:rFonts w:cs="Calibri"/>
          <w:b/>
        </w:rPr>
      </w:pPr>
      <w:r w:rsidRPr="00105B60">
        <w:rPr>
          <w:rFonts w:cs="Calibri"/>
        </w:rPr>
        <w:t xml:space="preserve">V oblasti zmien v kompetenciách CKO ako jedného zo špecializovaných subjektov </w:t>
      </w:r>
      <w:r w:rsidR="003C4D4C">
        <w:rPr>
          <w:rFonts w:cs="Calibri"/>
        </w:rPr>
        <w:t>bude potrebné</w:t>
      </w:r>
      <w:r w:rsidRPr="00105B60">
        <w:rPr>
          <w:rFonts w:cs="Calibri"/>
        </w:rPr>
        <w:t xml:space="preserve"> </w:t>
      </w:r>
      <w:r w:rsidRPr="00105B60">
        <w:rPr>
          <w:rFonts w:cs="Calibri"/>
          <w:b/>
        </w:rPr>
        <w:t>ponechať</w:t>
      </w:r>
      <w:r w:rsidRPr="00105B60">
        <w:rPr>
          <w:rFonts w:cs="Calibri"/>
        </w:rPr>
        <w:t xml:space="preserve"> kľúčové činnosti CKO, ktoré CKO zastrešoval v</w:t>
      </w:r>
      <w:r w:rsidR="005044C6">
        <w:rPr>
          <w:rFonts w:cs="Calibri"/>
        </w:rPr>
        <w:t> programovom období</w:t>
      </w:r>
      <w:r w:rsidR="005044C6" w:rsidRPr="00105B60">
        <w:rPr>
          <w:rFonts w:cs="Calibri"/>
        </w:rPr>
        <w:t xml:space="preserve"> </w:t>
      </w:r>
      <w:r w:rsidRPr="00105B60">
        <w:rPr>
          <w:rFonts w:cs="Calibri"/>
        </w:rPr>
        <w:t>2007–2013, t.j. programovanie na strategickej úrovni, koordinácia a metodické usmerňovanie subjektov zapojených do implementácie EŠIF, vývoj a prevádzka ITMS, monitorovanie a hodnotenie implementácie EŠIF, príprava legislatívy politiky súdržnosti a informovanie a publicita implementácie EŠIF</w:t>
      </w:r>
      <w:r w:rsidR="003C4D4C">
        <w:rPr>
          <w:rFonts w:cs="Calibri"/>
        </w:rPr>
        <w:t xml:space="preserve"> a </w:t>
      </w:r>
      <w:r w:rsidRPr="00105B60">
        <w:rPr>
          <w:rFonts w:cs="Calibri"/>
        </w:rPr>
        <w:t xml:space="preserve">výrazne </w:t>
      </w:r>
      <w:r w:rsidRPr="00105B60">
        <w:rPr>
          <w:rFonts w:cs="Calibri"/>
          <w:b/>
        </w:rPr>
        <w:t>posilniť</w:t>
      </w:r>
      <w:r w:rsidRPr="00105B60">
        <w:rPr>
          <w:rFonts w:cs="Calibri"/>
        </w:rPr>
        <w:t xml:space="preserve"> </w:t>
      </w:r>
      <w:r w:rsidRPr="00105B60">
        <w:rPr>
          <w:rFonts w:cs="Calibri"/>
          <w:b/>
        </w:rPr>
        <w:t>centrálnu regulačnú pozíciu CKO</w:t>
      </w:r>
      <w:r w:rsidRPr="00105B60">
        <w:rPr>
          <w:rFonts w:cs="Calibri"/>
        </w:rPr>
        <w:t xml:space="preserve"> v prípravnej fáze implementácie EŠIF </w:t>
      </w:r>
      <w:r w:rsidRPr="00105B60">
        <w:rPr>
          <w:rFonts w:cs="Arial"/>
        </w:rPr>
        <w:t xml:space="preserve">(programovanie, metodická činnosť a pod.), </w:t>
      </w:r>
      <w:r w:rsidRPr="00105B60">
        <w:rPr>
          <w:rFonts w:cs="Calibri"/>
        </w:rPr>
        <w:t xml:space="preserve">ako aj počas implementácie EŠIF vo všetkých jej fázach. </w:t>
      </w:r>
      <w:r w:rsidRPr="00105B60">
        <w:rPr>
          <w:rFonts w:cs="Arial"/>
        </w:rPr>
        <w:t xml:space="preserve">CKO by mal byť zodpovedný za efektívnu a účinnú koordináciu riadenia pomoci z EŠIF z centrálnej úrovne. Uvedené sa zabezpečí prostredníctvom efektívneho systému monitorovania a hodnotenia </w:t>
      </w:r>
      <w:r w:rsidR="00EE686C">
        <w:rPr>
          <w:rFonts w:cs="Arial"/>
        </w:rPr>
        <w:t xml:space="preserve">implementácie </w:t>
      </w:r>
      <w:r w:rsidRPr="00105B60">
        <w:rPr>
          <w:rFonts w:cs="Arial"/>
        </w:rPr>
        <w:t xml:space="preserve">PD SR a OP, s možnosťou reálneho dosahu na navrhovanie konkrétnych nápravných opatrení pri ich neplnení. Dôjde k posilneniu role CKO ako koordinátora a metodického garanta všetkých subjektov zapojených do implementácie EŠIF na národnej úrovni, vrátane posilnenia dohľadu CKO nad jednotnosťou systému implementácie na úrovni RO, vrátane metodickej podpory </w:t>
      </w:r>
      <w:r w:rsidRPr="00105B60">
        <w:rPr>
          <w:rFonts w:cs="Arial"/>
        </w:rPr>
        <w:lastRenderedPageBreak/>
        <w:t xml:space="preserve">CKO v oblasti VO. Konkrétne práva a povinnosti spojené s realizáciou nápravných opatrení budú zadefinované v legislatíve SR a riadiacich dokumentoch EŠIF (napr. zákon o pomoci z EŠIF, systém riadenia a kontroly EŠIF, akčné plány a pod.). Predpokladom efektívneho výkonu uvedených činností je zabezpečenie inštitucionálnej stabilizácie CKO prostredníctvom posilnenia </w:t>
      </w:r>
      <w:r w:rsidR="005044C6">
        <w:rPr>
          <w:rFonts w:cs="Arial"/>
        </w:rPr>
        <w:t>AK</w:t>
      </w:r>
      <w:r w:rsidRPr="00105B60">
        <w:rPr>
          <w:rFonts w:cs="Arial"/>
        </w:rPr>
        <w:t xml:space="preserve"> a zefektívnenia štruktúry, vrátane dobudovania analytických kapacít. </w:t>
      </w:r>
      <w:r w:rsidRPr="00105B60">
        <w:rPr>
          <w:rFonts w:cs="Calibri"/>
          <w:b/>
        </w:rPr>
        <w:t xml:space="preserve">Uvedené </w:t>
      </w:r>
      <w:r w:rsidR="003C4D4C">
        <w:rPr>
          <w:rFonts w:cs="Calibri"/>
          <w:b/>
        </w:rPr>
        <w:t>bude zabezpečované</w:t>
      </w:r>
      <w:r w:rsidRPr="00105B60">
        <w:rPr>
          <w:rFonts w:cs="Calibri"/>
          <w:b/>
        </w:rPr>
        <w:t xml:space="preserve"> prostredníctvom posilnenia kompetencií CKO v</w:t>
      </w:r>
      <w:r w:rsidR="00350285">
        <w:rPr>
          <w:rFonts w:cs="Calibri"/>
          <w:b/>
        </w:rPr>
        <w:t> programovom období</w:t>
      </w:r>
      <w:r w:rsidR="00350285" w:rsidRPr="00105B60">
        <w:rPr>
          <w:rFonts w:cs="Calibri"/>
          <w:b/>
        </w:rPr>
        <w:t xml:space="preserve"> </w:t>
      </w:r>
      <w:r w:rsidRPr="00105B60">
        <w:rPr>
          <w:rFonts w:cs="Calibri"/>
          <w:b/>
        </w:rPr>
        <w:t>2014</w:t>
      </w:r>
      <w:r w:rsidR="00350285">
        <w:rPr>
          <w:rFonts w:cs="Calibri"/>
          <w:b/>
        </w:rPr>
        <w:t>-2020</w:t>
      </w:r>
      <w:r w:rsidRPr="00105B60">
        <w:rPr>
          <w:rFonts w:cs="Calibri"/>
          <w:b/>
        </w:rPr>
        <w:t>:</w:t>
      </w:r>
    </w:p>
    <w:p w:rsidR="0077567F" w:rsidRPr="003C4D4C" w:rsidRDefault="0077567F" w:rsidP="009D0526">
      <w:pPr>
        <w:pStyle w:val="Odsekzoznamu"/>
        <w:numPr>
          <w:ilvl w:val="0"/>
          <w:numId w:val="25"/>
        </w:numPr>
        <w:tabs>
          <w:tab w:val="num" w:pos="170"/>
        </w:tabs>
        <w:rPr>
          <w:rFonts w:cs="Calibri"/>
          <w:b/>
        </w:rPr>
      </w:pPr>
      <w:r w:rsidRPr="00105B60">
        <w:t>CKO ako subjekt zodpovedný za implementáciu celkovej a jednotnej stratégie AK</w:t>
      </w:r>
      <w:r w:rsidR="00391B99">
        <w:t xml:space="preserve">, v rámci ktorej bude zavedený </w:t>
      </w:r>
      <w:r w:rsidR="00391B99" w:rsidRPr="00105B60">
        <w:t>jednotný systém hodnotenia a odmeňovania AK v oblasti EŠIF</w:t>
      </w:r>
      <w:r w:rsidR="00391B99">
        <w:t xml:space="preserve"> a </w:t>
      </w:r>
      <w:r w:rsidR="00391B99" w:rsidRPr="00105B60">
        <w:t>centrálny systém vzdelávania a kariérneho rastu AK v oblasti EŠIF</w:t>
      </w:r>
    </w:p>
    <w:p w:rsidR="0077567F" w:rsidRPr="00105B60" w:rsidRDefault="0077567F" w:rsidP="009D0526">
      <w:pPr>
        <w:pStyle w:val="Odsekzoznamu"/>
        <w:numPr>
          <w:ilvl w:val="0"/>
          <w:numId w:val="25"/>
        </w:numPr>
        <w:tabs>
          <w:tab w:val="clear" w:pos="680"/>
          <w:tab w:val="num" w:pos="850"/>
        </w:tabs>
      </w:pPr>
      <w:r w:rsidRPr="00105B60">
        <w:t>CKO ako subjekt zodpovedný za centrálny dohľad nad výkonom organizačných zmien na úrovni subjektov zapojených do implementácie EŠIF</w:t>
      </w:r>
    </w:p>
    <w:p w:rsidR="0077567F" w:rsidRPr="00391B99" w:rsidRDefault="0077567F" w:rsidP="009D0526">
      <w:pPr>
        <w:pStyle w:val="Odsekzoznamu"/>
        <w:numPr>
          <w:ilvl w:val="0"/>
          <w:numId w:val="25"/>
        </w:numPr>
        <w:tabs>
          <w:tab w:val="clear" w:pos="680"/>
          <w:tab w:val="num" w:pos="850"/>
        </w:tabs>
      </w:pPr>
      <w:r w:rsidRPr="00391B99">
        <w:t>CKO ako subjekt zodpovedný za stratégiu opatrení umožňujúcich kontrolu výkonu verejnej moci a podporujúcich boj proti korupcii</w:t>
      </w:r>
    </w:p>
    <w:p w:rsidR="0077567F" w:rsidRDefault="0077567F" w:rsidP="009D0526">
      <w:pPr>
        <w:pStyle w:val="Odsekzoznamu"/>
        <w:numPr>
          <w:ilvl w:val="0"/>
          <w:numId w:val="25"/>
        </w:numPr>
        <w:tabs>
          <w:tab w:val="clear" w:pos="680"/>
          <w:tab w:val="num" w:pos="850"/>
        </w:tabs>
      </w:pPr>
      <w:r w:rsidRPr="00391B99">
        <w:t>CKO ako subjekt zodpovedný za strategickú koordináciu</w:t>
      </w:r>
      <w:r w:rsidRPr="00105B60">
        <w:t xml:space="preserve"> implementácie EŠIF,  s možnosťou reálneho dosahu na navrhovanie konkrétnych nápravných opatrení pri ich neplnení</w:t>
      </w:r>
    </w:p>
    <w:p w:rsidR="00A144D9" w:rsidRPr="00105B60" w:rsidRDefault="00A144D9" w:rsidP="00A144D9">
      <w:pPr>
        <w:pStyle w:val="Odsekzoznamu"/>
        <w:numPr>
          <w:ilvl w:val="0"/>
          <w:numId w:val="25"/>
        </w:numPr>
      </w:pPr>
      <w:r>
        <w:t xml:space="preserve">CKO ako subjekt zodpovedný za </w:t>
      </w:r>
      <w:r w:rsidRPr="00A144D9">
        <w:t>prípravu, implementáciu, monitorovania a hodnotenie Partnerskej dohody SR na roky 2014 – 2020</w:t>
      </w:r>
      <w:r w:rsidR="005867C7">
        <w:t xml:space="preserve"> a OP,</w:t>
      </w:r>
      <w:r w:rsidRPr="00A144D9">
        <w:t xml:space="preserve">prípravu politiky súdržnosti EÚ po roku 2020, zabezpečenie a koordináciu princípu partnerstva pri implementácii EŠIF, </w:t>
      </w:r>
      <w:r w:rsidR="00EE686C">
        <w:t xml:space="preserve">úloh spojených s </w:t>
      </w:r>
      <w:r w:rsidR="00EE686C" w:rsidRPr="00A144D9">
        <w:t>predsedníctv</w:t>
      </w:r>
      <w:r w:rsidR="00EE686C">
        <w:t>om</w:t>
      </w:r>
      <w:r w:rsidR="00EE686C" w:rsidRPr="00A144D9">
        <w:t xml:space="preserve"> SR v Rade EÚ </w:t>
      </w:r>
      <w:r w:rsidR="00EE686C">
        <w:t>a vo Vyšehradskej skupine (V4) v oblasti politiky súdržnosti EÚ a plnenie úloh registrového úradu Európskych zoskupení územnej spolupráce</w:t>
      </w:r>
    </w:p>
    <w:p w:rsidR="0077567F" w:rsidRPr="00105B60" w:rsidRDefault="0077567F" w:rsidP="009D0526">
      <w:pPr>
        <w:pStyle w:val="Odsekzoznamu"/>
        <w:numPr>
          <w:ilvl w:val="0"/>
          <w:numId w:val="25"/>
        </w:numPr>
        <w:tabs>
          <w:tab w:val="clear" w:pos="680"/>
          <w:tab w:val="num" w:pos="850"/>
        </w:tabs>
      </w:pPr>
      <w:r w:rsidRPr="00105B60">
        <w:t xml:space="preserve">CKO ako gestor </w:t>
      </w:r>
      <w:r w:rsidR="005E10A0">
        <w:t>koordinácie</w:t>
      </w:r>
      <w:r w:rsidR="005E10A0" w:rsidRPr="00105B60">
        <w:t xml:space="preserve"> </w:t>
      </w:r>
      <w:r w:rsidRPr="00105B60">
        <w:t>horizontálnych princípov</w:t>
      </w:r>
    </w:p>
    <w:p w:rsidR="0077567F" w:rsidRPr="00105B60" w:rsidRDefault="0077567F" w:rsidP="009D0526">
      <w:pPr>
        <w:pStyle w:val="Odsekzoznamu"/>
        <w:numPr>
          <w:ilvl w:val="0"/>
          <w:numId w:val="25"/>
        </w:numPr>
        <w:tabs>
          <w:tab w:val="clear" w:pos="680"/>
          <w:tab w:val="num" w:pos="850"/>
        </w:tabs>
      </w:pPr>
      <w:r w:rsidRPr="00105B60">
        <w:t>CKO ako gestor uplatňovania výkonnostného rámca</w:t>
      </w:r>
      <w:r w:rsidR="005E10A0">
        <w:t xml:space="preserve"> a prerozdeľovania výkonnostnej rezervy</w:t>
      </w:r>
    </w:p>
    <w:p w:rsidR="0077567F" w:rsidRPr="00105B60" w:rsidRDefault="0077567F" w:rsidP="009D0526">
      <w:pPr>
        <w:pStyle w:val="Odsekzoznamu"/>
        <w:numPr>
          <w:ilvl w:val="0"/>
          <w:numId w:val="25"/>
        </w:numPr>
        <w:tabs>
          <w:tab w:val="clear" w:pos="680"/>
          <w:tab w:val="num" w:pos="850"/>
        </w:tabs>
      </w:pPr>
      <w:r w:rsidRPr="00105B60">
        <w:t>CKO ako subjekt zodpovedný za centrálnu koordináciu publicity a informovanosti</w:t>
      </w:r>
    </w:p>
    <w:p w:rsidR="0077567F" w:rsidRPr="00105B60" w:rsidRDefault="0077567F" w:rsidP="009D0526">
      <w:pPr>
        <w:pStyle w:val="Odsekzoznamu"/>
        <w:numPr>
          <w:ilvl w:val="0"/>
          <w:numId w:val="25"/>
        </w:numPr>
        <w:tabs>
          <w:tab w:val="clear" w:pos="680"/>
          <w:tab w:val="num" w:pos="850"/>
        </w:tabs>
      </w:pPr>
      <w:r w:rsidRPr="00105B60">
        <w:t xml:space="preserve">CKO ako vlastník ITMS zodpovedný za jeho prebudovanie, vývoj a prevádzku pre </w:t>
      </w:r>
      <w:r w:rsidR="00350285">
        <w:t>programové obdobie</w:t>
      </w:r>
      <w:r w:rsidR="00350285" w:rsidRPr="00105B60">
        <w:t xml:space="preserve"> </w:t>
      </w:r>
      <w:r w:rsidRPr="00105B60">
        <w:t>2014</w:t>
      </w:r>
      <w:r w:rsidR="00350285">
        <w:t>-2020</w:t>
      </w:r>
    </w:p>
    <w:p w:rsidR="001D58D3" w:rsidRPr="00105B60" w:rsidRDefault="00842A66" w:rsidP="001D58D3">
      <w:r w:rsidRPr="00842A66">
        <w:t>Predložené návrhy sú zamerané na posilnenie centrálnej regulačnej pozície CKO v prípravnej fáze implementácie EŠIF (programovanie, metodická činnosť a pod.), ako aj počas implementácie EŠIF vo všetkých jej fázach, vrátane reálneho dohľadu CKO nad implementáciou EŠIF (navrhovanie nápravných opatrení a vyhodnocovanie ich plnenia).</w:t>
      </w:r>
      <w:r w:rsidR="001D58D3" w:rsidRPr="00105B60">
        <w:t xml:space="preserve"> Takéto posilnenie vytvorí predpoklad pre zjednodušenie, zefektívnenie a zjednotenie nastavenia systému riadenia implementácie EŠIF. Zároveň sa zavedenie návrhu prejaví v správnej kvantifikácii AK a optimalizácii pracovných pozícií a pracovných rolí na CKO. Posilnením regulačnej pozície CKO sa zároveň vytvorí aj predpoklad pre zintenzívnenie spolupráce CKO s jednotlivými RO, SORO a špecializovanými subjektmi a naplní sa základná misia celej stratégie riadenia AK premietnutá do jej cieľov (odbornosť, kontinuita, profesionalita, efektívnosť a účinnosť).</w:t>
      </w:r>
    </w:p>
    <w:p w:rsidR="001D58D3" w:rsidRPr="00105B60" w:rsidRDefault="001D58D3" w:rsidP="001D58D3">
      <w:r w:rsidRPr="00105B60">
        <w:t>Predložené návrhy v oblasti kompetencií CKO budú mať vplyv na posilnenie centrálnej regulačnej pozície CKO</w:t>
      </w:r>
      <w:r w:rsidRPr="00105B60">
        <w:rPr>
          <w:rFonts w:cs="Calibri"/>
        </w:rPr>
        <w:t xml:space="preserve"> a zároveň vplyv na úspešnú implementáciu stratégie AK. </w:t>
      </w:r>
    </w:p>
    <w:p w:rsidR="001D58D3" w:rsidRPr="00105B60" w:rsidRDefault="001D58D3" w:rsidP="001D58D3">
      <w:r w:rsidRPr="00105B60">
        <w:t>Úspešné posilnenie regulačnej pozície CKO bude znamenať dosiahnutie želaných dopadov na efektívne fungovanie systému riadenia EŠIF a zároveň budú dosiahnuté aj želané dopady na efektívne fungovanie stratégie AK.</w:t>
      </w:r>
    </w:p>
    <w:p w:rsidR="001D58D3" w:rsidRPr="00105B60" w:rsidRDefault="001D58D3" w:rsidP="001D58D3">
      <w:r w:rsidRPr="00105B60">
        <w:t xml:space="preserve">Okrem pozitívnych dopadov budú mať </w:t>
      </w:r>
      <w:r>
        <w:t>navrhované riešenia</w:t>
      </w:r>
      <w:r w:rsidRPr="00105B60">
        <w:t xml:space="preserve"> dopad na národnú legislatívu a riadiace dokumenty EŠIF, na AK na CKO, finančné dopady, na ktoré bude potrebné vyčleniť </w:t>
      </w:r>
      <w:r w:rsidRPr="00105B60">
        <w:lastRenderedPageBreak/>
        <w:t xml:space="preserve">finančné prostriedky z technickej pomoci, a dopady na prijatie zásadných politických rozhodnutí. </w:t>
      </w:r>
    </w:p>
    <w:p w:rsidR="001D58D3" w:rsidRDefault="001D58D3" w:rsidP="0077567F">
      <w:pPr>
        <w:rPr>
          <w:rFonts w:cs="Calibri"/>
          <w:b/>
          <w:u w:val="single"/>
        </w:rPr>
      </w:pPr>
    </w:p>
    <w:p w:rsidR="0077567F" w:rsidRPr="006957F9" w:rsidRDefault="0077567F" w:rsidP="0077567F">
      <w:pPr>
        <w:rPr>
          <w:rFonts w:cs="Calibri"/>
          <w:b/>
        </w:rPr>
      </w:pPr>
      <w:r w:rsidRPr="006957F9">
        <w:rPr>
          <w:rFonts w:cs="Calibri"/>
          <w:b/>
        </w:rPr>
        <w:t>OA</w:t>
      </w:r>
    </w:p>
    <w:p w:rsidR="006F1516" w:rsidRPr="002A0171" w:rsidRDefault="006F1516" w:rsidP="006F1516">
      <w:r w:rsidRPr="002A0171">
        <w:t xml:space="preserve">MF SR má v súčasnosti vybudované skúsené administratívne a personálne kapacity na zabezpečenie funkcií OA pre </w:t>
      </w:r>
      <w:r>
        <w:t>programové obdobie</w:t>
      </w:r>
      <w:r w:rsidRPr="002A0171">
        <w:t xml:space="preserve"> 2014-2020. Činnosť OA nie je vo všeobecnosti možné oddeliť od zodpovedností MF SR vyplývajúcich z jeho kompetencií ako je výkon a metodické usmerňovanie finančnej kontroly, vnútorného auditu a vládneho auditu.</w:t>
      </w:r>
    </w:p>
    <w:p w:rsidR="006F1516" w:rsidRPr="006F1516" w:rsidRDefault="006F1516" w:rsidP="006F1516">
      <w:r w:rsidRPr="002A0171">
        <w:t>MF SR bude v</w:t>
      </w:r>
      <w:r>
        <w:t> programovom období</w:t>
      </w:r>
      <w:r w:rsidRPr="002A0171">
        <w:t xml:space="preserve"> 2014-2020 naďalej vykonávať aj úlohy orgánu auditu. </w:t>
      </w:r>
      <w:r w:rsidRPr="002A0171">
        <w:rPr>
          <w:rFonts w:cs="Calibri"/>
          <w:b/>
        </w:rPr>
        <w:t xml:space="preserve">Uvedené bolo stanovené uznesením vlády SR č. 318/2013 k </w:t>
      </w:r>
      <w:r w:rsidRPr="002A0171">
        <w:rPr>
          <w:rFonts w:cs="Calibri"/>
          <w:b/>
          <w:bCs/>
        </w:rPr>
        <w:t>návrhu na určenie certifikačného orgánu a orgánu auditu pre OP PO 2014 - 2020.</w:t>
      </w:r>
      <w:r w:rsidRPr="002A0171">
        <w:rPr>
          <w:rFonts w:cs="Calibri"/>
          <w:bCs/>
        </w:rPr>
        <w:t xml:space="preserve"> </w:t>
      </w:r>
    </w:p>
    <w:p w:rsidR="006F1516" w:rsidRPr="006F1516" w:rsidRDefault="006F1516" w:rsidP="006F1516">
      <w:pPr>
        <w:autoSpaceDE w:val="0"/>
        <w:autoSpaceDN w:val="0"/>
        <w:adjustRightInd w:val="0"/>
      </w:pPr>
    </w:p>
    <w:p w:rsidR="006F1516" w:rsidRPr="002A0171" w:rsidRDefault="006F1516" w:rsidP="006F1516">
      <w:pPr>
        <w:tabs>
          <w:tab w:val="num" w:pos="0"/>
        </w:tabs>
        <w:rPr>
          <w:rFonts w:cs="Calibri"/>
        </w:rPr>
      </w:pPr>
      <w:r w:rsidRPr="002A0171">
        <w:rPr>
          <w:rFonts w:cs="Calibri"/>
        </w:rPr>
        <w:t xml:space="preserve">Vzhľadom na nariadenie EÚ č. 1303/2013 a </w:t>
      </w:r>
      <w:r w:rsidRPr="002A0171">
        <w:t xml:space="preserve">nariadením EÚ č. 966/2012 </w:t>
      </w:r>
      <w:r w:rsidRPr="002A0171">
        <w:rPr>
          <w:rFonts w:cs="Calibri"/>
        </w:rPr>
        <w:t xml:space="preserve">definované kompetencie OA pre PO 2014 - 2020 a vychádzajúc z analýzy procesov na OA </w:t>
      </w:r>
      <w:r w:rsidRPr="002A0171">
        <w:rPr>
          <w:rFonts w:cs="Calibri"/>
          <w:b/>
        </w:rPr>
        <w:t>bude v PO 2014 - 2020</w:t>
      </w:r>
      <w:r w:rsidRPr="002A0171">
        <w:rPr>
          <w:rFonts w:cs="Calibri"/>
        </w:rPr>
        <w:t xml:space="preserve"> </w:t>
      </w:r>
      <w:r w:rsidRPr="002A0171">
        <w:rPr>
          <w:rFonts w:cs="Calibri"/>
          <w:b/>
        </w:rPr>
        <w:t>potrebné</w:t>
      </w:r>
      <w:r w:rsidRPr="002A0171">
        <w:rPr>
          <w:rFonts w:cs="Calibri"/>
        </w:rPr>
        <w:t xml:space="preserve"> zabezpečiť nasledovné:</w:t>
      </w:r>
    </w:p>
    <w:p w:rsidR="006F1516" w:rsidRPr="002A0171" w:rsidRDefault="006F1516" w:rsidP="006F1516">
      <w:pPr>
        <w:numPr>
          <w:ilvl w:val="0"/>
          <w:numId w:val="26"/>
        </w:numPr>
        <w:tabs>
          <w:tab w:val="num" w:pos="170"/>
        </w:tabs>
        <w:contextualSpacing/>
      </w:pPr>
      <w:r w:rsidRPr="002A0171">
        <w:t>zabezpečiť dostatočné kapacity na kvalitné zabezpečenie úloh OA</w:t>
      </w:r>
    </w:p>
    <w:p w:rsidR="006F1516" w:rsidRPr="002A0171" w:rsidRDefault="006F1516" w:rsidP="006F1516">
      <w:pPr>
        <w:numPr>
          <w:ilvl w:val="0"/>
          <w:numId w:val="26"/>
        </w:numPr>
        <w:tabs>
          <w:tab w:val="num" w:pos="170"/>
        </w:tabs>
        <w:contextualSpacing/>
      </w:pPr>
      <w:r w:rsidRPr="002A0171">
        <w:t>zabezpečiť metodický dohľad a usmerňovanie spolupracujúcich orgánov OA</w:t>
      </w:r>
    </w:p>
    <w:p w:rsidR="006F1516" w:rsidRPr="002A0171" w:rsidRDefault="006F1516" w:rsidP="006F1516">
      <w:pPr>
        <w:numPr>
          <w:ilvl w:val="0"/>
          <w:numId w:val="26"/>
        </w:numPr>
        <w:tabs>
          <w:tab w:val="num" w:pos="170"/>
        </w:tabs>
        <w:contextualSpacing/>
        <w:rPr>
          <w:rFonts w:cs="Calibri"/>
        </w:rPr>
      </w:pPr>
      <w:r w:rsidRPr="002A0171">
        <w:rPr>
          <w:rFonts w:cs="Calibri"/>
        </w:rPr>
        <w:t>nastaviť účinné postupy pre výkon vládneho auditu pre PO 2014-2020</w:t>
      </w:r>
    </w:p>
    <w:p w:rsidR="006F1516" w:rsidRPr="002A0171" w:rsidRDefault="006F1516" w:rsidP="006F1516">
      <w:pPr>
        <w:numPr>
          <w:ilvl w:val="0"/>
          <w:numId w:val="26"/>
        </w:numPr>
        <w:tabs>
          <w:tab w:val="clear" w:pos="1020"/>
          <w:tab w:val="num" w:pos="1190"/>
        </w:tabs>
        <w:contextualSpacing/>
      </w:pPr>
      <w:r w:rsidRPr="002A0171">
        <w:t>definovať úlohy OA v relevantnej legislatíve a riadiacich dokumentoch EŠIF pre PO 2014 - 2020</w:t>
      </w:r>
    </w:p>
    <w:p w:rsidR="006F1516" w:rsidRPr="002A0171" w:rsidRDefault="006F1516" w:rsidP="006F1516">
      <w:pPr>
        <w:rPr>
          <w:rFonts w:cs="Calibri"/>
          <w:b/>
          <w:u w:val="single"/>
        </w:rPr>
      </w:pPr>
      <w:r w:rsidRPr="002A0171">
        <w:rPr>
          <w:rFonts w:cs="Calibri"/>
        </w:rPr>
        <w:t>Uvedené potreby sú zamerané na pokračovanie skvalitňovania výkonu funkcií OA.</w:t>
      </w:r>
    </w:p>
    <w:p w:rsidR="001D58D3" w:rsidRDefault="001D58D3" w:rsidP="0077567F">
      <w:pPr>
        <w:rPr>
          <w:rFonts w:cs="Calibri"/>
          <w:b/>
          <w:u w:val="single"/>
        </w:rPr>
      </w:pPr>
    </w:p>
    <w:p w:rsidR="0077567F" w:rsidRPr="006957F9" w:rsidRDefault="005E10A0" w:rsidP="0077567F">
      <w:pPr>
        <w:rPr>
          <w:rFonts w:cs="Calibri"/>
          <w:b/>
        </w:rPr>
      </w:pPr>
      <w:r>
        <w:rPr>
          <w:rFonts w:cs="Calibri"/>
          <w:b/>
        </w:rPr>
        <w:t>Gestori/</w:t>
      </w:r>
      <w:r w:rsidR="0077567F" w:rsidRPr="006957F9">
        <w:rPr>
          <w:rFonts w:cs="Calibri"/>
          <w:b/>
        </w:rPr>
        <w:t>Koordinátori HP</w:t>
      </w:r>
    </w:p>
    <w:p w:rsidR="0037594B" w:rsidRDefault="0077567F" w:rsidP="003C5760">
      <w:pPr>
        <w:pStyle w:val="Zkladntext"/>
      </w:pPr>
      <w:r w:rsidRPr="00105B60">
        <w:t xml:space="preserve">V novom </w:t>
      </w:r>
      <w:r w:rsidR="005044C6">
        <w:t>programovom období</w:t>
      </w:r>
      <w:r w:rsidR="005044C6" w:rsidRPr="00105B60">
        <w:t xml:space="preserve"> </w:t>
      </w:r>
      <w:r w:rsidRPr="00105B60">
        <w:t>2014</w:t>
      </w:r>
      <w:r w:rsidR="0037594B">
        <w:t>-2020</w:t>
      </w:r>
      <w:r w:rsidR="0037594B" w:rsidRPr="00105B60">
        <w:t xml:space="preserve"> </w:t>
      </w:r>
      <w:r w:rsidRPr="00105B60">
        <w:t xml:space="preserve">sa doterajšie štyri horizontálne priority nahradia </w:t>
      </w:r>
      <w:r w:rsidR="004259ED">
        <w:t>dvomi</w:t>
      </w:r>
      <w:r w:rsidR="004259ED" w:rsidRPr="00105B60">
        <w:t xml:space="preserve"> </w:t>
      </w:r>
      <w:r w:rsidRPr="00105B60">
        <w:t>horizontálnymi princípmi</w:t>
      </w:r>
      <w:r w:rsidR="0037594B">
        <w:t xml:space="preserve">: </w:t>
      </w:r>
    </w:p>
    <w:p w:rsidR="0037594B" w:rsidRDefault="0077567F" w:rsidP="009D0526">
      <w:pPr>
        <w:pStyle w:val="Zkladntext"/>
        <w:numPr>
          <w:ilvl w:val="0"/>
          <w:numId w:val="41"/>
        </w:numPr>
      </w:pPr>
      <w:r w:rsidRPr="00105B60">
        <w:t>horizontálnym princípom Udržateľný rozvoj, ktorý bude mať v gescii Úrad vlády, </w:t>
      </w:r>
    </w:p>
    <w:p w:rsidR="0037594B" w:rsidRDefault="0077567F" w:rsidP="009D0526">
      <w:pPr>
        <w:pStyle w:val="Zkladntext"/>
        <w:numPr>
          <w:ilvl w:val="0"/>
          <w:numId w:val="41"/>
        </w:numPr>
      </w:pPr>
      <w:r w:rsidRPr="00105B60">
        <w:t xml:space="preserve">horizontálnym princípom </w:t>
      </w:r>
      <w:r w:rsidR="005E10A0">
        <w:t>Podpora r</w:t>
      </w:r>
      <w:r w:rsidRPr="00105B60">
        <w:t>ovnos</w:t>
      </w:r>
      <w:r w:rsidR="005E10A0">
        <w:t>ti</w:t>
      </w:r>
      <w:r w:rsidRPr="00105B60">
        <w:t xml:space="preserve"> mužov a žien a  </w:t>
      </w:r>
      <w:r w:rsidR="004259ED" w:rsidRPr="00105B60">
        <w:t>Nediskrimináci</w:t>
      </w:r>
      <w:r w:rsidR="004259ED">
        <w:t>e</w:t>
      </w:r>
      <w:r w:rsidRPr="00105B60">
        <w:t>, ktoré bude mať v gescii Ministerstvo práce, sociálnych vecí a rodiny.</w:t>
      </w:r>
    </w:p>
    <w:p w:rsidR="0077567F" w:rsidRPr="00105B60" w:rsidRDefault="0037594B" w:rsidP="00361440">
      <w:pPr>
        <w:pStyle w:val="Zkladntext"/>
      </w:pPr>
      <w:r>
        <w:t xml:space="preserve">Z </w:t>
      </w:r>
      <w:r w:rsidR="0077567F" w:rsidRPr="00105B60">
        <w:t xml:space="preserve">návrhu Partnerskej dohody SR pre roky 2014-2020 vyplývajú pre gestorov niektoré nové úlohy a činnosti, ktoré </w:t>
      </w:r>
      <w:r>
        <w:t>bude potrebné realizovať, monitorovať a hodnotiť</w:t>
      </w:r>
      <w:r w:rsidR="0077567F" w:rsidRPr="00105B60">
        <w:t>.</w:t>
      </w:r>
      <w:r>
        <w:t xml:space="preserve"> Z hľadiska efektívneho riadenia, monitorovania plnenia a hodnotenia bude potrebné </w:t>
      </w:r>
      <w:r w:rsidR="0077567F" w:rsidRPr="00105B60">
        <w:t>posilniť AK gestorov horizontálnych princípov</w:t>
      </w:r>
      <w:r>
        <w:t xml:space="preserve"> v súlade so stratégiou riadenia AK. Nové činnosti sa sústredia na zavedenie </w:t>
      </w:r>
      <w:r w:rsidR="0077567F" w:rsidRPr="00105B60">
        <w:t>sankčn</w:t>
      </w:r>
      <w:r>
        <w:t xml:space="preserve">ých </w:t>
      </w:r>
      <w:r w:rsidR="0077567F" w:rsidRPr="00105B60">
        <w:t>mechanizm</w:t>
      </w:r>
      <w:r>
        <w:t>ov</w:t>
      </w:r>
      <w:r w:rsidR="0077567F" w:rsidRPr="00105B60">
        <w:t xml:space="preserve"> pri nesprávnom odbornom hodnotení alebo nesprávnom posúdení diskvalifikačných kritérií,</w:t>
      </w:r>
      <w:r>
        <w:t xml:space="preserve"> zavedenie mechanizmu </w:t>
      </w:r>
      <w:r w:rsidR="0077567F" w:rsidRPr="00105B60">
        <w:t>pozastavenia vyhlásenia výzvy pri nesúlade pripravovanej výzvy s horizontálnymi princípmi</w:t>
      </w:r>
      <w:r>
        <w:t xml:space="preserve"> a ďalšie. </w:t>
      </w:r>
    </w:p>
    <w:p w:rsidR="001D58D3" w:rsidRPr="00105B60" w:rsidRDefault="0037594B" w:rsidP="001D58D3">
      <w:pPr>
        <w:pStyle w:val="Zkladntext"/>
      </w:pPr>
      <w:r>
        <w:t xml:space="preserve">Dôsledná implementácia stratégie AK zabezpečí nárast počtu AK v potrebnom množstve a kvalite a ich následnú stabilizáciu. </w:t>
      </w:r>
      <w:r w:rsidR="001D58D3" w:rsidRPr="00105B60">
        <w:t xml:space="preserve">pre výkon úloh a činností, ktoré sú navrhnuté pre </w:t>
      </w:r>
      <w:r w:rsidR="005044C6">
        <w:t>programové obdobie</w:t>
      </w:r>
      <w:r w:rsidR="005044C6" w:rsidRPr="00105B60">
        <w:t xml:space="preserve"> </w:t>
      </w:r>
      <w:r w:rsidR="001D58D3" w:rsidRPr="00105B60">
        <w:t>2014</w:t>
      </w:r>
      <w:r w:rsidR="00361440">
        <w:t>-2020</w:t>
      </w:r>
      <w:r w:rsidR="001D58D3" w:rsidRPr="00105B60">
        <w:t xml:space="preserve"> a reflektovať nárast práce z dôvodu zvýšenia alokácie finančných prostriedkov z EŠIF. </w:t>
      </w:r>
      <w:r w:rsidR="00CF4972">
        <w:t>Efektivita uvedeného riešenia bude sledovaná</w:t>
      </w:r>
      <w:r w:rsidR="001D58D3" w:rsidRPr="00105B60">
        <w:t xml:space="preserve"> prostredníctvom údajov o počte AK na subjektoch definovaných ako gestori horizontálnych princípov. Účinok </w:t>
      </w:r>
      <w:r w:rsidR="00CF4972">
        <w:t xml:space="preserve">riešenia </w:t>
      </w:r>
      <w:r w:rsidR="001D58D3" w:rsidRPr="00105B60">
        <w:t>by mal byť sledovaný prostredníctvom výsledkov systémových vládnych auditov, ktoré preukážu, či daný gestor horizontálneho princípu dokáže vykonávať svoje úlohy včas a v požadovanej kvalite.</w:t>
      </w:r>
    </w:p>
    <w:p w:rsidR="001D58D3" w:rsidRPr="00105B60" w:rsidRDefault="001D58D3" w:rsidP="001D58D3">
      <w:pPr>
        <w:pStyle w:val="Zkladntext"/>
      </w:pPr>
      <w:r w:rsidRPr="00105B60">
        <w:lastRenderedPageBreak/>
        <w:t>V prípade zavádzania nových kompetencií pre gestorov ohľadne možnosti prijať prísnejšie opatrenia pre RO/SORO v prípade nesúladu výzvy alebo odborného hodnotenia s horizontálnymi princípmi je potrebné nastaviť nový systém riadenia tak, aby tieto návrhy obsahoval. Systém riadenia EŠIF m</w:t>
      </w:r>
      <w:r w:rsidR="005E10A0">
        <w:t>á</w:t>
      </w:r>
      <w:r w:rsidRPr="00105B60">
        <w:t xml:space="preserve"> v kompetencii CKO, preto by mal monitorovať zavádzanie týchto zmien. Monitorovanie vplyvu týchto návrhov by malo byť realizované taktiež prostredníctvom systémových vládnych auditov.</w:t>
      </w:r>
    </w:p>
    <w:p w:rsidR="001D58D3" w:rsidRPr="00105B60" w:rsidRDefault="001D58D3" w:rsidP="001D58D3">
      <w:r w:rsidRPr="00105B60">
        <w:t xml:space="preserve">Zabezpečenie aktuálnosti údajov v ITMS je </w:t>
      </w:r>
      <w:r w:rsidR="00CF4972">
        <w:t>riešenie, ktoré</w:t>
      </w:r>
      <w:r w:rsidRPr="00105B60">
        <w:t xml:space="preserve"> vyžaduje správne nastavenie systému ITMS pre budúce obdobie. Gestorom ITMS je CKO, preto monitorovanie zavádzania tohto opatrenia by malo byť v jeho kompetencii. Neaktuálnosť údajov v ITMS sa najviac prejavovala v nesúlade údajov vo výročných správach koordinátorov HP a výročných správach jednotlivých OP</w:t>
      </w:r>
      <w:r w:rsidR="008B6138">
        <w:t xml:space="preserve">, preto bude potrebné </w:t>
      </w:r>
      <w:r w:rsidR="008B6138" w:rsidRPr="008B6138">
        <w:tab/>
        <w:t>zabezpečiť aktuálnosť údajov v ITMS pre zlepšenie monitorovania prínosu projektov pre jednotlivé h</w:t>
      </w:r>
      <w:r w:rsidR="008B6138">
        <w:t>orizontálne princípy a zlepšiť</w:t>
      </w:r>
      <w:r w:rsidR="008B6138" w:rsidRPr="008B6138">
        <w:t xml:space="preserve"> </w:t>
      </w:r>
      <w:r w:rsidR="008B6138">
        <w:t xml:space="preserve">kvalitu </w:t>
      </w:r>
      <w:r w:rsidR="008B6138" w:rsidRPr="008B6138">
        <w:t>výstupov ako sú výročné správy</w:t>
      </w:r>
      <w:r w:rsidR="008B6138">
        <w:t>.</w:t>
      </w:r>
    </w:p>
    <w:p w:rsidR="001D58D3" w:rsidRPr="00105B60" w:rsidRDefault="001D58D3" w:rsidP="0077567F">
      <w:pPr>
        <w:rPr>
          <w:rFonts w:cs="Calibri"/>
          <w:b/>
          <w:u w:val="single"/>
        </w:rPr>
      </w:pPr>
    </w:p>
    <w:p w:rsidR="0077567F" w:rsidRPr="006957F9" w:rsidRDefault="0077567F" w:rsidP="0077567F">
      <w:pPr>
        <w:rPr>
          <w:rFonts w:cs="Calibri"/>
          <w:b/>
        </w:rPr>
      </w:pPr>
      <w:r w:rsidRPr="006957F9">
        <w:rPr>
          <w:rFonts w:cs="Calibri"/>
          <w:b/>
        </w:rPr>
        <w:t>OCKÚ OLAF</w:t>
      </w:r>
    </w:p>
    <w:p w:rsidR="0077567F" w:rsidRDefault="001E211D" w:rsidP="00242A74">
      <w:r w:rsidRPr="00BA66BD">
        <w:rPr>
          <w:szCs w:val="24"/>
        </w:rPr>
        <w:t>Kompetencie OCKÚ OLAF vyplývajú z jeho postavenia ako koordinačného útvaru pre boj proti podvodom</w:t>
      </w:r>
      <w:r w:rsidR="00EB13A2">
        <w:rPr>
          <w:szCs w:val="24"/>
        </w:rPr>
        <w:t>.</w:t>
      </w:r>
      <w:r w:rsidR="0077567F" w:rsidRPr="00105B60">
        <w:t xml:space="preserve"> </w:t>
      </w:r>
      <w:bookmarkStart w:id="27" w:name="_GoBack"/>
      <w:r w:rsidR="00961311">
        <w:t>Pre zlepšenie plnenia úloh koordinačného útvaru pre boj proti podvodom OCKÚ OLAF v súlade s požiadavkami nariadenia EP č. 883/2013 v oblasti zabezpečovania účinnej spolupráce a výmeny informácii v Slovenskej republike s Európskym úradom pre boj proti podvodom sa predpokladá kapacitné posilnenie činnosti OCKÚ OLAF v rámci existujúceho legislatívneho prostredia.</w:t>
      </w:r>
      <w:bookmarkEnd w:id="27"/>
      <w:r w:rsidR="00961311">
        <w:t xml:space="preserve"> </w:t>
      </w:r>
      <w:r w:rsidR="00C35CC0">
        <w:t xml:space="preserve">V tejto súvislosti </w:t>
      </w:r>
      <w:r w:rsidR="00361440">
        <w:t>bude potrebné rozšíriť povedomie o činnosti a poslaní OCKÚ OLAF na verejnosti, p</w:t>
      </w:r>
      <w:r w:rsidR="00361440" w:rsidRPr="00105B60">
        <w:t xml:space="preserve">rezentovanie jeho úloh </w:t>
      </w:r>
      <w:r w:rsidR="00361440">
        <w:t>a</w:t>
      </w:r>
      <w:r w:rsidR="00361440" w:rsidRPr="00105B60">
        <w:t xml:space="preserve"> informovanie verejnosti o možnostiach nahlasovania podozrení z ohrozovania finančných záujmov EÚ a</w:t>
      </w:r>
      <w:r w:rsidR="00361440">
        <w:t>ko aj</w:t>
      </w:r>
      <w:r w:rsidR="00361440" w:rsidRPr="00105B60">
        <w:t> prezentovanie výsledkov práce najmä formou ukážky vyriešených prípadov</w:t>
      </w:r>
      <w:r w:rsidR="00361440">
        <w:t xml:space="preserve">. </w:t>
      </w:r>
      <w:r w:rsidR="005044C6">
        <w:t>AK</w:t>
      </w:r>
      <w:r w:rsidR="00242A74">
        <w:t xml:space="preserve"> OCKÚ OLAF sa tak budú priamo podieľať na zabezpečovaní riadenia a kontroly EŠIF a preto sa bude na  ne vzťahovať stratégia AK, tj. systém hodnotenia, odmeňovania a vzdelávania za účelom pritiahnutia a stabilizácie odborných kapacít. </w:t>
      </w:r>
    </w:p>
    <w:p w:rsidR="00CF4972" w:rsidRPr="00105B60" w:rsidRDefault="00242A74" w:rsidP="00CF4972">
      <w:r>
        <w:t xml:space="preserve">Cieľom zapojenie OCKÚ OLAF do riadenia a kontroly EŠIF je </w:t>
      </w:r>
      <w:r w:rsidR="00CF4972" w:rsidRPr="00105B60">
        <w:t xml:space="preserve"> zvýšiť preventívnu a zároveň aj represívnu zložku činností OCKÚ OLAF. Preventívne má pôsobiť návrh na zlepšenie povedomia verejnosti o pôsobení OCKÚ OLAF, prezentovanie jeho úloh a činností, informovanie verejnosti o možnostiach nahlasovania podozrení z ohrozovania finančných záujmov EÚ a prezentovanie výsledkov práce najmä formou ukážky vyriešených prípadov. Tieto činnosti by mali preventívne pôsobiť na prijímateľov pomoci a podpory z európskych fondov a odrádzať ich od prípadného podvodného alebo iného trestného konania.</w:t>
      </w:r>
    </w:p>
    <w:p w:rsidR="00CF4972" w:rsidRPr="00105B60" w:rsidRDefault="00CF4972" w:rsidP="00CF4972">
      <w:r w:rsidRPr="00105B60">
        <w:t xml:space="preserve">Represívnu činnosť by mal posilniť návrh na zlepšenie kontrolnej činnosti OCKÚ OLAF, či už prostredníctvom posilnenia kompetencií v oblasti kontroly, zmenou legislatívnych noriem alebo posilnením </w:t>
      </w:r>
      <w:r w:rsidR="005044C6">
        <w:t>AK</w:t>
      </w:r>
      <w:r w:rsidRPr="00105B60">
        <w:t xml:space="preserve"> OCKÚ OLAF v kontrolnej činnosti.</w:t>
      </w:r>
    </w:p>
    <w:p w:rsidR="00CF4972" w:rsidRPr="00105B60" w:rsidRDefault="00CF4972" w:rsidP="00CF4972">
      <w:r w:rsidRPr="00105B60">
        <w:t>Ostatné návrhy majú podporný charakter, ich úlohou je prispieť k zlepšovaniu práce a pracovných podmienok zamestnancov OCKÚ OLAF.</w:t>
      </w:r>
    </w:p>
    <w:p w:rsidR="00A85EA4" w:rsidRDefault="00A85EA4" w:rsidP="006E16B8">
      <w:pPr>
        <w:rPr>
          <w:b/>
          <w:i/>
          <w:u w:val="single"/>
        </w:rPr>
      </w:pPr>
    </w:p>
    <w:p w:rsidR="006E16B8" w:rsidRPr="009D0526" w:rsidRDefault="006E16B8" w:rsidP="009D0526">
      <w:pPr>
        <w:pStyle w:val="Nadpis3"/>
        <w:numPr>
          <w:ilvl w:val="3"/>
          <w:numId w:val="1"/>
        </w:numPr>
      </w:pPr>
      <w:bookmarkStart w:id="28" w:name="_Toc385876295"/>
      <w:bookmarkStart w:id="29" w:name="_Toc387167062"/>
      <w:r w:rsidRPr="009D0526">
        <w:t>Zabezpečenie nestrannosti, nekorupčného správania, boja proti podvodom,</w:t>
      </w:r>
      <w:r w:rsidR="00E75236" w:rsidRPr="00E75236">
        <w:rPr>
          <w:b/>
          <w:szCs w:val="24"/>
        </w:rPr>
        <w:t xml:space="preserve"> </w:t>
      </w:r>
      <w:r w:rsidR="00E75236" w:rsidRPr="00706D7E">
        <w:rPr>
          <w:szCs w:val="24"/>
        </w:rPr>
        <w:t>ochrany finančných záujmov EÚ</w:t>
      </w:r>
      <w:r w:rsidR="00E75236">
        <w:rPr>
          <w:b/>
          <w:szCs w:val="24"/>
        </w:rPr>
        <w:t>,</w:t>
      </w:r>
      <w:r w:rsidRPr="009D0526">
        <w:t xml:space="preserve"> zamedzenia konfliktu záujmov a kontrolných mechanizmov</w:t>
      </w:r>
      <w:bookmarkEnd w:id="28"/>
      <w:bookmarkEnd w:id="29"/>
      <w:r w:rsidRPr="009D0526">
        <w:t xml:space="preserve"> </w:t>
      </w:r>
    </w:p>
    <w:p w:rsidR="006E16B8" w:rsidRPr="00CD219F" w:rsidRDefault="006E16B8" w:rsidP="006E16B8">
      <w:pPr>
        <w:pStyle w:val="Zkladntext"/>
      </w:pPr>
      <w:r w:rsidRPr="00CA1FE7">
        <w:t xml:space="preserve">Analýzou súčasného stavu problematiky nestrannosti, konfliktu záujmov, boja proti korupcii a podvodom bolo zistené, že daná problematika nie je riešená dostatočne a komplexne. Preukázanie nestrannosti, teda neexistencie konfliktu záujmov je zavedené v niektorých </w:t>
      </w:r>
      <w:r w:rsidRPr="00CA1FE7">
        <w:lastRenderedPageBreak/>
        <w:t>procesoch v Systéme riadenia ŠF a KF (proces kontroly, hodnotenia a výberu ŽoNFP), je však iba formálne, nejasne definované a ťažko overiteľné. Zároveň sa orientuje iba na časť z celého komplexu procesov riadenia a implementácie ŠF a KF. Zároveň neexistujú žiadne iné formy zabezpečenia jednotlivých procesov proti ovplyvňovaniu ich výsledku, prípadne proti korupcii alebo podvodom.</w:t>
      </w:r>
    </w:p>
    <w:p w:rsidR="006E16B8" w:rsidRDefault="006E16B8" w:rsidP="006E16B8">
      <w:pPr>
        <w:pStyle w:val="Zkladntext"/>
      </w:pPr>
      <w:r w:rsidRPr="00CD219F">
        <w:t xml:space="preserve">Úlohu ochrany finančných záujmov EÚ v Slovenskej republike zabezpečuje </w:t>
      </w:r>
      <w:r w:rsidR="00205779" w:rsidRPr="00706D7E">
        <w:rPr>
          <w:i/>
        </w:rPr>
        <w:t>OCKÚ OLAF</w:t>
      </w:r>
      <w:r w:rsidRPr="00CD219F">
        <w:t>. Podľa údajov zverejnených vo Výročnej správe Úradu vlády z roku 2012 možno hodnotiť ich prácu ako adekvátnu k personálnemu a technickému vybaveniu, ale ako nedostatočnú vzhľadom k situácii v oblasti boja proti korupcii a podvodom na Slovensku. Počty vykonaných kontrol jasne deklarujú slabé možnosti prešetrovania podnetov vlastnými kapacitami. Zároveň aj počty podaní verejnosti o podozreniach z poškodenia finančných záujmov EÚ nasvedčujú tomu, že oblasť informovanosti a propagácie o činnostiach a úlohách OCKÚ OLAF je nedostatočná a mala by byť výrazne posilnená.</w:t>
      </w:r>
      <w:r>
        <w:t xml:space="preserve"> </w:t>
      </w:r>
    </w:p>
    <w:p w:rsidR="006E16B8" w:rsidRDefault="006E16B8" w:rsidP="006E16B8">
      <w:pPr>
        <w:pStyle w:val="Zkladntext"/>
      </w:pPr>
      <w:r w:rsidRPr="00CD219F">
        <w:t>Ako dôležitý nástroj v boji proti podvodom, korupcii</w:t>
      </w:r>
      <w:r w:rsidR="00E75236" w:rsidRPr="00E75236">
        <w:t>,</w:t>
      </w:r>
      <w:r w:rsidR="00E75236" w:rsidRPr="00706D7E">
        <w:rPr>
          <w:szCs w:val="24"/>
        </w:rPr>
        <w:t xml:space="preserve"> ochrany finančných záujmov EÚ</w:t>
      </w:r>
      <w:r w:rsidRPr="00CD219F">
        <w:t xml:space="preserve"> a predchádzaniu konfliktu záujmov je všeobecne považovaná transparentnosť. V súčasnosti sú informácie o projektoch, či už schvaľovaných alebo realizovaných, uvádzané na rôznych miestach, v rôznej kvalite a detaile a nie vždy sa jedná o aktuálne údaje. Preto je dôležité zaviesť jednotný súbor zverejňovaných údajov s jasným systémom ich zverejňovania a aktualizácie. Problematická je aj oblasť zverejňovania informácii a dokumentov, či už k vyhláseným výzvam alebo k realizovaným projektom. Každé RO/SORO zverejňuje informácie na svojich vlastných internetových stránkach v rôznej štruktúre a v rozličnom rozsahu. Niektoré </w:t>
      </w:r>
      <w:r w:rsidR="00624BDB">
        <w:t>webové stránky</w:t>
      </w:r>
      <w:r w:rsidRPr="00CD219F">
        <w:t xml:space="preserve"> sú neprehľadné a informácie sú uvedené v rôznych častiach, sekciách a podstránkach, čo komplikuje prístup k týmto informáciám. Portál nsrr.sk, spravovaný CKO taktiež nezodpovedá súčasným potrebám a požiadavkám a informácie za jednotlivé operačné programy sú poskytované formou odkazu na stránky RO/SORO. Preto je potreba zlepšenia centrálneho portálu, spravovaného CKO, ktorý by poskytoval všetky potrebné informácie a dokumenty v jednotnej štruktúre v rovnakom obsahu a zároveň by zbieral a publikoval všetky údaje a informácie o schvaľovaných a realizovaných projektoch</w:t>
      </w:r>
      <w:r>
        <w:t>.</w:t>
      </w:r>
    </w:p>
    <w:p w:rsidR="006E16B8" w:rsidRDefault="006E16B8" w:rsidP="006E16B8">
      <w:pPr>
        <w:pStyle w:val="Zkladntext"/>
        <w:rPr>
          <w:bCs/>
        </w:rPr>
      </w:pPr>
      <w:r w:rsidRPr="001B743C">
        <w:t>Taktiež je potrebné vziať do úvahy záväzky</w:t>
      </w:r>
      <w:r>
        <w:t xml:space="preserve"> SR</w:t>
      </w:r>
      <w:r w:rsidRPr="001B743C">
        <w:t xml:space="preserve"> voči EK, ku ktorým sa</w:t>
      </w:r>
      <w:r>
        <w:t xml:space="preserve"> SR zaviazala</w:t>
      </w:r>
      <w:r w:rsidRPr="001B743C">
        <w:t xml:space="preserve"> v návrhu Partnerskej dohody SR na roky 2014–2020, kde </w:t>
      </w:r>
      <w:r>
        <w:t>sú prezentované</w:t>
      </w:r>
      <w:r w:rsidRPr="001B743C">
        <w:t xml:space="preserve"> </w:t>
      </w:r>
      <w:r>
        <w:t>návrhy</w:t>
      </w:r>
      <w:r w:rsidRPr="001B743C">
        <w:rPr>
          <w:bCs/>
        </w:rPr>
        <w:t xml:space="preserve"> v rámci posilňovania AK zaviesť systematické opatrenia umožňujúce kontrolu výkonu verejnej moci a podporujúcich boj proti korupcii.</w:t>
      </w:r>
      <w:r w:rsidRPr="001B743C">
        <w:t xml:space="preserve"> Samotná EK v nariadení 1303/2013, ktorým sa okrem iného stanovujú všeobecné pravidlá pre EŠIF, zaviedla povinnosť, </w:t>
      </w:r>
      <w:r w:rsidRPr="001B743C">
        <w:rPr>
          <w:bCs/>
        </w:rPr>
        <w:t>aby samotné RO navrhovali a zavádzali opatrenia pre boj proti podvodom a teda nespoliehali sa iba na kontrolnú činnosť iných orgánov.</w:t>
      </w:r>
    </w:p>
    <w:p w:rsidR="006E16B8" w:rsidRDefault="00A85EA4" w:rsidP="00A85EA4">
      <w:pPr>
        <w:pStyle w:val="Zkladntext"/>
      </w:pPr>
      <w:r>
        <w:rPr>
          <w:bCs/>
        </w:rPr>
        <w:t>Stratégia nestrannosti, boja proti podvodom, korupcii, konfliktu záujmov sa bude realizovať dô</w:t>
      </w:r>
      <w:r w:rsidR="006E16B8" w:rsidRPr="00CD219F">
        <w:t>sledn</w:t>
      </w:r>
      <w:r>
        <w:t>ým</w:t>
      </w:r>
      <w:r w:rsidR="006E16B8" w:rsidRPr="00CD219F">
        <w:t xml:space="preserve"> </w:t>
      </w:r>
      <w:r w:rsidRPr="00CD219F">
        <w:t>overovan</w:t>
      </w:r>
      <w:r>
        <w:t>ím</w:t>
      </w:r>
      <w:r w:rsidRPr="00CD219F">
        <w:t xml:space="preserve"> </w:t>
      </w:r>
      <w:r w:rsidR="006E16B8" w:rsidRPr="00CD219F">
        <w:t>prepojenosti osôb a konfliktu záujmov v dostupných registroch a databázach,</w:t>
      </w:r>
      <w:r>
        <w:t xml:space="preserve"> </w:t>
      </w:r>
      <w:r w:rsidR="006E16B8" w:rsidRPr="00CD219F">
        <w:t>zaveden</w:t>
      </w:r>
      <w:r>
        <w:t>ím</w:t>
      </w:r>
      <w:r w:rsidR="006E16B8" w:rsidRPr="00CD219F">
        <w:t xml:space="preserve"> štandardov k zabezpečeniu nestrannosti a predchádzaniu zaujatosti a konfliktu záujmov aj v procesoch implementácie projektov (administratívna kontrola ŽoP, kontrola verejného obstarávania, kontrola na mieste, riešenie nezrovnalostí),</w:t>
      </w:r>
      <w:r w:rsidRPr="00A85EA4">
        <w:t xml:space="preserve"> </w:t>
      </w:r>
      <w:r w:rsidRPr="00CD219F">
        <w:t>zvýšen</w:t>
      </w:r>
      <w:r>
        <w:t>ím</w:t>
      </w:r>
      <w:r w:rsidRPr="00CD219F">
        <w:t xml:space="preserve"> množstva a zlepšen</w:t>
      </w:r>
      <w:r>
        <w:t>ím</w:t>
      </w:r>
      <w:r w:rsidRPr="00CD219F">
        <w:t xml:space="preserve"> štruktúry poskytovaných informácii zo strany RO/SORO na zabezpečenie väčšej verejnej kontroly</w:t>
      </w:r>
      <w:r>
        <w:t xml:space="preserve">, vyhotovovaním </w:t>
      </w:r>
      <w:r w:rsidRPr="00CD219F">
        <w:t>audiovizuálnych záznamov z niektorých dôležitých procesov (výber odborných hodnotiteľov, stretnutia s verejným obstarávateľom v procese administratívnej kontroly VO)</w:t>
      </w:r>
      <w:r>
        <w:t xml:space="preserve">. </w:t>
      </w:r>
    </w:p>
    <w:p w:rsidR="00242A74" w:rsidRDefault="00242A74" w:rsidP="00B72112"/>
    <w:p w:rsidR="00B72112" w:rsidRPr="00754170" w:rsidRDefault="00B72112" w:rsidP="00B72112">
      <w:pPr>
        <w:rPr>
          <w:b/>
          <w:i/>
          <w:u w:val="single"/>
        </w:rPr>
      </w:pPr>
      <w:r w:rsidRPr="00754170">
        <w:rPr>
          <w:b/>
          <w:i/>
          <w:u w:val="single"/>
        </w:rPr>
        <w:t xml:space="preserve">Rola ÚVO a verejné obstarávanie </w:t>
      </w:r>
    </w:p>
    <w:p w:rsidR="00B72112" w:rsidRPr="00105B60" w:rsidRDefault="00B72112" w:rsidP="006E16B8">
      <w:pPr>
        <w:pStyle w:val="Zkladntext"/>
      </w:pPr>
      <w:r w:rsidRPr="00105B60">
        <w:lastRenderedPageBreak/>
        <w:t xml:space="preserve">Problematika verejného obstarávania, osobitne v perspektíve prevencie korupčného správania a zabezpečenia účelného, efektívneho a hospodárneho využitia verejných prostriedkov, vyžaduje aplikáciu riešení tak v systéme riadenia a implementácie fondov EÚ, ako aj na úrovni Úradu pre verejné obstarávanie. Je nevyhnutné pristúpiť k posilneniu postavenia ÚVO a jeho súčinnosti so subjektmi koordinácie európskej finančnej pomoci. </w:t>
      </w:r>
      <w:r w:rsidR="00242A74">
        <w:t xml:space="preserve">Preto bude potrebné </w:t>
      </w:r>
      <w:r w:rsidRPr="00105B60">
        <w:t>personálne posilniť útvary ÚVO podieľajúce sa na činnostiach spojených s dohľadom nad VO pri projektoch spolufinancovaných z prostriedkov EÚ a zabezpečiť podpory z prostriedkov technickej pomoci na tento účel</w:t>
      </w:r>
      <w:r w:rsidR="00242A74">
        <w:t>. ÚVO v spolupráci s </w:t>
      </w:r>
      <w:r w:rsidR="003E673E">
        <w:t xml:space="preserve">CKO </w:t>
      </w:r>
      <w:r w:rsidR="00242A74">
        <w:t xml:space="preserve">bude </w:t>
      </w:r>
      <w:r w:rsidRPr="00105B60">
        <w:t>pravidelne vypracúvať rizikovú analýzu pre výkon kontrol VO pri zákazkách spolufinancovaných z prostriedkov EÚ a na základe jej výsledkov</w:t>
      </w:r>
      <w:r w:rsidR="00242A74">
        <w:t xml:space="preserve"> bude</w:t>
      </w:r>
      <w:r w:rsidRPr="00105B60">
        <w:t xml:space="preserve"> poskyt</w:t>
      </w:r>
      <w:r w:rsidR="00242A74">
        <w:t>ovať</w:t>
      </w:r>
      <w:r w:rsidRPr="00105B60">
        <w:t xml:space="preserve"> inštrukcie pre RO pre skvalitnenie výkonu kontrol VO</w:t>
      </w:r>
      <w:r w:rsidR="00242A74">
        <w:t>. ÚVO v spolupráci s OA a CKO posilní svoje pôsobenie v</w:t>
      </w:r>
      <w:r w:rsidR="00242A74" w:rsidRPr="00242A74">
        <w:t xml:space="preserve"> </w:t>
      </w:r>
      <w:r w:rsidR="00242A74" w:rsidRPr="001E4714">
        <w:t>oblasti metodického riadenia a usmerňovania VO a pre výkon kontroly VO</w:t>
      </w:r>
      <w:r w:rsidR="00242A74" w:rsidRPr="00105B60">
        <w:t xml:space="preserve"> </w:t>
      </w:r>
      <w:r w:rsidR="00242A74" w:rsidRPr="001E4714">
        <w:t>a</w:t>
      </w:r>
      <w:r w:rsidR="00242A74">
        <w:t> </w:t>
      </w:r>
      <w:r w:rsidR="00242A74" w:rsidRPr="001E4714">
        <w:t>vyprac</w:t>
      </w:r>
      <w:r w:rsidR="00242A74">
        <w:t xml:space="preserve">uje </w:t>
      </w:r>
      <w:r w:rsidR="00242A74" w:rsidRPr="001E4714">
        <w:t>modelové riešenia pre najčastejšie porušenia zákona o</w:t>
      </w:r>
      <w:r w:rsidR="006E16B8">
        <w:t> </w:t>
      </w:r>
      <w:r w:rsidR="00242A74" w:rsidRPr="001E4714">
        <w:t>VO</w:t>
      </w:r>
      <w:r w:rsidR="006E16B8">
        <w:t xml:space="preserve">. ÚVO ako dôležitý článok riadenia a kontroly EŠIF bude podliehať stratégii AK pre EŠIF, ktorá umožní prijať a stabilizovať dostatočný počet kvalitných odborníkov. </w:t>
      </w:r>
    </w:p>
    <w:p w:rsidR="00B72112" w:rsidRPr="00105B60" w:rsidRDefault="00B72112" w:rsidP="00B72112">
      <w:pPr>
        <w:pStyle w:val="Zkladntext"/>
      </w:pPr>
      <w:r w:rsidRPr="00105B60">
        <w:t xml:space="preserve">Cieľom </w:t>
      </w:r>
      <w:r w:rsidR="006E16B8">
        <w:t xml:space="preserve">stratégie ÚVO </w:t>
      </w:r>
      <w:r w:rsidRPr="00105B60">
        <w:t>je predovšetkým zvýšenie efektívnosti a kvality procesov kontroly VO, ktoré slúžia ako prevenčný i </w:t>
      </w:r>
      <w:r w:rsidR="0082319C">
        <w:t>represívny</w:t>
      </w:r>
      <w:r w:rsidR="0082319C" w:rsidRPr="00105B60">
        <w:t xml:space="preserve"> </w:t>
      </w:r>
      <w:r w:rsidRPr="00105B60">
        <w:t>nástroj pre zvýšenie efektívnosti a hospodárnosti využívania verejných zdrojov. Nárast požiadaviek na výkon činností ÚVO musí byť úzko prepojený s adekvátnym vyčíslením personálnych kapacít úradu. Jasné kompetencie a úlohy dané Dohodou o spolupráci medzi CKO</w:t>
      </w:r>
      <w:r w:rsidR="006E16B8">
        <w:t>, OA a</w:t>
      </w:r>
      <w:r w:rsidRPr="00105B60">
        <w:t> ÚVO napomôžu nielen transparentnosti procesov kontroly VO, ale i kvalite a správnosti uskutočňovaných rozhodnutí. Riziková analýza vykonávaná v pevne stanovenej pravidelnosti a forme slúži včasnej a dostatočne adresnej identifikácii potenciálnych pochybení či priamo vedomých porušení zákona o VO, a tým i zvýšeniu ochrany finančných a hospodárskych záujmov EÚ.</w:t>
      </w:r>
    </w:p>
    <w:p w:rsidR="00574F9A" w:rsidRDefault="00574F9A" w:rsidP="00754170">
      <w:pPr>
        <w:rPr>
          <w:b/>
          <w:i/>
          <w:u w:val="single"/>
        </w:rPr>
      </w:pPr>
      <w:bookmarkStart w:id="30" w:name="_Toc382593362"/>
    </w:p>
    <w:p w:rsidR="0077567F" w:rsidRPr="00E9273D" w:rsidRDefault="0077567F" w:rsidP="00754170">
      <w:pPr>
        <w:rPr>
          <w:b/>
          <w:i/>
          <w:u w:val="single"/>
        </w:rPr>
      </w:pPr>
      <w:bookmarkStart w:id="31" w:name="_Toc382593377"/>
      <w:bookmarkEnd w:id="30"/>
      <w:r w:rsidRPr="00E9273D">
        <w:rPr>
          <w:b/>
          <w:i/>
          <w:u w:val="single"/>
        </w:rPr>
        <w:t>Žiadatelia a prijímatelia</w:t>
      </w:r>
      <w:bookmarkEnd w:id="31"/>
      <w:r w:rsidRPr="00E9273D">
        <w:rPr>
          <w:b/>
          <w:i/>
          <w:u w:val="single"/>
        </w:rPr>
        <w:t xml:space="preserve"> </w:t>
      </w:r>
    </w:p>
    <w:p w:rsidR="0077567F" w:rsidRPr="00E9273D" w:rsidRDefault="0077567F" w:rsidP="0077567F">
      <w:pPr>
        <w:pStyle w:val="Zkladntext"/>
      </w:pPr>
      <w:r w:rsidRPr="00E9273D">
        <w:t xml:space="preserve">Neoddeliteľnou súčasťou celého systému implementácie EŠIF sú žiadatelia a prijímatelia. </w:t>
      </w:r>
      <w:r w:rsidR="002F4609" w:rsidRPr="00E9273D">
        <w:t xml:space="preserve">Je potrebné zabezpečiť </w:t>
      </w:r>
      <w:r w:rsidRPr="00E9273D">
        <w:t>prístup pre podporu a následné prínosy, ktoré stratégia prinesie potenciálnym žiadateľom a prijímateľom, ktorí očakávajú výrazné zjednodušenie a odbúranie administratívnych prekážok pri čerpaní prostriedkov EŠIF a dosahovaní cieľov politiky súdržnosti.</w:t>
      </w:r>
    </w:p>
    <w:p w:rsidR="0041352C" w:rsidRPr="0041352C" w:rsidRDefault="0041352C" w:rsidP="002F4609">
      <w:pPr>
        <w:rPr>
          <w:i/>
        </w:rPr>
      </w:pPr>
      <w:r w:rsidRPr="0041352C">
        <w:rPr>
          <w:i/>
        </w:rPr>
        <w:t>Národné projekty</w:t>
      </w:r>
    </w:p>
    <w:p w:rsidR="002F4609" w:rsidRPr="00E9273D" w:rsidRDefault="002F4609" w:rsidP="002F4609">
      <w:r w:rsidRPr="00E9273D">
        <w:t>Významná časť pomoci zo štrukturálnych fondov a Kohézneho fondu v</w:t>
      </w:r>
      <w:r w:rsidR="005044C6">
        <w:t> programovom období</w:t>
      </w:r>
      <w:r w:rsidR="005044C6" w:rsidRPr="00E9273D">
        <w:t xml:space="preserve"> </w:t>
      </w:r>
      <w:r w:rsidRPr="00E9273D">
        <w:t xml:space="preserve">2007-2013 je implementovaná prostredníctvom veľkých a národných projektov. V Slovenskej republike tieto typy projektov využíva až 8 z 11 operačných programov (okrem OP Bratislavský kraj, Regionálneho operačného programu a OP Technická pomoc). </w:t>
      </w:r>
      <w:r w:rsidR="00E9273D">
        <w:t>I</w:t>
      </w:r>
      <w:r w:rsidRPr="00E9273D">
        <w:t xml:space="preserve">mplementácia OP Konkurencieschopnosť a hospodársky rast  a OP Zdravotníctvo prostredníctvom národných </w:t>
      </w:r>
      <w:r w:rsidR="00983189" w:rsidRPr="00E9273D">
        <w:t xml:space="preserve">projektov </w:t>
      </w:r>
      <w:r w:rsidRPr="00E9273D">
        <w:t xml:space="preserve">je okrajová a predstavuje skôr výnimky. </w:t>
      </w:r>
    </w:p>
    <w:p w:rsidR="002F4609" w:rsidRPr="00E9273D" w:rsidRDefault="002F4609" w:rsidP="002F4609">
      <w:r w:rsidRPr="00E9273D">
        <w:t xml:space="preserve">V rámci programov zameraných na budovanie infraštruktúry (OP </w:t>
      </w:r>
      <w:r w:rsidR="00E9273D" w:rsidRPr="00E9273D">
        <w:t xml:space="preserve">II </w:t>
      </w:r>
      <w:r w:rsidRPr="00E9273D">
        <w:t xml:space="preserve">a OP </w:t>
      </w:r>
      <w:r w:rsidR="00E9273D" w:rsidRPr="00E9273D">
        <w:t>KŽP</w:t>
      </w:r>
      <w:r w:rsidRPr="00E9273D">
        <w:t xml:space="preserve">) boli v procese programovania vypracované indikatívne zoznamy veľkých projektov. Z hľadiska veľkosti investícií a zamerania ide o strategické intervencie národného významu. Zároveň posudzovanie a výber veľkých projektov podlieha špecifickým procesným postupom definovaným Európskou komisiou, keďže tá rozhoduje o schválení podpory zo zdrojov politiky súdržnosti v prípade veľkých projektov. </w:t>
      </w:r>
    </w:p>
    <w:p w:rsidR="002F4609" w:rsidRPr="00E9273D" w:rsidRDefault="002F4609" w:rsidP="002F4609">
      <w:r w:rsidRPr="00E9273D">
        <w:t xml:space="preserve">Národné projekty je možné takisto považovať za projekty strategického (národného) významu, ktoré v súlade s kompetenčným zákonom môžu implementovať len vybrané subjekty verejnej správy. Spôsob prípravy, predkladania a hodnotenia národných projektov má v porovnaní s </w:t>
      </w:r>
      <w:r w:rsidRPr="00E9273D">
        <w:lastRenderedPageBreak/>
        <w:t xml:space="preserve">dopytovo-orientovanými projektmi tiež svoje špecifiká. Z tohto dôvodu </w:t>
      </w:r>
      <w:r w:rsidR="00E9273D" w:rsidRPr="00E9273D">
        <w:t>sú</w:t>
      </w:r>
      <w:r w:rsidRPr="00E9273D">
        <w:t xml:space="preserve"> </w:t>
      </w:r>
      <w:r w:rsidR="005044C6">
        <w:t>AK</w:t>
      </w:r>
      <w:r w:rsidRPr="00E9273D">
        <w:t xml:space="preserve"> žiadateľov a prijímateľov veľkých a národných projektov</w:t>
      </w:r>
      <w:r w:rsidR="00E9273D" w:rsidRPr="00E9273D">
        <w:t xml:space="preserve"> dôležitým článkom systému implementácie EŠIF</w:t>
      </w:r>
      <w:r w:rsidRPr="00E9273D">
        <w:t xml:space="preserve">. </w:t>
      </w:r>
    </w:p>
    <w:p w:rsidR="0077567F" w:rsidRPr="00E9273D" w:rsidRDefault="0077567F" w:rsidP="0077567F">
      <w:pPr>
        <w:pStyle w:val="Zkladntext"/>
      </w:pPr>
      <w:r w:rsidRPr="00E9273D">
        <w:t xml:space="preserve">Opatrenia zamerané na zvýšenie </w:t>
      </w:r>
      <w:r w:rsidR="005044C6">
        <w:t>AK</w:t>
      </w:r>
      <w:r w:rsidRPr="00E9273D">
        <w:t xml:space="preserve"> žiadateľov a prijímateľov veľkých a národných projektov by mali smerovať k posilneniu schopnosti pripraviť projekty vo zvýšenej kvalite a v prípade infraštruktúrnych projektov k zabezpečeniu ich dostatočnej pripravenosti a rozpracovanosti.</w:t>
      </w:r>
      <w:r w:rsidR="00E9273D" w:rsidRPr="00E9273D">
        <w:t xml:space="preserve"> Špecifiká podmienok využívania EŠIF pre prípravu a implementáciu veľkých a národných projektov si vyžadujú systematickú podporu aj zo strany RO/SORO. Tie by mali alokovať dostatočný počet odborne zdatných pracovníkov (technická odbornosť a znalosť pravidiel implementácie EŠIF) na priamu komunikáciu a spoluprácu najmä v prípravnej fáze projektov.</w:t>
      </w:r>
    </w:p>
    <w:p w:rsidR="0077567F" w:rsidRPr="0041352C" w:rsidRDefault="0077567F" w:rsidP="0077567F">
      <w:pPr>
        <w:pStyle w:val="Zkladntext"/>
      </w:pPr>
      <w:r w:rsidRPr="0041352C">
        <w:t xml:space="preserve">Vzhľadom na strategický význam veľkých a národných projektov pre ekonomický rozvoj a implementáciu národných politík bude </w:t>
      </w:r>
      <w:r w:rsidR="00E9273D" w:rsidRPr="0041352C">
        <w:t>vhod</w:t>
      </w:r>
      <w:r w:rsidRPr="0041352C">
        <w:t>né vytvoriť na národnej úrovni koordinačný mechanizmus</w:t>
      </w:r>
      <w:r w:rsidR="0041352C" w:rsidRPr="0041352C">
        <w:t xml:space="preserve">, </w:t>
      </w:r>
      <w:r w:rsidRPr="0041352C">
        <w:t>prostredníctvom ktorého by bol zabezpečený flexibilný prístup k vybranému typu služieb pre</w:t>
      </w:r>
      <w:r w:rsidR="0041352C" w:rsidRPr="0041352C">
        <w:t xml:space="preserve"> implementácia veľkých projektov, napr. pre </w:t>
      </w:r>
      <w:r w:rsidRPr="0041352C">
        <w:t xml:space="preserve">infraštruktúrne projekty  posudzovanie vplyvov na životné prostredie, analýza výnosov a nákladov, verejné obstarávanie. </w:t>
      </w:r>
    </w:p>
    <w:p w:rsidR="0077567F" w:rsidRPr="0041352C" w:rsidRDefault="0077567F" w:rsidP="00754170">
      <w:pPr>
        <w:rPr>
          <w:i/>
        </w:rPr>
      </w:pPr>
      <w:bookmarkStart w:id="32" w:name="_Toc379985635"/>
      <w:bookmarkStart w:id="33" w:name="_Toc380315719"/>
      <w:bookmarkStart w:id="34" w:name="_Toc382593379"/>
      <w:r w:rsidRPr="0041352C">
        <w:rPr>
          <w:i/>
        </w:rPr>
        <w:t>Dopytovo orientované projekty</w:t>
      </w:r>
      <w:bookmarkEnd w:id="32"/>
      <w:bookmarkEnd w:id="33"/>
      <w:bookmarkEnd w:id="34"/>
    </w:p>
    <w:p w:rsidR="0041352C" w:rsidRPr="0041352C" w:rsidRDefault="0041352C" w:rsidP="0041352C">
      <w:pPr>
        <w:pStyle w:val="Zkladntext"/>
      </w:pPr>
      <w:bookmarkStart w:id="35" w:name="_Toc379985639"/>
      <w:r w:rsidRPr="0041352C">
        <w:t xml:space="preserve">Aktuálne nastavený systém podpory žiadateľov a prijímateľov dopytových projektov dokáže zabezpečiť vysokú informovanosť o možnostiach získania podpory zo ŠF a KF. Faktom ostáva, že dostupnosť služieb na podporu prípravy a implementácie dopytových projektov ostáva počas celého obdobia relatívne obmedzená. Poskytované služby zo strany RO/SORO neobsahujú odborné poradenstvo pri tvorbe projektového zámeru/projektu a realizácii projektu. Dôkazom toho sú výsledky prieskumov nedávno vykonaných Centrálnym koordinačným orgánom a Európskou komisiou, z ktorých vyplýva vysoká miera využívania služieb externých (komerčných) subjektov v porovnaní s inými krajinami EÚ. Existujúci stav vytvára významné prekážky v prístupe ku zdrojom EÚ, najmä pre skupiny žiadateľov/prijímateľov dopytových projektov s obmedzenými kapacitami a finančnými prostriedkami. Sú to predovšetkým obce, malé podniky a mimovládne organizácie. Inými slovami, len malá časť subjektov oprávnených využívať zdroje politiky súdržnosti EÚ je schopná spracovať a implementovať projekt bez externej podpory. </w:t>
      </w:r>
      <w:r w:rsidR="00AB31A7">
        <w:t>V súčasnosti</w:t>
      </w:r>
      <w:r w:rsidR="00AB31A7" w:rsidRPr="0041352C">
        <w:t xml:space="preserve"> </w:t>
      </w:r>
      <w:r w:rsidRPr="0041352C">
        <w:t>v rámci implementácie politiky súdržnosti chýba štruktúra, ktorá by umožnila perspektívnemu žiadateľovi získať na jednom mieste oficiálne informácie o podmienkach využívania ŠF a KF a zároveň odbornú podporu v procese tvorby a implementácie projektu.</w:t>
      </w:r>
    </w:p>
    <w:p w:rsidR="002F4609" w:rsidRPr="0041352C" w:rsidRDefault="002F4609" w:rsidP="002F4609">
      <w:pPr>
        <w:pStyle w:val="Zkladntext"/>
      </w:pPr>
      <w:r w:rsidRPr="0041352C">
        <w:t xml:space="preserve">RO a SORO poskytujú pre žiadateľov a prijímateľov dopytových projektov štandardizovaný súbor nástrojov pozostávajúci z: oficiálnej stránky, výzvy na prekladanie žiadostí o NFP, informačných seminárov, príručky pre žiadateľov/prijímateľov, usmernení žiadateľov/prijímateľov a poskytovania oficiálnych odpovedí na otázky žiadateľov/prijímateľov. Žiadatelia v prípravnej fáze môžu využívať emailovú komunikáciu a len čiastočne majú možnosť komunikovať telefonicky, resp. osobne konzultovať projektové zámery so zástupcami RO a SORO. Okrem OP ŽP a čiastočne ROP, neboli vytvorené oficiálne regionálne štruktúry operačných programov na podporu žiadateľov a prijímateľov. </w:t>
      </w:r>
    </w:p>
    <w:p w:rsidR="002F4609" w:rsidRPr="00292995" w:rsidRDefault="002F4609" w:rsidP="002F4609">
      <w:pPr>
        <w:pStyle w:val="Zkladntext"/>
      </w:pPr>
      <w:r w:rsidRPr="0041352C">
        <w:t xml:space="preserve">Z pohľadu žiadateľov a prijímateľov dopytových projektov, najmä menších žiadateľov a prijímateľov, je momentálne najdostupnejšou </w:t>
      </w:r>
      <w:r w:rsidR="002008B9">
        <w:t xml:space="preserve">formou pomoci je využívanie </w:t>
      </w:r>
      <w:r w:rsidR="002008B9" w:rsidRPr="0041352C">
        <w:t>Integrovan</w:t>
      </w:r>
      <w:r w:rsidR="002008B9">
        <w:t>ej</w:t>
      </w:r>
      <w:r w:rsidR="002008B9" w:rsidRPr="0041352C">
        <w:t xml:space="preserve"> sie</w:t>
      </w:r>
      <w:r w:rsidR="002008B9">
        <w:t>te</w:t>
      </w:r>
      <w:r w:rsidR="002008B9" w:rsidRPr="0041352C">
        <w:t xml:space="preserve"> </w:t>
      </w:r>
      <w:r w:rsidRPr="0041352C">
        <w:t xml:space="preserve">regionálnych rozvojových agentúr. Tá vznikla vo väzbe na ciele regionálnej politiky a pokrýva územie celej Slovenskej republiky. Zahŕňa približne 40 regionálnych rozvojových agentúr, ktoré predstavujú záujmové združenia právnických osôb. Každá agentúra zapojená do integrovanej siete dostáva ročne z Ministerstva dopravy, výstavby a regionálneho rozvoja SR finančný príspevok vo forme dotácie. Tá slúži aj na financovanie činností spojených s poskytovaním aktuálnych informácií, poradenských a konzultačných služieb za účelom </w:t>
      </w:r>
      <w:r w:rsidRPr="0041352C">
        <w:lastRenderedPageBreak/>
        <w:t xml:space="preserve">získania finančnej podpory EÚ pre miestnu a regionálnu samosprávu, podnikateľský sektor, mimovládne organizácie a iné subjekty regionálneho rozvoja, resp. služieb spojených s prípravou a implementáciou projektov financovaných zo ŠF a KF. </w:t>
      </w:r>
      <w:r w:rsidR="002008B9">
        <w:t>R</w:t>
      </w:r>
      <w:r w:rsidRPr="0041352C">
        <w:t>egionálne rozvojové agentúry (RRA) sú schopné bezplatne poskytovať základné informačné a poradenské služby</w:t>
      </w:r>
      <w:r w:rsidR="002008B9">
        <w:t xml:space="preserve"> pre žiadateľov na základe </w:t>
      </w:r>
      <w:r w:rsidR="002008B9" w:rsidRPr="0041352C">
        <w:t>sprostredkovaný</w:t>
      </w:r>
      <w:r w:rsidR="002008B9">
        <w:t>ch</w:t>
      </w:r>
      <w:r w:rsidR="002008B9" w:rsidRPr="0041352C">
        <w:t xml:space="preserve"> informáci</w:t>
      </w:r>
      <w:r w:rsidR="002008B9">
        <w:t>í</w:t>
      </w:r>
      <w:r w:rsidR="002008B9" w:rsidRPr="0041352C">
        <w:t xml:space="preserve"> </w:t>
      </w:r>
      <w:r w:rsidRPr="0041352C">
        <w:t xml:space="preserve">od RO/SORO, keďže žiadny z operačných programov nevyužíva Integrovanú sieť RRA ako oficiálnu štruktúru na podporu žiadateľov/prijímateľov. Agentúry si za poskytnutie špecifických a náročnejších služieb, t.j. spracovanie časti alebo </w:t>
      </w:r>
      <w:r w:rsidRPr="00292995">
        <w:t xml:space="preserve">celého projektu (žiadosti o NFP) účtujú poplatok, ktorý tvorí dôležitú časť ich príjmov. V prípade úspešnosti spracovaných projektov, sú RRA často zapojené do následného riadenia implementácie projektov za odplatu (monitorovanie, finančné riadenie, publicita). Faktom ostáva, že v priebehu existencie si jednotlivé RRA vytvorili pevnú pozíciu medzi regionálnymi aktérmi a dokážu popri informovanosti a poradenstve zohľadniť aj dôležité regionálne aspekty. </w:t>
      </w:r>
    </w:p>
    <w:p w:rsidR="002F4609" w:rsidRDefault="002F4609" w:rsidP="002F4609">
      <w:pPr>
        <w:pStyle w:val="Zkladntext"/>
      </w:pPr>
      <w:r w:rsidRPr="00292995">
        <w:t>Ďalšou sieťou zameranou najmä na pomoc podnikateľským subjektom je sieť Regionálnych poradenských a informačných centier (RPIC), Podnikateľských inovačných centier (BIC) a Centier prvého kontaktu (CPK). Primárnym cieľom týchto organizácií je prispieť k podpore malých a stredných podnikov v jednotlivých regiónoch Slovenskej republiky prostredníctvom poskytovania komplexných poradenských, informačných a vzdelávacích služieb. Centrá určené na podporu podnikateľských subjektov väčšinou ponúkajú služby na spracovanie a riadenia projektov financovaných zo zdrojov EÚ, ale opäť za odplatu a navyše predmetné služby nie sú hlavnou činnosťou centier.</w:t>
      </w:r>
      <w:r w:rsidR="00824650" w:rsidRPr="00824650">
        <w:t>Existujúce štruktúry pri poskytovaní poradenských, informačných a vzdelávacích služieb nezohľadňovali v dostatočnej miere špecifiká niektorých typov žiadateľov/ prijímateľov, napr. mimovládnych neziskových organizáci</w:t>
      </w:r>
      <w:r w:rsidR="00824650">
        <w:t>í.</w:t>
      </w:r>
    </w:p>
    <w:p w:rsidR="00824650" w:rsidRPr="00292995" w:rsidRDefault="00824650" w:rsidP="002F4609">
      <w:pPr>
        <w:pStyle w:val="Zkladntext"/>
      </w:pPr>
    </w:p>
    <w:p w:rsidR="00292995" w:rsidRDefault="00292995" w:rsidP="00292995">
      <w:pPr>
        <w:pStyle w:val="Zkladntext"/>
      </w:pPr>
      <w:r w:rsidRPr="00292995">
        <w:t xml:space="preserve">Vzhľadom na doterajšiu fragmentáciu poskytovania informácií a  podpory žiadateľov a prijímateľov dopytových projektov, </w:t>
      </w:r>
      <w:r>
        <w:t>je potrebné</w:t>
      </w:r>
      <w:r w:rsidRPr="00292995">
        <w:t xml:space="preserve"> komplexn</w:t>
      </w:r>
      <w:r>
        <w:t>é riešenie informovanosti a poradenstva žiadateľov/prijímateľov dopytovo-orientovaných projektov</w:t>
      </w:r>
      <w:r w:rsidR="00AB31A7">
        <w:t xml:space="preserve">. Nové riešenie pre </w:t>
      </w:r>
      <w:r w:rsidR="005044C6">
        <w:t xml:space="preserve">programové obdobie </w:t>
      </w:r>
      <w:r w:rsidR="00AB31A7">
        <w:t>2014-2020 bude zamerané na</w:t>
      </w:r>
      <w:r>
        <w:t xml:space="preserve">:  </w:t>
      </w:r>
    </w:p>
    <w:p w:rsidR="00AB31A7" w:rsidRDefault="00AB31A7" w:rsidP="009D0526">
      <w:pPr>
        <w:pStyle w:val="Zkladntext"/>
        <w:numPr>
          <w:ilvl w:val="0"/>
          <w:numId w:val="28"/>
        </w:numPr>
      </w:pPr>
      <w:r>
        <w:t>zavedenie klientsky orientovaného</w:t>
      </w:r>
      <w:r w:rsidR="00292995" w:rsidRPr="00CC5ACC">
        <w:t xml:space="preserve"> prístup</w:t>
      </w:r>
      <w:r>
        <w:t>u</w:t>
      </w:r>
      <w:r w:rsidR="00292995" w:rsidRPr="00CC5ACC">
        <w:t xml:space="preserve"> poskytovateľov pomoci, ktorí svoju činnosť chápu ako služby pre žiadateľov/prijímateľov. Aby bolo možné takýto prístup uplatňovať v praxi, na strane poskytovateľov pomoci je potrebné zabezpečiť primeranú odbornú kvalitu a stabilitu ľudských zdrojov. </w:t>
      </w:r>
    </w:p>
    <w:p w:rsidR="00AB31A7" w:rsidRPr="00292995" w:rsidRDefault="00AB31A7" w:rsidP="009D0526">
      <w:pPr>
        <w:pStyle w:val="Zkladntext"/>
        <w:numPr>
          <w:ilvl w:val="0"/>
          <w:numId w:val="28"/>
        </w:numPr>
      </w:pPr>
      <w:r w:rsidRPr="00292995">
        <w:t>Sieť poradenských centier pre EŠIF, pokrývajúca územie celého Slovenska, by mala zabezpečiť dostupnosť klientsky orientovaných služieb na jednom mieste. Za účelom efektívneho riadenia a koordinácie činností by malo ísť o centrálne riadenú sieť, ktorá má nadrezortný charakter, resp. mala by pokrývať všetky operačné programy. V každom z vytvorených centier by mal klient získať aktuálne informácie o podmienkach získania finančných prostriedkov zo všetkých operačných programov. Z tohto dôvodu by mali byť do fungovania siete poradenských centier EŠIF povinne zapojené RO a SORO. To umožní priame poskytovanie aktuálnych a záväzných informácií pre klientov. Sieť poradenských centier by mala primárne slúžiť subjektom s obmedzenými kapacitami na prípravu a implementáciu projektov financovaných z EŠIF: obce a nimi zriadené príspevkové a rozpočtové organizácie, mimovládne organizácie, malé podniky. Služby poskytované predmetnými centrami budú bezplatné. Pre funkčnosť vytvorenej siete je potrebné posilnenie kapacít na úrovni RO a SORO prostredníctvom vytvorenia menších odborných tímov, ktorých hlavnou náplňou bude podpora subjektov v procese prípravy a implementácie projektov a komunikácia so sieťou poradenských centier EŠIF.</w:t>
      </w:r>
    </w:p>
    <w:p w:rsidR="00292995" w:rsidRDefault="00292995" w:rsidP="009D0526">
      <w:pPr>
        <w:pStyle w:val="Zkladntext"/>
        <w:numPr>
          <w:ilvl w:val="0"/>
          <w:numId w:val="28"/>
        </w:numPr>
      </w:pPr>
      <w:r w:rsidRPr="00CC5ACC">
        <w:lastRenderedPageBreak/>
        <w:t>zabezpeč</w:t>
      </w:r>
      <w:r w:rsidR="00AB31A7">
        <w:t>enie</w:t>
      </w:r>
      <w:r w:rsidRPr="00CC5ACC">
        <w:t xml:space="preserve"> zrozumiteľnos</w:t>
      </w:r>
      <w:r w:rsidR="00AB31A7">
        <w:t>ti</w:t>
      </w:r>
      <w:r w:rsidRPr="00CC5ACC">
        <w:t xml:space="preserve"> a stabilit</w:t>
      </w:r>
      <w:r w:rsidR="00AB31A7">
        <w:t>y</w:t>
      </w:r>
      <w:r w:rsidRPr="00CC5ACC">
        <w:t xml:space="preserve"> platných pravidiel, ktoré nepodliehajú neustálym zmenám a nastavenie vyváženého systému práv a povinností všetkých zapojených strán, ktorý bude pre všetkých rovnako záväzný a zároveň aj dodržiavaný. Nezanedbateľnou súčasťou v rámci tejto oblasti je aj stanovenie odborného garanta pre štátnu pomoc na národnej úrovni.</w:t>
      </w:r>
    </w:p>
    <w:p w:rsidR="00AB31A7" w:rsidRPr="00CC5ACC" w:rsidRDefault="00AB31A7" w:rsidP="009D0526">
      <w:pPr>
        <w:pStyle w:val="Zkladntext"/>
        <w:numPr>
          <w:ilvl w:val="0"/>
          <w:numId w:val="28"/>
        </w:numPr>
      </w:pPr>
      <w:r>
        <w:t>z</w:t>
      </w:r>
      <w:r w:rsidRPr="00CC5ACC">
        <w:t>lepš</w:t>
      </w:r>
      <w:r>
        <w:t>enie</w:t>
      </w:r>
      <w:r w:rsidRPr="00CC5ACC">
        <w:t xml:space="preserve"> kvalit</w:t>
      </w:r>
      <w:r>
        <w:t>y</w:t>
      </w:r>
      <w:r w:rsidRPr="00CC5ACC">
        <w:t xml:space="preserve"> centrálneho webového portálu zameraného na oblasť politiky súdržnosti, prípadne jeho členenie z hľadiska typov žiadateľov/prijímateľov, zlepš</w:t>
      </w:r>
      <w:r>
        <w:t>iť</w:t>
      </w:r>
      <w:r w:rsidRPr="00CC5ACC">
        <w:t xml:space="preserve"> kvalit</w:t>
      </w:r>
      <w:r>
        <w:t>u informačných podujatí</w:t>
      </w:r>
      <w:r w:rsidRPr="00CC5ACC">
        <w:t xml:space="preserve"> a zintenzívn</w:t>
      </w:r>
      <w:r>
        <w:t>iť</w:t>
      </w:r>
      <w:r w:rsidRPr="00CC5ACC">
        <w:t xml:space="preserve"> využívani</w:t>
      </w:r>
      <w:r>
        <w:t>e</w:t>
      </w:r>
      <w:r w:rsidRPr="00CC5ACC">
        <w:t xml:space="preserve"> elektronickej formy komunikácie vrátane možnosti využívania elektronických formulárov. Pre lepšiu efektivitu by taktiež bolo vhodné zníž</w:t>
      </w:r>
      <w:r>
        <w:t>iť</w:t>
      </w:r>
      <w:r w:rsidRPr="00CC5ACC">
        <w:t xml:space="preserve"> množstv</w:t>
      </w:r>
      <w:r>
        <w:t>o</w:t>
      </w:r>
      <w:r w:rsidRPr="00CC5ACC">
        <w:t xml:space="preserve"> dokumentov a príloh pri príprave projektov, najmä prostredníctvom intenzívnejšieho zapojenia poskytovateľov pomoci do tohto procesu (napr. možnosť centrálneho dožadovania informácií zo strany RO). </w:t>
      </w:r>
    </w:p>
    <w:p w:rsidR="002008B9" w:rsidRDefault="002008B9" w:rsidP="00754170">
      <w:pPr>
        <w:rPr>
          <w:highlight w:val="yellow"/>
        </w:rPr>
      </w:pPr>
      <w:bookmarkStart w:id="36" w:name="_Toc380315720"/>
      <w:bookmarkStart w:id="37" w:name="_Toc382593380"/>
    </w:p>
    <w:p w:rsidR="0077567F" w:rsidRPr="009D0526" w:rsidRDefault="0077567F" w:rsidP="009D0526">
      <w:pPr>
        <w:pStyle w:val="Nadpis3"/>
        <w:numPr>
          <w:ilvl w:val="3"/>
          <w:numId w:val="1"/>
        </w:numPr>
      </w:pPr>
      <w:bookmarkStart w:id="38" w:name="_Toc385876296"/>
      <w:bookmarkStart w:id="39" w:name="_Toc387167063"/>
      <w:r w:rsidRPr="009D0526">
        <w:t>Legislatívne zmeny súvisiace s výkonom štátnej služby</w:t>
      </w:r>
      <w:r w:rsidR="009040B5" w:rsidRPr="009D0526">
        <w:t xml:space="preserve">, </w:t>
      </w:r>
      <w:r w:rsidRPr="009D0526">
        <w:t>prá</w:t>
      </w:r>
      <w:r w:rsidR="009040B5" w:rsidRPr="009D0526">
        <w:t>c</w:t>
      </w:r>
      <w:r w:rsidRPr="009D0526">
        <w:t xml:space="preserve"> vo verejnom záujme a implementáciou EŠIF</w:t>
      </w:r>
      <w:bookmarkEnd w:id="36"/>
      <w:bookmarkEnd w:id="37"/>
      <w:bookmarkEnd w:id="38"/>
      <w:bookmarkEnd w:id="39"/>
      <w:r w:rsidRPr="009D0526">
        <w:t xml:space="preserve"> </w:t>
      </w:r>
      <w:bookmarkEnd w:id="35"/>
    </w:p>
    <w:p w:rsidR="00761BD3" w:rsidRPr="009040B5" w:rsidRDefault="00761BD3" w:rsidP="00761BD3">
      <w:pPr>
        <w:pStyle w:val="Zkladntext"/>
      </w:pPr>
      <w:r w:rsidRPr="009040B5">
        <w:t xml:space="preserve">AK </w:t>
      </w:r>
      <w:r w:rsidR="009040B5" w:rsidRPr="009040B5">
        <w:t xml:space="preserve">EŠIF </w:t>
      </w:r>
      <w:r w:rsidRPr="009040B5">
        <w:t xml:space="preserve">sú organizačne začlenené buď pod úrad vlády, ministerstvá, alebo do rozpočtových organizácií ministerstiev, prípadne sú organizačne začlenené pod vyššie územné celky (VÚC). </w:t>
      </w:r>
      <w:r w:rsidRPr="009040B5">
        <w:rPr>
          <w:rFonts w:cs="ITC-Bookman-EE"/>
        </w:rPr>
        <w:t>AK zaradené do organizačnej štruktúry úradu vlády alebo ministerst</w:t>
      </w:r>
      <w:r w:rsidR="009040B5" w:rsidRPr="009040B5">
        <w:rPr>
          <w:rFonts w:cs="ITC-Bookman-EE"/>
        </w:rPr>
        <w:t xml:space="preserve">iev </w:t>
      </w:r>
      <w:r w:rsidRPr="009040B5">
        <w:rPr>
          <w:rFonts w:cs="ITC-Bookman-EE"/>
        </w:rPr>
        <w:t xml:space="preserve">sú riadené zákonom o štátnej službe. Tieto AK sú štátnymi zamestnancami, ktorí vykonávajú štátnu službu v </w:t>
      </w:r>
      <w:r w:rsidRPr="009040B5">
        <w:t>štátnozamestnaneckom pomere k štátu (ďalej len „ŠZP“). P</w:t>
      </w:r>
      <w:r w:rsidRPr="009040B5">
        <w:rPr>
          <w:rFonts w:cs="Arial"/>
        </w:rPr>
        <w:t>rávne vzťahy štátneho zamestnanca pri výkone štátnej služby sú verejnoprávne vzťahy. Na právne vzťahy štátneho zamestnanca sa Zákonník práce vzťahuje len vtedy, ak to ustanovuje zákon o štátnej službe.</w:t>
      </w:r>
    </w:p>
    <w:p w:rsidR="00761BD3" w:rsidRPr="007C2B84" w:rsidRDefault="00761BD3" w:rsidP="00761BD3">
      <w:pPr>
        <w:pStyle w:val="Zkladntext"/>
        <w:rPr>
          <w:rFonts w:cs="ITC-Bookman-EE"/>
        </w:rPr>
      </w:pPr>
      <w:r w:rsidRPr="007C2B84">
        <w:rPr>
          <w:rFonts w:cs="ITC-Bookman-EE"/>
        </w:rPr>
        <w:t xml:space="preserve">Na AK vykonávajúce prácu v rozpočtovej organizácií zriadenej ministerstvom alebo na VÚC sa vzťahuje zákon o výkone práce vo verejnom záujme. Tieto AK majú štatút zamestnanca a ich právne vzťahy k zamestnávateľovi sú </w:t>
      </w:r>
      <w:r w:rsidRPr="007C2B84">
        <w:t>pracovnoprávnymi vzťahmi. Na zamestnanca pri výkone práce vo verejnom záujme sa vzťahuje Zákonník práce, ak zákon o výkone práce vo verejnom záujme alebo osobitný predpis neustanovuje inak.</w:t>
      </w:r>
      <w:r w:rsidRPr="007C2B84">
        <w:rPr>
          <w:rFonts w:cs="ITC-Bookman-EE"/>
        </w:rPr>
        <w:t xml:space="preserve"> Zamestnanci sú odmeňovaní podľa zákona č.553/2003 Z.z.</w:t>
      </w:r>
      <w:r w:rsidR="007C2B84" w:rsidRPr="007C2B84">
        <w:rPr>
          <w:rFonts w:cs="ITC-Bookman-EE"/>
        </w:rPr>
        <w:t xml:space="preserve"> o odmeňovaní zamestnancov pri výkone práce vo verejnom záujme</w:t>
      </w:r>
      <w:r w:rsidRPr="007C2B84">
        <w:rPr>
          <w:rFonts w:cs="ITC-Bookman-EE"/>
        </w:rPr>
        <w:t>. Právna úprava  výkonu práce vo verejnom záujme sa nevzťahuje na štatutárny orgán rozpočtovej organizácie. Štatutárny orgán je štátnym zamestnancom ministerstva, ktoré organizáciu zriadilo a do úradu ho menuje minister. V praxi nie sú všetky personálne záležitosti takýchto vedúcich štátnych zamestnancov v rámci ich  štátnozamestnaneckých vzťahov s ministerstvom jednoznačne upravené.</w:t>
      </w:r>
    </w:p>
    <w:p w:rsidR="00761BD3" w:rsidRPr="007C2B84" w:rsidRDefault="007C2B84" w:rsidP="00761BD3">
      <w:pPr>
        <w:pStyle w:val="Zkladntext"/>
        <w:rPr>
          <w:rFonts w:cs="Courier New"/>
          <w:lang w:eastAsia="sk-SK"/>
        </w:rPr>
      </w:pPr>
      <w:r w:rsidRPr="007C2B84">
        <w:rPr>
          <w:rFonts w:cs="Courier New"/>
          <w:lang w:eastAsia="sk-SK"/>
        </w:rPr>
        <w:t>R</w:t>
      </w:r>
      <w:r w:rsidR="00761BD3" w:rsidRPr="007C2B84">
        <w:rPr>
          <w:rFonts w:cs="Courier New"/>
          <w:lang w:eastAsia="sk-SK"/>
        </w:rPr>
        <w:t>iadenie ľudských zdrojov</w:t>
      </w:r>
      <w:r w:rsidRPr="007C2B84">
        <w:rPr>
          <w:rFonts w:cs="Courier New"/>
          <w:lang w:eastAsia="sk-SK"/>
        </w:rPr>
        <w:t xml:space="preserve"> podľa</w:t>
      </w:r>
      <w:r w:rsidR="00761BD3" w:rsidRPr="007C2B84">
        <w:rPr>
          <w:rFonts w:cs="Courier New"/>
          <w:lang w:eastAsia="sk-SK"/>
        </w:rPr>
        <w:t xml:space="preserve"> zákon</w:t>
      </w:r>
      <w:r w:rsidRPr="007C2B84">
        <w:rPr>
          <w:rFonts w:cs="Courier New"/>
          <w:lang w:eastAsia="sk-SK"/>
        </w:rPr>
        <w:t>a</w:t>
      </w:r>
      <w:r w:rsidR="00761BD3" w:rsidRPr="007C2B84">
        <w:rPr>
          <w:rFonts w:cs="Courier New"/>
          <w:lang w:eastAsia="sk-SK"/>
        </w:rPr>
        <w:t xml:space="preserve"> o štátnej službe obsahuje podmienky pre vznik, zmenu  a skončenie ŠZP, práva a povinnosti štátneho zamestnanca, podmienky vykonávania štátnej služby (primerane prevedené na Zákonník práce), prehlbovanie a zvyšovanie kvalifikácie a odmeňovanie. V predchádzajúcich novelách bolo súčasťou zákona aj služobné hodnotenie. </w:t>
      </w:r>
    </w:p>
    <w:p w:rsidR="00761BD3" w:rsidRPr="007C2B84" w:rsidRDefault="00761BD3" w:rsidP="00761BD3">
      <w:pPr>
        <w:pStyle w:val="Zkladntext"/>
      </w:pPr>
      <w:r w:rsidRPr="007C2B84">
        <w:t xml:space="preserve">Zákon o výkone práce vo verejnom záujme </w:t>
      </w:r>
      <w:r w:rsidRPr="007C2B84">
        <w:rPr>
          <w:rFonts w:cs="ITC-Bookman-EE"/>
        </w:rPr>
        <w:t>upravuje takisto len niektoré oblasti riadenia ľudských zdrojov - predpoklady výkonu práce vo verejnom záujme, výberové konanie, povinnosti a obmedzenia zamestnancov. O</w:t>
      </w:r>
      <w:r w:rsidRPr="007C2B84">
        <w:t>statné náležitosti týkajúce sa riadenia ľudských zdrojov sú riešené Zákonníkom práce.</w:t>
      </w:r>
    </w:p>
    <w:p w:rsidR="00761BD3" w:rsidRPr="007C2B84" w:rsidRDefault="00761BD3" w:rsidP="00761BD3">
      <w:pPr>
        <w:pStyle w:val="Zkladntext"/>
      </w:pPr>
      <w:r w:rsidRPr="007C2B84">
        <w:t xml:space="preserve">Začleňovanie AK do organizačných štruktúr ústredných orgánov štátnej správy je nesystematické a príliš rozdrobené. Prevažne vplyvom politických cyklov sa stáva, že AK sú v priebehu jedného programového obdobia premiestňované pod iné úrady. Presun sa vykonáva zmenou kompetenčného zákona (delimitáciou). </w:t>
      </w:r>
    </w:p>
    <w:p w:rsidR="00761BD3" w:rsidRPr="007C2B84" w:rsidRDefault="00761BD3" w:rsidP="00761BD3">
      <w:pPr>
        <w:pStyle w:val="Zkladntext"/>
        <w:rPr>
          <w:i/>
        </w:rPr>
      </w:pPr>
      <w:r w:rsidRPr="007C2B84">
        <w:rPr>
          <w:i/>
          <w:lang w:eastAsia="sk-SK"/>
        </w:rPr>
        <w:lastRenderedPageBreak/>
        <w:t>Inštitucionálne riadenie AK</w:t>
      </w:r>
    </w:p>
    <w:p w:rsidR="00761BD3" w:rsidRPr="007C2B84" w:rsidRDefault="00761BD3" w:rsidP="00761BD3">
      <w:pPr>
        <w:pStyle w:val="Zkladntext"/>
        <w:rPr>
          <w:rFonts w:cs="ITCBookmanEE"/>
        </w:rPr>
      </w:pPr>
      <w:r w:rsidRPr="007C2B84">
        <w:rPr>
          <w:lang w:eastAsia="sk-SK"/>
        </w:rPr>
        <w:t xml:space="preserve">Do júna 2006 bolo riadenie ľudských zdrojov v štátnej službe (vrátane AK) centrálne riadené </w:t>
      </w:r>
      <w:r w:rsidRPr="007C2B84">
        <w:rPr>
          <w:rFonts w:cs="ITC-Bookman-EE"/>
        </w:rPr>
        <w:t xml:space="preserve">ústredným orgánom  štátnej správy – Úradom pre štátnu službu. Úrad podľa zákona okrem iného </w:t>
      </w:r>
      <w:r w:rsidRPr="007C2B84">
        <w:rPr>
          <w:rFonts w:cs="ITCBookmanEE"/>
        </w:rPr>
        <w:t>vydával služobné predpisy, pripravoval návrh systemizácie, vykonával výberové konania, riadil vzdelávanie, viedol register štátnych zamestnancov, spravoval osobné spisy, určoval kritériá služobného hodnotenia, určoval kritéria  hodnotenia kvality štátnej služby, vypracúval strategické, koncepčné a metodické materiály.</w:t>
      </w:r>
    </w:p>
    <w:p w:rsidR="00761BD3" w:rsidRPr="007C2B84" w:rsidRDefault="00761BD3" w:rsidP="00761BD3">
      <w:pPr>
        <w:pStyle w:val="Zkladntext"/>
        <w:rPr>
          <w:rFonts w:cs="ITC-Bookman-EE"/>
        </w:rPr>
      </w:pPr>
      <w:r w:rsidRPr="007C2B84">
        <w:rPr>
          <w:rFonts w:cs="ITC-Bookman-EE"/>
        </w:rPr>
        <w:t xml:space="preserve">Po zrušení úradu prešlo riadenie ľudských zdrojov (vrátane AK) na služobné úrady. V súčasnosti o </w:t>
      </w:r>
      <w:r w:rsidRPr="007C2B84">
        <w:t>veciach štátnozamestnaneckých vzťahov a pracovnoprávnych vzťahov koná  v</w:t>
      </w:r>
      <w:r w:rsidRPr="007C2B84">
        <w:rPr>
          <w:rFonts w:cs="ITC-Bookman-EE"/>
        </w:rPr>
        <w:t xml:space="preserve">edúci služobného úradu, ktorý je na návrh ministra menovaný vládou. Rozpočtovú organizáciu riadi štatutárny orgán, ktorého menuje minister. Právne úkony za štatutára </w:t>
      </w:r>
      <w:r w:rsidR="007C2B84" w:rsidRPr="007C2B84">
        <w:rPr>
          <w:rFonts w:cs="ITC-Bookman-EE"/>
        </w:rPr>
        <w:t xml:space="preserve">vykonáva </w:t>
      </w:r>
      <w:r w:rsidRPr="007C2B84">
        <w:rPr>
          <w:rFonts w:cs="ITC-Bookman-EE"/>
        </w:rPr>
        <w:t>minister.</w:t>
      </w:r>
    </w:p>
    <w:p w:rsidR="00761BD3" w:rsidRPr="00623C4C" w:rsidRDefault="00761BD3" w:rsidP="00761BD3">
      <w:pPr>
        <w:pStyle w:val="Zkladntext"/>
        <w:rPr>
          <w:bCs/>
          <w:lang w:eastAsia="sk-SK"/>
        </w:rPr>
      </w:pPr>
      <w:r w:rsidRPr="00623C4C">
        <w:rPr>
          <w:bCs/>
          <w:lang w:eastAsia="sk-SK"/>
        </w:rPr>
        <w:t>Osobný úrad služobného úradu bol v minulosti osobitným útvarom a štátni zamestnanci v tomto úrade vykonávali štátne záležitosti. Dôvodom bola snaha vytvoriť nezávislosť vykonávania štátnej služby od politickej moci, aby o štátnozamestnaneckých vzťahoch nerozhodovali vedúci zamestnanci. V súčasnosti je osobný úrad organizačným útvarom a priamo podlieha pod vedúceho služobného úradu.</w:t>
      </w:r>
    </w:p>
    <w:p w:rsidR="00761BD3" w:rsidRPr="00623C4C" w:rsidRDefault="00761BD3" w:rsidP="00761BD3">
      <w:pPr>
        <w:pStyle w:val="Zkladntext"/>
        <w:rPr>
          <w:rFonts w:cs="ITC-Bookman-EE"/>
        </w:rPr>
      </w:pPr>
      <w:r w:rsidRPr="00623C4C">
        <w:rPr>
          <w:rFonts w:cs="ITC-Bookman-EE"/>
        </w:rPr>
        <w:t xml:space="preserve">V čase existencie Úradu pre štátnu službu bolo riadenie ľudských zdrojov príliš centralizované, po zrušení úradu je príliš decentralizované. </w:t>
      </w:r>
      <w:r w:rsidRPr="00623C4C">
        <w:rPr>
          <w:lang w:eastAsia="sk-SK"/>
        </w:rPr>
        <w:t>Nielen každý služobný úrad si riadenie ľudských zdrojov organizuje sám, ale aj v služobnom úrade si vedúci zamestnanci riadia ľudské zdroje samostatne.</w:t>
      </w:r>
      <w:r w:rsidRPr="00623C4C">
        <w:rPr>
          <w:rFonts w:cs="ITC-Bookman-EE"/>
        </w:rPr>
        <w:t xml:space="preserve"> Oni rozhodujú o prijímaní, presúvaní alebo prepúšťaní svojich zamestnancov, rozhodujú o ich odmeňovaní a schvaľujú ich vzdelávacie aktivity. Na jednej strane je to pozitívny prvok, keďže do riadenia ľudských zdrojov sú zapojení vedúci zamestnanci, na strane druhej takto vznikajú na úrade uzavreté, netransparentné, odlišne riadené organizačné jednotky, čo nie je v súlade s princípmi štátnej služby. Pracovníci osobného úradu vykonávajú prevažne bežnú personálnu prácu, prípadne pripravujú interné dokumenty pre vedúceho služobného úradu. Sú tiež poradcami vedúcich zamestnancov  pre personálne záležitosti. </w:t>
      </w:r>
    </w:p>
    <w:p w:rsidR="00761BD3" w:rsidRPr="00623C4C" w:rsidRDefault="00761BD3" w:rsidP="00761BD3">
      <w:pPr>
        <w:pStyle w:val="Zkladntext"/>
        <w:rPr>
          <w:rFonts w:cs="ITC-Bookman-EE"/>
        </w:rPr>
      </w:pPr>
      <w:r w:rsidRPr="00623C4C">
        <w:rPr>
          <w:rFonts w:cs="ITC-Bookman-EE"/>
        </w:rPr>
        <w:t xml:space="preserve">V rozpočtových organizáciách je riadenie ľudských zdrojov plne v rukách štatutárneho orgánu, ktorý riadi organizáciu na základe svojich predchádzajúcich skúseností. Výmena štatutárneho orgánu je v rozpočtových organizáciách veľmi častá a to aj v rámci jedného politického cyklu. Nový štatutárny orgán zavádza svoje vlastné riadiace postupy a mení procesy. Časté výmeny štatutára vedú k demotivácii zamestnancov, znižujú ich výkon, čo v konečnom dôsledku môže zvyšovať chybovosť. </w:t>
      </w:r>
    </w:p>
    <w:p w:rsidR="00761BD3" w:rsidRPr="00623C4C" w:rsidRDefault="00761BD3" w:rsidP="00761BD3">
      <w:pPr>
        <w:pStyle w:val="Zkladntext"/>
        <w:rPr>
          <w:rFonts w:cs="ITC-Bookman-EE"/>
        </w:rPr>
      </w:pPr>
      <w:r w:rsidRPr="00623C4C">
        <w:rPr>
          <w:rFonts w:cs="ITC-Bookman-EE"/>
        </w:rPr>
        <w:t>Decentralizácia riadenia ľudských zdrojov je pozitívnym prvkom, mala by však byť koordinovaná a</w:t>
      </w:r>
      <w:r w:rsidR="00623C4C" w:rsidRPr="00623C4C">
        <w:rPr>
          <w:rFonts w:cs="ITC-Bookman-EE"/>
        </w:rPr>
        <w:t> </w:t>
      </w:r>
      <w:r w:rsidRPr="00623C4C">
        <w:rPr>
          <w:rFonts w:cs="ITC-Bookman-EE"/>
        </w:rPr>
        <w:t>monitorovaná</w:t>
      </w:r>
      <w:r w:rsidR="00623C4C" w:rsidRPr="00623C4C">
        <w:rPr>
          <w:rFonts w:cs="ITC-Bookman-EE"/>
        </w:rPr>
        <w:t xml:space="preserve"> a preto zavedenie systémového prístupu najmä v oblasti riadenia AK EŠIF by mali podporiť profesionalizáciu a stabilizáciu zamestnancov</w:t>
      </w:r>
      <w:r w:rsidRPr="00623C4C">
        <w:rPr>
          <w:rFonts w:cs="ITC-Bookman-EE"/>
        </w:rPr>
        <w:t xml:space="preserve">. </w:t>
      </w:r>
    </w:p>
    <w:p w:rsidR="00761BD3" w:rsidRPr="0013628F" w:rsidRDefault="00761BD3" w:rsidP="00761BD3">
      <w:pPr>
        <w:pStyle w:val="Zkladntext"/>
      </w:pPr>
      <w:r w:rsidRPr="0013628F">
        <w:t>S účinnosťou od 1. novembra 2013 prešli štátnozamestnanecké vzťahy a právne vzťahy pri výkone práce vo verejnom záujme z MPSVR SR na úrad vlády. V rovnakom období bol na úrade vlády zriadený nový odbor pre štátnu a verejnú správu. Odbor plní úlohy úradu vlády pri tvorbe a uskutočňovaní štátnej politiky v oblasti štátnozamestnaneckých vzťahov vrátane odmeňovania štátnych zamestnancov, právnych vzťahov pri výkone práce vo verejnom záujme vrátane odmeňovania, v oblasti kolektívneho vyjednávania za štátnych zamestnancov a kolektívneho vyjednávania za zamestnancov pri výkone práce vo verejnom záujme.</w:t>
      </w:r>
    </w:p>
    <w:p w:rsidR="0077567F" w:rsidRPr="0013628F" w:rsidRDefault="005C7063" w:rsidP="0077567F">
      <w:pPr>
        <w:pStyle w:val="Zkladntext"/>
        <w:rPr>
          <w:noProof/>
        </w:rPr>
      </w:pPr>
      <w:r w:rsidRPr="0013628F">
        <w:t>Potreby riešenia</w:t>
      </w:r>
      <w:r w:rsidR="0077567F" w:rsidRPr="0013628F">
        <w:t xml:space="preserve"> legislatívnych zmien upravujúcich výkon štátnej služby sú zhrnuté do niekoľkých tematických oblastí. Úprava legislatívneho rámca a </w:t>
      </w:r>
      <w:r w:rsidR="0077567F" w:rsidRPr="0013628F">
        <w:rPr>
          <w:noProof/>
        </w:rPr>
        <w:t>inštitucioná</w:t>
      </w:r>
      <w:r w:rsidR="00A4409B" w:rsidRPr="0013628F">
        <w:rPr>
          <w:noProof/>
        </w:rPr>
        <w:t>l</w:t>
      </w:r>
      <w:r w:rsidR="0077567F" w:rsidRPr="0013628F">
        <w:rPr>
          <w:noProof/>
        </w:rPr>
        <w:t>neho rámca pre riadenie ľudských zdrojov v štátnej správe vyžaduje zmenu predovšetkým na centrálnej úrovni, od ktorej sa bude odvíjať nastavenie systému na jednotlivých subjektoch.</w:t>
      </w:r>
    </w:p>
    <w:p w:rsidR="0077567F" w:rsidRPr="0013628F" w:rsidRDefault="0077567F" w:rsidP="0077567F">
      <w:pPr>
        <w:pStyle w:val="Zkladntext"/>
        <w:rPr>
          <w:noProof/>
        </w:rPr>
      </w:pPr>
      <w:r w:rsidRPr="0013628F">
        <w:rPr>
          <w:noProof/>
        </w:rPr>
        <w:lastRenderedPageBreak/>
        <w:t xml:space="preserve">Dosiahnutie politického konsenzu o strategických cieľoch fungovania štátnej správy znamená vrátiť politickú nezávislosť štátnej službe, prepojiť (medzinárodne uznávané) princípy štátnej služby na jednotlivé ustanovenia zákona a zákonom upravený jednotný a transparetný princíp výkonu štátnej služby premietnuť do vykonávacích predpisov upravujúcich realizáciu jednotlivých zákonných inštitútov v praxi. Právna úprava a jej vykonávacie mechanizmy na centrálnej úrovni sú predpokladom pre zabezpečenie systémovo jednotnej a efektívnej aplikácie zákona v praxi. </w:t>
      </w:r>
    </w:p>
    <w:p w:rsidR="00840AF5" w:rsidRPr="0013628F" w:rsidRDefault="007C2B84" w:rsidP="0077567F">
      <w:pPr>
        <w:pStyle w:val="Zkladntext"/>
        <w:rPr>
          <w:noProof/>
        </w:rPr>
      </w:pPr>
      <w:r w:rsidRPr="0013628F">
        <w:rPr>
          <w:noProof/>
        </w:rPr>
        <w:t xml:space="preserve">Príprava a implementácia systému riadenia AK EŠIF, jedného z kľúčových nástrojov pre profesionalizáciu a stabilizáciu AK, </w:t>
      </w:r>
      <w:r w:rsidR="00D97D09" w:rsidRPr="0013628F">
        <w:rPr>
          <w:noProof/>
        </w:rPr>
        <w:t>je potrebné realizovať s ohľadom na existujúce právne predpisy</w:t>
      </w:r>
      <w:r w:rsidR="00840AF5" w:rsidRPr="0013628F">
        <w:rPr>
          <w:noProof/>
        </w:rPr>
        <w:t xml:space="preserve"> vrátane zákona o štátnej službe. CKO ako gestor systému riadenia AK EŠIF pre </w:t>
      </w:r>
      <w:r w:rsidR="005044C6">
        <w:rPr>
          <w:noProof/>
        </w:rPr>
        <w:t>programové obdobie</w:t>
      </w:r>
      <w:r w:rsidR="005044C6" w:rsidRPr="0013628F">
        <w:rPr>
          <w:noProof/>
        </w:rPr>
        <w:t xml:space="preserve"> </w:t>
      </w:r>
      <w:r w:rsidR="00840AF5" w:rsidRPr="0013628F">
        <w:rPr>
          <w:noProof/>
        </w:rPr>
        <w:t>2014–2020 bude spolupracovať pri tvorbe, resp. úprave zákona o štátnej službe, pri zavádzaní progresívnych metód riadenia ľudských zdrojov vo verejnej správe</w:t>
      </w:r>
      <w:r w:rsidR="0013628F" w:rsidRPr="0013628F">
        <w:rPr>
          <w:noProof/>
        </w:rPr>
        <w:t>, ktorý je v kompetencii MV SR</w:t>
      </w:r>
      <w:r w:rsidR="00840AF5" w:rsidRPr="0013628F">
        <w:rPr>
          <w:noProof/>
        </w:rPr>
        <w:t>. V závislosti od nového inštitucionálneho usporiadania a riadenia ľudských zdrojov verejnej správy, bude spolupracovať s útvarom zodpovedným za riadenie výkonu štátnej služby</w:t>
      </w:r>
      <w:r w:rsidR="0013628F" w:rsidRPr="0013628F">
        <w:rPr>
          <w:noProof/>
        </w:rPr>
        <w:t xml:space="preserve">. </w:t>
      </w:r>
    </w:p>
    <w:p w:rsidR="00840AF5" w:rsidRPr="0013628F" w:rsidRDefault="00840AF5" w:rsidP="0077567F">
      <w:pPr>
        <w:pStyle w:val="Zkladntext"/>
        <w:rPr>
          <w:noProof/>
        </w:rPr>
      </w:pPr>
    </w:p>
    <w:p w:rsidR="005C7063" w:rsidRDefault="0077567F" w:rsidP="005C7063">
      <w:pPr>
        <w:pStyle w:val="Zkladntext"/>
      </w:pPr>
      <w:r w:rsidRPr="0013628F">
        <w:t>Navrhované legislatívne zmeny</w:t>
      </w:r>
      <w:r w:rsidR="0013628F" w:rsidRPr="0013628F">
        <w:t xml:space="preserve"> rovnako ako systém riadenia AK EŠIF</w:t>
      </w:r>
      <w:r w:rsidRPr="0013628F">
        <w:t xml:space="preserve"> by mali prispieť k zavedeniu jednotného systému riadenia ľudských zdrojov postaveného na princípoch štátnej služby, ktorý by bol transparentný, nezávislý od politickej moci, zaviedol by rovnaké pravidlá prijímania, vzdelávania, hodnotenia výkonu, odmeňovania a kariérneho rastu.  Navrhované zmeny by mali aplikáciou v praxi zvýšiť efektívnosť a výkon zamestnancov ako aj celkovú efektívnosť a výkonnosť jednotlivých subjektov štátnej správy.</w:t>
      </w:r>
      <w:r w:rsidRPr="00105B60">
        <w:t xml:space="preserve"> </w:t>
      </w:r>
      <w:bookmarkStart w:id="40" w:name="_Toc382593381"/>
    </w:p>
    <w:p w:rsidR="005C7063" w:rsidRDefault="005C7063" w:rsidP="005C7063">
      <w:pPr>
        <w:pStyle w:val="Zkladntext"/>
      </w:pPr>
    </w:p>
    <w:p w:rsidR="007120A2" w:rsidRPr="00B06AE7" w:rsidRDefault="007120A2" w:rsidP="007120A2">
      <w:pPr>
        <w:pStyle w:val="Nadpis2"/>
        <w:numPr>
          <w:ilvl w:val="1"/>
          <w:numId w:val="1"/>
        </w:numPr>
        <w:ind w:left="360"/>
      </w:pPr>
      <w:bookmarkStart w:id="41" w:name="_Toc385876297"/>
      <w:bookmarkStart w:id="42" w:name="_Toc387167064"/>
      <w:r>
        <w:t>Zdôvodnenie finančnej alokácie</w:t>
      </w:r>
      <w:bookmarkEnd w:id="41"/>
      <w:bookmarkEnd w:id="42"/>
    </w:p>
    <w:p w:rsidR="007120A2" w:rsidRDefault="007120A2" w:rsidP="005C7063">
      <w:pPr>
        <w:pStyle w:val="Zkladntext"/>
      </w:pPr>
    </w:p>
    <w:bookmarkEnd w:id="40"/>
    <w:p w:rsidR="007120A2" w:rsidRPr="007120A2" w:rsidRDefault="007120A2" w:rsidP="007120A2">
      <w:pPr>
        <w:pStyle w:val="Odsekzoznamu"/>
        <w:ind w:left="0"/>
      </w:pPr>
      <w:r w:rsidRPr="007120A2">
        <w:t xml:space="preserve">Disponibilná alokácia vyčlenená na OP TP v </w:t>
      </w:r>
      <w:r w:rsidR="005044C6">
        <w:t>programovom</w:t>
      </w:r>
      <w:r w:rsidR="005044C6" w:rsidRPr="007120A2">
        <w:t xml:space="preserve"> </w:t>
      </w:r>
      <w:r w:rsidR="005044C6">
        <w:t xml:space="preserve">období </w:t>
      </w:r>
      <w:r w:rsidRPr="007120A2">
        <w:t>2014-</w:t>
      </w:r>
      <w:r w:rsidR="005044C6">
        <w:t>2</w:t>
      </w:r>
      <w:r w:rsidRPr="007120A2">
        <w:t xml:space="preserve">020 sa skladá z finančných prostriedkov </w:t>
      </w:r>
      <w:r w:rsidR="0015694C">
        <w:t>EFRR</w:t>
      </w:r>
      <w:r w:rsidRPr="007120A2">
        <w:t xml:space="preserve"> a predstavuje 169 mil. EUR. Celková výška tejto alokácie bola rozdelená medzi relevantné ciele stratégie OP TP na základe objemov potrebného pre úspešnú implementáciu aktivít podľa špecifických cieľov. Rozdelenie alokácie zohľadňuje podporu plnenia priorít v rámci Pozičného dokumentu Komisie k vypracovaniu Partnerskej dohody a programov na Slovensku na roky 2014–2020, inteligentného, udržateľného a inkluzívneho rastu stratégie Európa 2020 a taktiež Národného programu reforiem SR a podporu pre realizáciu navrhovaných opatrení v stratégie OP TP.</w:t>
      </w:r>
    </w:p>
    <w:p w:rsidR="007120A2" w:rsidRDefault="007120A2" w:rsidP="007120A2">
      <w:pPr>
        <w:pStyle w:val="Odsekzoznamu"/>
        <w:ind w:left="0"/>
      </w:pPr>
    </w:p>
    <w:p w:rsidR="007120A2" w:rsidRPr="007120A2" w:rsidRDefault="007120A2" w:rsidP="007120A2">
      <w:pPr>
        <w:pStyle w:val="Odsekzoznamu"/>
        <w:ind w:left="0"/>
      </w:pPr>
      <w:r w:rsidRPr="007120A2">
        <w:t>Na základe najširšieho záberu stratégie OP TP a podporu cieľov prioritnej osi 1 OP TP bol najväčší podiel – 63,3</w:t>
      </w:r>
      <w:r w:rsidR="000615E1">
        <w:t>1</w:t>
      </w:r>
      <w:r w:rsidRPr="007120A2">
        <w:t xml:space="preserve"> % (107 mil. EUR) z celkovej finančnej alokácie vyčlenený na päť špecifických cieľov: </w:t>
      </w:r>
    </w:p>
    <w:p w:rsidR="007120A2" w:rsidRPr="007120A2" w:rsidRDefault="007120A2" w:rsidP="007120A2">
      <w:pPr>
        <w:pStyle w:val="Odsekzoznamu"/>
        <w:numPr>
          <w:ilvl w:val="0"/>
          <w:numId w:val="195"/>
        </w:numPr>
      </w:pPr>
      <w:r w:rsidRPr="007120A2">
        <w:t>Implementovať správny a transparentný systém regulácie EŠIF;</w:t>
      </w:r>
    </w:p>
    <w:p w:rsidR="007120A2" w:rsidRPr="007120A2" w:rsidRDefault="007120A2" w:rsidP="007120A2">
      <w:pPr>
        <w:pStyle w:val="Odsekzoznamu"/>
        <w:numPr>
          <w:ilvl w:val="0"/>
          <w:numId w:val="195"/>
        </w:numPr>
      </w:pPr>
      <w:r w:rsidRPr="007120A2">
        <w:t>Zvýšiť kvalitu a účinnosť finančného riadenia, kontroly a auditu EŠIF;</w:t>
      </w:r>
    </w:p>
    <w:p w:rsidR="007120A2" w:rsidRPr="007120A2" w:rsidRDefault="007120A2" w:rsidP="007120A2">
      <w:pPr>
        <w:pStyle w:val="Odsekzoznamu"/>
        <w:numPr>
          <w:ilvl w:val="0"/>
          <w:numId w:val="195"/>
        </w:numPr>
      </w:pPr>
      <w:r w:rsidRPr="007120A2">
        <w:t>Zvýšiť kvalitu AK zapojených do riadenia, implementácie, kontroly a auditu EŠIF prostredníctvom vzdelávania;</w:t>
      </w:r>
    </w:p>
    <w:p w:rsidR="007120A2" w:rsidRPr="007120A2" w:rsidRDefault="007120A2" w:rsidP="007120A2">
      <w:pPr>
        <w:pStyle w:val="Odsekzoznamu"/>
        <w:numPr>
          <w:ilvl w:val="0"/>
          <w:numId w:val="195"/>
        </w:numPr>
      </w:pPr>
      <w:r w:rsidRPr="007120A2">
        <w:t>Zvýšiť kvalitu a účinnosť riadenia, implementácie, kontroly a auditu EŠIF prostredníctvo externej podpory;</w:t>
      </w:r>
    </w:p>
    <w:p w:rsidR="007120A2" w:rsidRPr="007120A2" w:rsidRDefault="007120A2" w:rsidP="007120A2">
      <w:pPr>
        <w:pStyle w:val="Odsekzoznamu"/>
        <w:numPr>
          <w:ilvl w:val="0"/>
          <w:numId w:val="195"/>
        </w:numPr>
      </w:pPr>
      <w:r w:rsidRPr="007120A2">
        <w:t>Zabezpečiť účinnú informovanosť a komunikáciu;</w:t>
      </w:r>
    </w:p>
    <w:p w:rsidR="007120A2" w:rsidRDefault="007120A2" w:rsidP="007120A2">
      <w:pPr>
        <w:pStyle w:val="Odsekzoznamu"/>
        <w:ind w:left="0"/>
      </w:pPr>
    </w:p>
    <w:p w:rsidR="007120A2" w:rsidRPr="007120A2" w:rsidRDefault="007120A2" w:rsidP="007120A2">
      <w:pPr>
        <w:pStyle w:val="Odsekzoznamu"/>
        <w:ind w:left="0"/>
      </w:pPr>
      <w:r w:rsidRPr="007120A2">
        <w:t xml:space="preserve">V rámci týchto </w:t>
      </w:r>
      <w:r w:rsidR="003E673E">
        <w:t>cieľov</w:t>
      </w:r>
      <w:r w:rsidR="003E673E" w:rsidRPr="007120A2">
        <w:t xml:space="preserve"> </w:t>
      </w:r>
      <w:r w:rsidRPr="007120A2">
        <w:t xml:space="preserve">bude prioritne zabezpečené plnenie požiadaviek stratégie fungovania a posilnenia systému AK v štruktúre subjektov EŠIF, v súlade s konceptom efektívnej verejnej </w:t>
      </w:r>
      <w:r w:rsidRPr="007120A2">
        <w:lastRenderedPageBreak/>
        <w:t xml:space="preserve">správy. Úspešné plnenie týchto požiadaviek, záväzkov s ďalšími podporovanými prioritami s plánovanými finančne nákladnými aktivitami, ako sú napríklad zavedenie metodiky pre horizontálny systém riadenia, hodnotenia pracovného výkonu, nastavenie kompetenčných modelov subjektov EŠIF, implementácia centrálneho systému vzdelávania subjektov EŠIF, regulácie a riadenia, kontroly a auditu EŠIF, metodiky hodnotenia operačných programov, implementácia stratégie komunikácie a implementácia protikorupčných opatrení  si vyžaduje realizáciu finančne nákladných projektov technickej pomoci, pre ktoré bolo potrebné vyčleniť významnú časť celkovej alokácie programu. Táto časť alokácie pokryje predovšetkým priame aj nepriame náklady na AK EŠIF oprávnených subjektov OP TP a subjektov EŠIF ako aj ďalšie činnosti, ktoré je potrebné zabezpečovať v zmysle platných nariadení EK, systému transparentného riadenia a regulácie EŠIF a finančného riadenia EŠIF. </w:t>
      </w:r>
    </w:p>
    <w:p w:rsidR="007120A2" w:rsidRDefault="007120A2" w:rsidP="007120A2">
      <w:pPr>
        <w:pStyle w:val="Odsekzoznamu"/>
        <w:ind w:left="0"/>
      </w:pPr>
    </w:p>
    <w:p w:rsidR="007120A2" w:rsidRPr="007120A2" w:rsidRDefault="007120A2" w:rsidP="007120A2">
      <w:pPr>
        <w:pStyle w:val="Odsekzoznamu"/>
        <w:ind w:left="0"/>
      </w:pPr>
      <w:r w:rsidRPr="007120A2">
        <w:t xml:space="preserve">Na realizáciu projektov technickej pomoci v rámci prioritnej osi 2 bolo vyčlenených 33,73 % (57 mil. EUR) z celkovej alokácie OP TP v nadväznosti na požiadavky vyplývajúce z nariadenia EÚ č. 1303/2013 a požiadaviek zákona č. 305/2013 Z. z. o elektronickej podobe výkonu pôsobnosti orgánov verejnej moci a o zmene a doplnení niektorých zákonov sa kde sa plánuje úprava súčasných informačných systémov pre monitorovanie a reguláciu EŠIF. </w:t>
      </w:r>
    </w:p>
    <w:p w:rsidR="007120A2" w:rsidRPr="007120A2" w:rsidRDefault="007120A2" w:rsidP="007120A2">
      <w:pPr>
        <w:pStyle w:val="Odsekzoznamu"/>
        <w:ind w:left="0"/>
      </w:pPr>
      <w:r w:rsidRPr="007120A2">
        <w:t>Finančné zdroje budú použité na vývoj, úpravu, prevádzku informačných systémov pre monitorovanie a reguláciu EŠIF ako sú ISUF, IS CEDIS a IS pre monitorovanie EŠIF</w:t>
      </w:r>
      <w:r w:rsidR="00A248F0">
        <w:t xml:space="preserve"> (ďalej len ,,ITMS2014+“)</w:t>
      </w:r>
      <w:r w:rsidRPr="007120A2">
        <w:t xml:space="preserve"> a zabezpečenie adekvátneho materiálno technického vybavenia a administratívnej podpory pri riadení, implementácii, kontrole a audite EŠIF. </w:t>
      </w:r>
    </w:p>
    <w:p w:rsidR="007120A2" w:rsidRDefault="007120A2" w:rsidP="007120A2">
      <w:pPr>
        <w:pStyle w:val="Odsekzoznamu"/>
        <w:ind w:left="0"/>
      </w:pPr>
    </w:p>
    <w:p w:rsidR="007120A2" w:rsidRDefault="007120A2" w:rsidP="007120A2">
      <w:pPr>
        <w:pStyle w:val="Odsekzoznamu"/>
        <w:ind w:left="0"/>
      </w:pPr>
    </w:p>
    <w:p w:rsidR="0082319C" w:rsidRDefault="00FB74FA" w:rsidP="00FB74FA">
      <w:pPr>
        <w:pStyle w:val="Odsekzoznamu"/>
        <w:ind w:left="0"/>
      </w:pPr>
      <w:r w:rsidRPr="007120A2">
        <w:t xml:space="preserve">V rámci ISUF a IS CEDIS bude potrebné zabezpečiť </w:t>
      </w:r>
      <w:r w:rsidRPr="00D8044D">
        <w:t>nastavenie</w:t>
      </w:r>
      <w:r w:rsidRPr="007120A2">
        <w:t xml:space="preserve"> </w:t>
      </w:r>
      <w:r>
        <w:t xml:space="preserve">týchto informačných systémov </w:t>
      </w:r>
      <w:r w:rsidRPr="007120A2">
        <w:t>pre programové obdobie 2014-2020</w:t>
      </w:r>
      <w:r>
        <w:t>, a to</w:t>
      </w:r>
      <w:r w:rsidRPr="00D8044D">
        <w:t xml:space="preserve"> súlade s požiadavkami všeobecných nariadení EK a</w:t>
      </w:r>
      <w:r>
        <w:t xml:space="preserve"> príslušnej </w:t>
      </w:r>
      <w:r w:rsidRPr="00D8044D">
        <w:t xml:space="preserve">národnej legislatívy. Vytvorenie nových procesov a nových výkazníckych nástrojov bude realizované na základe nových požiadaviek vyplývajúcich z platnej legislatívy EK a národnej legislatívy, resp. z ich zmien. </w:t>
      </w:r>
    </w:p>
    <w:p w:rsidR="00FB74FA" w:rsidRPr="007120A2" w:rsidRDefault="00FB74FA" w:rsidP="00FB74FA">
      <w:pPr>
        <w:pStyle w:val="Odsekzoznamu"/>
        <w:ind w:left="0"/>
      </w:pPr>
      <w:r w:rsidRPr="00D8044D">
        <w:t>V súvislosti s potrebou nastavenia</w:t>
      </w:r>
      <w:r w:rsidRPr="007120A2">
        <w:t xml:space="preserve"> efektívneho systému na výmenu informácií a dát medzi základnými informačnými systémami verejnej správy, ktoré zabezpečujú monitorovanie a implementáciu EŠIF, bude realizovaná úprava SAP PI – integračnej platformy v potrebnom rozsahu. </w:t>
      </w:r>
    </w:p>
    <w:p w:rsidR="007120A2" w:rsidRDefault="007120A2" w:rsidP="007120A2">
      <w:pPr>
        <w:pStyle w:val="Odsekzoznamu"/>
        <w:ind w:left="0"/>
      </w:pPr>
    </w:p>
    <w:p w:rsidR="00EF4B3F" w:rsidRPr="007120A2" w:rsidRDefault="007120A2" w:rsidP="007120A2">
      <w:pPr>
        <w:pStyle w:val="Odsekzoznamu"/>
        <w:ind w:left="0"/>
      </w:pPr>
      <w:r w:rsidRPr="007120A2">
        <w:t>V rámci prioritnej osi 3 bola finančná alokácia pre prijímateľov Slovak Investment Holding, a. s. (SIH) a Slovenská záručná a rozvojová banka Asset Management, a. s. (SZRB AM) určená vo výške približne 2,96 % (5 mil. EUR) z celkovej alokácie OP TP, proporcionálne 3% z finančných alokácií pre ďalšie OP, ktoré budú implementované prostredníctvom finančných nástrojov v štruktúre SIH v súlade s uznesením vlády SR č. 736/2013. Daná čiastka bude určená predovšetkým na vybudovanie potrebných kapacít v správcovi SIH (SZRB AM) v období do spustenia schémy a na dodatočnú kvalitnú prípravu projektov v rámci implementácie; predovšetkým v druhom prípade by bolo možné využiť väčší objem prostriedkov, avšak požiadavka bola obmedzená na úroveň 3% vzhľadom na rovnakú mieru alokácie z ostatných OP.</w:t>
      </w:r>
    </w:p>
    <w:p w:rsidR="00AE25D2" w:rsidRDefault="00AE25D2" w:rsidP="00B43318">
      <w:pPr>
        <w:sectPr w:rsidR="00AE25D2" w:rsidSect="002170DC">
          <w:footerReference w:type="first" r:id="rId15"/>
          <w:pgSz w:w="11906" w:h="16838"/>
          <w:pgMar w:top="1417" w:right="1417" w:bottom="1417" w:left="1276" w:header="708" w:footer="708" w:gutter="0"/>
          <w:cols w:space="708"/>
          <w:titlePg/>
          <w:docGrid w:linePitch="360"/>
        </w:sectPr>
      </w:pPr>
    </w:p>
    <w:p w:rsidR="00AB3DB3" w:rsidRDefault="00AB3DB3" w:rsidP="00AB3DB3">
      <w:pPr>
        <w:pStyle w:val="Popis"/>
        <w:keepNext/>
        <w:spacing w:after="0"/>
      </w:pPr>
      <w:bookmarkStart w:id="43" w:name="_Toc386490348"/>
      <w:r>
        <w:lastRenderedPageBreak/>
        <w:t xml:space="preserve">Tabuľka </w:t>
      </w:r>
      <w:fldSimple w:instr=" SEQ Tabuľka \* ARABIC ">
        <w:r w:rsidR="00961311">
          <w:rPr>
            <w:noProof/>
          </w:rPr>
          <w:t>3</w:t>
        </w:r>
      </w:fldSimple>
      <w:r>
        <w:t xml:space="preserve"> </w:t>
      </w:r>
      <w:r w:rsidRPr="00AB3DB3">
        <w:t>Prehľad stratégie OP TP</w:t>
      </w:r>
      <w:bookmarkEnd w:id="43"/>
      <w:r w:rsidRPr="00AB3DB3">
        <w:t xml:space="preserve"> </w:t>
      </w:r>
    </w:p>
    <w:tbl>
      <w:tblPr>
        <w:tblStyle w:val="Mriekatabuky"/>
        <w:tblW w:w="4844" w:type="pct"/>
        <w:tblLayout w:type="fixed"/>
        <w:tblLook w:val="04A0" w:firstRow="1" w:lastRow="0" w:firstColumn="1" w:lastColumn="0" w:noHBand="0" w:noVBand="1"/>
      </w:tblPr>
      <w:tblGrid>
        <w:gridCol w:w="1500"/>
        <w:gridCol w:w="5838"/>
        <w:gridCol w:w="3119"/>
        <w:gridCol w:w="851"/>
        <w:gridCol w:w="1537"/>
        <w:gridCol w:w="931"/>
      </w:tblGrid>
      <w:tr w:rsidR="00187C8F" w:rsidRPr="000515A1" w:rsidTr="003D73D9">
        <w:tc>
          <w:tcPr>
            <w:tcW w:w="544" w:type="pct"/>
            <w:shd w:val="clear" w:color="auto" w:fill="C6D9F1" w:themeFill="text2" w:themeFillTint="33"/>
            <w:vAlign w:val="center"/>
          </w:tcPr>
          <w:p w:rsidR="00187C8F" w:rsidRPr="000515A1" w:rsidRDefault="00187C8F" w:rsidP="00202BCE">
            <w:pPr>
              <w:spacing w:after="0"/>
              <w:jc w:val="left"/>
              <w:rPr>
                <w:rFonts w:eastAsia="Times New Roman" w:cs="Times New Roman"/>
                <w:b/>
                <w:bCs/>
                <w:color w:val="000000"/>
                <w:sz w:val="20"/>
                <w:szCs w:val="20"/>
                <w:lang w:eastAsia="sk-SK"/>
              </w:rPr>
            </w:pPr>
            <w:r w:rsidRPr="000515A1">
              <w:rPr>
                <w:rFonts w:eastAsia="Times New Roman" w:cs="Times New Roman"/>
                <w:b/>
                <w:bCs/>
                <w:color w:val="000000"/>
                <w:sz w:val="20"/>
                <w:szCs w:val="20"/>
                <w:lang w:eastAsia="sk-SK"/>
              </w:rPr>
              <w:t>Prioritná os</w:t>
            </w:r>
          </w:p>
        </w:tc>
        <w:tc>
          <w:tcPr>
            <w:tcW w:w="2119" w:type="pct"/>
            <w:shd w:val="clear" w:color="auto" w:fill="C6D9F1" w:themeFill="text2" w:themeFillTint="33"/>
            <w:vAlign w:val="center"/>
          </w:tcPr>
          <w:p w:rsidR="00187C8F" w:rsidRPr="000515A1" w:rsidRDefault="00187C8F" w:rsidP="008F602F">
            <w:pPr>
              <w:spacing w:after="0"/>
              <w:jc w:val="left"/>
              <w:rPr>
                <w:rFonts w:eastAsia="Times New Roman" w:cs="Times New Roman"/>
                <w:b/>
                <w:bCs/>
                <w:color w:val="000000"/>
                <w:sz w:val="20"/>
                <w:szCs w:val="20"/>
                <w:lang w:eastAsia="sk-SK"/>
              </w:rPr>
            </w:pPr>
            <w:r w:rsidRPr="000515A1">
              <w:rPr>
                <w:rFonts w:eastAsia="Times New Roman" w:cs="Times New Roman"/>
                <w:b/>
                <w:bCs/>
                <w:color w:val="000000"/>
                <w:sz w:val="20"/>
                <w:szCs w:val="20"/>
                <w:lang w:eastAsia="sk-SK"/>
              </w:rPr>
              <w:t xml:space="preserve">Špecifické ciele </w:t>
            </w:r>
          </w:p>
        </w:tc>
        <w:tc>
          <w:tcPr>
            <w:tcW w:w="1132" w:type="pct"/>
            <w:shd w:val="clear" w:color="auto" w:fill="C6D9F1" w:themeFill="text2" w:themeFillTint="33"/>
            <w:vAlign w:val="center"/>
          </w:tcPr>
          <w:p w:rsidR="00187C8F" w:rsidRPr="000515A1" w:rsidRDefault="00187C8F" w:rsidP="00202BCE">
            <w:pPr>
              <w:spacing w:after="0"/>
              <w:jc w:val="left"/>
              <w:rPr>
                <w:rFonts w:eastAsia="Times New Roman" w:cs="Times New Roman"/>
                <w:b/>
                <w:bCs/>
                <w:color w:val="000000"/>
                <w:sz w:val="20"/>
                <w:szCs w:val="20"/>
                <w:lang w:eastAsia="sk-SK"/>
              </w:rPr>
            </w:pPr>
            <w:r w:rsidRPr="000515A1">
              <w:rPr>
                <w:rFonts w:eastAsia="Times New Roman" w:cs="Times New Roman"/>
                <w:b/>
                <w:bCs/>
                <w:color w:val="000000"/>
                <w:sz w:val="20"/>
                <w:szCs w:val="20"/>
                <w:lang w:eastAsia="sk-SK"/>
              </w:rPr>
              <w:t>Výsledkové ukazovatele zodpovedajúce špecifickému cieľu</w:t>
            </w:r>
          </w:p>
        </w:tc>
        <w:tc>
          <w:tcPr>
            <w:tcW w:w="309" w:type="pct"/>
            <w:shd w:val="clear" w:color="auto" w:fill="C6D9F1" w:themeFill="text2" w:themeFillTint="33"/>
            <w:vAlign w:val="center"/>
          </w:tcPr>
          <w:p w:rsidR="00187C8F" w:rsidRPr="000515A1" w:rsidRDefault="00187C8F" w:rsidP="00202BCE">
            <w:pPr>
              <w:spacing w:after="0"/>
              <w:jc w:val="left"/>
              <w:rPr>
                <w:rFonts w:eastAsia="Times New Roman" w:cs="Times New Roman"/>
                <w:b/>
                <w:bCs/>
                <w:color w:val="000000"/>
                <w:sz w:val="20"/>
                <w:szCs w:val="20"/>
                <w:lang w:eastAsia="sk-SK"/>
              </w:rPr>
            </w:pPr>
            <w:r w:rsidRPr="000515A1">
              <w:rPr>
                <w:rFonts w:eastAsia="Times New Roman" w:cs="Times New Roman"/>
                <w:b/>
                <w:bCs/>
                <w:color w:val="000000"/>
                <w:sz w:val="20"/>
                <w:szCs w:val="20"/>
                <w:lang w:eastAsia="sk-SK"/>
              </w:rPr>
              <w:t>Fond</w:t>
            </w:r>
          </w:p>
        </w:tc>
        <w:tc>
          <w:tcPr>
            <w:tcW w:w="558" w:type="pct"/>
            <w:shd w:val="clear" w:color="auto" w:fill="C6D9F1" w:themeFill="text2" w:themeFillTint="33"/>
            <w:vAlign w:val="center"/>
          </w:tcPr>
          <w:p w:rsidR="00187C8F" w:rsidRPr="000515A1" w:rsidRDefault="00187C8F" w:rsidP="00202BCE">
            <w:pPr>
              <w:spacing w:after="0"/>
              <w:jc w:val="left"/>
              <w:rPr>
                <w:rFonts w:eastAsia="Times New Roman" w:cs="Times New Roman"/>
                <w:b/>
                <w:bCs/>
                <w:color w:val="000000"/>
                <w:sz w:val="20"/>
                <w:szCs w:val="20"/>
                <w:lang w:eastAsia="sk-SK"/>
              </w:rPr>
            </w:pPr>
            <w:r w:rsidRPr="000515A1">
              <w:rPr>
                <w:rFonts w:eastAsia="Times New Roman" w:cs="Times New Roman"/>
                <w:b/>
                <w:bCs/>
                <w:color w:val="000000"/>
                <w:sz w:val="20"/>
                <w:szCs w:val="20"/>
                <w:lang w:eastAsia="sk-SK"/>
              </w:rPr>
              <w:t>Podpora EÚ</w:t>
            </w:r>
          </w:p>
          <w:p w:rsidR="00187C8F" w:rsidRPr="000515A1" w:rsidRDefault="00187C8F" w:rsidP="00202BCE">
            <w:pPr>
              <w:spacing w:after="0"/>
              <w:jc w:val="left"/>
              <w:rPr>
                <w:rFonts w:eastAsia="Times New Roman" w:cs="Times New Roman"/>
                <w:b/>
                <w:bCs/>
                <w:color w:val="000000"/>
                <w:sz w:val="20"/>
                <w:szCs w:val="20"/>
                <w:lang w:eastAsia="sk-SK"/>
              </w:rPr>
            </w:pPr>
            <w:r w:rsidRPr="000515A1">
              <w:rPr>
                <w:rFonts w:eastAsia="Times New Roman" w:cs="Times New Roman"/>
                <w:b/>
                <w:bCs/>
                <w:color w:val="000000"/>
                <w:sz w:val="20"/>
                <w:szCs w:val="20"/>
                <w:lang w:eastAsia="sk-SK"/>
              </w:rPr>
              <w:t>(EUR)</w:t>
            </w:r>
          </w:p>
        </w:tc>
        <w:tc>
          <w:tcPr>
            <w:tcW w:w="338" w:type="pct"/>
            <w:shd w:val="clear" w:color="auto" w:fill="C6D9F1" w:themeFill="text2" w:themeFillTint="33"/>
            <w:vAlign w:val="center"/>
          </w:tcPr>
          <w:p w:rsidR="00187C8F" w:rsidRPr="000515A1" w:rsidRDefault="00187C8F" w:rsidP="00202BCE">
            <w:pPr>
              <w:spacing w:after="0"/>
              <w:jc w:val="left"/>
              <w:rPr>
                <w:rFonts w:eastAsia="Times New Roman" w:cs="Times New Roman"/>
                <w:b/>
                <w:bCs/>
                <w:color w:val="000000"/>
                <w:sz w:val="20"/>
                <w:szCs w:val="20"/>
                <w:lang w:val="en-US" w:eastAsia="sk-SK"/>
              </w:rPr>
            </w:pPr>
            <w:r w:rsidRPr="000515A1">
              <w:rPr>
                <w:rFonts w:eastAsia="Times New Roman" w:cs="Times New Roman"/>
                <w:b/>
                <w:bCs/>
                <w:color w:val="000000"/>
                <w:sz w:val="20"/>
                <w:szCs w:val="20"/>
                <w:lang w:eastAsia="sk-SK"/>
              </w:rPr>
              <w:t>Podiel celkovej podpory EÚ na OP (</w:t>
            </w:r>
            <w:r w:rsidRPr="000515A1">
              <w:rPr>
                <w:rFonts w:eastAsia="Times New Roman" w:cs="Times New Roman"/>
                <w:b/>
                <w:bCs/>
                <w:color w:val="000000"/>
                <w:sz w:val="20"/>
                <w:szCs w:val="20"/>
                <w:lang w:val="en-US" w:eastAsia="sk-SK"/>
              </w:rPr>
              <w:t>%)</w:t>
            </w:r>
          </w:p>
        </w:tc>
      </w:tr>
      <w:tr w:rsidR="003D73D9" w:rsidRPr="000515A1" w:rsidTr="003D73D9">
        <w:trPr>
          <w:trHeight w:val="1212"/>
        </w:trPr>
        <w:tc>
          <w:tcPr>
            <w:tcW w:w="544" w:type="pct"/>
            <w:shd w:val="clear" w:color="auto" w:fill="C6D9F1" w:themeFill="text2" w:themeFillTint="33"/>
          </w:tcPr>
          <w:p w:rsidR="003D73D9" w:rsidRPr="00362418" w:rsidRDefault="003D73D9" w:rsidP="00202BCE">
            <w:pPr>
              <w:pStyle w:val="Odsekzoznamu"/>
              <w:numPr>
                <w:ilvl w:val="0"/>
                <w:numId w:val="11"/>
              </w:numPr>
              <w:spacing w:after="0"/>
              <w:rPr>
                <w:rFonts w:eastAsia="Times New Roman" w:cs="Times New Roman"/>
                <w:bCs/>
                <w:color w:val="000000"/>
                <w:sz w:val="20"/>
                <w:szCs w:val="20"/>
                <w:lang w:eastAsia="sk-SK"/>
              </w:rPr>
            </w:pPr>
            <w:r>
              <w:rPr>
                <w:rFonts w:eastAsia="Times New Roman" w:cs="Times New Roman"/>
                <w:bCs/>
                <w:color w:val="000000"/>
                <w:sz w:val="20"/>
                <w:szCs w:val="20"/>
                <w:lang w:eastAsia="sk-SK"/>
              </w:rPr>
              <w:t>Riadenie,  kontrola a audit EŠIF</w:t>
            </w:r>
          </w:p>
        </w:tc>
        <w:tc>
          <w:tcPr>
            <w:tcW w:w="2119" w:type="pct"/>
            <w:shd w:val="clear" w:color="auto" w:fill="C6D9F1" w:themeFill="text2" w:themeFillTint="33"/>
          </w:tcPr>
          <w:p w:rsidR="003D73D9" w:rsidRDefault="003D73D9" w:rsidP="009D0526">
            <w:pPr>
              <w:pStyle w:val="Odsekzoznamu"/>
              <w:numPr>
                <w:ilvl w:val="0"/>
                <w:numId w:val="13"/>
              </w:numPr>
              <w:spacing w:after="0"/>
              <w:ind w:left="208" w:hanging="283"/>
              <w:rPr>
                <w:rFonts w:eastAsia="Times New Roman" w:cs="Times New Roman"/>
                <w:bCs/>
                <w:color w:val="000000"/>
                <w:sz w:val="20"/>
                <w:szCs w:val="20"/>
                <w:lang w:eastAsia="sk-SK"/>
              </w:rPr>
            </w:pPr>
            <w:r>
              <w:rPr>
                <w:rFonts w:eastAsia="Times New Roman" w:cs="Times New Roman"/>
                <w:bCs/>
                <w:color w:val="000000"/>
                <w:sz w:val="20"/>
                <w:szCs w:val="20"/>
                <w:lang w:eastAsia="sk-SK"/>
              </w:rPr>
              <w:t>Implementovať správny a transparentný systém regulácie EŠIF</w:t>
            </w:r>
          </w:p>
          <w:p w:rsidR="003D73D9" w:rsidRDefault="003D73D9" w:rsidP="00202BCE">
            <w:pPr>
              <w:spacing w:after="0"/>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625468" w:rsidRDefault="00625468" w:rsidP="00202BCE">
            <w:pPr>
              <w:pStyle w:val="Odsekzoznamu"/>
              <w:spacing w:after="0"/>
              <w:ind w:left="208"/>
              <w:rPr>
                <w:rFonts w:eastAsia="Times New Roman" w:cs="Times New Roman"/>
                <w:bCs/>
                <w:color w:val="000000"/>
                <w:sz w:val="20"/>
                <w:szCs w:val="20"/>
                <w:lang w:eastAsia="sk-SK"/>
              </w:rPr>
            </w:pPr>
          </w:p>
          <w:p w:rsidR="00625468" w:rsidRDefault="00625468" w:rsidP="00202BCE">
            <w:pPr>
              <w:pStyle w:val="Odsekzoznamu"/>
              <w:spacing w:after="0"/>
              <w:ind w:left="208"/>
              <w:rPr>
                <w:rFonts w:eastAsia="Times New Roman" w:cs="Times New Roman"/>
                <w:bCs/>
                <w:color w:val="000000"/>
                <w:sz w:val="20"/>
                <w:szCs w:val="20"/>
                <w:lang w:eastAsia="sk-SK"/>
              </w:rPr>
            </w:pPr>
          </w:p>
          <w:p w:rsidR="003D73D9" w:rsidRDefault="003D73D9" w:rsidP="00202BCE">
            <w:pPr>
              <w:pStyle w:val="Odsekzoznamu"/>
              <w:spacing w:after="0"/>
              <w:ind w:left="208"/>
              <w:rPr>
                <w:rFonts w:eastAsia="Times New Roman" w:cs="Times New Roman"/>
                <w:bCs/>
                <w:color w:val="000000"/>
                <w:sz w:val="20"/>
                <w:szCs w:val="20"/>
                <w:lang w:eastAsia="sk-SK"/>
              </w:rPr>
            </w:pPr>
          </w:p>
          <w:p w:rsidR="003D73D9" w:rsidRDefault="003D73D9" w:rsidP="009D0526">
            <w:pPr>
              <w:pStyle w:val="Odsekzoznamu"/>
              <w:numPr>
                <w:ilvl w:val="0"/>
                <w:numId w:val="13"/>
              </w:numPr>
              <w:ind w:left="208" w:hanging="283"/>
              <w:rPr>
                <w:rFonts w:eastAsia="Times New Roman" w:cs="Times New Roman"/>
                <w:bCs/>
                <w:color w:val="000000"/>
                <w:sz w:val="20"/>
                <w:szCs w:val="20"/>
                <w:lang w:eastAsia="sk-SK"/>
              </w:rPr>
            </w:pPr>
            <w:r>
              <w:rPr>
                <w:rFonts w:eastAsia="Times New Roman" w:cs="Times New Roman"/>
                <w:bCs/>
                <w:color w:val="000000"/>
                <w:sz w:val="20"/>
                <w:szCs w:val="20"/>
                <w:lang w:eastAsia="sk-SK"/>
              </w:rPr>
              <w:t>Zvýšiť účinnosť finančného riadenia, auditu a kontroly EŠIF</w:t>
            </w:r>
          </w:p>
          <w:p w:rsidR="003D73D9" w:rsidRPr="007B7331" w:rsidRDefault="003D73D9" w:rsidP="00202BCE">
            <w:pPr>
              <w:pStyle w:val="Odsekzoznamu"/>
              <w:ind w:left="208"/>
              <w:rPr>
                <w:rFonts w:eastAsia="Times New Roman" w:cs="Times New Roman"/>
                <w:bCs/>
                <w:color w:val="000000"/>
                <w:sz w:val="20"/>
                <w:szCs w:val="20"/>
                <w:lang w:eastAsia="sk-SK"/>
              </w:rPr>
            </w:pPr>
          </w:p>
          <w:p w:rsidR="003D73D9" w:rsidRPr="00B52363" w:rsidRDefault="003D73D9" w:rsidP="00202BCE">
            <w:pPr>
              <w:ind w:left="-75"/>
              <w:rPr>
                <w:rFonts w:eastAsia="Times New Roman" w:cs="Times New Roman"/>
                <w:bCs/>
                <w:color w:val="000000"/>
                <w:sz w:val="20"/>
                <w:szCs w:val="20"/>
                <w:lang w:eastAsia="sk-SK"/>
              </w:rPr>
            </w:pPr>
          </w:p>
          <w:p w:rsidR="003D73D9" w:rsidRDefault="003D73D9" w:rsidP="00202BCE">
            <w:pPr>
              <w:pStyle w:val="Odsekzoznamu"/>
              <w:rPr>
                <w:rFonts w:eastAsia="Times New Roman" w:cs="Times New Roman"/>
                <w:bCs/>
                <w:color w:val="000000"/>
                <w:sz w:val="20"/>
                <w:szCs w:val="20"/>
                <w:lang w:eastAsia="sk-SK"/>
              </w:rPr>
            </w:pPr>
          </w:p>
          <w:p w:rsidR="003D73D9" w:rsidRDefault="003D73D9" w:rsidP="00202BCE">
            <w:pPr>
              <w:pStyle w:val="Odsekzoznamu"/>
              <w:rPr>
                <w:rFonts w:eastAsia="Times New Roman" w:cs="Times New Roman"/>
                <w:bCs/>
                <w:color w:val="000000"/>
                <w:sz w:val="20"/>
                <w:szCs w:val="20"/>
                <w:lang w:eastAsia="sk-SK"/>
              </w:rPr>
            </w:pPr>
          </w:p>
          <w:p w:rsidR="003D73D9" w:rsidRPr="00B52363" w:rsidRDefault="003D73D9" w:rsidP="00202BCE">
            <w:pPr>
              <w:pStyle w:val="Odsekzoznamu"/>
              <w:rPr>
                <w:rFonts w:eastAsia="Times New Roman" w:cs="Times New Roman"/>
                <w:bCs/>
                <w:color w:val="000000"/>
                <w:sz w:val="20"/>
                <w:szCs w:val="20"/>
                <w:lang w:eastAsia="sk-SK"/>
              </w:rPr>
            </w:pPr>
          </w:p>
          <w:p w:rsidR="003D73D9" w:rsidRDefault="003D73D9" w:rsidP="00202BCE">
            <w:pPr>
              <w:pStyle w:val="Odsekzoznamu"/>
              <w:ind w:left="208"/>
              <w:rPr>
                <w:rFonts w:eastAsia="Times New Roman" w:cs="Times New Roman"/>
                <w:bCs/>
                <w:color w:val="000000"/>
                <w:sz w:val="20"/>
                <w:szCs w:val="20"/>
                <w:lang w:eastAsia="sk-SK"/>
              </w:rPr>
            </w:pPr>
          </w:p>
          <w:p w:rsidR="003D73D9" w:rsidRDefault="003D73D9" w:rsidP="009D0526">
            <w:pPr>
              <w:pStyle w:val="Odsekzoznamu"/>
              <w:numPr>
                <w:ilvl w:val="0"/>
                <w:numId w:val="13"/>
              </w:numPr>
              <w:ind w:left="208" w:hanging="283"/>
              <w:rPr>
                <w:rFonts w:eastAsia="Times New Roman" w:cs="Times New Roman"/>
                <w:bCs/>
                <w:color w:val="000000"/>
                <w:sz w:val="20"/>
                <w:szCs w:val="20"/>
                <w:lang w:eastAsia="sk-SK"/>
              </w:rPr>
            </w:pPr>
            <w:r>
              <w:rPr>
                <w:rFonts w:eastAsia="Times New Roman" w:cs="Times New Roman"/>
                <w:bCs/>
                <w:color w:val="000000"/>
                <w:sz w:val="20"/>
                <w:szCs w:val="20"/>
                <w:lang w:eastAsia="sk-SK"/>
              </w:rPr>
              <w:t>Zvýšiť kvalitu AK zapojených do riadenia, kontroly a auditu EŠIF prostredníctvom vzdelávania</w:t>
            </w:r>
          </w:p>
          <w:p w:rsidR="003D73D9" w:rsidRPr="007B7331" w:rsidRDefault="003D73D9" w:rsidP="00202BCE">
            <w:pPr>
              <w:pStyle w:val="Odsekzoznamu"/>
              <w:ind w:left="208"/>
              <w:rPr>
                <w:rFonts w:eastAsia="Times New Roman" w:cs="Times New Roman"/>
                <w:bCs/>
                <w:color w:val="000000"/>
                <w:sz w:val="20"/>
                <w:szCs w:val="20"/>
                <w:lang w:eastAsia="sk-SK"/>
              </w:rPr>
            </w:pPr>
          </w:p>
          <w:p w:rsidR="004E4220" w:rsidRDefault="004E4220" w:rsidP="00202BCE">
            <w:pPr>
              <w:ind w:left="-75"/>
              <w:rPr>
                <w:rFonts w:eastAsia="Times New Roman" w:cs="Times New Roman"/>
                <w:bCs/>
                <w:color w:val="000000"/>
                <w:sz w:val="20"/>
                <w:szCs w:val="20"/>
                <w:lang w:eastAsia="sk-SK"/>
              </w:rPr>
            </w:pPr>
          </w:p>
          <w:p w:rsidR="004E4220" w:rsidRDefault="004E4220" w:rsidP="00202BCE">
            <w:pPr>
              <w:ind w:left="-75"/>
              <w:rPr>
                <w:rFonts w:eastAsia="Times New Roman" w:cs="Times New Roman"/>
                <w:bCs/>
                <w:color w:val="000000"/>
                <w:sz w:val="20"/>
                <w:szCs w:val="20"/>
                <w:lang w:eastAsia="sk-SK"/>
              </w:rPr>
            </w:pPr>
          </w:p>
          <w:p w:rsidR="004E4220" w:rsidRPr="00B52363" w:rsidRDefault="004E4220" w:rsidP="00202BCE">
            <w:pPr>
              <w:ind w:left="-75"/>
              <w:rPr>
                <w:rFonts w:eastAsia="Times New Roman" w:cs="Times New Roman"/>
                <w:bCs/>
                <w:color w:val="000000"/>
                <w:sz w:val="20"/>
                <w:szCs w:val="20"/>
                <w:lang w:eastAsia="sk-SK"/>
              </w:rPr>
            </w:pPr>
          </w:p>
          <w:p w:rsidR="003D73D9" w:rsidRPr="00B52363" w:rsidRDefault="003D73D9" w:rsidP="00202BCE">
            <w:pPr>
              <w:ind w:left="-75"/>
              <w:rPr>
                <w:rFonts w:eastAsia="Times New Roman" w:cs="Times New Roman"/>
                <w:bCs/>
                <w:color w:val="000000"/>
                <w:sz w:val="20"/>
                <w:szCs w:val="20"/>
                <w:lang w:eastAsia="sk-SK"/>
              </w:rPr>
            </w:pPr>
          </w:p>
          <w:p w:rsidR="003D73D9" w:rsidRPr="002A0171" w:rsidRDefault="004E4220" w:rsidP="002A0171">
            <w:pPr>
              <w:pStyle w:val="Odsekzoznamu"/>
              <w:numPr>
                <w:ilvl w:val="0"/>
                <w:numId w:val="13"/>
              </w:numPr>
              <w:ind w:left="208" w:hanging="283"/>
              <w:rPr>
                <w:rFonts w:eastAsia="Times New Roman" w:cs="Times New Roman"/>
                <w:bCs/>
                <w:color w:val="000000"/>
                <w:sz w:val="20"/>
                <w:szCs w:val="20"/>
                <w:lang w:eastAsia="sk-SK"/>
              </w:rPr>
            </w:pPr>
            <w:r w:rsidRPr="002A0171">
              <w:rPr>
                <w:rFonts w:eastAsia="Times New Roman" w:cs="Times New Roman"/>
                <w:bCs/>
                <w:color w:val="000000"/>
                <w:sz w:val="20"/>
                <w:szCs w:val="20"/>
                <w:lang w:eastAsia="sk-SK"/>
              </w:rPr>
              <w:t xml:space="preserve">Zvýšiť kvalitu a účinnosť riadenia, monitorovania, hodnotenia, informovania a komunikácie, budovanie sietí, riešenia </w:t>
            </w:r>
            <w:r w:rsidR="00205779">
              <w:rPr>
                <w:rFonts w:eastAsia="Times New Roman" w:cs="Times New Roman"/>
                <w:bCs/>
                <w:color w:val="000000"/>
                <w:sz w:val="20"/>
                <w:szCs w:val="20"/>
                <w:lang w:eastAsia="sk-SK"/>
              </w:rPr>
              <w:t>podaní a podnetov</w:t>
            </w:r>
            <w:r w:rsidRPr="002A0171">
              <w:rPr>
                <w:rFonts w:eastAsia="Times New Roman" w:cs="Times New Roman"/>
                <w:bCs/>
                <w:color w:val="000000"/>
                <w:sz w:val="20"/>
                <w:szCs w:val="20"/>
                <w:lang w:eastAsia="sk-SK"/>
              </w:rPr>
              <w:t>, kontroly a auditu EŠIF prostredníctvom expertnej podpory</w:t>
            </w:r>
            <w:r w:rsidRPr="002A0171" w:rsidDel="004E4220">
              <w:rPr>
                <w:rFonts w:eastAsia="Times New Roman" w:cs="Times New Roman"/>
                <w:bCs/>
                <w:color w:val="000000"/>
                <w:sz w:val="20"/>
                <w:szCs w:val="20"/>
                <w:lang w:eastAsia="sk-SK"/>
              </w:rPr>
              <w:t xml:space="preserve"> </w:t>
            </w:r>
          </w:p>
          <w:p w:rsidR="004E4220" w:rsidRDefault="004E4220" w:rsidP="00202BCE">
            <w:pPr>
              <w:pStyle w:val="Odsekzoznamu"/>
              <w:ind w:left="208"/>
              <w:rPr>
                <w:rFonts w:eastAsia="Times New Roman" w:cs="Times New Roman"/>
                <w:bCs/>
                <w:color w:val="000000"/>
                <w:sz w:val="20"/>
                <w:szCs w:val="20"/>
                <w:lang w:eastAsia="sk-SK"/>
              </w:rPr>
            </w:pPr>
          </w:p>
          <w:p w:rsidR="004E4220" w:rsidRPr="009B209C" w:rsidRDefault="004E4220" w:rsidP="00202BCE">
            <w:pPr>
              <w:pStyle w:val="Odsekzoznamu"/>
              <w:ind w:left="208"/>
              <w:rPr>
                <w:rFonts w:eastAsia="Times New Roman" w:cs="Times New Roman"/>
                <w:bCs/>
                <w:color w:val="000000"/>
                <w:sz w:val="20"/>
                <w:szCs w:val="20"/>
                <w:lang w:eastAsia="sk-SK"/>
              </w:rPr>
            </w:pPr>
          </w:p>
          <w:p w:rsidR="003D73D9" w:rsidRPr="00B43318" w:rsidRDefault="003D73D9" w:rsidP="002041B4">
            <w:pPr>
              <w:pStyle w:val="Odsekzoznamu"/>
              <w:numPr>
                <w:ilvl w:val="0"/>
                <w:numId w:val="13"/>
              </w:numPr>
              <w:ind w:left="208" w:hanging="283"/>
              <w:rPr>
                <w:rFonts w:eastAsia="Times New Roman" w:cs="Times New Roman"/>
                <w:bCs/>
                <w:color w:val="000000"/>
                <w:sz w:val="20"/>
                <w:szCs w:val="20"/>
                <w:lang w:eastAsia="sk-SK"/>
              </w:rPr>
            </w:pPr>
            <w:r>
              <w:rPr>
                <w:rFonts w:eastAsia="Times New Roman" w:cs="Times New Roman"/>
                <w:bCs/>
                <w:color w:val="000000"/>
                <w:sz w:val="20"/>
                <w:szCs w:val="20"/>
                <w:lang w:eastAsia="sk-SK"/>
              </w:rPr>
              <w:t>Zabezpečiť účinnú informovanosť a komunikáciu</w:t>
            </w:r>
          </w:p>
        </w:tc>
        <w:tc>
          <w:tcPr>
            <w:tcW w:w="1132" w:type="pct"/>
          </w:tcPr>
          <w:p w:rsidR="003D73D9" w:rsidRDefault="00521853" w:rsidP="00202BCE">
            <w:pPr>
              <w:pStyle w:val="Odsekzoznamu"/>
              <w:spacing w:after="0"/>
              <w:ind w:left="235"/>
              <w:jc w:val="left"/>
              <w:rPr>
                <w:rFonts w:eastAsia="Times New Roman" w:cs="Times New Roman"/>
                <w:color w:val="000000"/>
                <w:sz w:val="20"/>
                <w:szCs w:val="20"/>
                <w:lang w:eastAsia="sk-SK"/>
              </w:rPr>
            </w:pPr>
            <w:r>
              <w:rPr>
                <w:rFonts w:eastAsia="Times New Roman" w:cs="Times New Roman"/>
                <w:color w:val="000000"/>
                <w:sz w:val="20"/>
                <w:szCs w:val="20"/>
                <w:lang w:eastAsia="sk-SK"/>
              </w:rPr>
              <w:lastRenderedPageBreak/>
              <w:t>Zabezpečenie  adekvátnej miery fungovania riadiaceho a kontrolného systému CKO</w:t>
            </w:r>
          </w:p>
          <w:p w:rsidR="003D73D9" w:rsidRDefault="003D73D9" w:rsidP="00202BCE">
            <w:pPr>
              <w:pStyle w:val="Odsekzoznamu"/>
              <w:spacing w:after="0"/>
              <w:ind w:left="235"/>
              <w:jc w:val="left"/>
              <w:rPr>
                <w:rFonts w:eastAsia="Times New Roman" w:cs="Times New Roman"/>
                <w:color w:val="000000"/>
                <w:sz w:val="20"/>
                <w:szCs w:val="20"/>
                <w:lang w:eastAsia="sk-SK"/>
              </w:rPr>
            </w:pPr>
          </w:p>
          <w:p w:rsidR="003D73D9" w:rsidRDefault="003D73D9" w:rsidP="00202BCE">
            <w:pPr>
              <w:pStyle w:val="Odsekzoznamu"/>
              <w:spacing w:after="0"/>
              <w:ind w:left="235"/>
              <w:jc w:val="left"/>
              <w:rPr>
                <w:rFonts w:eastAsia="Times New Roman" w:cs="Times New Roman"/>
                <w:color w:val="000000"/>
                <w:sz w:val="20"/>
                <w:szCs w:val="20"/>
                <w:lang w:eastAsia="sk-SK"/>
              </w:rPr>
            </w:pPr>
            <w:r w:rsidRPr="00C7642D">
              <w:rPr>
                <w:rFonts w:eastAsia="Times New Roman" w:cs="Times New Roman"/>
                <w:color w:val="000000"/>
                <w:sz w:val="20"/>
                <w:szCs w:val="20"/>
                <w:lang w:eastAsia="sk-SK"/>
              </w:rPr>
              <w:t>Miera spokojnosti subjektov s nastavením systému regulácie EŠIF a spôsobom jeho implementácie</w:t>
            </w:r>
          </w:p>
          <w:p w:rsidR="003D73D9" w:rsidRDefault="003D73D9" w:rsidP="00202BCE">
            <w:pPr>
              <w:pStyle w:val="Odsekzoznamu"/>
              <w:spacing w:after="0"/>
              <w:ind w:left="235"/>
              <w:jc w:val="left"/>
              <w:rPr>
                <w:rFonts w:eastAsia="Times New Roman" w:cs="Times New Roman"/>
                <w:color w:val="000000"/>
                <w:sz w:val="20"/>
                <w:szCs w:val="20"/>
                <w:lang w:eastAsia="sk-SK"/>
              </w:rPr>
            </w:pPr>
          </w:p>
          <w:p w:rsidR="003D73D9" w:rsidRDefault="003D73D9" w:rsidP="00202BCE">
            <w:pPr>
              <w:pStyle w:val="Odsekzoznamu"/>
              <w:spacing w:after="0"/>
              <w:ind w:left="235"/>
              <w:jc w:val="left"/>
              <w:rPr>
                <w:rFonts w:eastAsia="Times New Roman" w:cs="Times New Roman"/>
                <w:color w:val="000000"/>
                <w:sz w:val="20"/>
                <w:szCs w:val="20"/>
                <w:lang w:eastAsia="sk-SK"/>
              </w:rPr>
            </w:pPr>
            <w:r w:rsidRPr="00C7642D">
              <w:rPr>
                <w:rFonts w:eastAsia="Times New Roman" w:cs="Times New Roman"/>
                <w:color w:val="000000"/>
                <w:sz w:val="20"/>
                <w:szCs w:val="20"/>
                <w:lang w:eastAsia="sk-SK"/>
              </w:rPr>
              <w:t>Miera zníženia fluktuácie AK EŠIF prostredníctvom nástrojov zavedených na stabilizáciu zamestnancov</w:t>
            </w:r>
          </w:p>
          <w:p w:rsidR="003D73D9" w:rsidRDefault="003D73D9" w:rsidP="00202BCE">
            <w:pPr>
              <w:pStyle w:val="Odsekzoznamu"/>
              <w:spacing w:after="0"/>
              <w:ind w:left="235"/>
              <w:jc w:val="left"/>
              <w:rPr>
                <w:rFonts w:eastAsia="Times New Roman" w:cs="Times New Roman"/>
                <w:color w:val="000000"/>
                <w:sz w:val="20"/>
                <w:szCs w:val="20"/>
                <w:lang w:eastAsia="sk-SK"/>
              </w:rPr>
            </w:pPr>
          </w:p>
          <w:p w:rsidR="003D73D9" w:rsidRDefault="00521853" w:rsidP="00202BCE">
            <w:pPr>
              <w:pStyle w:val="Odsekzoznamu"/>
              <w:spacing w:after="0"/>
              <w:ind w:left="235"/>
              <w:jc w:val="left"/>
              <w:rPr>
                <w:rFonts w:eastAsia="Times New Roman" w:cs="Times New Roman"/>
                <w:color w:val="000000"/>
                <w:sz w:val="20"/>
                <w:szCs w:val="20"/>
                <w:lang w:eastAsia="sk-SK"/>
              </w:rPr>
            </w:pPr>
            <w:r>
              <w:rPr>
                <w:rFonts w:eastAsia="Times New Roman" w:cs="Times New Roman"/>
                <w:color w:val="000000"/>
                <w:sz w:val="20"/>
                <w:szCs w:val="20"/>
                <w:lang w:eastAsia="sk-SK"/>
              </w:rPr>
              <w:t> Zníženie vnímania netransparentého systému prideľovania a kontroly využitia fondov EÚ.</w:t>
            </w:r>
          </w:p>
          <w:p w:rsidR="003D73D9" w:rsidRDefault="003D73D9" w:rsidP="00202BCE">
            <w:pPr>
              <w:pStyle w:val="Odsekzoznamu"/>
              <w:spacing w:after="0"/>
              <w:ind w:left="235"/>
              <w:jc w:val="left"/>
              <w:rPr>
                <w:rFonts w:eastAsia="Times New Roman" w:cs="Times New Roman"/>
                <w:color w:val="000000"/>
                <w:sz w:val="20"/>
                <w:szCs w:val="20"/>
                <w:lang w:eastAsia="sk-SK"/>
              </w:rPr>
            </w:pPr>
          </w:p>
          <w:p w:rsidR="003D73D9" w:rsidRDefault="003D73D9" w:rsidP="00202BCE">
            <w:pPr>
              <w:pStyle w:val="Odsekzoznamu"/>
              <w:spacing w:after="0"/>
              <w:ind w:left="235"/>
              <w:rPr>
                <w:rFonts w:eastAsia="Times New Roman" w:cs="Times New Roman"/>
                <w:color w:val="000000"/>
                <w:sz w:val="20"/>
                <w:szCs w:val="20"/>
                <w:lang w:eastAsia="sk-SK"/>
              </w:rPr>
            </w:pPr>
          </w:p>
          <w:p w:rsidR="003D73D9" w:rsidRDefault="003D73D9" w:rsidP="00202BCE">
            <w:pPr>
              <w:pStyle w:val="Odsekzoznamu"/>
              <w:spacing w:after="0"/>
              <w:ind w:left="235"/>
              <w:rPr>
                <w:rFonts w:eastAsia="Times New Roman" w:cs="Times New Roman"/>
                <w:color w:val="000000"/>
                <w:sz w:val="20"/>
                <w:szCs w:val="20"/>
                <w:lang w:eastAsia="sk-SK"/>
              </w:rPr>
            </w:pPr>
          </w:p>
          <w:p w:rsidR="004E4220" w:rsidRDefault="004E4220" w:rsidP="00202BCE">
            <w:pPr>
              <w:pStyle w:val="Odsekzoznamu"/>
              <w:spacing w:after="0"/>
              <w:ind w:left="235"/>
              <w:rPr>
                <w:rFonts w:eastAsia="Times New Roman" w:cs="Times New Roman"/>
                <w:color w:val="000000"/>
                <w:sz w:val="20"/>
                <w:szCs w:val="20"/>
                <w:lang w:eastAsia="sk-SK"/>
              </w:rPr>
            </w:pPr>
          </w:p>
          <w:p w:rsidR="00625468" w:rsidRDefault="00625468" w:rsidP="00202BCE">
            <w:pPr>
              <w:pStyle w:val="Odsekzoznamu"/>
              <w:spacing w:after="0"/>
              <w:ind w:left="235"/>
              <w:rPr>
                <w:rFonts w:eastAsia="Times New Roman" w:cs="Times New Roman"/>
                <w:color w:val="000000"/>
                <w:sz w:val="20"/>
                <w:szCs w:val="20"/>
                <w:lang w:eastAsia="sk-SK"/>
              </w:rPr>
            </w:pPr>
          </w:p>
          <w:p w:rsidR="00625468" w:rsidRDefault="00625468" w:rsidP="00202BCE">
            <w:pPr>
              <w:pStyle w:val="Odsekzoznamu"/>
              <w:spacing w:after="0"/>
              <w:ind w:left="235"/>
              <w:rPr>
                <w:rFonts w:eastAsia="Times New Roman" w:cs="Times New Roman"/>
                <w:color w:val="000000"/>
                <w:sz w:val="20"/>
                <w:szCs w:val="20"/>
                <w:lang w:eastAsia="sk-SK"/>
              </w:rPr>
            </w:pPr>
          </w:p>
          <w:p w:rsidR="00625468" w:rsidRDefault="00625468" w:rsidP="00202BCE">
            <w:pPr>
              <w:pStyle w:val="Odsekzoznamu"/>
              <w:spacing w:after="0"/>
              <w:ind w:left="235"/>
              <w:rPr>
                <w:rFonts w:eastAsia="Times New Roman" w:cs="Times New Roman"/>
                <w:color w:val="000000"/>
                <w:sz w:val="20"/>
                <w:szCs w:val="20"/>
                <w:lang w:eastAsia="sk-SK"/>
              </w:rPr>
            </w:pPr>
          </w:p>
          <w:p w:rsidR="00625468" w:rsidRDefault="00625468" w:rsidP="00202BCE">
            <w:pPr>
              <w:pStyle w:val="Odsekzoznamu"/>
              <w:spacing w:after="0"/>
              <w:ind w:left="235"/>
              <w:rPr>
                <w:rFonts w:eastAsia="Times New Roman" w:cs="Times New Roman"/>
                <w:color w:val="000000"/>
                <w:sz w:val="20"/>
                <w:szCs w:val="20"/>
                <w:lang w:eastAsia="sk-SK"/>
              </w:rPr>
            </w:pPr>
          </w:p>
          <w:p w:rsidR="00625468" w:rsidRDefault="00625468" w:rsidP="00202BCE">
            <w:pPr>
              <w:pStyle w:val="Odsekzoznamu"/>
              <w:spacing w:after="0"/>
              <w:ind w:left="235"/>
              <w:rPr>
                <w:rFonts w:eastAsia="Times New Roman" w:cs="Times New Roman"/>
                <w:color w:val="000000"/>
                <w:sz w:val="20"/>
                <w:szCs w:val="20"/>
                <w:lang w:eastAsia="sk-SK"/>
              </w:rPr>
            </w:pPr>
          </w:p>
          <w:p w:rsidR="00625468" w:rsidRDefault="00625468" w:rsidP="00202BCE">
            <w:pPr>
              <w:pStyle w:val="Odsekzoznamu"/>
              <w:spacing w:after="0"/>
              <w:ind w:left="235"/>
              <w:rPr>
                <w:rFonts w:eastAsia="Times New Roman" w:cs="Times New Roman"/>
                <w:color w:val="000000"/>
                <w:sz w:val="20"/>
                <w:szCs w:val="20"/>
                <w:lang w:eastAsia="sk-SK"/>
              </w:rPr>
            </w:pPr>
          </w:p>
          <w:p w:rsidR="003D73D9" w:rsidRPr="007B7331" w:rsidRDefault="00521853" w:rsidP="00202BCE">
            <w:pPr>
              <w:pStyle w:val="Odsekzoznamu"/>
              <w:spacing w:after="0"/>
              <w:ind w:left="235"/>
              <w:rPr>
                <w:rFonts w:eastAsia="Times New Roman" w:cs="Times New Roman"/>
                <w:color w:val="000000"/>
                <w:sz w:val="20"/>
                <w:szCs w:val="20"/>
                <w:lang w:eastAsia="sk-SK"/>
              </w:rPr>
            </w:pPr>
            <w:r>
              <w:rPr>
                <w:rFonts w:eastAsia="Times New Roman" w:cs="Times New Roman"/>
                <w:color w:val="000000"/>
                <w:sz w:val="20"/>
                <w:szCs w:val="20"/>
                <w:lang w:eastAsia="sk-SK"/>
              </w:rPr>
              <w:t>Miera AK</w:t>
            </w:r>
            <w:r w:rsidR="003D73D9" w:rsidRPr="007B7331">
              <w:rPr>
                <w:rFonts w:eastAsia="Times New Roman" w:cs="Times New Roman"/>
                <w:color w:val="000000"/>
                <w:sz w:val="20"/>
                <w:szCs w:val="20"/>
                <w:lang w:eastAsia="sk-SK"/>
              </w:rPr>
              <w:t>, ktoré získali certifikáciu v oblasti riadenia EŠIF prostredníctvom podpory TP</w:t>
            </w:r>
          </w:p>
          <w:p w:rsidR="003D73D9" w:rsidRPr="007B7331" w:rsidRDefault="003D73D9" w:rsidP="00202BCE">
            <w:pPr>
              <w:pStyle w:val="Odsekzoznamu"/>
              <w:spacing w:after="0"/>
              <w:ind w:left="235"/>
              <w:rPr>
                <w:rFonts w:eastAsia="Times New Roman" w:cs="Times New Roman"/>
                <w:color w:val="000000"/>
                <w:sz w:val="20"/>
                <w:szCs w:val="20"/>
                <w:lang w:eastAsia="sk-SK"/>
              </w:rPr>
            </w:pPr>
          </w:p>
          <w:p w:rsidR="003D73D9" w:rsidRDefault="003D73D9" w:rsidP="00202BCE">
            <w:pPr>
              <w:pStyle w:val="Odsekzoznamu"/>
              <w:spacing w:after="0"/>
              <w:ind w:left="235"/>
              <w:rPr>
                <w:rFonts w:eastAsia="Times New Roman" w:cs="Times New Roman"/>
                <w:color w:val="000000"/>
                <w:sz w:val="20"/>
                <w:szCs w:val="20"/>
                <w:lang w:eastAsia="sk-SK"/>
              </w:rPr>
            </w:pPr>
          </w:p>
          <w:p w:rsidR="003D73D9" w:rsidRDefault="003D73D9" w:rsidP="00202BCE">
            <w:pPr>
              <w:pStyle w:val="Odsekzoznamu"/>
              <w:spacing w:after="0"/>
              <w:ind w:left="235"/>
              <w:rPr>
                <w:rFonts w:eastAsia="Times New Roman" w:cs="Times New Roman"/>
                <w:color w:val="000000"/>
                <w:sz w:val="20"/>
                <w:szCs w:val="20"/>
                <w:lang w:eastAsia="sk-SK"/>
              </w:rPr>
            </w:pPr>
          </w:p>
          <w:p w:rsidR="003D73D9" w:rsidRDefault="003D73D9" w:rsidP="00202BCE">
            <w:pPr>
              <w:pStyle w:val="Odsekzoznamu"/>
              <w:spacing w:after="0"/>
              <w:ind w:left="235"/>
              <w:rPr>
                <w:rFonts w:eastAsia="Times New Roman" w:cs="Times New Roman"/>
                <w:color w:val="000000"/>
                <w:sz w:val="20"/>
                <w:szCs w:val="20"/>
                <w:lang w:eastAsia="sk-SK"/>
              </w:rPr>
            </w:pPr>
          </w:p>
          <w:p w:rsidR="003D73D9" w:rsidRDefault="003D73D9" w:rsidP="00202BCE">
            <w:pPr>
              <w:pStyle w:val="Odsekzoznamu"/>
              <w:spacing w:after="0"/>
              <w:ind w:left="235"/>
              <w:rPr>
                <w:rFonts w:eastAsia="Times New Roman" w:cs="Times New Roman"/>
                <w:color w:val="000000"/>
                <w:sz w:val="20"/>
                <w:szCs w:val="20"/>
                <w:lang w:eastAsia="sk-SK"/>
              </w:rPr>
            </w:pPr>
          </w:p>
          <w:p w:rsidR="003D73D9" w:rsidRDefault="003D73D9" w:rsidP="00202BCE">
            <w:pPr>
              <w:pStyle w:val="Odsekzoznamu"/>
              <w:spacing w:after="0"/>
              <w:ind w:left="235"/>
              <w:rPr>
                <w:rFonts w:eastAsia="Times New Roman" w:cs="Times New Roman"/>
                <w:color w:val="000000"/>
                <w:sz w:val="20"/>
                <w:szCs w:val="20"/>
                <w:lang w:eastAsia="sk-SK"/>
              </w:rPr>
            </w:pPr>
          </w:p>
          <w:p w:rsidR="00625468" w:rsidRDefault="00625468" w:rsidP="00202BCE">
            <w:pPr>
              <w:pStyle w:val="Odsekzoznamu"/>
              <w:spacing w:after="0"/>
              <w:ind w:left="235"/>
              <w:rPr>
                <w:rFonts w:eastAsia="Times New Roman" w:cs="Times New Roman"/>
                <w:color w:val="000000"/>
                <w:sz w:val="20"/>
                <w:szCs w:val="20"/>
                <w:lang w:eastAsia="sk-SK"/>
              </w:rPr>
            </w:pPr>
          </w:p>
          <w:p w:rsidR="00625468" w:rsidRDefault="00625468" w:rsidP="00202BCE">
            <w:pPr>
              <w:pStyle w:val="Odsekzoznamu"/>
              <w:spacing w:after="0"/>
              <w:ind w:left="235"/>
              <w:rPr>
                <w:rFonts w:eastAsia="Times New Roman" w:cs="Times New Roman"/>
                <w:color w:val="000000"/>
                <w:sz w:val="20"/>
                <w:szCs w:val="20"/>
                <w:lang w:eastAsia="sk-SK"/>
              </w:rPr>
            </w:pPr>
          </w:p>
          <w:p w:rsidR="00625468" w:rsidRDefault="00625468" w:rsidP="00202BCE">
            <w:pPr>
              <w:pStyle w:val="Odsekzoznamu"/>
              <w:spacing w:after="0"/>
              <w:ind w:left="235"/>
              <w:rPr>
                <w:rFonts w:eastAsia="Times New Roman" w:cs="Times New Roman"/>
                <w:color w:val="000000"/>
                <w:sz w:val="20"/>
                <w:szCs w:val="20"/>
                <w:lang w:eastAsia="sk-SK"/>
              </w:rPr>
            </w:pPr>
          </w:p>
          <w:p w:rsidR="003D73D9" w:rsidRDefault="00525A33" w:rsidP="00202BCE">
            <w:pPr>
              <w:pStyle w:val="Odsekzoznamu"/>
              <w:spacing w:after="0"/>
              <w:ind w:left="235"/>
              <w:rPr>
                <w:rFonts w:eastAsia="Times New Roman" w:cs="Times New Roman"/>
                <w:color w:val="000000"/>
                <w:sz w:val="20"/>
                <w:szCs w:val="20"/>
                <w:lang w:eastAsia="sk-SK"/>
              </w:rPr>
            </w:pPr>
            <w:r>
              <w:rPr>
                <w:rFonts w:eastAsia="Times New Roman" w:cs="Times New Roman"/>
                <w:color w:val="000000"/>
                <w:sz w:val="20"/>
                <w:szCs w:val="20"/>
                <w:lang w:eastAsia="sk-SK"/>
              </w:rPr>
              <w:t>Miera</w:t>
            </w:r>
            <w:r w:rsidRPr="006D7576">
              <w:rPr>
                <w:rFonts w:eastAsia="Times New Roman" w:cs="Times New Roman"/>
                <w:color w:val="000000"/>
                <w:sz w:val="20"/>
                <w:szCs w:val="20"/>
                <w:lang w:eastAsia="sk-SK"/>
              </w:rPr>
              <w:t xml:space="preserve"> </w:t>
            </w:r>
            <w:r w:rsidR="003D73D9" w:rsidRPr="006D7576">
              <w:rPr>
                <w:rFonts w:eastAsia="Times New Roman" w:cs="Times New Roman"/>
                <w:color w:val="000000"/>
                <w:sz w:val="20"/>
                <w:szCs w:val="20"/>
                <w:lang w:eastAsia="sk-SK"/>
              </w:rPr>
              <w:t>čerpania OP TP</w:t>
            </w:r>
            <w:r w:rsidR="003D73D9" w:rsidRPr="006D7576" w:rsidDel="006D7576">
              <w:rPr>
                <w:rFonts w:eastAsia="Times New Roman" w:cs="Times New Roman"/>
                <w:color w:val="000000"/>
                <w:sz w:val="20"/>
                <w:szCs w:val="20"/>
                <w:lang w:eastAsia="sk-SK"/>
              </w:rPr>
              <w:t xml:space="preserve"> </w:t>
            </w:r>
          </w:p>
          <w:p w:rsidR="003D73D9" w:rsidRDefault="003D73D9" w:rsidP="00202BCE">
            <w:pPr>
              <w:pStyle w:val="Odsekzoznamu"/>
              <w:spacing w:after="0"/>
              <w:ind w:left="235"/>
              <w:rPr>
                <w:rFonts w:eastAsia="Times New Roman" w:cs="Times New Roman"/>
                <w:color w:val="000000"/>
                <w:sz w:val="20"/>
                <w:szCs w:val="20"/>
                <w:lang w:eastAsia="sk-SK"/>
              </w:rPr>
            </w:pPr>
          </w:p>
          <w:p w:rsidR="003D73D9" w:rsidRPr="00AF27BE" w:rsidRDefault="003D73D9" w:rsidP="00202BCE">
            <w:pPr>
              <w:pStyle w:val="Odsekzoznamu"/>
              <w:spacing w:after="0"/>
              <w:ind w:left="235"/>
              <w:rPr>
                <w:rFonts w:eastAsia="Times New Roman" w:cs="Times New Roman"/>
                <w:color w:val="000000"/>
                <w:sz w:val="20"/>
                <w:szCs w:val="20"/>
                <w:lang w:eastAsia="sk-SK"/>
              </w:rPr>
            </w:pPr>
          </w:p>
          <w:p w:rsidR="004E4220" w:rsidRDefault="004E4220">
            <w:pPr>
              <w:pStyle w:val="Odsekzoznamu"/>
              <w:spacing w:after="0"/>
              <w:ind w:left="235"/>
              <w:rPr>
                <w:rFonts w:eastAsia="Times New Roman" w:cs="Times New Roman"/>
                <w:color w:val="000000"/>
                <w:sz w:val="20"/>
                <w:szCs w:val="20"/>
                <w:lang w:eastAsia="sk-SK"/>
              </w:rPr>
            </w:pPr>
          </w:p>
          <w:p w:rsidR="004E4220" w:rsidRDefault="004E4220">
            <w:pPr>
              <w:pStyle w:val="Odsekzoznamu"/>
              <w:spacing w:after="0"/>
              <w:ind w:left="235"/>
              <w:rPr>
                <w:rFonts w:eastAsia="Times New Roman" w:cs="Times New Roman"/>
                <w:color w:val="000000"/>
                <w:sz w:val="20"/>
                <w:szCs w:val="20"/>
                <w:lang w:eastAsia="sk-SK"/>
              </w:rPr>
            </w:pPr>
          </w:p>
          <w:p w:rsidR="003D73D9" w:rsidRPr="00AF27BE" w:rsidRDefault="003D73D9" w:rsidP="00521853">
            <w:pPr>
              <w:pStyle w:val="Odsekzoznamu"/>
              <w:spacing w:after="0"/>
              <w:ind w:left="235"/>
              <w:rPr>
                <w:lang w:eastAsia="sk-SK"/>
              </w:rPr>
            </w:pPr>
            <w:r w:rsidRPr="009E4A4E">
              <w:rPr>
                <w:rFonts w:eastAsia="Times New Roman" w:cs="Times New Roman"/>
                <w:color w:val="000000"/>
                <w:sz w:val="20"/>
                <w:szCs w:val="20"/>
                <w:lang w:eastAsia="sk-SK"/>
              </w:rPr>
              <w:t xml:space="preserve">Miera </w:t>
            </w:r>
            <w:r w:rsidR="000D0802">
              <w:rPr>
                <w:rFonts w:eastAsia="Times New Roman" w:cs="Times New Roman"/>
                <w:color w:val="000000"/>
                <w:sz w:val="20"/>
                <w:szCs w:val="20"/>
                <w:lang w:eastAsia="sk-SK"/>
              </w:rPr>
              <w:t xml:space="preserve">informovanosti </w:t>
            </w:r>
            <w:r w:rsidR="00521853">
              <w:rPr>
                <w:rFonts w:eastAsia="Times New Roman" w:cs="Times New Roman"/>
                <w:color w:val="000000"/>
                <w:sz w:val="20"/>
                <w:szCs w:val="20"/>
                <w:lang w:eastAsia="sk-SK"/>
              </w:rPr>
              <w:t>o podpore EŠIF pri budovaní verejnej regionálnej siete</w:t>
            </w:r>
          </w:p>
        </w:tc>
        <w:tc>
          <w:tcPr>
            <w:tcW w:w="309" w:type="pct"/>
            <w:shd w:val="clear" w:color="auto" w:fill="auto"/>
          </w:tcPr>
          <w:p w:rsidR="003D73D9" w:rsidRPr="000515A1" w:rsidRDefault="003D73D9" w:rsidP="00202BCE">
            <w:pPr>
              <w:spacing w:after="200" w:line="276" w:lineRule="auto"/>
              <w:rPr>
                <w:rFonts w:eastAsia="Times New Roman" w:cs="Times New Roman"/>
                <w:color w:val="000000"/>
                <w:sz w:val="20"/>
                <w:szCs w:val="20"/>
                <w:lang w:eastAsia="sk-SK"/>
              </w:rPr>
            </w:pPr>
            <w:r>
              <w:rPr>
                <w:rFonts w:eastAsia="Times New Roman" w:cs="Times New Roman"/>
                <w:color w:val="000000"/>
                <w:sz w:val="20"/>
                <w:szCs w:val="20"/>
                <w:lang w:eastAsia="sk-SK"/>
              </w:rPr>
              <w:lastRenderedPageBreak/>
              <w:t>EFRR</w:t>
            </w:r>
          </w:p>
        </w:tc>
        <w:tc>
          <w:tcPr>
            <w:tcW w:w="558" w:type="pct"/>
          </w:tcPr>
          <w:p w:rsidR="003D73D9" w:rsidRPr="00C07EF1" w:rsidRDefault="003D73D9" w:rsidP="0028109A">
            <w:pPr>
              <w:pStyle w:val="Text1"/>
              <w:spacing w:before="60" w:after="60"/>
              <w:ind w:left="0"/>
              <w:jc w:val="center"/>
              <w:rPr>
                <w:b/>
                <w:smallCaps/>
                <w:sz w:val="20"/>
                <w:lang w:val="sk-SK"/>
              </w:rPr>
            </w:pPr>
            <w:r>
              <w:rPr>
                <w:sz w:val="18"/>
                <w:szCs w:val="18"/>
              </w:rPr>
              <w:t>107 043 956,08</w:t>
            </w:r>
          </w:p>
        </w:tc>
        <w:tc>
          <w:tcPr>
            <w:tcW w:w="338" w:type="pct"/>
          </w:tcPr>
          <w:p w:rsidR="003D73D9" w:rsidRPr="000515A1" w:rsidRDefault="003D73D9" w:rsidP="00202BCE">
            <w:pPr>
              <w:rPr>
                <w:rFonts w:eastAsia="Times New Roman" w:cs="Times New Roman"/>
                <w:color w:val="000000"/>
                <w:sz w:val="20"/>
                <w:szCs w:val="20"/>
                <w:lang w:eastAsia="sk-SK"/>
              </w:rPr>
            </w:pPr>
            <w:r>
              <w:rPr>
                <w:rFonts w:eastAsia="Times New Roman" w:cs="Times New Roman"/>
                <w:color w:val="000000"/>
                <w:sz w:val="20"/>
                <w:szCs w:val="20"/>
                <w:lang w:eastAsia="sk-SK"/>
              </w:rPr>
              <w:t>85%</w:t>
            </w:r>
          </w:p>
        </w:tc>
      </w:tr>
      <w:tr w:rsidR="003D73D9" w:rsidRPr="000515A1" w:rsidTr="003D73D9">
        <w:trPr>
          <w:trHeight w:val="283"/>
        </w:trPr>
        <w:tc>
          <w:tcPr>
            <w:tcW w:w="544" w:type="pct"/>
            <w:shd w:val="clear" w:color="auto" w:fill="C6D9F1" w:themeFill="text2" w:themeFillTint="33"/>
          </w:tcPr>
          <w:p w:rsidR="003D73D9" w:rsidRPr="00362418" w:rsidRDefault="003D73D9" w:rsidP="00202BCE">
            <w:pPr>
              <w:pStyle w:val="Odsekzoznamu"/>
              <w:numPr>
                <w:ilvl w:val="0"/>
                <w:numId w:val="11"/>
              </w:numPr>
              <w:spacing w:after="0"/>
              <w:rPr>
                <w:rFonts w:eastAsia="Times New Roman" w:cs="Times New Roman"/>
                <w:bCs/>
                <w:color w:val="000000"/>
                <w:sz w:val="20"/>
                <w:szCs w:val="20"/>
                <w:lang w:eastAsia="sk-SK"/>
              </w:rPr>
            </w:pPr>
            <w:r w:rsidRPr="00362418">
              <w:rPr>
                <w:rFonts w:eastAsia="Times New Roman" w:cs="Times New Roman"/>
                <w:bCs/>
                <w:color w:val="000000"/>
                <w:sz w:val="20"/>
                <w:szCs w:val="20"/>
                <w:lang w:eastAsia="sk-SK"/>
              </w:rPr>
              <w:lastRenderedPageBreak/>
              <w:t>Systémová</w:t>
            </w:r>
            <w:r>
              <w:rPr>
                <w:rFonts w:eastAsia="Times New Roman" w:cs="Times New Roman"/>
                <w:bCs/>
                <w:color w:val="000000"/>
                <w:sz w:val="20"/>
                <w:szCs w:val="20"/>
                <w:lang w:eastAsia="sk-SK"/>
              </w:rPr>
              <w:t xml:space="preserve"> a technická </w:t>
            </w:r>
            <w:r w:rsidRPr="00362418">
              <w:rPr>
                <w:rFonts w:eastAsia="Times New Roman" w:cs="Times New Roman"/>
                <w:bCs/>
                <w:color w:val="000000"/>
                <w:sz w:val="20"/>
                <w:szCs w:val="20"/>
                <w:lang w:eastAsia="sk-SK"/>
              </w:rPr>
              <w:t xml:space="preserve"> podpora</w:t>
            </w:r>
          </w:p>
        </w:tc>
        <w:tc>
          <w:tcPr>
            <w:tcW w:w="2119" w:type="pct"/>
            <w:shd w:val="clear" w:color="auto" w:fill="C6D9F1" w:themeFill="text2" w:themeFillTint="33"/>
          </w:tcPr>
          <w:p w:rsidR="003D73D9" w:rsidRPr="007B7331" w:rsidRDefault="003D73D9" w:rsidP="009D0526">
            <w:pPr>
              <w:pStyle w:val="Odsekzoznamu"/>
              <w:numPr>
                <w:ilvl w:val="0"/>
                <w:numId w:val="15"/>
              </w:numPr>
              <w:ind w:left="208" w:hanging="283"/>
              <w:rPr>
                <w:rFonts w:eastAsia="Times New Roman" w:cs="Times New Roman"/>
                <w:bCs/>
                <w:color w:val="000000"/>
                <w:sz w:val="20"/>
                <w:szCs w:val="20"/>
                <w:lang w:eastAsia="sk-SK"/>
              </w:rPr>
            </w:pPr>
            <w:r>
              <w:rPr>
                <w:rFonts w:eastAsia="Times New Roman" w:cs="Times New Roman"/>
                <w:bCs/>
                <w:color w:val="000000"/>
                <w:sz w:val="20"/>
                <w:szCs w:val="20"/>
                <w:lang w:eastAsia="sk-SK"/>
              </w:rPr>
              <w:t>Zvýšenie kvality, štandardu a dostupnosti IS pre EŠIF</w:t>
            </w:r>
          </w:p>
          <w:p w:rsidR="003D73D9" w:rsidRPr="007B7331" w:rsidRDefault="003D73D9" w:rsidP="00202BCE">
            <w:pPr>
              <w:pStyle w:val="Odsekzoznamu"/>
              <w:ind w:left="208" w:hanging="283"/>
              <w:rPr>
                <w:rFonts w:eastAsia="Times New Roman" w:cs="Times New Roman"/>
                <w:bCs/>
                <w:color w:val="000000"/>
                <w:sz w:val="20"/>
                <w:szCs w:val="20"/>
                <w:lang w:eastAsia="sk-SK"/>
              </w:rPr>
            </w:pPr>
          </w:p>
        </w:tc>
        <w:tc>
          <w:tcPr>
            <w:tcW w:w="1132" w:type="pct"/>
          </w:tcPr>
          <w:p w:rsidR="004E4220" w:rsidRDefault="004E4220" w:rsidP="004E4220">
            <w:pPr>
              <w:pStyle w:val="Odsekzoznamu"/>
              <w:spacing w:after="0"/>
              <w:ind w:left="235"/>
              <w:jc w:val="left"/>
              <w:rPr>
                <w:rFonts w:eastAsia="Times New Roman" w:cs="Times New Roman"/>
                <w:color w:val="000000"/>
                <w:sz w:val="20"/>
                <w:szCs w:val="20"/>
                <w:lang w:eastAsia="sk-SK"/>
              </w:rPr>
            </w:pPr>
            <w:r w:rsidRPr="004E4220">
              <w:rPr>
                <w:rFonts w:eastAsia="Times New Roman" w:cs="Times New Roman"/>
                <w:color w:val="000000"/>
                <w:sz w:val="20"/>
                <w:szCs w:val="20"/>
                <w:lang w:eastAsia="sk-SK"/>
              </w:rPr>
              <w:t>Miera spokojnosti užívateľov informačných systémov MFSR</w:t>
            </w:r>
          </w:p>
          <w:p w:rsidR="004E4220" w:rsidRPr="004E4220" w:rsidRDefault="004E4220" w:rsidP="004E4220">
            <w:pPr>
              <w:pStyle w:val="Odsekzoznamu"/>
              <w:spacing w:after="0"/>
              <w:ind w:left="235"/>
              <w:jc w:val="left"/>
              <w:rPr>
                <w:rFonts w:eastAsia="Times New Roman" w:cs="Times New Roman"/>
                <w:color w:val="000000"/>
                <w:sz w:val="20"/>
                <w:szCs w:val="20"/>
                <w:lang w:eastAsia="sk-SK"/>
              </w:rPr>
            </w:pPr>
          </w:p>
          <w:p w:rsidR="004E4220" w:rsidRDefault="004E4220" w:rsidP="004E4220">
            <w:pPr>
              <w:pStyle w:val="Odsekzoznamu"/>
              <w:spacing w:after="0"/>
              <w:ind w:left="235"/>
              <w:jc w:val="left"/>
              <w:rPr>
                <w:rFonts w:eastAsia="Times New Roman" w:cs="Times New Roman"/>
                <w:color w:val="000000"/>
                <w:sz w:val="20"/>
                <w:szCs w:val="20"/>
                <w:lang w:eastAsia="sk-SK"/>
              </w:rPr>
            </w:pPr>
            <w:r w:rsidRPr="004E4220">
              <w:rPr>
                <w:rFonts w:eastAsia="Times New Roman" w:cs="Times New Roman"/>
                <w:color w:val="000000"/>
                <w:sz w:val="20"/>
                <w:szCs w:val="20"/>
                <w:lang w:eastAsia="sk-SK"/>
              </w:rPr>
              <w:t>Miera spoľahlivosti IS pre monitorovanie EŠIF</w:t>
            </w:r>
          </w:p>
          <w:p w:rsidR="004E4220" w:rsidRPr="004E4220" w:rsidRDefault="004E4220" w:rsidP="004E4220">
            <w:pPr>
              <w:pStyle w:val="Odsekzoznamu"/>
              <w:spacing w:after="0"/>
              <w:ind w:left="235"/>
              <w:jc w:val="left"/>
              <w:rPr>
                <w:rFonts w:eastAsia="Times New Roman" w:cs="Times New Roman"/>
                <w:color w:val="000000"/>
                <w:sz w:val="20"/>
                <w:szCs w:val="20"/>
                <w:lang w:eastAsia="sk-SK"/>
              </w:rPr>
            </w:pPr>
          </w:p>
          <w:p w:rsidR="004E4220" w:rsidRDefault="004E4220" w:rsidP="004E4220">
            <w:pPr>
              <w:pStyle w:val="Odsekzoznamu"/>
              <w:spacing w:after="0"/>
              <w:ind w:left="235"/>
              <w:jc w:val="left"/>
              <w:rPr>
                <w:rFonts w:eastAsia="Times New Roman" w:cs="Times New Roman"/>
                <w:color w:val="000000"/>
                <w:sz w:val="20"/>
                <w:szCs w:val="20"/>
                <w:lang w:eastAsia="sk-SK"/>
              </w:rPr>
            </w:pPr>
            <w:r w:rsidRPr="004E4220">
              <w:rPr>
                <w:rFonts w:eastAsia="Times New Roman" w:cs="Times New Roman"/>
                <w:color w:val="000000"/>
                <w:sz w:val="20"/>
                <w:szCs w:val="20"/>
                <w:lang w:eastAsia="sk-SK"/>
              </w:rPr>
              <w:t>Celková spokojnosť užívateľov</w:t>
            </w:r>
          </w:p>
          <w:p w:rsidR="00521853" w:rsidRDefault="00521853" w:rsidP="004E4220">
            <w:pPr>
              <w:pStyle w:val="Odsekzoznamu"/>
              <w:spacing w:after="0"/>
              <w:ind w:left="235"/>
              <w:jc w:val="left"/>
              <w:rPr>
                <w:rFonts w:eastAsia="Times New Roman" w:cs="Times New Roman"/>
                <w:color w:val="000000"/>
                <w:sz w:val="20"/>
                <w:szCs w:val="20"/>
                <w:lang w:eastAsia="sk-SK"/>
              </w:rPr>
            </w:pPr>
          </w:p>
          <w:p w:rsidR="00521853" w:rsidRDefault="00521853" w:rsidP="004E4220">
            <w:pPr>
              <w:pStyle w:val="Odsekzoznamu"/>
              <w:spacing w:after="0"/>
              <w:ind w:left="235"/>
              <w:jc w:val="left"/>
              <w:rPr>
                <w:rFonts w:eastAsia="Times New Roman" w:cs="Times New Roman"/>
                <w:color w:val="000000"/>
                <w:sz w:val="20"/>
                <w:szCs w:val="20"/>
                <w:lang w:eastAsia="sk-SK"/>
              </w:rPr>
            </w:pPr>
            <w:r>
              <w:rPr>
                <w:rFonts w:eastAsia="Times New Roman" w:cs="Times New Roman"/>
                <w:color w:val="000000"/>
                <w:sz w:val="20"/>
                <w:szCs w:val="20"/>
                <w:lang w:eastAsia="sk-SK"/>
              </w:rPr>
              <w:t>Miera spoľahlivosti systému</w:t>
            </w:r>
          </w:p>
          <w:p w:rsidR="004E4220" w:rsidRPr="004E4220" w:rsidRDefault="004E4220" w:rsidP="004E4220">
            <w:pPr>
              <w:pStyle w:val="Odsekzoznamu"/>
              <w:spacing w:after="0"/>
              <w:ind w:left="235"/>
              <w:jc w:val="left"/>
              <w:rPr>
                <w:rFonts w:eastAsia="Times New Roman" w:cs="Times New Roman"/>
                <w:color w:val="000000"/>
                <w:sz w:val="20"/>
                <w:szCs w:val="20"/>
                <w:lang w:eastAsia="sk-SK"/>
              </w:rPr>
            </w:pPr>
          </w:p>
          <w:p w:rsidR="004E4220" w:rsidRDefault="004E4220" w:rsidP="004E4220">
            <w:pPr>
              <w:pStyle w:val="Odsekzoznamu"/>
              <w:spacing w:after="0"/>
              <w:ind w:left="235"/>
              <w:jc w:val="left"/>
              <w:rPr>
                <w:rFonts w:eastAsia="Times New Roman" w:cs="Times New Roman"/>
                <w:color w:val="000000"/>
                <w:sz w:val="20"/>
                <w:szCs w:val="20"/>
                <w:lang w:eastAsia="sk-SK"/>
              </w:rPr>
            </w:pPr>
            <w:r w:rsidRPr="004E4220">
              <w:rPr>
                <w:rFonts w:eastAsia="Times New Roman" w:cs="Times New Roman"/>
                <w:color w:val="000000"/>
                <w:sz w:val="20"/>
                <w:szCs w:val="20"/>
                <w:lang w:eastAsia="sk-SK"/>
              </w:rPr>
              <w:t>Miera  zníženia technická administratívna náročnosť</w:t>
            </w:r>
          </w:p>
          <w:p w:rsidR="004E4220" w:rsidRPr="004E4220" w:rsidRDefault="004E4220" w:rsidP="004E4220">
            <w:pPr>
              <w:pStyle w:val="Odsekzoznamu"/>
              <w:spacing w:after="0"/>
              <w:ind w:left="235"/>
              <w:jc w:val="left"/>
              <w:rPr>
                <w:rFonts w:eastAsia="Times New Roman" w:cs="Times New Roman"/>
                <w:color w:val="000000"/>
                <w:sz w:val="20"/>
                <w:szCs w:val="20"/>
                <w:lang w:eastAsia="sk-SK"/>
              </w:rPr>
            </w:pPr>
          </w:p>
          <w:p w:rsidR="003D73D9" w:rsidRPr="000515A1" w:rsidRDefault="004E4220" w:rsidP="00E335CC">
            <w:pPr>
              <w:pStyle w:val="Odsekzoznamu"/>
              <w:spacing w:after="0"/>
              <w:ind w:left="235"/>
              <w:jc w:val="left"/>
              <w:rPr>
                <w:rFonts w:eastAsia="Times New Roman" w:cs="Times New Roman"/>
                <w:b/>
                <w:color w:val="000000"/>
                <w:sz w:val="20"/>
                <w:szCs w:val="20"/>
                <w:lang w:eastAsia="sk-SK"/>
              </w:rPr>
            </w:pPr>
            <w:r w:rsidRPr="004E4220">
              <w:rPr>
                <w:rFonts w:eastAsia="Times New Roman" w:cs="Times New Roman"/>
                <w:color w:val="000000"/>
                <w:sz w:val="20"/>
                <w:szCs w:val="20"/>
                <w:lang w:eastAsia="sk-SK"/>
              </w:rPr>
              <w:t xml:space="preserve">Miera </w:t>
            </w:r>
            <w:r w:rsidR="00E335CC">
              <w:rPr>
                <w:rFonts w:eastAsia="Times New Roman" w:cs="Times New Roman"/>
                <w:color w:val="000000"/>
                <w:sz w:val="20"/>
                <w:szCs w:val="20"/>
                <w:lang w:eastAsia="sk-SK"/>
              </w:rPr>
              <w:t xml:space="preserve">prepojenia </w:t>
            </w:r>
            <w:r w:rsidRPr="004E4220">
              <w:rPr>
                <w:rFonts w:eastAsia="Times New Roman" w:cs="Times New Roman"/>
                <w:color w:val="000000"/>
                <w:sz w:val="20"/>
                <w:szCs w:val="20"/>
                <w:lang w:eastAsia="sk-SK"/>
              </w:rPr>
              <w:t>subjektov EŠIF prostredníctvom audiovizuálnych technológií</w:t>
            </w:r>
          </w:p>
        </w:tc>
        <w:tc>
          <w:tcPr>
            <w:tcW w:w="309" w:type="pct"/>
            <w:shd w:val="clear" w:color="auto" w:fill="auto"/>
          </w:tcPr>
          <w:p w:rsidR="003D73D9" w:rsidRPr="000515A1" w:rsidRDefault="003D73D9" w:rsidP="00202BCE">
            <w:pPr>
              <w:rPr>
                <w:rFonts w:eastAsia="Times New Roman" w:cs="Times New Roman"/>
                <w:color w:val="000000"/>
                <w:sz w:val="20"/>
                <w:szCs w:val="20"/>
                <w:lang w:eastAsia="sk-SK"/>
              </w:rPr>
            </w:pPr>
            <w:r>
              <w:rPr>
                <w:rFonts w:eastAsia="Times New Roman" w:cs="Times New Roman"/>
                <w:color w:val="000000"/>
                <w:sz w:val="20"/>
                <w:szCs w:val="20"/>
                <w:lang w:eastAsia="sk-SK"/>
              </w:rPr>
              <w:t>EFRR</w:t>
            </w:r>
          </w:p>
        </w:tc>
        <w:tc>
          <w:tcPr>
            <w:tcW w:w="558" w:type="pct"/>
          </w:tcPr>
          <w:p w:rsidR="003D73D9" w:rsidRPr="00FF68CF" w:rsidRDefault="003D73D9" w:rsidP="0028109A">
            <w:pPr>
              <w:jc w:val="center"/>
              <w:rPr>
                <w:rFonts w:cs="Times New Roman"/>
                <w:sz w:val="18"/>
                <w:szCs w:val="18"/>
              </w:rPr>
            </w:pPr>
            <w:r>
              <w:rPr>
                <w:rFonts w:cs="Times New Roman"/>
                <w:sz w:val="18"/>
                <w:szCs w:val="18"/>
              </w:rPr>
              <w:t>57 027 955,92</w:t>
            </w:r>
          </w:p>
        </w:tc>
        <w:tc>
          <w:tcPr>
            <w:tcW w:w="338" w:type="pct"/>
          </w:tcPr>
          <w:p w:rsidR="003D73D9" w:rsidRPr="000515A1" w:rsidRDefault="003D73D9" w:rsidP="00202BCE">
            <w:pPr>
              <w:rPr>
                <w:rFonts w:eastAsia="Times New Roman" w:cs="Times New Roman"/>
                <w:color w:val="000000"/>
                <w:sz w:val="20"/>
                <w:szCs w:val="20"/>
                <w:lang w:eastAsia="sk-SK"/>
              </w:rPr>
            </w:pPr>
            <w:r>
              <w:rPr>
                <w:rFonts w:eastAsia="Times New Roman" w:cs="Times New Roman"/>
                <w:color w:val="000000"/>
                <w:sz w:val="20"/>
                <w:szCs w:val="20"/>
                <w:lang w:eastAsia="sk-SK"/>
              </w:rPr>
              <w:t>85%</w:t>
            </w:r>
          </w:p>
        </w:tc>
      </w:tr>
      <w:tr w:rsidR="003D73D9" w:rsidRPr="000515A1" w:rsidTr="003D73D9">
        <w:trPr>
          <w:trHeight w:val="283"/>
        </w:trPr>
        <w:tc>
          <w:tcPr>
            <w:tcW w:w="544" w:type="pct"/>
            <w:shd w:val="clear" w:color="auto" w:fill="C6D9F1" w:themeFill="text2" w:themeFillTint="33"/>
          </w:tcPr>
          <w:p w:rsidR="003D73D9" w:rsidRPr="00362418" w:rsidRDefault="003D73D9" w:rsidP="00202BCE">
            <w:pPr>
              <w:pStyle w:val="Odsekzoznamu"/>
              <w:numPr>
                <w:ilvl w:val="0"/>
                <w:numId w:val="11"/>
              </w:numPr>
              <w:spacing w:after="0"/>
              <w:rPr>
                <w:rFonts w:eastAsia="Times New Roman" w:cs="Times New Roman"/>
                <w:bCs/>
                <w:color w:val="000000"/>
                <w:sz w:val="20"/>
                <w:szCs w:val="20"/>
                <w:lang w:eastAsia="sk-SK"/>
              </w:rPr>
            </w:pPr>
            <w:r>
              <w:rPr>
                <w:rFonts w:eastAsia="Times New Roman" w:cs="Times New Roman"/>
                <w:bCs/>
                <w:color w:val="000000"/>
                <w:sz w:val="20"/>
                <w:szCs w:val="20"/>
                <w:lang w:eastAsia="sk-SK"/>
              </w:rPr>
              <w:t>F</w:t>
            </w:r>
            <w:r w:rsidRPr="00362418">
              <w:rPr>
                <w:rFonts w:eastAsia="Times New Roman" w:cs="Times New Roman"/>
                <w:bCs/>
                <w:color w:val="000000"/>
                <w:sz w:val="20"/>
                <w:szCs w:val="20"/>
                <w:lang w:eastAsia="sk-SK"/>
              </w:rPr>
              <w:t>inančné nástroje</w:t>
            </w:r>
          </w:p>
        </w:tc>
        <w:tc>
          <w:tcPr>
            <w:tcW w:w="2119" w:type="pct"/>
            <w:shd w:val="clear" w:color="auto" w:fill="C6D9F1" w:themeFill="text2" w:themeFillTint="33"/>
          </w:tcPr>
          <w:p w:rsidR="003D73D9" w:rsidRDefault="003D73D9" w:rsidP="009D0526">
            <w:pPr>
              <w:pStyle w:val="Odsekzoznamu"/>
              <w:numPr>
                <w:ilvl w:val="0"/>
                <w:numId w:val="16"/>
              </w:numPr>
              <w:ind w:left="208" w:hanging="283"/>
              <w:rPr>
                <w:rFonts w:eastAsia="Times New Roman" w:cs="Times New Roman"/>
                <w:bCs/>
                <w:color w:val="000000"/>
                <w:sz w:val="20"/>
                <w:szCs w:val="20"/>
                <w:lang w:eastAsia="sk-SK"/>
              </w:rPr>
            </w:pPr>
            <w:r w:rsidRPr="007B7331">
              <w:rPr>
                <w:rFonts w:eastAsia="Times New Roman" w:cs="Times New Roman"/>
                <w:bCs/>
                <w:color w:val="000000"/>
                <w:sz w:val="20"/>
                <w:szCs w:val="20"/>
                <w:lang w:eastAsia="sk-SK"/>
              </w:rPr>
              <w:t>Prip</w:t>
            </w:r>
            <w:r>
              <w:rPr>
                <w:rFonts w:eastAsia="Times New Roman" w:cs="Times New Roman"/>
                <w:bCs/>
                <w:color w:val="000000"/>
                <w:sz w:val="20"/>
                <w:szCs w:val="20"/>
                <w:lang w:eastAsia="sk-SK"/>
              </w:rPr>
              <w:t>raviť a zaviesť FN a rozšíriť systém FN o ďalšie FN, vybudovať integrovaný, centrálne riadený systém FN</w:t>
            </w:r>
          </w:p>
          <w:p w:rsidR="003D73D9" w:rsidRPr="007B7331" w:rsidRDefault="003D73D9" w:rsidP="00202BCE">
            <w:pPr>
              <w:pStyle w:val="Odsekzoznamu"/>
              <w:ind w:left="208"/>
              <w:rPr>
                <w:rFonts w:eastAsia="Times New Roman" w:cs="Times New Roman"/>
                <w:bCs/>
                <w:color w:val="000000"/>
                <w:sz w:val="20"/>
                <w:szCs w:val="20"/>
                <w:lang w:eastAsia="sk-SK"/>
              </w:rPr>
            </w:pPr>
          </w:p>
          <w:p w:rsidR="003D73D9" w:rsidRPr="007B7331" w:rsidRDefault="003D73D9" w:rsidP="009D0526">
            <w:pPr>
              <w:pStyle w:val="Odsekzoznamu"/>
              <w:numPr>
                <w:ilvl w:val="0"/>
                <w:numId w:val="16"/>
              </w:numPr>
              <w:spacing w:after="0"/>
              <w:ind w:left="208" w:hanging="283"/>
              <w:rPr>
                <w:rFonts w:eastAsia="Times New Roman" w:cs="Times New Roman"/>
                <w:bCs/>
                <w:color w:val="000000"/>
                <w:sz w:val="20"/>
                <w:szCs w:val="20"/>
                <w:lang w:eastAsia="sk-SK"/>
              </w:rPr>
            </w:pPr>
            <w:r>
              <w:rPr>
                <w:rFonts w:eastAsia="Times New Roman" w:cs="Times New Roman"/>
                <w:bCs/>
                <w:color w:val="000000"/>
                <w:sz w:val="20"/>
                <w:szCs w:val="20"/>
                <w:lang w:eastAsia="sk-SK"/>
              </w:rPr>
              <w:t>Zvýšiť účinnosť implementácie FN prostredníctvom technickej asistencie pri príprave projektov</w:t>
            </w:r>
          </w:p>
        </w:tc>
        <w:tc>
          <w:tcPr>
            <w:tcW w:w="1132" w:type="pct"/>
          </w:tcPr>
          <w:p w:rsidR="003D73D9" w:rsidRDefault="003D73D9" w:rsidP="00202BCE">
            <w:pPr>
              <w:pStyle w:val="Odsekzoznamu"/>
              <w:spacing w:after="0"/>
              <w:ind w:left="235"/>
              <w:jc w:val="left"/>
              <w:rPr>
                <w:rFonts w:eastAsia="Times New Roman" w:cs="Times New Roman"/>
                <w:color w:val="000000"/>
                <w:sz w:val="20"/>
                <w:szCs w:val="20"/>
                <w:lang w:eastAsia="sk-SK"/>
              </w:rPr>
            </w:pPr>
            <w:r w:rsidRPr="007B7331">
              <w:rPr>
                <w:rFonts w:eastAsia="Times New Roman" w:cs="Times New Roman"/>
                <w:color w:val="000000"/>
                <w:sz w:val="20"/>
                <w:szCs w:val="20"/>
                <w:lang w:eastAsia="sk-SK"/>
              </w:rPr>
              <w:t>Počet realizovaných projektov pomocou FN</w:t>
            </w:r>
          </w:p>
          <w:p w:rsidR="003D73D9" w:rsidRDefault="003D73D9" w:rsidP="00202BCE">
            <w:pPr>
              <w:pStyle w:val="Odsekzoznamu"/>
              <w:spacing w:after="0"/>
              <w:ind w:left="235"/>
              <w:jc w:val="left"/>
              <w:rPr>
                <w:rFonts w:eastAsia="Times New Roman" w:cs="Times New Roman"/>
                <w:color w:val="000000"/>
                <w:sz w:val="20"/>
                <w:szCs w:val="20"/>
                <w:lang w:eastAsia="sk-SK"/>
              </w:rPr>
            </w:pPr>
          </w:p>
          <w:p w:rsidR="003D73D9" w:rsidRPr="007B7331" w:rsidRDefault="003D73D9" w:rsidP="00202BCE">
            <w:pPr>
              <w:pStyle w:val="Odsekzoznamu"/>
              <w:spacing w:after="0"/>
              <w:ind w:left="235"/>
              <w:jc w:val="left"/>
              <w:rPr>
                <w:rFonts w:eastAsia="Times New Roman" w:cs="Times New Roman"/>
                <w:color w:val="000000"/>
                <w:sz w:val="20"/>
                <w:szCs w:val="20"/>
                <w:lang w:eastAsia="sk-SK"/>
              </w:rPr>
            </w:pPr>
          </w:p>
          <w:p w:rsidR="003D73D9" w:rsidRPr="000515A1" w:rsidRDefault="00D855A8" w:rsidP="00202BCE">
            <w:pPr>
              <w:pStyle w:val="Odsekzoznamu"/>
              <w:spacing w:after="0"/>
              <w:ind w:left="235"/>
              <w:jc w:val="left"/>
              <w:rPr>
                <w:rFonts w:eastAsia="Times New Roman" w:cs="Times New Roman"/>
                <w:b/>
                <w:color w:val="000000"/>
                <w:sz w:val="20"/>
                <w:szCs w:val="20"/>
                <w:lang w:eastAsia="sk-SK"/>
              </w:rPr>
            </w:pPr>
            <w:r w:rsidRPr="007B7331">
              <w:rPr>
                <w:rFonts w:eastAsia="Times New Roman" w:cs="Times New Roman"/>
                <w:color w:val="000000"/>
                <w:sz w:val="20"/>
                <w:szCs w:val="20"/>
                <w:lang w:eastAsia="sk-SK"/>
              </w:rPr>
              <w:t xml:space="preserve">Počet </w:t>
            </w:r>
            <w:r>
              <w:rPr>
                <w:rFonts w:eastAsia="Times New Roman" w:cs="Times New Roman"/>
                <w:color w:val="000000"/>
                <w:sz w:val="20"/>
                <w:szCs w:val="20"/>
                <w:lang w:eastAsia="sk-SK"/>
              </w:rPr>
              <w:t xml:space="preserve">poradenských služieb, analýz, štúdií a podobne, poskytnutých za účelom </w:t>
            </w:r>
            <w:r w:rsidRPr="007B7331">
              <w:rPr>
                <w:rFonts w:eastAsia="Times New Roman" w:cs="Times New Roman"/>
                <w:color w:val="000000"/>
                <w:sz w:val="20"/>
                <w:szCs w:val="20"/>
                <w:lang w:eastAsia="sk-SK"/>
              </w:rPr>
              <w:t>implem</w:t>
            </w:r>
            <w:r>
              <w:rPr>
                <w:rFonts w:eastAsia="Times New Roman" w:cs="Times New Roman"/>
                <w:color w:val="000000"/>
                <w:sz w:val="20"/>
                <w:szCs w:val="20"/>
                <w:lang w:eastAsia="sk-SK"/>
              </w:rPr>
              <w:t>entácie</w:t>
            </w:r>
            <w:r w:rsidRPr="007B7331">
              <w:rPr>
                <w:rFonts w:eastAsia="Times New Roman" w:cs="Times New Roman"/>
                <w:color w:val="000000"/>
                <w:sz w:val="20"/>
                <w:szCs w:val="20"/>
                <w:lang w:eastAsia="sk-SK"/>
              </w:rPr>
              <w:t xml:space="preserve"> FN</w:t>
            </w:r>
          </w:p>
        </w:tc>
        <w:tc>
          <w:tcPr>
            <w:tcW w:w="309" w:type="pct"/>
            <w:shd w:val="clear" w:color="auto" w:fill="auto"/>
          </w:tcPr>
          <w:p w:rsidR="003D73D9" w:rsidRPr="000515A1" w:rsidRDefault="003D73D9" w:rsidP="00202BCE">
            <w:pPr>
              <w:rPr>
                <w:rFonts w:eastAsia="Times New Roman" w:cs="Times New Roman"/>
                <w:color w:val="000000"/>
                <w:sz w:val="20"/>
                <w:szCs w:val="20"/>
                <w:lang w:eastAsia="sk-SK"/>
              </w:rPr>
            </w:pPr>
            <w:r>
              <w:rPr>
                <w:rFonts w:eastAsia="Times New Roman" w:cs="Times New Roman"/>
                <w:color w:val="000000"/>
                <w:sz w:val="20"/>
                <w:szCs w:val="20"/>
                <w:lang w:eastAsia="sk-SK"/>
              </w:rPr>
              <w:t>EFRR</w:t>
            </w:r>
          </w:p>
        </w:tc>
        <w:tc>
          <w:tcPr>
            <w:tcW w:w="558" w:type="pct"/>
          </w:tcPr>
          <w:p w:rsidR="003D73D9" w:rsidRPr="000515A1" w:rsidRDefault="003D73D9" w:rsidP="001F5C3A">
            <w:pPr>
              <w:jc w:val="center"/>
              <w:rPr>
                <w:rFonts w:cs="Times New Roman"/>
                <w:sz w:val="20"/>
                <w:szCs w:val="20"/>
              </w:rPr>
            </w:pPr>
            <w:r>
              <w:rPr>
                <w:rFonts w:cs="Times New Roman"/>
                <w:sz w:val="18"/>
                <w:szCs w:val="18"/>
              </w:rPr>
              <w:t>5 000 000</w:t>
            </w:r>
          </w:p>
        </w:tc>
        <w:tc>
          <w:tcPr>
            <w:tcW w:w="338" w:type="pct"/>
          </w:tcPr>
          <w:p w:rsidR="003D73D9" w:rsidRPr="000515A1" w:rsidRDefault="003D73D9" w:rsidP="00202BCE">
            <w:pPr>
              <w:rPr>
                <w:rFonts w:eastAsia="Times New Roman" w:cs="Times New Roman"/>
                <w:color w:val="000000"/>
                <w:sz w:val="20"/>
                <w:szCs w:val="20"/>
                <w:lang w:eastAsia="sk-SK"/>
              </w:rPr>
            </w:pPr>
            <w:r>
              <w:rPr>
                <w:rFonts w:eastAsia="Times New Roman" w:cs="Times New Roman"/>
                <w:color w:val="000000"/>
                <w:sz w:val="20"/>
                <w:szCs w:val="20"/>
                <w:lang w:eastAsia="sk-SK"/>
              </w:rPr>
              <w:t>85%</w:t>
            </w:r>
          </w:p>
        </w:tc>
      </w:tr>
    </w:tbl>
    <w:p w:rsidR="00BC0DF3" w:rsidRDefault="00BC0DF3" w:rsidP="00187C8F">
      <w:pPr>
        <w:sectPr w:rsidR="00BC0DF3" w:rsidSect="0061471D">
          <w:headerReference w:type="default" r:id="rId16"/>
          <w:pgSz w:w="16838" w:h="11906" w:orient="landscape"/>
          <w:pgMar w:top="1417" w:right="1417" w:bottom="1276" w:left="1417" w:header="708" w:footer="708" w:gutter="0"/>
          <w:cols w:space="708"/>
          <w:titlePg/>
          <w:docGrid w:linePitch="360"/>
        </w:sectPr>
      </w:pPr>
    </w:p>
    <w:p w:rsidR="00BC0DF3" w:rsidRPr="00B06AE7" w:rsidRDefault="00BC0DF3" w:rsidP="00BC0DF3">
      <w:pPr>
        <w:pStyle w:val="Nadpis1"/>
        <w:numPr>
          <w:ilvl w:val="0"/>
          <w:numId w:val="1"/>
        </w:numPr>
        <w:spacing w:before="0"/>
        <w:ind w:left="714" w:hanging="357"/>
      </w:pPr>
      <w:bookmarkStart w:id="44" w:name="_Toc382375528"/>
      <w:bookmarkStart w:id="45" w:name="_Toc385098253"/>
      <w:bookmarkStart w:id="46" w:name="_Toc385876298"/>
      <w:bookmarkStart w:id="47" w:name="_Toc387167065"/>
      <w:r w:rsidRPr="00B06AE7">
        <w:lastRenderedPageBreak/>
        <w:t>Opis prioritných osí operačného programu</w:t>
      </w:r>
      <w:bookmarkEnd w:id="44"/>
      <w:bookmarkEnd w:id="45"/>
      <w:bookmarkEnd w:id="46"/>
      <w:bookmarkEnd w:id="47"/>
    </w:p>
    <w:p w:rsidR="00BC0DF3" w:rsidRDefault="00BC0DF3" w:rsidP="005F405E">
      <w:pPr>
        <w:pStyle w:val="Nadpis1"/>
        <w:spacing w:before="0"/>
      </w:pPr>
    </w:p>
    <w:p w:rsidR="00BC0DF3" w:rsidRPr="00F74DE0" w:rsidRDefault="00BC0DF3" w:rsidP="00BC0DF3">
      <w:pPr>
        <w:pStyle w:val="Nadpis2"/>
        <w:numPr>
          <w:ilvl w:val="1"/>
          <w:numId w:val="1"/>
        </w:numPr>
        <w:pBdr>
          <w:top w:val="single" w:sz="4" w:space="1" w:color="1F497D"/>
          <w:left w:val="single" w:sz="4" w:space="4" w:color="1F497D"/>
          <w:bottom w:val="single" w:sz="4" w:space="1" w:color="1F497D"/>
          <w:right w:val="single" w:sz="4" w:space="4" w:color="1F497D"/>
        </w:pBdr>
        <w:shd w:val="clear" w:color="auto" w:fill="DBE5F1"/>
        <w:spacing w:before="0"/>
        <w:ind w:left="360"/>
        <w:jc w:val="left"/>
      </w:pPr>
      <w:bookmarkStart w:id="48" w:name="_Toc382375529"/>
      <w:bookmarkStart w:id="49" w:name="_Toc385098254"/>
      <w:bookmarkStart w:id="50" w:name="_Toc385876299"/>
      <w:bookmarkStart w:id="51" w:name="_Toc387167066"/>
      <w:r w:rsidRPr="00B06AE7">
        <w:t xml:space="preserve">PRIORITNÁ OS 1: </w:t>
      </w:r>
      <w:bookmarkEnd w:id="48"/>
      <w:r>
        <w:t>RIADENIE, KONTROLA A AUDIT EŠIF</w:t>
      </w:r>
      <w:bookmarkEnd w:id="49"/>
      <w:bookmarkEnd w:id="50"/>
      <w:bookmarkEnd w:id="51"/>
    </w:p>
    <w:p w:rsidR="00BC0DF3" w:rsidRDefault="00BC0DF3" w:rsidP="00BC0DF3">
      <w:pPr>
        <w:rPr>
          <w:rFonts w:cs="Times New Roman"/>
          <w:szCs w:val="24"/>
        </w:rPr>
      </w:pPr>
      <w:bookmarkStart w:id="52" w:name="_Toc385098255"/>
      <w:bookmarkStart w:id="53" w:name="_Toc382375530"/>
    </w:p>
    <w:p w:rsidR="00BC0DF3" w:rsidRDefault="00BC0DF3" w:rsidP="00BC0DF3">
      <w:pPr>
        <w:rPr>
          <w:rFonts w:cs="Times New Roman"/>
          <w:szCs w:val="24"/>
        </w:rPr>
      </w:pPr>
      <w:r w:rsidRPr="00497E22">
        <w:rPr>
          <w:rFonts w:cs="Times New Roman"/>
          <w:szCs w:val="24"/>
        </w:rPr>
        <w:t xml:space="preserve">Prioritná os je prvým a základným pilierom stratégie </w:t>
      </w:r>
      <w:r>
        <w:rPr>
          <w:rFonts w:cs="Times New Roman"/>
          <w:szCs w:val="24"/>
        </w:rPr>
        <w:t xml:space="preserve">riadenia programového obdobia </w:t>
      </w:r>
      <w:r w:rsidRPr="00497E22">
        <w:rPr>
          <w:rFonts w:cs="Times New Roman"/>
          <w:szCs w:val="24"/>
        </w:rPr>
        <w:t xml:space="preserve">2014-2020. Venuje sa riadeniu a štruktúre </w:t>
      </w:r>
      <w:r>
        <w:rPr>
          <w:rFonts w:cs="Times New Roman"/>
          <w:szCs w:val="24"/>
        </w:rPr>
        <w:t>kontroly a auditu</w:t>
      </w:r>
      <w:r w:rsidRPr="00497E22">
        <w:rPr>
          <w:rFonts w:cs="Times New Roman"/>
          <w:szCs w:val="24"/>
        </w:rPr>
        <w:t xml:space="preserve"> EŠIF v zmysle definovania základného rozdelenia rolí, úloh a vzájomných vzťahov medzi koordinujúcimi subjektmi (ÚV SR a MF SR). Podstatnou časťou prioritnej osi je rozdelenie prioritných oblastí riadenia</w:t>
      </w:r>
      <w:r>
        <w:rPr>
          <w:rFonts w:cs="Times New Roman"/>
          <w:szCs w:val="24"/>
        </w:rPr>
        <w:t xml:space="preserve">, kontroly a auditu </w:t>
      </w:r>
      <w:r w:rsidRPr="00497E22">
        <w:rPr>
          <w:rFonts w:cs="Times New Roman"/>
          <w:szCs w:val="24"/>
        </w:rPr>
        <w:t xml:space="preserve">EŠIF v kompetenciách špecializovaných subjektov, predovšetkým ide o výrazné posilnenie centrálnej koordinačnej úlohy CKO, kontrolných mechanizmov OA a CO a taktiež úlohy ÚVO v oblasti </w:t>
      </w:r>
      <w:r>
        <w:rPr>
          <w:rFonts w:cs="Times New Roman"/>
          <w:szCs w:val="24"/>
        </w:rPr>
        <w:t>kontroly procesu verejného obstarávania</w:t>
      </w:r>
      <w:r w:rsidR="00E75236">
        <w:rPr>
          <w:rFonts w:cs="Times New Roman"/>
          <w:szCs w:val="24"/>
        </w:rPr>
        <w:t>,</w:t>
      </w:r>
      <w:r w:rsidRPr="00497E22">
        <w:rPr>
          <w:rFonts w:cs="Times New Roman"/>
          <w:szCs w:val="24"/>
        </w:rPr>
        <w:t xml:space="preserve"> ako aj zabezpečenie nestrannosti, nekorupčného správania, boja proti podvodom, </w:t>
      </w:r>
      <w:r w:rsidR="00E75236">
        <w:rPr>
          <w:rFonts w:cs="Times New Roman"/>
          <w:szCs w:val="24"/>
        </w:rPr>
        <w:t xml:space="preserve">ochrany finančných záujmov EÚ a </w:t>
      </w:r>
      <w:r w:rsidRPr="00497E22">
        <w:rPr>
          <w:rFonts w:cs="Times New Roman"/>
          <w:szCs w:val="24"/>
        </w:rPr>
        <w:t>zamedzenia konfliktu záujmov.</w:t>
      </w:r>
    </w:p>
    <w:p w:rsidR="005A13C7" w:rsidRPr="0092720A" w:rsidRDefault="005A13C7" w:rsidP="005A13C7">
      <w:pPr>
        <w:pStyle w:val="Popis"/>
        <w:keepNext/>
        <w:spacing w:after="0"/>
      </w:pPr>
      <w:bookmarkStart w:id="54" w:name="_Toc386490349"/>
      <w:r>
        <w:t xml:space="preserve">Tabuľka </w:t>
      </w:r>
      <w:fldSimple w:instr=" SEQ Tabuľka \* ARABIC ">
        <w:r w:rsidR="00961311">
          <w:rPr>
            <w:noProof/>
          </w:rPr>
          <w:t>4</w:t>
        </w:r>
      </w:fldSimple>
      <w:r>
        <w:t xml:space="preserve">: Schéma </w:t>
      </w:r>
      <w:r w:rsidRPr="0092720A">
        <w:t>spolupráce subjektov zapojených do systému riadenia EŠIF v</w:t>
      </w:r>
      <w:r w:rsidR="005044C6">
        <w:t> programovom období</w:t>
      </w:r>
      <w:r w:rsidR="005044C6" w:rsidRPr="0092720A">
        <w:t xml:space="preserve"> </w:t>
      </w:r>
      <w:r w:rsidRPr="0092720A">
        <w:t>2014</w:t>
      </w:r>
      <w:r>
        <w:t>-2020</w:t>
      </w:r>
      <w:bookmarkEnd w:id="54"/>
    </w:p>
    <w:p w:rsidR="00BC0DF3" w:rsidRDefault="00BC0DF3" w:rsidP="00BC0DF3">
      <w:pPr>
        <w:jc w:val="center"/>
        <w:rPr>
          <w:rFonts w:cs="Times New Roman"/>
          <w:szCs w:val="24"/>
        </w:rPr>
      </w:pPr>
      <w:r w:rsidRPr="009D0526">
        <w:rPr>
          <w:b/>
          <w:noProof/>
          <w:lang w:eastAsia="sk-SK"/>
        </w:rPr>
        <w:drawing>
          <wp:inline distT="0" distB="0" distL="0" distR="0" wp14:anchorId="38A74B00" wp14:editId="04F507C2">
            <wp:extent cx="5400675" cy="5289327"/>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400675" cy="5289327"/>
                    </a:xfrm>
                    <a:prstGeom prst="rect">
                      <a:avLst/>
                    </a:prstGeom>
                    <a:noFill/>
                    <a:ln w="9525">
                      <a:noFill/>
                      <a:miter lim="800000"/>
                      <a:headEnd/>
                      <a:tailEnd/>
                    </a:ln>
                  </pic:spPr>
                </pic:pic>
              </a:graphicData>
            </a:graphic>
          </wp:inline>
        </w:drawing>
      </w:r>
    </w:p>
    <w:p w:rsidR="00BC0DF3" w:rsidRPr="0092720A" w:rsidRDefault="00BC0DF3" w:rsidP="00BC0DF3">
      <w:pPr>
        <w:rPr>
          <w:sz w:val="18"/>
          <w:szCs w:val="18"/>
        </w:rPr>
      </w:pPr>
      <w:r w:rsidRPr="0092720A">
        <w:rPr>
          <w:sz w:val="18"/>
          <w:szCs w:val="18"/>
          <w:u w:val="single"/>
        </w:rPr>
        <w:t>Zdroj:</w:t>
      </w:r>
      <w:r w:rsidRPr="0092720A">
        <w:rPr>
          <w:sz w:val="18"/>
          <w:szCs w:val="18"/>
        </w:rPr>
        <w:t xml:space="preserve"> Analýza AK a efektívnosti subjektov zodpovedných za európske štrukturálne a investičné fondy a AK prijímateľov pomoci, Príloha C, Záverečná správa návrh v1, Marec 2014, 8.2.1 Role a spolupráca jednotlivých subjektov</w:t>
      </w:r>
    </w:p>
    <w:p w:rsidR="00BC0DF3" w:rsidRDefault="00BC0DF3" w:rsidP="00BC0DF3">
      <w:pPr>
        <w:rPr>
          <w:rFonts w:cs="Times New Roman"/>
          <w:szCs w:val="24"/>
        </w:rPr>
      </w:pPr>
    </w:p>
    <w:p w:rsidR="00BC0DF3" w:rsidRDefault="00BC0DF3" w:rsidP="00BC0DF3">
      <w:r>
        <w:lastRenderedPageBreak/>
        <w:t>V rámci prioritnej osi č. 1 b</w:t>
      </w:r>
      <w:r w:rsidRPr="00227FDD">
        <w:t xml:space="preserve">ude definovanie rolí a spolupráce </w:t>
      </w:r>
      <w:r>
        <w:t>koordinujúcich subjektov</w:t>
      </w:r>
      <w:r w:rsidRPr="00227FDD">
        <w:t xml:space="preserve"> zapojených do implementácie EŠIF v programovom období 2014-2020 podmienené zabezpečením funkčného prepojenia dvoch základných úrovní riadenia EŠIF, t.j. strategickej úrovne </w:t>
      </w:r>
      <w:r>
        <w:t xml:space="preserve">riadenia </w:t>
      </w:r>
      <w:r w:rsidRPr="00227FDD">
        <w:t>a</w:t>
      </w:r>
      <w:r>
        <w:t> účinnej kontroly a auditu</w:t>
      </w:r>
      <w:r w:rsidRPr="00227FDD">
        <w:t xml:space="preserve">. Funkčným prepojením týchto dvoch úrovní sa dosiahne súlad a koordinácia medzi PD SR na roky 2014-2020 a jednotlivými operačnými programami a ostatnými programovými dokumentmi na všetkých úrovniach </w:t>
      </w:r>
      <w:r>
        <w:t>riadenie EŠIF</w:t>
      </w:r>
      <w:r w:rsidRPr="00227FDD">
        <w:t>. Cieľom je dosiahnutie vyššej miery koordinácie a koncentrácie pomoci vedúcej k efektívnemu a účinnému využívaniu EŠIF v programovom období 2014-2020.</w:t>
      </w:r>
    </w:p>
    <w:p w:rsidR="00BC0DF3" w:rsidRDefault="00BC0DF3" w:rsidP="00BC0DF3"/>
    <w:p w:rsidR="00BC0DF3" w:rsidRDefault="00BC0DF3" w:rsidP="00BC0DF3">
      <w:pPr>
        <w:pStyle w:val="Nadpis3"/>
        <w:numPr>
          <w:ilvl w:val="2"/>
          <w:numId w:val="75"/>
        </w:numPr>
        <w:rPr>
          <w:b/>
        </w:rPr>
      </w:pPr>
      <w:bookmarkStart w:id="55" w:name="_Toc385876300"/>
      <w:bookmarkStart w:id="56" w:name="_Toc387167067"/>
      <w:r w:rsidRPr="00D12F2B">
        <w:rPr>
          <w:b/>
        </w:rPr>
        <w:t>Fond, kategória regiónu a základ pre výpočet podpory Únie</w:t>
      </w:r>
      <w:bookmarkEnd w:id="52"/>
      <w:bookmarkEnd w:id="55"/>
      <w:bookmarkEnd w:id="56"/>
    </w:p>
    <w:p w:rsidR="00BC0DF3" w:rsidRPr="00497E22" w:rsidRDefault="00BC0DF3" w:rsidP="00BC0DF3"/>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395"/>
      </w:tblGrid>
      <w:tr w:rsidR="00BC0DF3" w:rsidRPr="00636636" w:rsidTr="00202BCE">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BC0DF3" w:rsidRPr="00636636" w:rsidRDefault="00BC0DF3" w:rsidP="00202BCE">
            <w:pPr>
              <w:jc w:val="left"/>
              <w:rPr>
                <w:b/>
                <w:i/>
              </w:rPr>
            </w:pPr>
            <w:r w:rsidRPr="00636636">
              <w:rPr>
                <w:b/>
                <w:i/>
              </w:rPr>
              <w:t>Fond</w:t>
            </w:r>
          </w:p>
        </w:tc>
        <w:tc>
          <w:tcPr>
            <w:tcW w:w="4395" w:type="dxa"/>
            <w:tcBorders>
              <w:top w:val="single" w:sz="4" w:space="0" w:color="auto"/>
              <w:left w:val="single" w:sz="4" w:space="0" w:color="auto"/>
              <w:bottom w:val="single" w:sz="4" w:space="0" w:color="auto"/>
              <w:right w:val="single" w:sz="4" w:space="0" w:color="auto"/>
            </w:tcBorders>
            <w:vAlign w:val="center"/>
          </w:tcPr>
          <w:p w:rsidR="00BC0DF3" w:rsidRPr="00636636" w:rsidRDefault="00BC0DF3" w:rsidP="00202BCE">
            <w:pPr>
              <w:jc w:val="left"/>
              <w:rPr>
                <w:color w:val="8DB3E2"/>
                <w:szCs w:val="24"/>
              </w:rPr>
            </w:pPr>
            <w:r>
              <w:rPr>
                <w:szCs w:val="24"/>
              </w:rPr>
              <w:t>EFRR</w:t>
            </w:r>
          </w:p>
        </w:tc>
      </w:tr>
      <w:tr w:rsidR="00BC0DF3" w:rsidRPr="00636636" w:rsidTr="00202BCE">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BC0DF3" w:rsidRPr="00636636" w:rsidRDefault="00BC0DF3" w:rsidP="00202BCE">
            <w:pPr>
              <w:jc w:val="left"/>
              <w:rPr>
                <w:b/>
                <w:i/>
              </w:rPr>
            </w:pPr>
            <w:r w:rsidRPr="00636636">
              <w:rPr>
                <w:b/>
                <w:i/>
              </w:rPr>
              <w:t>Kategória regiónu</w:t>
            </w:r>
          </w:p>
        </w:tc>
        <w:tc>
          <w:tcPr>
            <w:tcW w:w="4395" w:type="dxa"/>
            <w:tcBorders>
              <w:top w:val="single" w:sz="4" w:space="0" w:color="auto"/>
              <w:left w:val="single" w:sz="4" w:space="0" w:color="auto"/>
              <w:bottom w:val="single" w:sz="4" w:space="0" w:color="auto"/>
              <w:right w:val="single" w:sz="4" w:space="0" w:color="auto"/>
            </w:tcBorders>
            <w:vAlign w:val="center"/>
          </w:tcPr>
          <w:p w:rsidR="00BC0DF3" w:rsidRPr="00636636" w:rsidRDefault="005A6D52" w:rsidP="00202BCE">
            <w:pPr>
              <w:jc w:val="left"/>
              <w:rPr>
                <w:szCs w:val="24"/>
              </w:rPr>
            </w:pPr>
            <w:r w:rsidRPr="005A6D52">
              <w:rPr>
                <w:szCs w:val="24"/>
              </w:rPr>
              <w:t>menej rozvinutý región</w:t>
            </w:r>
          </w:p>
        </w:tc>
      </w:tr>
      <w:tr w:rsidR="00BC0DF3" w:rsidRPr="00636636" w:rsidTr="00202BCE">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BC0DF3" w:rsidRPr="00636636" w:rsidRDefault="00BC0DF3" w:rsidP="00202BCE">
            <w:pPr>
              <w:jc w:val="left"/>
              <w:rPr>
                <w:i/>
              </w:rPr>
            </w:pPr>
            <w:r w:rsidRPr="000A7E32">
              <w:rPr>
                <w:b/>
                <w:i/>
              </w:rPr>
              <w:t>Základ pre výpočet</w:t>
            </w:r>
            <w:r w:rsidRPr="000A7E32">
              <w:rPr>
                <w:i/>
              </w:rPr>
              <w:t xml:space="preserve"> (celkový príspevok)</w:t>
            </w:r>
          </w:p>
        </w:tc>
        <w:tc>
          <w:tcPr>
            <w:tcW w:w="4395" w:type="dxa"/>
            <w:tcBorders>
              <w:top w:val="single" w:sz="4" w:space="0" w:color="auto"/>
              <w:left w:val="single" w:sz="4" w:space="0" w:color="auto"/>
              <w:bottom w:val="single" w:sz="4" w:space="0" w:color="auto"/>
              <w:right w:val="single" w:sz="4" w:space="0" w:color="auto"/>
            </w:tcBorders>
            <w:vAlign w:val="center"/>
          </w:tcPr>
          <w:p w:rsidR="00BC0DF3" w:rsidRPr="00636636" w:rsidRDefault="003D73D9" w:rsidP="002041B4">
            <w:pPr>
              <w:jc w:val="left"/>
              <w:rPr>
                <w:szCs w:val="24"/>
              </w:rPr>
            </w:pPr>
            <w:r w:rsidRPr="003D73D9">
              <w:rPr>
                <w:szCs w:val="24"/>
              </w:rPr>
              <w:t>107 043 956,08</w:t>
            </w:r>
          </w:p>
        </w:tc>
      </w:tr>
      <w:tr w:rsidR="00BC0DF3" w:rsidRPr="00636636" w:rsidTr="00202BCE">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BC0DF3" w:rsidRPr="00636636" w:rsidRDefault="00BC0DF3" w:rsidP="00202BCE">
            <w:pPr>
              <w:jc w:val="left"/>
              <w:rPr>
                <w:i/>
              </w:rPr>
            </w:pPr>
            <w:r w:rsidRPr="00636636">
              <w:rPr>
                <w:b/>
                <w:i/>
              </w:rPr>
              <w:t>Kategória regiónu pre najvzdialenejšie a severné riedko osídlené regióny</w:t>
            </w:r>
            <w:r w:rsidRPr="00636636">
              <w:rPr>
                <w:i/>
              </w:rPr>
              <w:t xml:space="preserve"> (ak je to vhodné)</w:t>
            </w:r>
          </w:p>
        </w:tc>
        <w:tc>
          <w:tcPr>
            <w:tcW w:w="4395" w:type="dxa"/>
            <w:tcBorders>
              <w:top w:val="single" w:sz="4" w:space="0" w:color="auto"/>
              <w:left w:val="single" w:sz="4" w:space="0" w:color="auto"/>
              <w:bottom w:val="single" w:sz="4" w:space="0" w:color="auto"/>
              <w:right w:val="single" w:sz="4" w:space="0" w:color="auto"/>
            </w:tcBorders>
            <w:vAlign w:val="center"/>
          </w:tcPr>
          <w:p w:rsidR="00BC0DF3" w:rsidRPr="00636636" w:rsidRDefault="00BC0DF3" w:rsidP="00202BCE">
            <w:pPr>
              <w:jc w:val="left"/>
              <w:rPr>
                <w:szCs w:val="24"/>
              </w:rPr>
            </w:pPr>
            <w:r w:rsidRPr="00636636">
              <w:rPr>
                <w:szCs w:val="24"/>
              </w:rPr>
              <w:t>N/A</w:t>
            </w:r>
          </w:p>
        </w:tc>
      </w:tr>
      <w:bookmarkEnd w:id="53"/>
    </w:tbl>
    <w:p w:rsidR="00BC0DF3" w:rsidRDefault="00BC0DF3" w:rsidP="00BC0DF3"/>
    <w:p w:rsidR="00BC0DF3" w:rsidRDefault="00BC0DF3" w:rsidP="00BC0DF3">
      <w:pPr>
        <w:pStyle w:val="Nadpis3"/>
        <w:numPr>
          <w:ilvl w:val="2"/>
          <w:numId w:val="75"/>
        </w:numPr>
        <w:rPr>
          <w:b/>
        </w:rPr>
      </w:pPr>
      <w:bookmarkStart w:id="57" w:name="_Toc385876301"/>
      <w:bookmarkStart w:id="58" w:name="_Toc387167068"/>
      <w:r w:rsidRPr="00497E22">
        <w:rPr>
          <w:b/>
        </w:rPr>
        <w:t>Špecifické ciele a očakávané výsledky</w:t>
      </w:r>
      <w:bookmarkEnd w:id="57"/>
      <w:bookmarkEnd w:id="58"/>
    </w:p>
    <w:p w:rsidR="00BC0DF3" w:rsidRPr="00497E22" w:rsidRDefault="00BC0DF3" w:rsidP="00BC0DF3"/>
    <w:p w:rsidR="00BC0DF3" w:rsidRDefault="00BC0DF3" w:rsidP="00BC0DF3">
      <w:r>
        <w:t>Pre napĺňanie globálneho cieľa OP TP</w:t>
      </w:r>
      <w:r w:rsidRPr="00B06AE7">
        <w:t xml:space="preserve"> v oblasti </w:t>
      </w:r>
      <w:r>
        <w:t xml:space="preserve">prípravy, riadenia, monitorovania, hodnotenia, informovania a komunikácie, budovanie sietí, riešenia </w:t>
      </w:r>
      <w:r w:rsidR="00205779">
        <w:t>podaní a podnetov</w:t>
      </w:r>
      <w:r>
        <w:t>, kontroly</w:t>
      </w:r>
      <w:r w:rsidRPr="002C7CFB">
        <w:t xml:space="preserve"> a</w:t>
      </w:r>
      <w:r>
        <w:t> </w:t>
      </w:r>
      <w:r w:rsidRPr="002C7CFB">
        <w:t>audit</w:t>
      </w:r>
      <w:r>
        <w:t>u EŠIF bolo sformulovaných</w:t>
      </w:r>
      <w:r w:rsidRPr="00B06AE7">
        <w:t xml:space="preserve"> </w:t>
      </w:r>
      <w:r w:rsidRPr="00487A9F">
        <w:t>päť</w:t>
      </w:r>
      <w:r w:rsidRPr="00B06AE7">
        <w:t xml:space="preserve"> </w:t>
      </w:r>
      <w:r>
        <w:t>hlavných špecifických cieľov v rámci prioritnej osi č. 1</w:t>
      </w:r>
      <w:r w:rsidRPr="00B06AE7">
        <w:t>:</w:t>
      </w:r>
    </w:p>
    <w:p w:rsidR="00BC0DF3" w:rsidRPr="002041B4" w:rsidRDefault="00BC0DF3" w:rsidP="002041B4">
      <w:pPr>
        <w:pStyle w:val="Odsekzoznamu"/>
        <w:numPr>
          <w:ilvl w:val="0"/>
          <w:numId w:val="198"/>
        </w:numPr>
      </w:pPr>
      <w:bookmarkStart w:id="59" w:name="_Toc385858627"/>
      <w:bookmarkStart w:id="60" w:name="_Toc385858742"/>
      <w:bookmarkStart w:id="61" w:name="_Toc385858857"/>
      <w:bookmarkStart w:id="62" w:name="_Toc385858628"/>
      <w:bookmarkStart w:id="63" w:name="_Toc385858743"/>
      <w:bookmarkStart w:id="64" w:name="_Toc385858858"/>
      <w:bookmarkEnd w:id="59"/>
      <w:bookmarkEnd w:id="60"/>
      <w:bookmarkEnd w:id="61"/>
      <w:bookmarkEnd w:id="62"/>
      <w:bookmarkEnd w:id="63"/>
      <w:bookmarkEnd w:id="64"/>
      <w:r w:rsidRPr="002041B4">
        <w:t>Implementovať správny a transparentný systém regulácie EŠIF;</w:t>
      </w:r>
    </w:p>
    <w:p w:rsidR="00BC0DF3" w:rsidRPr="002041B4" w:rsidRDefault="00BC0DF3" w:rsidP="002041B4">
      <w:pPr>
        <w:pStyle w:val="Odsekzoznamu"/>
        <w:numPr>
          <w:ilvl w:val="0"/>
          <w:numId w:val="198"/>
        </w:numPr>
      </w:pPr>
      <w:r w:rsidRPr="002041B4">
        <w:t>Zvýšiť kvalitu a účinnosť finančného riadenia, kontroly a auditu EŠIF;</w:t>
      </w:r>
    </w:p>
    <w:p w:rsidR="00BC0DF3" w:rsidRPr="002041B4" w:rsidRDefault="00BC0DF3" w:rsidP="002041B4">
      <w:pPr>
        <w:pStyle w:val="Odsekzoznamu"/>
        <w:numPr>
          <w:ilvl w:val="0"/>
          <w:numId w:val="198"/>
        </w:numPr>
      </w:pPr>
      <w:r w:rsidRPr="002041B4">
        <w:t>Zvýšiť kvalitu AK zapojených do riadenia, implementácie, kontroly a auditu EŠIF prostredníctvom vzdelávania;</w:t>
      </w:r>
    </w:p>
    <w:p w:rsidR="00BC0DF3" w:rsidRPr="002041B4" w:rsidRDefault="00BC0DF3" w:rsidP="002041B4">
      <w:pPr>
        <w:pStyle w:val="Odsekzoznamu"/>
        <w:numPr>
          <w:ilvl w:val="0"/>
          <w:numId w:val="198"/>
        </w:numPr>
      </w:pPr>
      <w:r w:rsidRPr="002041B4">
        <w:t>Zvýšiť kvalitu a účinnosť riadenia, implementácie, kontroly a auditu EŠIF prostredníctvo externej podpory;</w:t>
      </w:r>
    </w:p>
    <w:p w:rsidR="00BC0DF3" w:rsidRPr="002041B4" w:rsidRDefault="00BC0DF3" w:rsidP="002041B4">
      <w:pPr>
        <w:pStyle w:val="Odsekzoznamu"/>
        <w:numPr>
          <w:ilvl w:val="0"/>
          <w:numId w:val="198"/>
        </w:numPr>
      </w:pPr>
      <w:r w:rsidRPr="002041B4">
        <w:t>Zabezpečiť účinnú informovanosť a komunikáciu</w:t>
      </w:r>
      <w:r w:rsidR="00D03FCD" w:rsidRPr="002041B4">
        <w:t>.</w:t>
      </w:r>
    </w:p>
    <w:p w:rsidR="005F405E" w:rsidRPr="005F405E" w:rsidRDefault="005F405E" w:rsidP="005F405E"/>
    <w:p w:rsidR="00BC0DF3" w:rsidRPr="005F405E" w:rsidRDefault="00BC0DF3" w:rsidP="005F405E">
      <w:r w:rsidRPr="005F405E">
        <w:t xml:space="preserve">Naplnenie špecifických cieľov prioritnej osí č. 1 bude podporené spoluprácou oprávnených subjektov OP TP na úrovni metodickej, riadiacej a kontrolnej (CKO, riadiaci orgán pre OP TP, OA, CO) ako aj podporou </w:t>
      </w:r>
      <w:r w:rsidR="009F25C8">
        <w:t>gestorov</w:t>
      </w:r>
      <w:r w:rsidR="009F25C8" w:rsidRPr="005F405E">
        <w:t xml:space="preserve"> </w:t>
      </w:r>
      <w:r w:rsidRPr="005F405E">
        <w:t>horizontálnych priorít a AK prijímateľov.</w:t>
      </w:r>
    </w:p>
    <w:p w:rsidR="00BC0DF3" w:rsidRDefault="00BC0DF3" w:rsidP="00BC0DF3">
      <w:pPr>
        <w:rPr>
          <w:rFonts w:cs="Times New Roman"/>
          <w:szCs w:val="24"/>
        </w:rPr>
      </w:pPr>
      <w:r w:rsidRPr="002F7B29">
        <w:t xml:space="preserve">Aktivity spojené s dosahovaním špecifických cieľov prioritnej osi </w:t>
      </w:r>
      <w:r>
        <w:t xml:space="preserve">č. </w:t>
      </w:r>
      <w:r w:rsidRPr="002F7B29">
        <w:t>1 a s nimi súvisiace typy výdavkov budú oprávnené aj pre prípravu budúceho programového obdobia a ukončovanie pomoci programového obdobia 2007 - 2013</w:t>
      </w:r>
    </w:p>
    <w:p w:rsidR="001063D7" w:rsidRPr="0016393F" w:rsidRDefault="001063D7" w:rsidP="001063D7">
      <w:pPr>
        <w:pStyle w:val="Nadpis3"/>
        <w:numPr>
          <w:ilvl w:val="3"/>
          <w:numId w:val="1"/>
        </w:numPr>
        <w:ind w:left="1560" w:hanging="851"/>
      </w:pPr>
      <w:bookmarkStart w:id="65" w:name="_Toc385869331"/>
      <w:bookmarkStart w:id="66" w:name="_Toc385876302"/>
      <w:bookmarkStart w:id="67" w:name="_Toc385876303"/>
      <w:bookmarkStart w:id="68" w:name="_Toc387167069"/>
      <w:bookmarkEnd w:id="65"/>
      <w:bookmarkEnd w:id="66"/>
      <w:r w:rsidRPr="008E4174">
        <w:lastRenderedPageBreak/>
        <w:t>ŠPECIFICKÝ CIEĽ</w:t>
      </w:r>
      <w:r>
        <w:t xml:space="preserve"> 1</w:t>
      </w:r>
      <w:r w:rsidRPr="008E4174">
        <w:t xml:space="preserve">: </w:t>
      </w:r>
      <w:r w:rsidRPr="0016393F">
        <w:t>Implementovať správny a transparentný systém regulácie EŠIF</w:t>
      </w:r>
      <w:bookmarkEnd w:id="67"/>
      <w:bookmarkEnd w:id="68"/>
    </w:p>
    <w:p w:rsidR="00BC0DF3" w:rsidRPr="005F405E" w:rsidRDefault="00BC0DF3" w:rsidP="008D4FF1">
      <w:pPr>
        <w:pStyle w:val="Nadpis3"/>
        <w:rPr>
          <w:rFonts w:cs="Times New Roman"/>
          <w:color w:val="548DD4" w:themeColor="text2" w:themeTint="99"/>
        </w:rPr>
      </w:pPr>
      <w:bookmarkStart w:id="69" w:name="_Toc387167070"/>
      <w:r w:rsidRPr="005F405E">
        <w:rPr>
          <w:rFonts w:cs="Times New Roman"/>
          <w:color w:val="548DD4" w:themeColor="text2" w:themeTint="99"/>
        </w:rPr>
        <w:t>Opis východiskovej situácie</w:t>
      </w:r>
      <w:bookmarkEnd w:id="69"/>
    </w:p>
    <w:p w:rsidR="00BC0DF3" w:rsidRDefault="00BC0DF3" w:rsidP="00BC0DF3">
      <w:pPr>
        <w:rPr>
          <w:rFonts w:cstheme="minorHAnsi"/>
        </w:rPr>
      </w:pPr>
      <w:r>
        <w:rPr>
          <w:rFonts w:cstheme="minorHAnsi"/>
        </w:rPr>
        <w:t xml:space="preserve">V rámci špecifického cieľa bude </w:t>
      </w:r>
      <w:r w:rsidRPr="00737A26">
        <w:rPr>
          <w:rFonts w:cstheme="minorHAnsi"/>
        </w:rPr>
        <w:t>väčšia pozornosť</w:t>
      </w:r>
      <w:r>
        <w:rPr>
          <w:rFonts w:cstheme="minorHAnsi"/>
        </w:rPr>
        <w:t xml:space="preserve"> venovaná</w:t>
      </w:r>
      <w:r w:rsidRPr="00737A26">
        <w:rPr>
          <w:rFonts w:cstheme="minorHAnsi"/>
        </w:rPr>
        <w:t xml:space="preserve"> obsahovej stránke </w:t>
      </w:r>
      <w:r>
        <w:rPr>
          <w:rFonts w:cstheme="minorHAnsi"/>
        </w:rPr>
        <w:t xml:space="preserve">riadenia EŠIF a </w:t>
      </w:r>
      <w:r w:rsidRPr="00737A26">
        <w:rPr>
          <w:rFonts w:cstheme="minorHAnsi"/>
        </w:rPr>
        <w:t xml:space="preserve">účinnej koordinácii intervencií s cieľom maximalizovať prínosy pomoci. Predpokladom je posilnenie koordinačnej úlohy CKO a vybudovanie dostatočných odborných kapacít pre jej výkon. </w:t>
      </w:r>
      <w:r>
        <w:rPr>
          <w:rFonts w:cstheme="minorHAnsi"/>
        </w:rPr>
        <w:t>Prístup k implementácii správneho a transparentného systému regulácie EŠIF bude orientovaný</w:t>
      </w:r>
      <w:r w:rsidRPr="00737A26">
        <w:rPr>
          <w:rFonts w:cstheme="minorHAnsi"/>
        </w:rPr>
        <w:t xml:space="preserve"> na pro-aktívne riadenie, ktoré anticipuje potreby a nedostatky v implementácii. Súčasťou </w:t>
      </w:r>
      <w:r>
        <w:rPr>
          <w:rFonts w:cstheme="minorHAnsi"/>
        </w:rPr>
        <w:t>bude</w:t>
      </w:r>
      <w:r w:rsidRPr="00737A26">
        <w:rPr>
          <w:rFonts w:cstheme="minorHAnsi"/>
        </w:rPr>
        <w:t xml:space="preserve"> aktívna podpora tematického prepojenia intervencií (integrovaný prístup), posilnenie synergii a spolupráce relevantných subjektov. Fungovanie CKO </w:t>
      </w:r>
      <w:r>
        <w:rPr>
          <w:rFonts w:cstheme="minorHAnsi"/>
        </w:rPr>
        <w:t xml:space="preserve">bude </w:t>
      </w:r>
      <w:r w:rsidRPr="00737A26">
        <w:rPr>
          <w:rFonts w:cstheme="minorHAnsi"/>
        </w:rPr>
        <w:t xml:space="preserve">zohľadňovať princípy modernej verejnej správy (učiacich sa organizácií), ktoré by mali byť presadzované pri riešení fungovania verejnej správy na Slovensku v priebehu 2014–2020 </w:t>
      </w:r>
    </w:p>
    <w:p w:rsidR="00BC0DF3" w:rsidRPr="00E1580C" w:rsidRDefault="00BC0DF3" w:rsidP="00BC0DF3">
      <w:pPr>
        <w:rPr>
          <w:rFonts w:cstheme="minorHAnsi"/>
        </w:rPr>
      </w:pPr>
      <w:r>
        <w:rPr>
          <w:rFonts w:cstheme="minorHAnsi"/>
        </w:rPr>
        <w:t xml:space="preserve">Výrazným posilnením centrálnej regulácie EŠIF zo strany </w:t>
      </w:r>
      <w:r w:rsidRPr="00E1580C">
        <w:rPr>
          <w:rFonts w:cstheme="minorHAnsi"/>
        </w:rPr>
        <w:t xml:space="preserve">CKO </w:t>
      </w:r>
      <w:r>
        <w:rPr>
          <w:rFonts w:cstheme="minorHAnsi"/>
        </w:rPr>
        <w:t xml:space="preserve">budú </w:t>
      </w:r>
      <w:r w:rsidRPr="00E1580C">
        <w:rPr>
          <w:rFonts w:cstheme="minorHAnsi"/>
        </w:rPr>
        <w:t xml:space="preserve">kľúčové činnosti CKO programovanie na strategickej úrovni, </w:t>
      </w:r>
      <w:r>
        <w:rPr>
          <w:rFonts w:cstheme="minorHAnsi"/>
        </w:rPr>
        <w:t xml:space="preserve">riadenie </w:t>
      </w:r>
      <w:r w:rsidRPr="00E1580C">
        <w:rPr>
          <w:rFonts w:cstheme="minorHAnsi"/>
        </w:rPr>
        <w:t>a metodické usmerňovanie subjektov zapojených do implementácie EŠIF, vývoj a prevádzka IT</w:t>
      </w:r>
      <w:r>
        <w:rPr>
          <w:rFonts w:cstheme="minorHAnsi"/>
        </w:rPr>
        <w:t xml:space="preserve"> monitorovacích systémov</w:t>
      </w:r>
      <w:r w:rsidRPr="00E1580C">
        <w:rPr>
          <w:rFonts w:cstheme="minorHAnsi"/>
        </w:rPr>
        <w:t>, monitorovanie a hodnotenie implementácie EŠIF, príprava legislatívy politiky súdržnosti</w:t>
      </w:r>
      <w:r>
        <w:rPr>
          <w:rFonts w:cstheme="minorHAnsi"/>
        </w:rPr>
        <w:t>, i</w:t>
      </w:r>
      <w:r w:rsidRPr="00E1580C">
        <w:rPr>
          <w:rFonts w:cstheme="minorHAnsi"/>
        </w:rPr>
        <w:t xml:space="preserve">nformovanie </w:t>
      </w:r>
      <w:r>
        <w:rPr>
          <w:rFonts w:cstheme="minorHAnsi"/>
        </w:rPr>
        <w:t>a komunikácia, budovanie sietí, žností. P</w:t>
      </w:r>
      <w:r w:rsidRPr="00E1580C">
        <w:rPr>
          <w:rFonts w:cstheme="minorHAnsi"/>
        </w:rPr>
        <w:t>osiln</w:t>
      </w:r>
      <w:r>
        <w:rPr>
          <w:rFonts w:cstheme="minorHAnsi"/>
        </w:rPr>
        <w:t>ením</w:t>
      </w:r>
      <w:r w:rsidRPr="00E1580C">
        <w:rPr>
          <w:rFonts w:cstheme="minorHAnsi"/>
        </w:rPr>
        <w:t xml:space="preserve"> kompetencií CKO </w:t>
      </w:r>
      <w:r>
        <w:rPr>
          <w:rFonts w:cstheme="minorHAnsi"/>
        </w:rPr>
        <w:t>bude v rámci špecifického cieľa</w:t>
      </w:r>
      <w:r w:rsidRPr="00E1580C">
        <w:rPr>
          <w:rFonts w:cstheme="minorHAnsi"/>
        </w:rPr>
        <w:t xml:space="preserve"> </w:t>
      </w:r>
      <w:r>
        <w:rPr>
          <w:rFonts w:cstheme="minorHAnsi"/>
        </w:rPr>
        <w:t>CKO</w:t>
      </w:r>
      <w:r w:rsidRPr="00E1580C">
        <w:rPr>
          <w:rFonts w:cstheme="minorHAnsi"/>
        </w:rPr>
        <w:t>:</w:t>
      </w:r>
    </w:p>
    <w:p w:rsidR="00BC0DF3" w:rsidRPr="001F6842" w:rsidRDefault="00BC0DF3" w:rsidP="00BC0DF3">
      <w:pPr>
        <w:pStyle w:val="Odsekzoznamu"/>
        <w:numPr>
          <w:ilvl w:val="0"/>
          <w:numId w:val="60"/>
        </w:numPr>
        <w:spacing w:after="0"/>
      </w:pPr>
      <w:r w:rsidRPr="001F6842">
        <w:t>zodpovedn</w:t>
      </w:r>
      <w:r>
        <w:t>é</w:t>
      </w:r>
      <w:r w:rsidRPr="001F6842">
        <w:t xml:space="preserve"> za implementáciu celkovej a jednotnej stratégie AK</w:t>
      </w:r>
      <w:r>
        <w:t xml:space="preserve"> EŠIF</w:t>
      </w:r>
    </w:p>
    <w:p w:rsidR="00BC0DF3" w:rsidRPr="001F6842" w:rsidRDefault="00BC0DF3" w:rsidP="00BC0DF3">
      <w:pPr>
        <w:pStyle w:val="Odsekzoznamu"/>
        <w:numPr>
          <w:ilvl w:val="0"/>
          <w:numId w:val="60"/>
        </w:numPr>
        <w:spacing w:after="0"/>
      </w:pPr>
      <w:r w:rsidRPr="001F6842">
        <w:t>zodpovedn</w:t>
      </w:r>
      <w:r>
        <w:t>é</w:t>
      </w:r>
      <w:r w:rsidRPr="001F6842">
        <w:t xml:space="preserve"> za centrálny jednotný systém hodnotenia</w:t>
      </w:r>
      <w:r w:rsidR="00D03FCD">
        <w:t>,</w:t>
      </w:r>
      <w:r w:rsidR="001063D7">
        <w:t xml:space="preserve"> </w:t>
      </w:r>
      <w:r w:rsidRPr="001F6842">
        <w:t>odmeňovania</w:t>
      </w:r>
      <w:r w:rsidR="00D03FCD">
        <w:t xml:space="preserve"> a vzdelávania </w:t>
      </w:r>
      <w:r w:rsidRPr="001F6842">
        <w:t>AK</w:t>
      </w:r>
      <w:r>
        <w:t xml:space="preserve"> EŠIF</w:t>
      </w:r>
      <w:r w:rsidRPr="001F6842">
        <w:t xml:space="preserve"> </w:t>
      </w:r>
    </w:p>
    <w:p w:rsidR="00BC0DF3" w:rsidRPr="001F6842" w:rsidRDefault="00BC0DF3" w:rsidP="00BC0DF3">
      <w:pPr>
        <w:pStyle w:val="Odsekzoznamu"/>
        <w:numPr>
          <w:ilvl w:val="0"/>
          <w:numId w:val="60"/>
        </w:numPr>
        <w:spacing w:after="0"/>
      </w:pPr>
      <w:r w:rsidRPr="001F6842">
        <w:t>zodpovedn</w:t>
      </w:r>
      <w:r>
        <w:t>é</w:t>
      </w:r>
      <w:r w:rsidRPr="001F6842">
        <w:t xml:space="preserve"> za strategick</w:t>
      </w:r>
      <w:r>
        <w:t>é</w:t>
      </w:r>
      <w:r w:rsidRPr="001F6842">
        <w:t xml:space="preserve"> </w:t>
      </w:r>
      <w:r>
        <w:t>riadenie</w:t>
      </w:r>
      <w:r w:rsidRPr="001F6842">
        <w:t xml:space="preserve"> </w:t>
      </w:r>
      <w:r>
        <w:t>a metodickú podporu</w:t>
      </w:r>
      <w:r w:rsidRPr="001F6842">
        <w:t xml:space="preserve"> EŠIF </w:t>
      </w:r>
    </w:p>
    <w:p w:rsidR="00BC0DF3" w:rsidRPr="001F6842" w:rsidRDefault="00BC0DF3" w:rsidP="00BC0DF3">
      <w:pPr>
        <w:pStyle w:val="Odsekzoznamu"/>
        <w:numPr>
          <w:ilvl w:val="0"/>
          <w:numId w:val="60"/>
        </w:numPr>
        <w:spacing w:after="0"/>
      </w:pPr>
      <w:r w:rsidRPr="001F6842">
        <w:t xml:space="preserve">gestor riadenia horizontálnych princípov </w:t>
      </w:r>
    </w:p>
    <w:p w:rsidR="00BC0DF3" w:rsidRPr="001F6842" w:rsidRDefault="00BC0DF3" w:rsidP="00FA33B1">
      <w:pPr>
        <w:pStyle w:val="Odsekzoznamu"/>
        <w:numPr>
          <w:ilvl w:val="0"/>
          <w:numId w:val="60"/>
        </w:numPr>
        <w:spacing w:after="0"/>
      </w:pPr>
      <w:r w:rsidRPr="001F6842">
        <w:t xml:space="preserve">gestor uplatňovania výkonnostného rámca </w:t>
      </w:r>
    </w:p>
    <w:p w:rsidR="00BC0DF3" w:rsidRDefault="00BC0DF3" w:rsidP="00BC0DF3">
      <w:pPr>
        <w:rPr>
          <w:szCs w:val="24"/>
        </w:rPr>
      </w:pPr>
    </w:p>
    <w:p w:rsidR="00BC0DF3" w:rsidRPr="0016393F" w:rsidRDefault="00597952" w:rsidP="008D4FF1">
      <w:pPr>
        <w:pStyle w:val="Nadpis3"/>
        <w:rPr>
          <w:rFonts w:eastAsia="Times New Roman" w:cs="Times New Roman"/>
          <w:color w:val="548DD4" w:themeColor="text2" w:themeTint="99"/>
          <w:lang w:eastAsia="sk-SK"/>
        </w:rPr>
      </w:pPr>
      <w:bookmarkStart w:id="70" w:name="_Toc387167071"/>
      <w:r w:rsidRPr="0016393F">
        <w:rPr>
          <w:rFonts w:eastAsia="Times New Roman" w:cs="Times New Roman"/>
          <w:color w:val="548DD4" w:themeColor="text2" w:themeTint="99"/>
          <w:lang w:eastAsia="sk-SK"/>
        </w:rPr>
        <w:t>Výsledky</w:t>
      </w:r>
      <w:bookmarkEnd w:id="70"/>
      <w:r w:rsidRPr="0016393F">
        <w:rPr>
          <w:rFonts w:eastAsia="Times New Roman" w:cs="Times New Roman"/>
          <w:color w:val="548DD4" w:themeColor="text2" w:themeTint="99"/>
          <w:lang w:eastAsia="sk-SK"/>
        </w:rPr>
        <w:t xml:space="preserve"> </w:t>
      </w:r>
    </w:p>
    <w:p w:rsidR="00BC0DF3" w:rsidRDefault="00BC0DF3" w:rsidP="00BC0DF3">
      <w:pPr>
        <w:spacing w:after="0"/>
        <w:rPr>
          <w:rFonts w:cs="Times New Roman"/>
          <w:szCs w:val="24"/>
        </w:rPr>
      </w:pPr>
      <w:r w:rsidRPr="008B5866">
        <w:rPr>
          <w:rFonts w:cs="Times New Roman"/>
          <w:szCs w:val="24"/>
        </w:rPr>
        <w:t>Očakávaným výsledkom realizácie konkrétnych opatrení zameraných na dosiahnutie vyššie uveden</w:t>
      </w:r>
      <w:r>
        <w:rPr>
          <w:rFonts w:cs="Times New Roman"/>
          <w:szCs w:val="24"/>
        </w:rPr>
        <w:t>ého špecifického cieľa</w:t>
      </w:r>
      <w:r w:rsidRPr="008B5866">
        <w:rPr>
          <w:rFonts w:cs="Times New Roman"/>
          <w:szCs w:val="24"/>
        </w:rPr>
        <w:t xml:space="preserve"> bude:</w:t>
      </w:r>
    </w:p>
    <w:p w:rsidR="00BC0DF3" w:rsidRDefault="00BC0DF3" w:rsidP="00BC0DF3">
      <w:pPr>
        <w:spacing w:after="0"/>
        <w:rPr>
          <w:rFonts w:cs="Times New Roman"/>
          <w:szCs w:val="24"/>
        </w:rPr>
      </w:pPr>
    </w:p>
    <w:p w:rsidR="00BC0DF3" w:rsidRPr="00497E22" w:rsidRDefault="00BC0DF3" w:rsidP="00BC0DF3">
      <w:pPr>
        <w:pStyle w:val="Odsekzoznamu"/>
        <w:numPr>
          <w:ilvl w:val="0"/>
          <w:numId w:val="82"/>
        </w:numPr>
        <w:spacing w:after="0"/>
        <w:contextualSpacing w:val="0"/>
      </w:pPr>
      <w:r w:rsidRPr="00497E22">
        <w:t xml:space="preserve">zavedený systém riadenia a regulácie </w:t>
      </w:r>
      <w:r w:rsidR="00D03FCD">
        <w:t>EŠ</w:t>
      </w:r>
      <w:r w:rsidRPr="00497E22">
        <w:t>IF</w:t>
      </w:r>
    </w:p>
    <w:p w:rsidR="00BC0DF3" w:rsidRDefault="00BC0DF3" w:rsidP="00BC0DF3">
      <w:pPr>
        <w:pStyle w:val="Odsekzoznamu"/>
        <w:numPr>
          <w:ilvl w:val="0"/>
          <w:numId w:val="82"/>
        </w:numPr>
        <w:spacing w:after="0"/>
        <w:contextualSpacing w:val="0"/>
      </w:pPr>
      <w:r w:rsidRPr="00497E22">
        <w:t>zavedený spravodlivý a motivačný systém hodnotenia</w:t>
      </w:r>
      <w:r w:rsidR="00D03FCD">
        <w:t xml:space="preserve">, </w:t>
      </w:r>
      <w:r w:rsidRPr="00497E22">
        <w:t>odmeňovania</w:t>
      </w:r>
      <w:r w:rsidR="00D03FCD">
        <w:t xml:space="preserve"> a vzdelávania</w:t>
      </w:r>
      <w:r w:rsidRPr="00497E22">
        <w:t xml:space="preserve"> pre všetkých oprávnených prijímateľov OP TP a následne rozšírenie tohto systému na všetky </w:t>
      </w:r>
      <w:r w:rsidR="005044C6">
        <w:t>AK</w:t>
      </w:r>
      <w:r w:rsidRPr="00497E22">
        <w:t xml:space="preserve"> všetkých OP</w:t>
      </w:r>
    </w:p>
    <w:p w:rsidR="00BC0DF3" w:rsidRPr="001D269A" w:rsidRDefault="00A4656D" w:rsidP="00BC0DF3">
      <w:pPr>
        <w:pStyle w:val="Odsekzoznamu"/>
        <w:numPr>
          <w:ilvl w:val="0"/>
          <w:numId w:val="82"/>
        </w:numPr>
      </w:pPr>
      <w:r>
        <w:t>z</w:t>
      </w:r>
      <w:r w:rsidR="00BC0DF3">
        <w:t xml:space="preserve">nížená </w:t>
      </w:r>
      <w:r w:rsidR="00BC0DF3" w:rsidRPr="001D269A">
        <w:t xml:space="preserve">fluktuácia </w:t>
      </w:r>
      <w:r w:rsidR="00BC0DF3">
        <w:t>AK</w:t>
      </w:r>
      <w:r w:rsidR="00BC0DF3" w:rsidRPr="001D269A">
        <w:t xml:space="preserve"> EŠIF</w:t>
      </w:r>
      <w:r w:rsidR="00BC0DF3">
        <w:t xml:space="preserve"> na základe jednotného</w:t>
      </w:r>
      <w:r w:rsidR="00BC0DF3" w:rsidRPr="001D269A">
        <w:t xml:space="preserve"> systému riadenia </w:t>
      </w:r>
      <w:r w:rsidR="00BC0DF3">
        <w:t>pracovného výkonu AK</w:t>
      </w:r>
      <w:r w:rsidR="00BC0DF3" w:rsidRPr="001D269A">
        <w:t xml:space="preserve"> na všetkých riadiacich</w:t>
      </w:r>
      <w:r w:rsidR="00BC0DF3">
        <w:t>, implementačných</w:t>
      </w:r>
      <w:r w:rsidR="00BC0DF3" w:rsidRPr="001D269A">
        <w:t xml:space="preserve"> a kontrolných </w:t>
      </w:r>
      <w:r w:rsidR="00BC0DF3">
        <w:t>úrovniach</w:t>
      </w:r>
      <w:r w:rsidR="00BC0DF3" w:rsidRPr="001D269A">
        <w:t xml:space="preserve"> </w:t>
      </w:r>
    </w:p>
    <w:p w:rsidR="00BC0DF3" w:rsidRDefault="00BC0DF3" w:rsidP="00BC0DF3">
      <w:pPr>
        <w:pStyle w:val="Odsekzoznamu"/>
        <w:numPr>
          <w:ilvl w:val="0"/>
          <w:numId w:val="82"/>
        </w:numPr>
        <w:spacing w:after="0"/>
        <w:contextualSpacing w:val="0"/>
      </w:pPr>
      <w:r w:rsidRPr="00497E22">
        <w:t xml:space="preserve">zavedený účinný prevenčný mechanizmus boja proti korupcii, ktorý bude podporený vzdelávaním AK prijímateľov a tiež systémom riadenia AK EŠIF vo verejnej správe </w:t>
      </w:r>
    </w:p>
    <w:p w:rsidR="00A4656D" w:rsidRDefault="00A4656D" w:rsidP="00A4656D">
      <w:pPr>
        <w:pStyle w:val="Odsekzoznamu"/>
        <w:numPr>
          <w:ilvl w:val="0"/>
          <w:numId w:val="82"/>
        </w:numPr>
        <w:spacing w:after="0"/>
        <w:contextualSpacing w:val="0"/>
      </w:pPr>
      <w:r>
        <w:t>zabezpečená implementácia, monitorovanie a hodnotenie Partnerskej dohody SR na roky 2014 – 2020</w:t>
      </w:r>
    </w:p>
    <w:p w:rsidR="00A4656D" w:rsidRDefault="00A4656D" w:rsidP="00A4656D">
      <w:pPr>
        <w:pStyle w:val="Odsekzoznamu"/>
        <w:numPr>
          <w:ilvl w:val="0"/>
          <w:numId w:val="82"/>
        </w:numPr>
        <w:spacing w:after="0"/>
        <w:contextualSpacing w:val="0"/>
      </w:pPr>
      <w:r>
        <w:t>zabezpečená príprava politiky súdržnosti EÚ po roku 2020</w:t>
      </w:r>
    </w:p>
    <w:p w:rsidR="00A4656D" w:rsidRDefault="00A4656D" w:rsidP="00A4656D">
      <w:pPr>
        <w:pStyle w:val="Odsekzoznamu"/>
        <w:numPr>
          <w:ilvl w:val="0"/>
          <w:numId w:val="82"/>
        </w:numPr>
        <w:spacing w:after="0"/>
        <w:contextualSpacing w:val="0"/>
      </w:pPr>
      <w:r>
        <w:t>zabezpečená koordinácia princípu partnerstva pri implementácii EŠIF</w:t>
      </w:r>
    </w:p>
    <w:p w:rsidR="00A4656D" w:rsidRDefault="00A4656D" w:rsidP="00A4656D">
      <w:pPr>
        <w:pStyle w:val="Odsekzoznamu"/>
        <w:numPr>
          <w:ilvl w:val="0"/>
          <w:numId w:val="82"/>
        </w:numPr>
        <w:spacing w:after="0"/>
        <w:contextualSpacing w:val="0"/>
      </w:pPr>
      <w:r>
        <w:t>zabezpečené predsedníctvo SR v Rade EÚ a vo V4 v oblasti politiky súdržnosti EÚ,</w:t>
      </w:r>
    </w:p>
    <w:p w:rsidR="00A4656D" w:rsidRPr="00497E22" w:rsidRDefault="00A4656D" w:rsidP="00A4656D">
      <w:pPr>
        <w:pStyle w:val="Odsekzoznamu"/>
        <w:numPr>
          <w:ilvl w:val="0"/>
          <w:numId w:val="82"/>
        </w:numPr>
        <w:spacing w:after="0"/>
        <w:contextualSpacing w:val="0"/>
      </w:pPr>
      <w:r>
        <w:t>splnené úlohy registrového úradu EZÚS</w:t>
      </w:r>
    </w:p>
    <w:p w:rsidR="00BC0DF3" w:rsidRDefault="00BC0DF3" w:rsidP="00BC0DF3">
      <w:pPr>
        <w:rPr>
          <w:szCs w:val="24"/>
        </w:rPr>
      </w:pPr>
    </w:p>
    <w:p w:rsidR="00BC0DF3" w:rsidRDefault="00BC0DF3" w:rsidP="00BC0DF3">
      <w:pPr>
        <w:pStyle w:val="Popis"/>
        <w:keepNext/>
        <w:spacing w:after="0"/>
      </w:pPr>
      <w:bookmarkStart w:id="71" w:name="_Toc386490350"/>
      <w:r>
        <w:lastRenderedPageBreak/>
        <w:t xml:space="preserve">Tabuľka </w:t>
      </w:r>
      <w:fldSimple w:instr=" SEQ Tabuľka \* ARABIC ">
        <w:r w:rsidR="00961311">
          <w:rPr>
            <w:noProof/>
          </w:rPr>
          <w:t>5</w:t>
        </w:r>
      </w:fldSimple>
      <w:r>
        <w:t xml:space="preserve"> </w:t>
      </w:r>
      <w:r w:rsidRPr="002C54AE">
        <w:t xml:space="preserve">Výsledkové ukazovatele zodpovedajúce špecifickému cieľu </w:t>
      </w:r>
      <w:r>
        <w:t>1 prioritnej osi č. 1</w:t>
      </w:r>
      <w:bookmarkEnd w:id="71"/>
    </w:p>
    <w:tbl>
      <w:tblPr>
        <w:tblW w:w="514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576"/>
        <w:gridCol w:w="1023"/>
        <w:gridCol w:w="1086"/>
        <w:gridCol w:w="1297"/>
        <w:gridCol w:w="1297"/>
        <w:gridCol w:w="847"/>
        <w:gridCol w:w="764"/>
        <w:gridCol w:w="1177"/>
      </w:tblGrid>
      <w:tr w:rsidR="00597952" w:rsidRPr="00B06AE7" w:rsidTr="005A6D52">
        <w:trPr>
          <w:trHeight w:val="870"/>
        </w:trPr>
        <w:tc>
          <w:tcPr>
            <w:tcW w:w="265"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ID</w:t>
            </w:r>
          </w:p>
        </w:tc>
        <w:tc>
          <w:tcPr>
            <w:tcW w:w="778"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Ukazovateľ</w:t>
            </w:r>
          </w:p>
        </w:tc>
        <w:tc>
          <w:tcPr>
            <w:tcW w:w="545"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Merná jednotka</w:t>
            </w:r>
          </w:p>
        </w:tc>
        <w:tc>
          <w:tcPr>
            <w:tcW w:w="568"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Kategóri</w:t>
            </w:r>
            <w:r>
              <w:rPr>
                <w:b/>
                <w:sz w:val="18"/>
                <w:szCs w:val="18"/>
                <w:lang w:val="sk-SK"/>
              </w:rPr>
              <w:t>a</w:t>
            </w:r>
            <w:r w:rsidRPr="00B06AE7">
              <w:rPr>
                <w:b/>
                <w:sz w:val="18"/>
                <w:szCs w:val="18"/>
                <w:lang w:val="sk-SK"/>
              </w:rPr>
              <w:t xml:space="preserve"> región</w:t>
            </w:r>
            <w:r>
              <w:rPr>
                <w:b/>
                <w:sz w:val="18"/>
                <w:szCs w:val="18"/>
                <w:lang w:val="sk-SK"/>
              </w:rPr>
              <w:t>u</w:t>
            </w:r>
            <w:r w:rsidRPr="00B06AE7">
              <w:rPr>
                <w:b/>
                <w:sz w:val="18"/>
                <w:szCs w:val="18"/>
                <w:lang w:val="sk-SK"/>
              </w:rPr>
              <w:t xml:space="preserve"> (ak relevantné)</w:t>
            </w:r>
          </w:p>
        </w:tc>
        <w:tc>
          <w:tcPr>
            <w:tcW w:w="679"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Východisková hodnota</w:t>
            </w:r>
          </w:p>
        </w:tc>
        <w:tc>
          <w:tcPr>
            <w:tcW w:w="679"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Východiskový rok</w:t>
            </w:r>
          </w:p>
        </w:tc>
        <w:tc>
          <w:tcPr>
            <w:tcW w:w="44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Cieľová hodnota (</w:t>
            </w:r>
            <w:r w:rsidR="002310E8" w:rsidRPr="00B06AE7">
              <w:rPr>
                <w:b/>
                <w:sz w:val="18"/>
                <w:szCs w:val="18"/>
                <w:lang w:val="sk-SK"/>
              </w:rPr>
              <w:t>202</w:t>
            </w:r>
            <w:r w:rsidR="002310E8">
              <w:rPr>
                <w:b/>
                <w:sz w:val="18"/>
                <w:szCs w:val="18"/>
                <w:lang w:val="sk-SK"/>
              </w:rPr>
              <w:t>3</w:t>
            </w:r>
            <w:r w:rsidRPr="00B06AE7">
              <w:rPr>
                <w:b/>
                <w:sz w:val="18"/>
                <w:szCs w:val="18"/>
                <w:lang w:val="sk-SK"/>
              </w:rPr>
              <w:t xml:space="preserve">) </w:t>
            </w:r>
          </w:p>
        </w:tc>
        <w:tc>
          <w:tcPr>
            <w:tcW w:w="426"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Zdroj</w:t>
            </w:r>
            <w:r>
              <w:rPr>
                <w:b/>
                <w:sz w:val="18"/>
                <w:szCs w:val="18"/>
                <w:lang w:val="sk-SK"/>
              </w:rPr>
              <w:t xml:space="preserve"> údajov</w:t>
            </w:r>
          </w:p>
        </w:tc>
        <w:tc>
          <w:tcPr>
            <w:tcW w:w="616"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8F602F">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Frekvencia vykazovania</w:t>
            </w:r>
          </w:p>
        </w:tc>
      </w:tr>
      <w:tr w:rsidR="005A6D52" w:rsidRPr="00B06AE7" w:rsidTr="005A6D52">
        <w:trPr>
          <w:trHeight w:val="540"/>
        </w:trPr>
        <w:tc>
          <w:tcPr>
            <w:tcW w:w="265" w:type="pct"/>
            <w:tcBorders>
              <w:top w:val="single" w:sz="4" w:space="0" w:color="auto"/>
              <w:left w:val="single" w:sz="4" w:space="0" w:color="auto"/>
              <w:bottom w:val="single" w:sz="4" w:space="0" w:color="auto"/>
              <w:right w:val="single" w:sz="4" w:space="0" w:color="auto"/>
            </w:tcBorders>
          </w:tcPr>
          <w:p w:rsidR="005A6D52" w:rsidRDefault="005A6D52" w:rsidP="00202BCE">
            <w:pPr>
              <w:pStyle w:val="Text1"/>
              <w:ind w:left="0"/>
              <w:jc w:val="left"/>
              <w:rPr>
                <w:i/>
                <w:sz w:val="18"/>
                <w:szCs w:val="18"/>
                <w:lang w:val="sk-SK"/>
              </w:rPr>
            </w:pPr>
            <w:r>
              <w:rPr>
                <w:i/>
                <w:sz w:val="18"/>
                <w:szCs w:val="18"/>
                <w:lang w:val="sk-SK"/>
              </w:rPr>
              <w:t>1.</w:t>
            </w:r>
          </w:p>
        </w:tc>
        <w:tc>
          <w:tcPr>
            <w:tcW w:w="778" w:type="pct"/>
            <w:tcBorders>
              <w:top w:val="single" w:sz="4" w:space="0" w:color="auto"/>
              <w:left w:val="single" w:sz="4" w:space="0" w:color="auto"/>
              <w:bottom w:val="single" w:sz="4" w:space="0" w:color="auto"/>
              <w:right w:val="single" w:sz="4" w:space="0" w:color="auto"/>
            </w:tcBorders>
          </w:tcPr>
          <w:p w:rsidR="005A6D52" w:rsidRPr="00D77F3F" w:rsidRDefault="00521853">
            <w:pPr>
              <w:pStyle w:val="Text1"/>
              <w:spacing w:after="0"/>
              <w:ind w:left="0"/>
              <w:jc w:val="left"/>
              <w:rPr>
                <w:i/>
                <w:sz w:val="18"/>
                <w:szCs w:val="18"/>
                <w:lang w:val="sk-SK"/>
              </w:rPr>
            </w:pPr>
            <w:r>
              <w:rPr>
                <w:i/>
                <w:sz w:val="18"/>
                <w:szCs w:val="18"/>
                <w:lang w:val="sk-SK"/>
              </w:rPr>
              <w:t xml:space="preserve">Zabezpečenie adekvátnej miery fungovania riadiaceho a kontrolného systému CKO </w:t>
            </w:r>
          </w:p>
        </w:tc>
        <w:tc>
          <w:tcPr>
            <w:tcW w:w="545" w:type="pct"/>
            <w:tcBorders>
              <w:top w:val="single" w:sz="4" w:space="0" w:color="auto"/>
              <w:left w:val="single" w:sz="4" w:space="0" w:color="auto"/>
              <w:bottom w:val="single" w:sz="4" w:space="0" w:color="auto"/>
              <w:right w:val="single" w:sz="4" w:space="0" w:color="auto"/>
            </w:tcBorders>
          </w:tcPr>
          <w:p w:rsidR="005A6D52" w:rsidRDefault="00521853" w:rsidP="00202BCE">
            <w:pPr>
              <w:snapToGrid w:val="0"/>
              <w:rPr>
                <w:i/>
                <w:sz w:val="18"/>
                <w:szCs w:val="18"/>
              </w:rPr>
            </w:pPr>
            <w:r>
              <w:rPr>
                <w:i/>
                <w:sz w:val="18"/>
                <w:szCs w:val="18"/>
              </w:rPr>
              <w:t>stupeň</w:t>
            </w:r>
          </w:p>
        </w:tc>
        <w:tc>
          <w:tcPr>
            <w:tcW w:w="568"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306EDD">
              <w:rPr>
                <w:i/>
                <w:sz w:val="18"/>
                <w:szCs w:val="18"/>
                <w:lang w:val="sk-SK"/>
              </w:rPr>
              <w:t>menej rozvinutý región</w:t>
            </w:r>
          </w:p>
        </w:tc>
        <w:tc>
          <w:tcPr>
            <w:tcW w:w="679" w:type="pct"/>
            <w:tcBorders>
              <w:top w:val="single" w:sz="4" w:space="0" w:color="auto"/>
              <w:left w:val="single" w:sz="4" w:space="0" w:color="auto"/>
              <w:bottom w:val="single" w:sz="4" w:space="0" w:color="auto"/>
              <w:right w:val="single" w:sz="4" w:space="0" w:color="auto"/>
            </w:tcBorders>
          </w:tcPr>
          <w:p w:rsidR="005A6D52" w:rsidRPr="00B06AE7" w:rsidRDefault="00521853" w:rsidP="00202BCE">
            <w:pPr>
              <w:pStyle w:val="Zoznamsodrkami"/>
              <w:numPr>
                <w:ilvl w:val="0"/>
                <w:numId w:val="0"/>
              </w:numPr>
              <w:tabs>
                <w:tab w:val="left" w:pos="720"/>
              </w:tabs>
              <w:jc w:val="right"/>
              <w:rPr>
                <w:i/>
                <w:sz w:val="18"/>
                <w:szCs w:val="18"/>
                <w:lang w:val="sk-SK"/>
              </w:rPr>
            </w:pPr>
            <w:r>
              <w:rPr>
                <w:i/>
                <w:sz w:val="18"/>
                <w:szCs w:val="18"/>
                <w:lang w:val="sk-SK"/>
              </w:rPr>
              <w:t xml:space="preserve">Stupeň uistenia:2 </w:t>
            </w:r>
          </w:p>
        </w:tc>
        <w:tc>
          <w:tcPr>
            <w:tcW w:w="679" w:type="pct"/>
            <w:tcBorders>
              <w:top w:val="single" w:sz="4" w:space="0" w:color="auto"/>
              <w:left w:val="single" w:sz="4" w:space="0" w:color="auto"/>
              <w:bottom w:val="single" w:sz="4" w:space="0" w:color="auto"/>
              <w:right w:val="single" w:sz="4" w:space="0" w:color="auto"/>
            </w:tcBorders>
          </w:tcPr>
          <w:p w:rsidR="005A6D52" w:rsidRDefault="005A6D52" w:rsidP="00202BCE">
            <w:pPr>
              <w:snapToGrid w:val="0"/>
              <w:rPr>
                <w:i/>
                <w:sz w:val="18"/>
                <w:szCs w:val="18"/>
              </w:rPr>
            </w:pPr>
            <w:r>
              <w:rPr>
                <w:i/>
                <w:sz w:val="18"/>
                <w:szCs w:val="18"/>
              </w:rPr>
              <w:t>2014</w:t>
            </w:r>
          </w:p>
        </w:tc>
        <w:tc>
          <w:tcPr>
            <w:tcW w:w="443" w:type="pct"/>
            <w:tcBorders>
              <w:top w:val="single" w:sz="4" w:space="0" w:color="auto"/>
              <w:left w:val="single" w:sz="4" w:space="0" w:color="auto"/>
              <w:bottom w:val="single" w:sz="4" w:space="0" w:color="auto"/>
              <w:right w:val="single" w:sz="4" w:space="0" w:color="auto"/>
            </w:tcBorders>
          </w:tcPr>
          <w:p w:rsidR="005A6D52" w:rsidRPr="00B06AE7" w:rsidRDefault="00521853" w:rsidP="00202BCE">
            <w:pPr>
              <w:pStyle w:val="Zoznamsodrkami"/>
              <w:numPr>
                <w:ilvl w:val="0"/>
                <w:numId w:val="0"/>
              </w:numPr>
              <w:tabs>
                <w:tab w:val="left" w:pos="720"/>
              </w:tabs>
              <w:rPr>
                <w:i/>
                <w:sz w:val="18"/>
                <w:szCs w:val="18"/>
                <w:lang w:val="sk-SK"/>
              </w:rPr>
            </w:pPr>
            <w:r>
              <w:rPr>
                <w:i/>
                <w:sz w:val="18"/>
                <w:szCs w:val="18"/>
                <w:lang w:val="sk-SK"/>
              </w:rPr>
              <w:t>Stupeň uistenia: 2</w:t>
            </w:r>
          </w:p>
        </w:tc>
        <w:tc>
          <w:tcPr>
            <w:tcW w:w="426" w:type="pct"/>
            <w:tcBorders>
              <w:top w:val="single" w:sz="4" w:space="0" w:color="auto"/>
              <w:left w:val="single" w:sz="4" w:space="0" w:color="auto"/>
              <w:bottom w:val="single" w:sz="4" w:space="0" w:color="auto"/>
              <w:right w:val="single" w:sz="4" w:space="0" w:color="auto"/>
            </w:tcBorders>
          </w:tcPr>
          <w:p w:rsidR="005A6D52" w:rsidRDefault="005A6D52" w:rsidP="00202BCE">
            <w:pPr>
              <w:pStyle w:val="Zoznamsodrkami"/>
              <w:numPr>
                <w:ilvl w:val="0"/>
                <w:numId w:val="0"/>
              </w:numPr>
              <w:tabs>
                <w:tab w:val="left" w:pos="720"/>
              </w:tabs>
              <w:rPr>
                <w:i/>
                <w:sz w:val="18"/>
                <w:szCs w:val="18"/>
                <w:lang w:val="sk-SK"/>
              </w:rPr>
            </w:pPr>
            <w:r>
              <w:rPr>
                <w:i/>
                <w:sz w:val="18"/>
                <w:szCs w:val="18"/>
                <w:lang w:val="sk-SK"/>
              </w:rPr>
              <w:t xml:space="preserve">CKO </w:t>
            </w:r>
          </w:p>
        </w:tc>
        <w:tc>
          <w:tcPr>
            <w:tcW w:w="616"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B06AE7">
              <w:rPr>
                <w:i/>
                <w:sz w:val="18"/>
                <w:szCs w:val="18"/>
                <w:lang w:val="sk-SK"/>
              </w:rPr>
              <w:t>kalendárny rok</w:t>
            </w:r>
          </w:p>
        </w:tc>
      </w:tr>
      <w:tr w:rsidR="005A6D52" w:rsidRPr="00B06AE7" w:rsidTr="005A6D52">
        <w:trPr>
          <w:trHeight w:val="540"/>
        </w:trPr>
        <w:tc>
          <w:tcPr>
            <w:tcW w:w="265" w:type="pct"/>
            <w:tcBorders>
              <w:top w:val="single" w:sz="4" w:space="0" w:color="auto"/>
              <w:left w:val="single" w:sz="4" w:space="0" w:color="auto"/>
              <w:bottom w:val="single" w:sz="4" w:space="0" w:color="auto"/>
              <w:right w:val="single" w:sz="4" w:space="0" w:color="auto"/>
            </w:tcBorders>
          </w:tcPr>
          <w:p w:rsidR="005A6D52" w:rsidRDefault="005A6D52" w:rsidP="00202BCE">
            <w:pPr>
              <w:pStyle w:val="Text1"/>
              <w:ind w:left="0"/>
              <w:jc w:val="left"/>
              <w:rPr>
                <w:i/>
                <w:sz w:val="18"/>
                <w:szCs w:val="18"/>
                <w:lang w:val="sk-SK"/>
              </w:rPr>
            </w:pPr>
            <w:r>
              <w:rPr>
                <w:i/>
                <w:sz w:val="18"/>
                <w:szCs w:val="18"/>
                <w:lang w:val="sk-SK"/>
              </w:rPr>
              <w:t>2.</w:t>
            </w:r>
          </w:p>
        </w:tc>
        <w:tc>
          <w:tcPr>
            <w:tcW w:w="778" w:type="pct"/>
            <w:tcBorders>
              <w:top w:val="single" w:sz="4" w:space="0" w:color="auto"/>
              <w:left w:val="single" w:sz="4" w:space="0" w:color="auto"/>
              <w:bottom w:val="single" w:sz="4" w:space="0" w:color="auto"/>
              <w:right w:val="single" w:sz="4" w:space="0" w:color="auto"/>
            </w:tcBorders>
          </w:tcPr>
          <w:p w:rsidR="005A6D52" w:rsidRPr="00642F82" w:rsidRDefault="005A6D52" w:rsidP="00202BCE">
            <w:pPr>
              <w:pStyle w:val="Text1"/>
              <w:spacing w:after="0"/>
              <w:ind w:left="0"/>
              <w:jc w:val="left"/>
              <w:rPr>
                <w:i/>
                <w:sz w:val="18"/>
                <w:szCs w:val="18"/>
                <w:lang w:val="sk-SK"/>
              </w:rPr>
            </w:pPr>
            <w:r w:rsidRPr="00642F82">
              <w:rPr>
                <w:i/>
                <w:sz w:val="18"/>
                <w:szCs w:val="18"/>
                <w:lang w:val="sk-SK"/>
              </w:rPr>
              <w:t xml:space="preserve">Miera spokojnosti subjektov s nastavením systému regulácie EŠIF a spôsobom jeho </w:t>
            </w:r>
            <w:r>
              <w:rPr>
                <w:i/>
                <w:sz w:val="18"/>
                <w:szCs w:val="18"/>
                <w:lang w:val="sk-SK"/>
              </w:rPr>
              <w:t>implementácie</w:t>
            </w:r>
          </w:p>
        </w:tc>
        <w:tc>
          <w:tcPr>
            <w:tcW w:w="545" w:type="pct"/>
            <w:tcBorders>
              <w:top w:val="single" w:sz="4" w:space="0" w:color="auto"/>
              <w:left w:val="single" w:sz="4" w:space="0" w:color="auto"/>
              <w:bottom w:val="single" w:sz="4" w:space="0" w:color="auto"/>
              <w:right w:val="single" w:sz="4" w:space="0" w:color="auto"/>
            </w:tcBorders>
          </w:tcPr>
          <w:p w:rsidR="005A6D52" w:rsidRDefault="005A6D52" w:rsidP="00202BCE">
            <w:pPr>
              <w:snapToGrid w:val="0"/>
              <w:rPr>
                <w:i/>
                <w:sz w:val="18"/>
                <w:szCs w:val="18"/>
              </w:rPr>
            </w:pPr>
            <w:r>
              <w:rPr>
                <w:i/>
                <w:sz w:val="18"/>
                <w:szCs w:val="18"/>
              </w:rPr>
              <w:t>%</w:t>
            </w:r>
          </w:p>
        </w:tc>
        <w:tc>
          <w:tcPr>
            <w:tcW w:w="568"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306EDD">
              <w:rPr>
                <w:i/>
                <w:sz w:val="18"/>
                <w:szCs w:val="18"/>
                <w:lang w:val="sk-SK"/>
              </w:rPr>
              <w:t>menej rozvinutý región</w:t>
            </w:r>
          </w:p>
        </w:tc>
        <w:tc>
          <w:tcPr>
            <w:tcW w:w="679" w:type="pct"/>
            <w:tcBorders>
              <w:top w:val="single" w:sz="4" w:space="0" w:color="auto"/>
              <w:left w:val="single" w:sz="4" w:space="0" w:color="auto"/>
              <w:bottom w:val="single" w:sz="4" w:space="0" w:color="auto"/>
              <w:right w:val="single" w:sz="4" w:space="0" w:color="auto"/>
            </w:tcBorders>
          </w:tcPr>
          <w:p w:rsidR="005A6D52" w:rsidRPr="00B06AE7" w:rsidRDefault="00521853" w:rsidP="001855CB">
            <w:pPr>
              <w:pStyle w:val="Zoznamsodrkami"/>
              <w:numPr>
                <w:ilvl w:val="0"/>
                <w:numId w:val="0"/>
              </w:numPr>
              <w:tabs>
                <w:tab w:val="left" w:pos="720"/>
              </w:tabs>
              <w:jc w:val="right"/>
              <w:rPr>
                <w:i/>
                <w:sz w:val="18"/>
                <w:szCs w:val="18"/>
                <w:lang w:val="sk-SK"/>
              </w:rPr>
            </w:pPr>
            <w:r>
              <w:rPr>
                <w:i/>
                <w:sz w:val="18"/>
                <w:szCs w:val="18"/>
                <w:lang w:val="sk-SK"/>
              </w:rPr>
              <w:t>nízka miera spokojnosti subjektov zapojených do implementácie ŠF a</w:t>
            </w:r>
            <w:r w:rsidR="001855CB">
              <w:rPr>
                <w:i/>
                <w:sz w:val="18"/>
                <w:szCs w:val="18"/>
                <w:lang w:val="sk-SK"/>
              </w:rPr>
              <w:t> </w:t>
            </w:r>
            <w:r>
              <w:rPr>
                <w:i/>
                <w:sz w:val="18"/>
                <w:szCs w:val="18"/>
                <w:lang w:val="sk-SK"/>
              </w:rPr>
              <w:t>KF</w:t>
            </w:r>
            <w:r w:rsidR="001855CB">
              <w:rPr>
                <w:i/>
                <w:sz w:val="18"/>
                <w:szCs w:val="18"/>
                <w:lang w:val="sk-SK"/>
              </w:rPr>
              <w:t>, presná hodnota bude doplnená v ďalšej fáze prípravy OP</w:t>
            </w:r>
            <w:r>
              <w:rPr>
                <w:i/>
                <w:sz w:val="18"/>
                <w:szCs w:val="18"/>
                <w:lang w:val="sk-SK"/>
              </w:rPr>
              <w:t xml:space="preserve"> </w:t>
            </w:r>
          </w:p>
        </w:tc>
        <w:tc>
          <w:tcPr>
            <w:tcW w:w="679" w:type="pct"/>
            <w:tcBorders>
              <w:top w:val="single" w:sz="4" w:space="0" w:color="auto"/>
              <w:left w:val="single" w:sz="4" w:space="0" w:color="auto"/>
              <w:bottom w:val="single" w:sz="4" w:space="0" w:color="auto"/>
              <w:right w:val="single" w:sz="4" w:space="0" w:color="auto"/>
            </w:tcBorders>
          </w:tcPr>
          <w:p w:rsidR="005A6D52" w:rsidRDefault="005A6D52" w:rsidP="00202BCE">
            <w:pPr>
              <w:snapToGrid w:val="0"/>
              <w:rPr>
                <w:i/>
                <w:sz w:val="18"/>
                <w:szCs w:val="18"/>
              </w:rPr>
            </w:pPr>
            <w:r>
              <w:rPr>
                <w:i/>
                <w:sz w:val="18"/>
                <w:szCs w:val="18"/>
              </w:rPr>
              <w:t>2014</w:t>
            </w:r>
          </w:p>
        </w:tc>
        <w:tc>
          <w:tcPr>
            <w:tcW w:w="443" w:type="pct"/>
            <w:tcBorders>
              <w:top w:val="single" w:sz="4" w:space="0" w:color="auto"/>
              <w:left w:val="single" w:sz="4" w:space="0" w:color="auto"/>
              <w:bottom w:val="single" w:sz="4" w:space="0" w:color="auto"/>
              <w:right w:val="single" w:sz="4" w:space="0" w:color="auto"/>
            </w:tcBorders>
          </w:tcPr>
          <w:p w:rsidR="005A6D52" w:rsidRPr="00B06AE7" w:rsidRDefault="001855CB" w:rsidP="00202BCE">
            <w:pPr>
              <w:pStyle w:val="Zoznamsodrkami"/>
              <w:numPr>
                <w:ilvl w:val="0"/>
                <w:numId w:val="0"/>
              </w:numPr>
              <w:tabs>
                <w:tab w:val="left" w:pos="720"/>
              </w:tabs>
              <w:rPr>
                <w:i/>
                <w:sz w:val="18"/>
                <w:szCs w:val="18"/>
                <w:lang w:val="sk-SK"/>
              </w:rPr>
            </w:pPr>
            <w:r>
              <w:rPr>
                <w:i/>
                <w:sz w:val="18"/>
                <w:szCs w:val="18"/>
                <w:lang w:val="sk-SK"/>
              </w:rPr>
              <w:t>75%</w:t>
            </w:r>
          </w:p>
        </w:tc>
        <w:tc>
          <w:tcPr>
            <w:tcW w:w="426" w:type="pct"/>
            <w:tcBorders>
              <w:top w:val="single" w:sz="4" w:space="0" w:color="auto"/>
              <w:left w:val="single" w:sz="4" w:space="0" w:color="auto"/>
              <w:bottom w:val="single" w:sz="4" w:space="0" w:color="auto"/>
              <w:right w:val="single" w:sz="4" w:space="0" w:color="auto"/>
            </w:tcBorders>
          </w:tcPr>
          <w:p w:rsidR="005A6D52" w:rsidRDefault="005A6D52" w:rsidP="00202BCE">
            <w:pPr>
              <w:pStyle w:val="Zoznamsodrkami"/>
              <w:numPr>
                <w:ilvl w:val="0"/>
                <w:numId w:val="0"/>
              </w:numPr>
              <w:tabs>
                <w:tab w:val="left" w:pos="720"/>
              </w:tabs>
              <w:rPr>
                <w:i/>
                <w:sz w:val="18"/>
                <w:szCs w:val="18"/>
                <w:lang w:val="sk-SK"/>
              </w:rPr>
            </w:pPr>
            <w:r>
              <w:rPr>
                <w:i/>
                <w:sz w:val="18"/>
                <w:szCs w:val="18"/>
                <w:lang w:val="sk-SK"/>
              </w:rPr>
              <w:t xml:space="preserve">CKO </w:t>
            </w:r>
          </w:p>
        </w:tc>
        <w:tc>
          <w:tcPr>
            <w:tcW w:w="616"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B06AE7">
              <w:rPr>
                <w:i/>
                <w:sz w:val="18"/>
                <w:szCs w:val="18"/>
                <w:lang w:val="sk-SK"/>
              </w:rPr>
              <w:t>kalendárny rok</w:t>
            </w:r>
          </w:p>
        </w:tc>
      </w:tr>
      <w:tr w:rsidR="005A6D52" w:rsidRPr="00B06AE7" w:rsidTr="005A6D52">
        <w:trPr>
          <w:trHeight w:val="540"/>
        </w:trPr>
        <w:tc>
          <w:tcPr>
            <w:tcW w:w="265" w:type="pct"/>
            <w:tcBorders>
              <w:top w:val="single" w:sz="4" w:space="0" w:color="auto"/>
              <w:left w:val="single" w:sz="4" w:space="0" w:color="auto"/>
              <w:bottom w:val="single" w:sz="4" w:space="0" w:color="auto"/>
              <w:right w:val="single" w:sz="4" w:space="0" w:color="auto"/>
            </w:tcBorders>
          </w:tcPr>
          <w:p w:rsidR="005A6D52" w:rsidRDefault="005A6D52" w:rsidP="00202BCE">
            <w:pPr>
              <w:pStyle w:val="Text1"/>
              <w:ind w:left="0"/>
              <w:jc w:val="left"/>
              <w:rPr>
                <w:i/>
                <w:sz w:val="18"/>
                <w:szCs w:val="18"/>
                <w:lang w:val="sk-SK"/>
              </w:rPr>
            </w:pPr>
            <w:r>
              <w:rPr>
                <w:i/>
                <w:sz w:val="18"/>
                <w:szCs w:val="18"/>
                <w:lang w:val="sk-SK"/>
              </w:rPr>
              <w:t>3.</w:t>
            </w:r>
          </w:p>
        </w:tc>
        <w:tc>
          <w:tcPr>
            <w:tcW w:w="778" w:type="pct"/>
            <w:tcBorders>
              <w:top w:val="single" w:sz="4" w:space="0" w:color="auto"/>
              <w:left w:val="single" w:sz="4" w:space="0" w:color="auto"/>
              <w:bottom w:val="single" w:sz="4" w:space="0" w:color="auto"/>
              <w:right w:val="single" w:sz="4" w:space="0" w:color="auto"/>
            </w:tcBorders>
          </w:tcPr>
          <w:p w:rsidR="005A6D52" w:rsidRPr="00D77F3F" w:rsidRDefault="005A6D52" w:rsidP="00202BCE">
            <w:pPr>
              <w:pStyle w:val="Text1"/>
              <w:spacing w:after="0"/>
              <w:ind w:left="0"/>
              <w:jc w:val="left"/>
              <w:rPr>
                <w:i/>
                <w:sz w:val="18"/>
                <w:szCs w:val="18"/>
                <w:lang w:val="sk-SK"/>
              </w:rPr>
            </w:pPr>
            <w:r w:rsidRPr="006029A2">
              <w:rPr>
                <w:i/>
                <w:sz w:val="18"/>
                <w:szCs w:val="18"/>
                <w:lang w:val="sk-SK"/>
              </w:rPr>
              <w:t>Miera zníženia fluktuácie AK EŠIF prostredníctvom nástrojov zavedených na stabilizáciu zamestnancov</w:t>
            </w:r>
          </w:p>
        </w:tc>
        <w:tc>
          <w:tcPr>
            <w:tcW w:w="545" w:type="pct"/>
            <w:tcBorders>
              <w:top w:val="single" w:sz="4" w:space="0" w:color="auto"/>
              <w:left w:val="single" w:sz="4" w:space="0" w:color="auto"/>
              <w:bottom w:val="single" w:sz="4" w:space="0" w:color="auto"/>
              <w:right w:val="single" w:sz="4" w:space="0" w:color="auto"/>
            </w:tcBorders>
          </w:tcPr>
          <w:p w:rsidR="005A6D52" w:rsidRDefault="005A6D52" w:rsidP="00202BCE">
            <w:pPr>
              <w:snapToGrid w:val="0"/>
              <w:rPr>
                <w:i/>
                <w:sz w:val="18"/>
                <w:szCs w:val="18"/>
              </w:rPr>
            </w:pPr>
            <w:r>
              <w:rPr>
                <w:i/>
                <w:sz w:val="18"/>
                <w:szCs w:val="18"/>
              </w:rPr>
              <w:t>%</w:t>
            </w:r>
          </w:p>
        </w:tc>
        <w:tc>
          <w:tcPr>
            <w:tcW w:w="568"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306EDD">
              <w:rPr>
                <w:i/>
                <w:sz w:val="18"/>
                <w:szCs w:val="18"/>
                <w:lang w:val="sk-SK"/>
              </w:rPr>
              <w:t>menej rozvinutý región</w:t>
            </w:r>
          </w:p>
        </w:tc>
        <w:tc>
          <w:tcPr>
            <w:tcW w:w="679"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right"/>
              <w:rPr>
                <w:i/>
                <w:sz w:val="18"/>
                <w:szCs w:val="18"/>
                <w:lang w:val="sk-SK"/>
              </w:rPr>
            </w:pPr>
          </w:p>
        </w:tc>
        <w:tc>
          <w:tcPr>
            <w:tcW w:w="679" w:type="pct"/>
            <w:tcBorders>
              <w:top w:val="single" w:sz="4" w:space="0" w:color="auto"/>
              <w:left w:val="single" w:sz="4" w:space="0" w:color="auto"/>
              <w:bottom w:val="single" w:sz="4" w:space="0" w:color="auto"/>
              <w:right w:val="single" w:sz="4" w:space="0" w:color="auto"/>
            </w:tcBorders>
          </w:tcPr>
          <w:p w:rsidR="005A6D52" w:rsidRDefault="005A6D52" w:rsidP="00202BCE">
            <w:pPr>
              <w:snapToGrid w:val="0"/>
              <w:rPr>
                <w:i/>
                <w:sz w:val="18"/>
                <w:szCs w:val="18"/>
              </w:rPr>
            </w:pPr>
            <w:r>
              <w:rPr>
                <w:i/>
                <w:sz w:val="18"/>
                <w:szCs w:val="18"/>
              </w:rPr>
              <w:t>2014</w:t>
            </w:r>
          </w:p>
        </w:tc>
        <w:tc>
          <w:tcPr>
            <w:tcW w:w="44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rPr>
                <w:i/>
                <w:sz w:val="18"/>
                <w:szCs w:val="18"/>
                <w:lang w:val="sk-SK"/>
              </w:rPr>
            </w:pPr>
          </w:p>
        </w:tc>
        <w:tc>
          <w:tcPr>
            <w:tcW w:w="426" w:type="pct"/>
            <w:tcBorders>
              <w:top w:val="single" w:sz="4" w:space="0" w:color="auto"/>
              <w:left w:val="single" w:sz="4" w:space="0" w:color="auto"/>
              <w:bottom w:val="single" w:sz="4" w:space="0" w:color="auto"/>
              <w:right w:val="single" w:sz="4" w:space="0" w:color="auto"/>
            </w:tcBorders>
          </w:tcPr>
          <w:p w:rsidR="005A6D52" w:rsidRDefault="005A6D52" w:rsidP="00202BCE">
            <w:pPr>
              <w:pStyle w:val="Zoznamsodrkami"/>
              <w:numPr>
                <w:ilvl w:val="0"/>
                <w:numId w:val="0"/>
              </w:numPr>
              <w:tabs>
                <w:tab w:val="left" w:pos="720"/>
              </w:tabs>
              <w:rPr>
                <w:i/>
                <w:sz w:val="18"/>
                <w:szCs w:val="18"/>
                <w:lang w:val="sk-SK"/>
              </w:rPr>
            </w:pPr>
            <w:r>
              <w:rPr>
                <w:i/>
                <w:sz w:val="18"/>
                <w:szCs w:val="18"/>
                <w:lang w:val="sk-SK"/>
              </w:rPr>
              <w:t xml:space="preserve">CKO </w:t>
            </w:r>
          </w:p>
        </w:tc>
        <w:tc>
          <w:tcPr>
            <w:tcW w:w="616"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B06AE7">
              <w:rPr>
                <w:i/>
                <w:sz w:val="18"/>
                <w:szCs w:val="18"/>
                <w:lang w:val="sk-SK"/>
              </w:rPr>
              <w:t>kalendárny rok</w:t>
            </w:r>
          </w:p>
        </w:tc>
      </w:tr>
      <w:tr w:rsidR="005A6D52" w:rsidRPr="00B06AE7" w:rsidTr="005A6D52">
        <w:trPr>
          <w:trHeight w:val="540"/>
        </w:trPr>
        <w:tc>
          <w:tcPr>
            <w:tcW w:w="265" w:type="pct"/>
            <w:tcBorders>
              <w:top w:val="single" w:sz="4" w:space="0" w:color="auto"/>
              <w:left w:val="single" w:sz="4" w:space="0" w:color="auto"/>
              <w:bottom w:val="single" w:sz="4" w:space="0" w:color="auto"/>
              <w:right w:val="single" w:sz="4" w:space="0" w:color="auto"/>
            </w:tcBorders>
          </w:tcPr>
          <w:p w:rsidR="005A6D52" w:rsidRDefault="005A6D52" w:rsidP="0016393F">
            <w:pPr>
              <w:pStyle w:val="Text1"/>
              <w:ind w:left="0"/>
              <w:jc w:val="left"/>
              <w:rPr>
                <w:i/>
                <w:sz w:val="18"/>
                <w:szCs w:val="18"/>
                <w:lang w:val="sk-SK"/>
              </w:rPr>
            </w:pPr>
            <w:r>
              <w:rPr>
                <w:i/>
                <w:sz w:val="18"/>
                <w:szCs w:val="18"/>
                <w:lang w:val="sk-SK"/>
              </w:rPr>
              <w:t>4</w:t>
            </w:r>
          </w:p>
        </w:tc>
        <w:tc>
          <w:tcPr>
            <w:tcW w:w="778" w:type="pct"/>
            <w:tcBorders>
              <w:top w:val="single" w:sz="4" w:space="0" w:color="auto"/>
              <w:left w:val="single" w:sz="4" w:space="0" w:color="auto"/>
              <w:bottom w:val="single" w:sz="4" w:space="0" w:color="auto"/>
              <w:right w:val="single" w:sz="4" w:space="0" w:color="auto"/>
            </w:tcBorders>
          </w:tcPr>
          <w:p w:rsidR="005A6D52" w:rsidRPr="00642F82" w:rsidRDefault="001855CB" w:rsidP="00202BCE">
            <w:pPr>
              <w:pStyle w:val="Text1"/>
              <w:spacing w:after="0"/>
              <w:ind w:left="0"/>
              <w:jc w:val="left"/>
              <w:rPr>
                <w:i/>
                <w:sz w:val="18"/>
                <w:szCs w:val="18"/>
                <w:lang w:val="sk-SK"/>
              </w:rPr>
            </w:pPr>
            <w:r>
              <w:rPr>
                <w:i/>
                <w:sz w:val="18"/>
                <w:szCs w:val="18"/>
                <w:lang w:val="sk-SK"/>
              </w:rPr>
              <w:t> Zníženie vnímania netransparentného spôsobu pridelovania a kontroly prostriedkov EÚ</w:t>
            </w:r>
          </w:p>
        </w:tc>
        <w:tc>
          <w:tcPr>
            <w:tcW w:w="545" w:type="pct"/>
            <w:tcBorders>
              <w:top w:val="single" w:sz="4" w:space="0" w:color="auto"/>
              <w:left w:val="single" w:sz="4" w:space="0" w:color="auto"/>
              <w:bottom w:val="single" w:sz="4" w:space="0" w:color="auto"/>
              <w:right w:val="single" w:sz="4" w:space="0" w:color="auto"/>
            </w:tcBorders>
          </w:tcPr>
          <w:p w:rsidR="005A6D52" w:rsidRDefault="005A6D52" w:rsidP="00202BCE">
            <w:pPr>
              <w:snapToGrid w:val="0"/>
              <w:rPr>
                <w:i/>
                <w:sz w:val="18"/>
                <w:szCs w:val="18"/>
              </w:rPr>
            </w:pPr>
            <w:r>
              <w:rPr>
                <w:i/>
                <w:sz w:val="18"/>
                <w:szCs w:val="18"/>
              </w:rPr>
              <w:t>%</w:t>
            </w:r>
          </w:p>
        </w:tc>
        <w:tc>
          <w:tcPr>
            <w:tcW w:w="568"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306EDD">
              <w:rPr>
                <w:i/>
                <w:sz w:val="18"/>
                <w:szCs w:val="18"/>
                <w:lang w:val="sk-SK"/>
              </w:rPr>
              <w:t>menej rozvinutý región</w:t>
            </w:r>
          </w:p>
        </w:tc>
        <w:tc>
          <w:tcPr>
            <w:tcW w:w="679" w:type="pct"/>
            <w:tcBorders>
              <w:top w:val="single" w:sz="4" w:space="0" w:color="auto"/>
              <w:left w:val="single" w:sz="4" w:space="0" w:color="auto"/>
              <w:bottom w:val="single" w:sz="4" w:space="0" w:color="auto"/>
              <w:right w:val="single" w:sz="4" w:space="0" w:color="auto"/>
            </w:tcBorders>
          </w:tcPr>
          <w:p w:rsidR="005A6D52" w:rsidRPr="00B06AE7" w:rsidRDefault="001855CB" w:rsidP="00202BCE">
            <w:pPr>
              <w:pStyle w:val="Zoznamsodrkami"/>
              <w:numPr>
                <w:ilvl w:val="0"/>
                <w:numId w:val="0"/>
              </w:numPr>
              <w:tabs>
                <w:tab w:val="left" w:pos="720"/>
              </w:tabs>
              <w:jc w:val="right"/>
              <w:rPr>
                <w:i/>
                <w:sz w:val="18"/>
                <w:szCs w:val="18"/>
                <w:lang w:val="sk-SK"/>
              </w:rPr>
            </w:pPr>
            <w:r>
              <w:rPr>
                <w:i/>
                <w:sz w:val="18"/>
                <w:szCs w:val="18"/>
                <w:lang w:val="sk-SK"/>
              </w:rPr>
              <w:t>43 %</w:t>
            </w:r>
          </w:p>
        </w:tc>
        <w:tc>
          <w:tcPr>
            <w:tcW w:w="679" w:type="pct"/>
            <w:tcBorders>
              <w:top w:val="single" w:sz="4" w:space="0" w:color="auto"/>
              <w:left w:val="single" w:sz="4" w:space="0" w:color="auto"/>
              <w:bottom w:val="single" w:sz="4" w:space="0" w:color="auto"/>
              <w:right w:val="single" w:sz="4" w:space="0" w:color="auto"/>
            </w:tcBorders>
          </w:tcPr>
          <w:p w:rsidR="005A6D52" w:rsidRDefault="005A6D52" w:rsidP="00202BCE">
            <w:pPr>
              <w:snapToGrid w:val="0"/>
              <w:rPr>
                <w:i/>
                <w:sz w:val="18"/>
                <w:szCs w:val="18"/>
              </w:rPr>
            </w:pPr>
            <w:r>
              <w:rPr>
                <w:i/>
                <w:sz w:val="18"/>
                <w:szCs w:val="18"/>
              </w:rPr>
              <w:t>2014</w:t>
            </w:r>
          </w:p>
        </w:tc>
        <w:tc>
          <w:tcPr>
            <w:tcW w:w="443" w:type="pct"/>
            <w:tcBorders>
              <w:top w:val="single" w:sz="4" w:space="0" w:color="auto"/>
              <w:left w:val="single" w:sz="4" w:space="0" w:color="auto"/>
              <w:bottom w:val="single" w:sz="4" w:space="0" w:color="auto"/>
              <w:right w:val="single" w:sz="4" w:space="0" w:color="auto"/>
            </w:tcBorders>
          </w:tcPr>
          <w:p w:rsidR="005A6D52" w:rsidRPr="00B06AE7" w:rsidRDefault="001855CB" w:rsidP="00202BCE">
            <w:pPr>
              <w:pStyle w:val="Zoznamsodrkami"/>
              <w:numPr>
                <w:ilvl w:val="0"/>
                <w:numId w:val="0"/>
              </w:numPr>
              <w:tabs>
                <w:tab w:val="left" w:pos="720"/>
              </w:tabs>
              <w:rPr>
                <w:i/>
                <w:sz w:val="18"/>
                <w:szCs w:val="18"/>
                <w:lang w:val="sk-SK"/>
              </w:rPr>
            </w:pPr>
            <w:r>
              <w:rPr>
                <w:i/>
                <w:sz w:val="18"/>
                <w:szCs w:val="18"/>
                <w:lang w:val="sk-SK"/>
              </w:rPr>
              <w:t>35 %</w:t>
            </w:r>
          </w:p>
        </w:tc>
        <w:tc>
          <w:tcPr>
            <w:tcW w:w="426" w:type="pct"/>
            <w:tcBorders>
              <w:top w:val="single" w:sz="4" w:space="0" w:color="auto"/>
              <w:left w:val="single" w:sz="4" w:space="0" w:color="auto"/>
              <w:bottom w:val="single" w:sz="4" w:space="0" w:color="auto"/>
              <w:right w:val="single" w:sz="4" w:space="0" w:color="auto"/>
            </w:tcBorders>
          </w:tcPr>
          <w:p w:rsidR="005A6D52" w:rsidRDefault="005A6D52" w:rsidP="00202BCE">
            <w:pPr>
              <w:pStyle w:val="Zoznamsodrkami"/>
              <w:numPr>
                <w:ilvl w:val="0"/>
                <w:numId w:val="0"/>
              </w:numPr>
              <w:tabs>
                <w:tab w:val="left" w:pos="720"/>
              </w:tabs>
              <w:rPr>
                <w:i/>
                <w:sz w:val="18"/>
                <w:szCs w:val="18"/>
                <w:lang w:val="sk-SK"/>
              </w:rPr>
            </w:pPr>
            <w:r>
              <w:rPr>
                <w:i/>
                <w:sz w:val="18"/>
                <w:szCs w:val="18"/>
                <w:lang w:val="sk-SK"/>
              </w:rPr>
              <w:t xml:space="preserve">CKO </w:t>
            </w:r>
          </w:p>
        </w:tc>
        <w:tc>
          <w:tcPr>
            <w:tcW w:w="616"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B06AE7">
              <w:rPr>
                <w:i/>
                <w:sz w:val="18"/>
                <w:szCs w:val="18"/>
                <w:lang w:val="sk-SK"/>
              </w:rPr>
              <w:t>kalendárny rok</w:t>
            </w:r>
          </w:p>
        </w:tc>
      </w:tr>
    </w:tbl>
    <w:p w:rsidR="00BC0DF3" w:rsidRPr="0092720A" w:rsidRDefault="00BC0DF3" w:rsidP="00BC0DF3">
      <w:pPr>
        <w:rPr>
          <w:sz w:val="18"/>
          <w:szCs w:val="18"/>
        </w:rPr>
      </w:pPr>
      <w:r w:rsidRPr="0092720A">
        <w:rPr>
          <w:sz w:val="18"/>
          <w:szCs w:val="18"/>
          <w:u w:val="single"/>
        </w:rPr>
        <w:t>Pozn.</w:t>
      </w:r>
      <w:r w:rsidRPr="0092720A">
        <w:rPr>
          <w:sz w:val="18"/>
          <w:szCs w:val="18"/>
        </w:rPr>
        <w:t>: Hodnoty ukazovateľov budú doplnené v ďalšom štádiu prípravy dokumentu</w:t>
      </w:r>
    </w:p>
    <w:p w:rsidR="00674E5A" w:rsidRDefault="00674E5A" w:rsidP="00597952">
      <w:pPr>
        <w:pStyle w:val="Nadpis3"/>
      </w:pPr>
    </w:p>
    <w:p w:rsidR="00BC0DF3" w:rsidRPr="00597952" w:rsidRDefault="00BC0DF3" w:rsidP="008D4FF1">
      <w:pPr>
        <w:pStyle w:val="Nadpis3"/>
      </w:pPr>
      <w:bookmarkStart w:id="72" w:name="_Toc385876304"/>
      <w:bookmarkStart w:id="73" w:name="_Toc387167072"/>
      <w:r w:rsidRPr="00597952">
        <w:t>Oprávnené aktivity</w:t>
      </w:r>
      <w:bookmarkEnd w:id="72"/>
      <w:bookmarkEnd w:id="73"/>
    </w:p>
    <w:p w:rsidR="00BC0DF3" w:rsidRPr="00E41E26" w:rsidRDefault="00BC0DF3" w:rsidP="008D4FF1">
      <w:pPr>
        <w:pStyle w:val="Nadpis3"/>
      </w:pPr>
      <w:bookmarkStart w:id="74" w:name="_Toc387167073"/>
      <w:r>
        <w:t>Opis typu a príklady aktivít</w:t>
      </w:r>
      <w:bookmarkEnd w:id="74"/>
    </w:p>
    <w:p w:rsidR="00BC0DF3" w:rsidRPr="00516AE3" w:rsidRDefault="00BC0DF3" w:rsidP="00516AE3">
      <w:pPr>
        <w:pStyle w:val="Nadpis5"/>
        <w:rPr>
          <w:i w:val="0"/>
          <w:szCs w:val="24"/>
        </w:rPr>
      </w:pPr>
      <w:r w:rsidRPr="00516AE3">
        <w:rPr>
          <w:i w:val="0"/>
          <w:szCs w:val="24"/>
        </w:rPr>
        <w:t>Uvedený špecifický cieľ bude napĺňaný prostredníctvom podpory aktivít zameraných najmä na:</w:t>
      </w:r>
    </w:p>
    <w:p w:rsidR="00BC0DF3" w:rsidRPr="00342727" w:rsidRDefault="00BC0DF3" w:rsidP="00BC0DF3">
      <w:pPr>
        <w:pStyle w:val="Odsekzoznamu"/>
        <w:numPr>
          <w:ilvl w:val="0"/>
          <w:numId w:val="79"/>
        </w:numPr>
        <w:tabs>
          <w:tab w:val="left" w:pos="426"/>
        </w:tabs>
        <w:ind w:left="426" w:hanging="426"/>
        <w:rPr>
          <w:szCs w:val="24"/>
        </w:rPr>
      </w:pPr>
      <w:r>
        <w:rPr>
          <w:szCs w:val="24"/>
        </w:rPr>
        <w:t>Riadiacu</w:t>
      </w:r>
      <w:r w:rsidRPr="00342727">
        <w:rPr>
          <w:szCs w:val="24"/>
        </w:rPr>
        <w:t xml:space="preserve"> činnosť útvarov CKO a</w:t>
      </w:r>
      <w:r w:rsidR="00E335CC">
        <w:rPr>
          <w:szCs w:val="24"/>
        </w:rPr>
        <w:t xml:space="preserve"> podpornú činnosť </w:t>
      </w:r>
      <w:r w:rsidRPr="00342727">
        <w:rPr>
          <w:szCs w:val="24"/>
        </w:rPr>
        <w:t xml:space="preserve">RO OP TP v rámci regulácie EŠIF </w:t>
      </w:r>
    </w:p>
    <w:p w:rsidR="00BC0DF3" w:rsidRPr="00342727" w:rsidRDefault="00BC0DF3" w:rsidP="00BC0DF3">
      <w:pPr>
        <w:pStyle w:val="Odsekzoznamu"/>
        <w:numPr>
          <w:ilvl w:val="0"/>
          <w:numId w:val="79"/>
        </w:numPr>
        <w:tabs>
          <w:tab w:val="left" w:pos="426"/>
        </w:tabs>
        <w:ind w:left="426" w:hanging="426"/>
        <w:rPr>
          <w:szCs w:val="24"/>
        </w:rPr>
      </w:pPr>
      <w:r w:rsidRPr="00342727">
        <w:rPr>
          <w:szCs w:val="24"/>
        </w:rPr>
        <w:t xml:space="preserve">Činnosti spojené s realizáciou Rady CKO, Monitorovacími výbormi, zasadnutiami pracovných skupín EŠIF </w:t>
      </w:r>
    </w:p>
    <w:p w:rsidR="00BC0DF3" w:rsidRPr="00342727" w:rsidRDefault="00BC0DF3" w:rsidP="00BC0DF3">
      <w:pPr>
        <w:pStyle w:val="Odsekzoznamu"/>
        <w:numPr>
          <w:ilvl w:val="0"/>
          <w:numId w:val="79"/>
        </w:numPr>
        <w:tabs>
          <w:tab w:val="left" w:pos="426"/>
        </w:tabs>
        <w:ind w:left="426" w:hanging="426"/>
        <w:rPr>
          <w:szCs w:val="24"/>
        </w:rPr>
      </w:pPr>
      <w:r w:rsidRPr="00342727">
        <w:rPr>
          <w:szCs w:val="24"/>
        </w:rPr>
        <w:t>Podporu realizácie verejnej regionálnej siete pre kontaktné miesta príslušných RO a komunikačných kanálov pre verejnosť a</w:t>
      </w:r>
      <w:r>
        <w:rPr>
          <w:szCs w:val="24"/>
        </w:rPr>
        <w:t xml:space="preserve"> AK </w:t>
      </w:r>
      <w:r w:rsidRPr="00342727">
        <w:rPr>
          <w:szCs w:val="24"/>
        </w:rPr>
        <w:t>prijímateľov</w:t>
      </w:r>
    </w:p>
    <w:p w:rsidR="00BC0DF3" w:rsidRPr="00342727" w:rsidRDefault="00BC0DF3" w:rsidP="00BC0DF3">
      <w:pPr>
        <w:pStyle w:val="Odsekzoznamu"/>
        <w:numPr>
          <w:ilvl w:val="0"/>
          <w:numId w:val="79"/>
        </w:numPr>
        <w:tabs>
          <w:tab w:val="left" w:pos="426"/>
        </w:tabs>
        <w:ind w:left="426" w:hanging="426"/>
        <w:rPr>
          <w:szCs w:val="24"/>
        </w:rPr>
      </w:pPr>
      <w:r w:rsidRPr="00342727">
        <w:rPr>
          <w:szCs w:val="24"/>
        </w:rPr>
        <w:t>Implementáciu systému manažérstva kvality pre subjekty EŠIF</w:t>
      </w:r>
    </w:p>
    <w:p w:rsidR="00BC0DF3" w:rsidRDefault="00BC0DF3" w:rsidP="00BC0DF3">
      <w:pPr>
        <w:pStyle w:val="Odsekzoznamu"/>
        <w:numPr>
          <w:ilvl w:val="0"/>
          <w:numId w:val="79"/>
        </w:numPr>
        <w:tabs>
          <w:tab w:val="left" w:pos="426"/>
        </w:tabs>
        <w:ind w:left="426" w:hanging="426"/>
        <w:rPr>
          <w:szCs w:val="24"/>
        </w:rPr>
      </w:pPr>
      <w:r w:rsidRPr="00342727">
        <w:rPr>
          <w:szCs w:val="24"/>
        </w:rPr>
        <w:t>Riešenie korupcie a boj proti podvodom</w:t>
      </w:r>
    </w:p>
    <w:p w:rsidR="00F332F1" w:rsidRPr="000C789E" w:rsidRDefault="00F332F1" w:rsidP="002A0171">
      <w:pPr>
        <w:pStyle w:val="Odsekzoznamu"/>
        <w:numPr>
          <w:ilvl w:val="0"/>
          <w:numId w:val="79"/>
        </w:numPr>
        <w:tabs>
          <w:tab w:val="left" w:pos="426"/>
        </w:tabs>
        <w:ind w:left="426" w:hanging="426"/>
        <w:rPr>
          <w:szCs w:val="24"/>
        </w:rPr>
      </w:pPr>
      <w:r w:rsidRPr="00F332F1">
        <w:rPr>
          <w:szCs w:val="24"/>
        </w:rPr>
        <w:t>Koordinačnú a implementačnú činnosť národného orgánu, národného kontaktného bodu a systému prvostupňovej kontroly a auditu pre programy nadnárodnej spolupráce pre cieľ Európskej územnej spolupráce v rámci SR.</w:t>
      </w:r>
    </w:p>
    <w:p w:rsidR="00F332F1" w:rsidRPr="00342727" w:rsidRDefault="00F332F1" w:rsidP="00706D7E">
      <w:pPr>
        <w:pStyle w:val="Odsekzoznamu"/>
        <w:tabs>
          <w:tab w:val="left" w:pos="426"/>
        </w:tabs>
        <w:ind w:left="426"/>
        <w:rPr>
          <w:szCs w:val="24"/>
        </w:rPr>
      </w:pPr>
    </w:p>
    <w:p w:rsidR="00BC0DF3" w:rsidRDefault="00BC0DF3" w:rsidP="00BC0DF3">
      <w:pPr>
        <w:tabs>
          <w:tab w:val="left" w:pos="426"/>
        </w:tabs>
        <w:ind w:left="360"/>
        <w:rPr>
          <w:szCs w:val="24"/>
        </w:rPr>
      </w:pPr>
    </w:p>
    <w:p w:rsidR="00BC0DF3" w:rsidRPr="00497E22" w:rsidRDefault="00BC0DF3" w:rsidP="00BC0DF3">
      <w:pPr>
        <w:numPr>
          <w:ilvl w:val="0"/>
          <w:numId w:val="80"/>
        </w:numPr>
        <w:spacing w:before="180"/>
        <w:ind w:left="850" w:hanging="425"/>
        <w:rPr>
          <w:rFonts w:eastAsia="Times New Roman" w:cs="Times New Roman"/>
          <w:b/>
          <w:i/>
          <w:color w:val="4F81BD" w:themeColor="accent1"/>
          <w:sz w:val="22"/>
          <w:lang w:eastAsia="sk-SK"/>
        </w:rPr>
      </w:pPr>
      <w:r w:rsidRPr="00497E22">
        <w:rPr>
          <w:rFonts w:eastAsia="Times New Roman" w:cs="Times New Roman"/>
          <w:b/>
          <w:i/>
          <w:color w:val="4F81BD" w:themeColor="accent1"/>
          <w:sz w:val="22"/>
          <w:lang w:eastAsia="sk-SK"/>
        </w:rPr>
        <w:t>Riadiac</w:t>
      </w:r>
      <w:r>
        <w:rPr>
          <w:rFonts w:eastAsia="Times New Roman" w:cs="Times New Roman"/>
          <w:b/>
          <w:i/>
          <w:color w:val="4F81BD" w:themeColor="accent1"/>
          <w:sz w:val="22"/>
          <w:lang w:eastAsia="sk-SK"/>
        </w:rPr>
        <w:t>a</w:t>
      </w:r>
      <w:r w:rsidRPr="00497E22">
        <w:rPr>
          <w:rFonts w:eastAsia="Times New Roman" w:cs="Times New Roman"/>
          <w:b/>
          <w:i/>
          <w:color w:val="4F81BD" w:themeColor="accent1"/>
          <w:sz w:val="22"/>
          <w:lang w:eastAsia="sk-SK"/>
        </w:rPr>
        <w:t xml:space="preserve"> činnosť v rámci regulácie EŠIF </w:t>
      </w:r>
    </w:p>
    <w:p w:rsidR="00BC0DF3" w:rsidRDefault="00BC0DF3" w:rsidP="00BC0DF3">
      <w:pPr>
        <w:spacing w:before="120"/>
      </w:pPr>
      <w:r w:rsidRPr="003F4744">
        <w:t xml:space="preserve">CKO </w:t>
      </w:r>
      <w:r w:rsidR="00E335CC">
        <w:t xml:space="preserve"> s podporou </w:t>
      </w:r>
      <w:r w:rsidRPr="001D269A">
        <w:t>RO OP TP bud</w:t>
      </w:r>
      <w:r w:rsidR="00E335CC">
        <w:t>e</w:t>
      </w:r>
      <w:r w:rsidRPr="001D269A">
        <w:t xml:space="preserve"> zodpovedn</w:t>
      </w:r>
      <w:r w:rsidR="00E335CC">
        <w:t>é</w:t>
      </w:r>
      <w:r w:rsidRPr="001D269A">
        <w:t xml:space="preserve"> za efektívne a účinné riadenie pomoci z EŠIF z centrálnej úrovne prostredníctvom efektívneho systému monitorovania a hodnotenia, napĺňania cieľov PD SR a OP, s možnosťou reálneho dosahu na navrhovanie konkrétnych nápravných opatrení pri ich neplnení. </w:t>
      </w:r>
    </w:p>
    <w:p w:rsidR="00BC0DF3" w:rsidRPr="001D269A" w:rsidRDefault="00BC0DF3" w:rsidP="00BC0DF3">
      <w:pPr>
        <w:spacing w:before="120"/>
      </w:pPr>
      <w:r w:rsidRPr="001D269A">
        <w:t xml:space="preserve">Dôjde k posilneniu role CKO ako koordinátora a metodického garanta všetkých subjektov zapojených do implementácie EŠIF na národnej úrovni a metodickej podpory pri využívaní technickej pomoci RO a SORO formou pravidelného monitoringu </w:t>
      </w:r>
      <w:r w:rsidR="009F25C8">
        <w:t xml:space="preserve">využívania a zacielenia prostriedkov </w:t>
      </w:r>
      <w:r w:rsidRPr="001D269A">
        <w:t xml:space="preserve">technickej pomoci s RO a SORO, vrátane posilnenia dohľadu CKO nad jednotnosťou systému implementácie na úrovni RO a SORO, posilnenie jeho úlohy CKO ako garanta </w:t>
      </w:r>
      <w:r w:rsidRPr="003B5B70">
        <w:t xml:space="preserve">nástrojov na zabezpečenie </w:t>
      </w:r>
      <w:r>
        <w:t xml:space="preserve">budovania analytických kapacít formou zjednotenia popisov pracovných pozícii AK EŠIF a zavedením nástrojov riadenia pracovného výkonu AK EŠIF, nástrojov </w:t>
      </w:r>
      <w:r w:rsidRPr="003B5B70">
        <w:t>nestrannosti, nekorupčného správania, efektívneho boja proti podvodom a zamedzenia konfliktu záujmov</w:t>
      </w:r>
      <w:r w:rsidRPr="001D269A">
        <w:t>.</w:t>
      </w:r>
    </w:p>
    <w:p w:rsidR="00FA33B1" w:rsidRDefault="00BC0DF3" w:rsidP="00BC0DF3">
      <w:pPr>
        <w:spacing w:before="120"/>
      </w:pPr>
      <w:r w:rsidRPr="001D269A">
        <w:t>Zapracovanie opatrení vyplývajúcich zo stratégie pre AK do centrálnych podporných nástrojov, najmä systému riadenia EŠIF a IT monitorovacieho systému – jednotlivé prvky stratégie, je potrebné odzrkadliť v podporných nástrojoch implementácie EŠIF, t. j. v novom jednotnom systéme riadenia (zavedenie jednotnej metodiky pre implementáciu finančnej pomoci z EŠIF pri zohľadnení špecifík ENRF) a zároveň je dôležité zakomponovať podporu jednotlivých procesov aj v rámci IT monitorovacieho systému, prípadne iných systémov v zmysle požiadaviek e-kohézie a e-Governmentu a k zabezpečeniu jeho integrácie s inými IS verejnej správy (identifikácia možností automatizácie procesov a rozšírenia elektronickej výmeny podkladov, dokumentov a informácií) do začiatku roku 2016.</w:t>
      </w:r>
    </w:p>
    <w:p w:rsidR="00FA33B1" w:rsidRDefault="00FA33B1" w:rsidP="00FA33B1">
      <w:pPr>
        <w:rPr>
          <w:szCs w:val="24"/>
        </w:rPr>
      </w:pPr>
      <w:r>
        <w:t>CKO bude aj v programovom období 2014 – 2020 zabezpečovať úlohy v oblasti politiky súdržnosti EÚ.</w:t>
      </w:r>
    </w:p>
    <w:p w:rsidR="00FA33B1" w:rsidRDefault="00FA33B1" w:rsidP="00FA33B1">
      <w:pPr>
        <w:rPr>
          <w:szCs w:val="24"/>
        </w:rPr>
      </w:pPr>
      <w:r>
        <w:rPr>
          <w:szCs w:val="24"/>
        </w:rPr>
        <w:t>Cieľom bude zabezpečiť efektívnu implementáciu, monitorovanie a hodnotenie Partnerskej dohody SR na roky 2014 – 2020, vrátane prípravy správ o pokroku pri vykonávaní partnerskej dohody v zmysle čl. 52 nariadenia EP a Rady (EÚ) č. 1303/2013. V priebehu programového obdobia 2014 – 2020 CKO bude vykonávať opatrenia smerujúce k zabezpečeniu splnenia úloh Slovenskej republiky, a to aj v súvislosti s predsedníctvom SR v Rade EÚ a Vyšehradskej skupine v oblasti politiky súdržnosti EÚ.</w:t>
      </w:r>
    </w:p>
    <w:p w:rsidR="00FA33B1" w:rsidRDefault="00FA33B1" w:rsidP="00FA33B1">
      <w:pPr>
        <w:rPr>
          <w:szCs w:val="24"/>
        </w:rPr>
      </w:pPr>
      <w:r>
        <w:rPr>
          <w:szCs w:val="24"/>
        </w:rPr>
        <w:t>Skúsenosti z prípravy programového obdobia 2014 – 2020, najmä náročná príprava strategických, koncepčných, analytických a legislatívnych materiálov potvrdili nevyhnutnosť vykonávať efektívne opatrenia na zabezpečenie kvalitnej prípravy politiky súdržnosti EÚ v programovom období po roku 2020 z pozície CKO.</w:t>
      </w:r>
    </w:p>
    <w:p w:rsidR="00BC0DF3" w:rsidRPr="001D269A" w:rsidRDefault="00FA33B1" w:rsidP="00FA33B1">
      <w:pPr>
        <w:spacing w:before="120"/>
      </w:pPr>
      <w:r>
        <w:rPr>
          <w:szCs w:val="24"/>
        </w:rPr>
        <w:t>V súvislosti s nariadením EP a Rady (EÚ) č. 1302/2013 sú Európske zoskupenia územnej spolupráce (EZÚS), ako súčasť politiky súdržnosti EÚ, jeden z efektívny nástrojov pre proces implementácie programov Európskej územnej spolupráce. Cieľom bude zabezpečiť efektívne vykonávanie úloh ÚV SR (CKO) v zmysle § 24 zákona č. 575/2001 Z. z. v znení neskorších predpisov v spojení so zákonom č. 90/2008 Z. z. v znení neskorších predpisov, ako registrového úradu EZÚS v podmienkach SR.</w:t>
      </w:r>
      <w:r w:rsidR="00BC0DF3" w:rsidRPr="001D269A">
        <w:t xml:space="preserve"> </w:t>
      </w:r>
    </w:p>
    <w:p w:rsidR="00BC0DF3" w:rsidRDefault="00BC0DF3" w:rsidP="00BC0DF3">
      <w:pPr>
        <w:spacing w:before="120"/>
      </w:pPr>
      <w:r>
        <w:t xml:space="preserve">Pri zavádzaní nových kompetencií pre gestorov ohľadne možnosti prijať prísnejšie opatrenia pre RO a SORO v prípade nesúladu výzvy alebo odborného hodnotenia s horizontálnymi princípmi bude potrebné nastaviť systém riadenia tak, aby tieto návrhy boli vykonateľné a implementované zo strany </w:t>
      </w:r>
      <w:r w:rsidR="00280562">
        <w:t>gestorov HP</w:t>
      </w:r>
      <w:r>
        <w:t xml:space="preserve">. </w:t>
      </w:r>
    </w:p>
    <w:p w:rsidR="00BC0DF3" w:rsidRPr="00E1580C" w:rsidRDefault="00BC0DF3" w:rsidP="00BC0DF3">
      <w:pPr>
        <w:spacing w:before="120"/>
      </w:pPr>
      <w:r w:rsidRPr="00E1580C">
        <w:lastRenderedPageBreak/>
        <w:t xml:space="preserve">Posilnením regulačnej pozície CKO </w:t>
      </w:r>
      <w:r w:rsidR="00954B8F">
        <w:t> s podporou </w:t>
      </w:r>
      <w:r>
        <w:t xml:space="preserve">RO OP TP </w:t>
      </w:r>
      <w:r w:rsidRPr="00E1580C">
        <w:t>sa zároveň vytvorí predpoklad pre zintenzívnenie spolupráce CKO</w:t>
      </w:r>
      <w:r>
        <w:t xml:space="preserve">  </w:t>
      </w:r>
      <w:r w:rsidRPr="00E1580C">
        <w:t>s jednotlivými RO, SORO a špecializovanými subjektmi a naplní sa základná misia celej stratégie riadenia AK premietnutá do jej cieľov (odbornosť, kontinuita, profesionalita, efektívnosť a účinnosť)</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 xml:space="preserve">zamestnanci CKO, </w:t>
            </w:r>
          </w:p>
          <w:p w:rsidR="00BC0DF3" w:rsidRDefault="00BC0DF3" w:rsidP="00BC0DF3">
            <w:pPr>
              <w:numPr>
                <w:ilvl w:val="0"/>
                <w:numId w:val="134"/>
              </w:numPr>
              <w:tabs>
                <w:tab w:val="left" w:pos="317"/>
              </w:tabs>
              <w:spacing w:after="0"/>
              <w:ind w:left="318" w:hanging="318"/>
              <w:rPr>
                <w:szCs w:val="24"/>
              </w:rPr>
            </w:pPr>
            <w:r>
              <w:rPr>
                <w:szCs w:val="24"/>
              </w:rPr>
              <w:t xml:space="preserve">zamestnanci RO OP TP, </w:t>
            </w:r>
            <w:r w:rsidR="00280562">
              <w:rPr>
                <w:szCs w:val="24"/>
              </w:rPr>
              <w:t>HP</w:t>
            </w:r>
            <w:r>
              <w:rPr>
                <w:szCs w:val="24"/>
              </w:rPr>
              <w:t xml:space="preserve"> </w:t>
            </w:r>
          </w:p>
          <w:p w:rsidR="00BC0DF3" w:rsidRDefault="00BC0DF3" w:rsidP="00BC0DF3">
            <w:pPr>
              <w:numPr>
                <w:ilvl w:val="0"/>
                <w:numId w:val="134"/>
              </w:numPr>
              <w:tabs>
                <w:tab w:val="left" w:pos="317"/>
              </w:tabs>
              <w:spacing w:after="0"/>
              <w:ind w:left="318" w:hanging="318"/>
              <w:rPr>
                <w:szCs w:val="24"/>
              </w:rPr>
            </w:pPr>
            <w:r>
              <w:rPr>
                <w:szCs w:val="24"/>
              </w:rPr>
              <w:t>zamestnanci RO</w:t>
            </w:r>
            <w:r w:rsidR="00E25C5E">
              <w:rPr>
                <w:szCs w:val="24"/>
              </w:rPr>
              <w:t>,</w:t>
            </w:r>
            <w:r>
              <w:rPr>
                <w:szCs w:val="24"/>
              </w:rPr>
              <w:t>SORO</w:t>
            </w:r>
            <w:r w:rsidR="00E25C5E">
              <w:rPr>
                <w:szCs w:val="24"/>
              </w:rPr>
              <w:t>,PJ</w:t>
            </w:r>
          </w:p>
          <w:p w:rsidR="00BC0DF3" w:rsidRPr="00A463C5" w:rsidRDefault="00BC0DF3" w:rsidP="00BC0DF3">
            <w:pPr>
              <w:numPr>
                <w:ilvl w:val="0"/>
                <w:numId w:val="134"/>
              </w:numPr>
              <w:tabs>
                <w:tab w:val="left" w:pos="317"/>
              </w:tabs>
              <w:spacing w:after="0"/>
              <w:ind w:left="318" w:hanging="318"/>
              <w:rPr>
                <w:szCs w:val="24"/>
              </w:rPr>
            </w:pPr>
            <w:r>
              <w:rPr>
                <w:szCs w:val="24"/>
              </w:rPr>
              <w:t>AK prijímateľov</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r>
              <w:rPr>
                <w:szCs w:val="24"/>
              </w:rPr>
              <w:t>.</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BC0DF3" w:rsidRDefault="00280562" w:rsidP="00BC0DF3">
            <w:pPr>
              <w:numPr>
                <w:ilvl w:val="0"/>
                <w:numId w:val="134"/>
              </w:numPr>
              <w:tabs>
                <w:tab w:val="left" w:pos="317"/>
              </w:tabs>
              <w:spacing w:after="0"/>
              <w:ind w:left="318" w:hanging="318"/>
              <w:rPr>
                <w:szCs w:val="24"/>
              </w:rPr>
            </w:pPr>
            <w:r w:rsidRPr="00A463C5">
              <w:rPr>
                <w:szCs w:val="24"/>
              </w:rPr>
              <w:t>ÚV SR</w:t>
            </w:r>
            <w:r>
              <w:rPr>
                <w:szCs w:val="24"/>
              </w:rPr>
              <w:t xml:space="preserve"> </w:t>
            </w:r>
            <w:r w:rsidR="00BC0DF3" w:rsidRPr="00A463C5">
              <w:rPr>
                <w:szCs w:val="24"/>
              </w:rPr>
              <w:t xml:space="preserve">ako </w:t>
            </w:r>
            <w:r>
              <w:rPr>
                <w:szCs w:val="24"/>
              </w:rPr>
              <w:t>CKO</w:t>
            </w:r>
          </w:p>
          <w:p w:rsidR="00BC0DF3" w:rsidRDefault="00280562" w:rsidP="00BC0DF3">
            <w:pPr>
              <w:numPr>
                <w:ilvl w:val="0"/>
                <w:numId w:val="134"/>
              </w:numPr>
              <w:tabs>
                <w:tab w:val="left" w:pos="317"/>
              </w:tabs>
              <w:spacing w:after="0"/>
              <w:ind w:left="318" w:hanging="318"/>
              <w:rPr>
                <w:szCs w:val="24"/>
              </w:rPr>
            </w:pPr>
            <w:r w:rsidRPr="00A463C5">
              <w:rPr>
                <w:szCs w:val="24"/>
              </w:rPr>
              <w:t xml:space="preserve">ÚV SR </w:t>
            </w:r>
            <w:r w:rsidR="00BC0DF3" w:rsidRPr="00A463C5">
              <w:rPr>
                <w:szCs w:val="24"/>
              </w:rPr>
              <w:t xml:space="preserve">ako </w:t>
            </w:r>
            <w:r w:rsidRPr="00A463C5">
              <w:rPr>
                <w:szCs w:val="24"/>
              </w:rPr>
              <w:t xml:space="preserve">RO OP TP </w:t>
            </w:r>
          </w:p>
          <w:p w:rsidR="00703B7B" w:rsidRDefault="00280562" w:rsidP="00BC0DF3">
            <w:pPr>
              <w:numPr>
                <w:ilvl w:val="0"/>
                <w:numId w:val="134"/>
              </w:numPr>
              <w:tabs>
                <w:tab w:val="left" w:pos="317"/>
              </w:tabs>
              <w:spacing w:after="0"/>
              <w:ind w:left="318" w:hanging="318"/>
              <w:rPr>
                <w:szCs w:val="24"/>
              </w:rPr>
            </w:pPr>
            <w:r>
              <w:rPr>
                <w:szCs w:val="24"/>
              </w:rPr>
              <w:t xml:space="preserve">gestori </w:t>
            </w:r>
            <w:r w:rsidR="00703B7B">
              <w:rPr>
                <w:szCs w:val="24"/>
              </w:rPr>
              <w:t>HP</w:t>
            </w:r>
          </w:p>
          <w:p w:rsidR="00A52B1D" w:rsidRDefault="00A52B1D" w:rsidP="002A0171">
            <w:pPr>
              <w:numPr>
                <w:ilvl w:val="0"/>
                <w:numId w:val="134"/>
              </w:numPr>
              <w:tabs>
                <w:tab w:val="left" w:pos="317"/>
              </w:tabs>
              <w:spacing w:after="0"/>
              <w:ind w:left="318" w:hanging="318"/>
              <w:rPr>
                <w:szCs w:val="24"/>
              </w:rPr>
            </w:pPr>
            <w:r>
              <w:rPr>
                <w:szCs w:val="24"/>
              </w:rPr>
              <w:t xml:space="preserve">ÚV SR ako </w:t>
            </w:r>
            <w:r w:rsidRPr="00A52B1D">
              <w:rPr>
                <w:szCs w:val="24"/>
              </w:rPr>
              <w:t>národný orgán, národný kontaktný bod a systém prvostupňovej kontroly a auditu pre programy nadnárodnej spolupráce pre cieľ Európskej územnej spolupráce</w:t>
            </w:r>
          </w:p>
          <w:p w:rsidR="00706696" w:rsidRDefault="00706696" w:rsidP="00BC0DF3">
            <w:pPr>
              <w:numPr>
                <w:ilvl w:val="0"/>
                <w:numId w:val="134"/>
              </w:numPr>
              <w:tabs>
                <w:tab w:val="left" w:pos="317"/>
              </w:tabs>
              <w:spacing w:after="0"/>
              <w:ind w:left="318" w:hanging="318"/>
              <w:rPr>
                <w:szCs w:val="24"/>
              </w:rPr>
            </w:pPr>
            <w:r>
              <w:rPr>
                <w:szCs w:val="24"/>
              </w:rPr>
              <w:t>ÚVO</w:t>
            </w:r>
          </w:p>
          <w:p w:rsidR="00706696" w:rsidRPr="00236108" w:rsidRDefault="00706696" w:rsidP="00BC0DF3">
            <w:pPr>
              <w:numPr>
                <w:ilvl w:val="0"/>
                <w:numId w:val="134"/>
              </w:numPr>
              <w:tabs>
                <w:tab w:val="left" w:pos="317"/>
              </w:tabs>
              <w:spacing w:after="0"/>
              <w:ind w:left="318" w:hanging="318"/>
              <w:rPr>
                <w:szCs w:val="24"/>
              </w:rPr>
            </w:pPr>
            <w:r>
              <w:rPr>
                <w:szCs w:val="24"/>
              </w:rPr>
              <w:t>MZV</w:t>
            </w:r>
            <w:r w:rsidR="00FB74FA">
              <w:rPr>
                <w:szCs w:val="24"/>
              </w:rPr>
              <w:t xml:space="preserve"> SR</w:t>
            </w:r>
            <w:r>
              <w:rPr>
                <w:szCs w:val="24"/>
              </w:rPr>
              <w:t xml:space="preserve"> a EZ SR</w:t>
            </w:r>
          </w:p>
        </w:tc>
      </w:tr>
    </w:tbl>
    <w:p w:rsidR="00BC0DF3" w:rsidRPr="003C17F0" w:rsidRDefault="00BC0DF3" w:rsidP="00BC0DF3">
      <w:pPr>
        <w:spacing w:before="120"/>
        <w:rPr>
          <w:b/>
          <w:szCs w:val="24"/>
        </w:rPr>
      </w:pPr>
    </w:p>
    <w:p w:rsidR="00BC0DF3" w:rsidRPr="00497E22" w:rsidRDefault="00BC0DF3" w:rsidP="00BC0DF3">
      <w:pPr>
        <w:numPr>
          <w:ilvl w:val="0"/>
          <w:numId w:val="80"/>
        </w:numPr>
        <w:spacing w:before="180"/>
        <w:ind w:left="850" w:hanging="425"/>
        <w:rPr>
          <w:rFonts w:eastAsia="Times New Roman" w:cs="Times New Roman"/>
          <w:b/>
          <w:i/>
          <w:color w:val="4F81BD" w:themeColor="accent1"/>
          <w:sz w:val="22"/>
          <w:lang w:eastAsia="sk-SK"/>
        </w:rPr>
      </w:pPr>
      <w:r w:rsidRPr="00497E22">
        <w:rPr>
          <w:rFonts w:eastAsia="Times New Roman" w:cs="Times New Roman"/>
          <w:b/>
          <w:i/>
          <w:color w:val="4F81BD" w:themeColor="accent1"/>
          <w:sz w:val="22"/>
          <w:lang w:eastAsia="sk-SK"/>
        </w:rPr>
        <w:t xml:space="preserve">Činnosti spojené s realizáciou Rady CKO, Monitorovacími výbormi, zasadnutiami pracovných skupín EŠIF </w:t>
      </w:r>
    </w:p>
    <w:p w:rsidR="00BC0DF3" w:rsidRDefault="00BC0DF3" w:rsidP="00BC0DF3">
      <w:pPr>
        <w:spacing w:before="120"/>
      </w:pPr>
      <w:r w:rsidRPr="00FC02D8">
        <w:t xml:space="preserve">Dostupnými nástrojmi na včasnú identifikáciu problémov a ich systematické riešenie </w:t>
      </w:r>
      <w:r>
        <w:t>budú</w:t>
      </w:r>
      <w:r w:rsidRPr="00FC02D8">
        <w:t xml:space="preserve"> pracovné skupiny</w:t>
      </w:r>
      <w:r>
        <w:t>, výbory</w:t>
      </w:r>
      <w:r w:rsidRPr="00FC02D8">
        <w:t xml:space="preserve"> a iné platformy, ktoré vytvárajú priestor na odbornú komunikáciu medzi hlavnými aktérmi</w:t>
      </w:r>
      <w:r>
        <w:t xml:space="preserve">. </w:t>
      </w:r>
      <w:r w:rsidRPr="00FC02D8">
        <w:t>Temati</w:t>
      </w:r>
      <w:r>
        <w:t xml:space="preserve">cké zameranie pracovných skupín, výborov a </w:t>
      </w:r>
      <w:r w:rsidRPr="00FC02D8">
        <w:t xml:space="preserve">platforiem </w:t>
      </w:r>
      <w:r>
        <w:t xml:space="preserve">bude </w:t>
      </w:r>
      <w:r w:rsidRPr="00FC02D8">
        <w:t xml:space="preserve">prepojené na hlavné činnosti (ciele) CKO </w:t>
      </w:r>
      <w:r w:rsidR="00954B8F">
        <w:t> s podporou </w:t>
      </w:r>
      <w:r>
        <w:t xml:space="preserve">RO OP TP </w:t>
      </w:r>
      <w:r w:rsidRPr="00FC02D8">
        <w:t xml:space="preserve">v rámci riadenia </w:t>
      </w:r>
      <w:r>
        <w:t xml:space="preserve">EŠIF a aktivity </w:t>
      </w:r>
      <w:r w:rsidRPr="004021CE">
        <w:t>CKO</w:t>
      </w:r>
      <w:r>
        <w:t xml:space="preserve"> budú </w:t>
      </w:r>
      <w:r w:rsidRPr="004021CE">
        <w:t>sústredené na využitie praktických skúseností pre efektívne fungovanie pracovných skupín a</w:t>
      </w:r>
      <w:r>
        <w:t> </w:t>
      </w:r>
      <w:r w:rsidRPr="004021CE">
        <w:t>komisií</w:t>
      </w:r>
      <w:r>
        <w:t xml:space="preserve"> v oblasti</w:t>
      </w:r>
      <w:r w:rsidRPr="004021CE">
        <w:t xml:space="preserve"> oprávnenosti, hodnotenia, informo</w:t>
      </w:r>
      <w:r>
        <w:t xml:space="preserve">vania a komunikácie, podpory horizontálnych </w:t>
      </w:r>
      <w:r w:rsidRPr="004021CE">
        <w:t>pri</w:t>
      </w:r>
      <w:r>
        <w:t>orít</w:t>
      </w:r>
      <w:r w:rsidRPr="004021CE">
        <w:t xml:space="preserve">. </w:t>
      </w:r>
    </w:p>
    <w:p w:rsidR="00BC0DF3" w:rsidRPr="004021CE" w:rsidRDefault="00BC0DF3" w:rsidP="00BC0DF3">
      <w:pPr>
        <w:spacing w:before="120"/>
      </w:pPr>
      <w:r>
        <w:t>N</w:t>
      </w:r>
      <w:r w:rsidRPr="004021CE">
        <w:t xml:space="preserve">a základe analýzy potrieb a aktuálneho vývoja v oblasti legislatívy SR a EÚ budú vytvorené </w:t>
      </w:r>
      <w:r w:rsidR="006E60D3">
        <w:t xml:space="preserve">pracovné </w:t>
      </w:r>
      <w:r>
        <w:t>skupiny</w:t>
      </w:r>
      <w:r w:rsidR="00280562">
        <w:t>,</w:t>
      </w:r>
      <w:r>
        <w:t> výbory</w:t>
      </w:r>
      <w:r w:rsidR="00280562">
        <w:t xml:space="preserve"> a pracovné skupiny</w:t>
      </w:r>
      <w:r w:rsidRPr="004021CE">
        <w:t xml:space="preserve"> s cieľom metodicky pokryť oblasti, ktoré boli identifikované ako nedostatočné </w:t>
      </w:r>
      <w:r>
        <w:t>ako je</w:t>
      </w:r>
      <w:r w:rsidRPr="004021CE">
        <w:t xml:space="preserve"> oblasť verejného obstarávania, nezrovnalostí, priebežného hodnotenia, monitorovania a vyhodnocovania indikátorov, kontroly, horizontálnych priorít. Zároveň bude zabezpečená efektívna koordinácia z centrálnej úrovne vo vzťahu k</w:t>
      </w:r>
      <w:r>
        <w:t xml:space="preserve"> RO a SORO </w:t>
      </w:r>
      <w:r w:rsidRPr="004021CE">
        <w:t xml:space="preserve">v rámci systému riadenia </w:t>
      </w:r>
      <w:r>
        <w:t>EŠIF</w:t>
      </w:r>
      <w:r w:rsidRPr="004021CE">
        <w:t xml:space="preserve"> s cieľom zabezpečenia efektívnej a účinnej implementácie operačných programov.</w:t>
      </w:r>
    </w:p>
    <w:p w:rsidR="00BC0DF3" w:rsidRDefault="00BC0DF3" w:rsidP="00BC0DF3">
      <w:pPr>
        <w:widowControl w:val="0"/>
        <w:spacing w:before="60" w:after="60"/>
      </w:pPr>
      <w:r>
        <w:t>V pracovných skupinách, výboroch a platformách</w:t>
      </w:r>
      <w:r w:rsidRPr="004021CE">
        <w:t xml:space="preserve"> budú mať zastúpenie </w:t>
      </w:r>
      <w:r w:rsidR="006E60D3">
        <w:t xml:space="preserve">CKO, </w:t>
      </w:r>
      <w:r w:rsidRPr="004021CE">
        <w:t>všetky RO</w:t>
      </w:r>
      <w:r>
        <w:t xml:space="preserve"> a SORO</w:t>
      </w:r>
      <w:r w:rsidRPr="004021CE">
        <w:t xml:space="preserve"> prostredníctvom svojich </w:t>
      </w:r>
      <w:r>
        <w:t>zástupcov</w:t>
      </w:r>
      <w:r w:rsidRPr="004021CE">
        <w:t xml:space="preserve">. </w:t>
      </w:r>
      <w:r>
        <w:t>Č</w:t>
      </w:r>
      <w:r w:rsidRPr="004021CE">
        <w:t xml:space="preserve">lenmi budú </w:t>
      </w:r>
      <w:r>
        <w:t xml:space="preserve">tiež </w:t>
      </w:r>
      <w:r w:rsidR="00280562">
        <w:t xml:space="preserve">v relevantných prípadoch </w:t>
      </w:r>
      <w:r w:rsidRPr="004021CE">
        <w:t>zástupcovia z mimovládneho sektora a občianskej spoločnosti, akademickej obce a výskumných inštitúcií s odbornou skúsenosťou, zástupcovia regionálnych a miestnych samospráv, podnikateľských a odbo</w:t>
      </w:r>
      <w:r>
        <w:t xml:space="preserve">rových zväzov. </w:t>
      </w:r>
    </w:p>
    <w:p w:rsidR="00BC0DF3" w:rsidRPr="004021CE" w:rsidRDefault="00BC0DF3" w:rsidP="00BC0DF3">
      <w:pPr>
        <w:widowControl w:val="0"/>
        <w:spacing w:before="60" w:after="60"/>
      </w:pPr>
      <w:r>
        <w:t>Úlohou pracovných skupín, výborov a platforiem</w:t>
      </w:r>
      <w:r w:rsidRPr="004021CE">
        <w:t xml:space="preserve"> bude reflektovať na vývoj v oblasti </w:t>
      </w:r>
      <w:r>
        <w:t xml:space="preserve">realizácie EŠIF, zaujímať </w:t>
      </w:r>
      <w:r w:rsidRPr="004021CE">
        <w:t>stan</w:t>
      </w:r>
      <w:r>
        <w:t>oviská</w:t>
      </w:r>
      <w:r w:rsidRPr="004021CE">
        <w:t xml:space="preserve"> a poskytovať </w:t>
      </w:r>
      <w:r>
        <w:t xml:space="preserve">riešenia a </w:t>
      </w:r>
      <w:r w:rsidRPr="004021CE">
        <w:t xml:space="preserve">odporúčania v oblasti implementácie </w:t>
      </w:r>
      <w:r>
        <w:t>EŠIF</w:t>
      </w:r>
      <w:r w:rsidRPr="004021CE">
        <w:t>.</w:t>
      </w:r>
    </w:p>
    <w:p w:rsidR="00A52B1D" w:rsidRDefault="00A52B1D" w:rsidP="00BC0DF3">
      <w:pPr>
        <w:spacing w:before="120"/>
      </w:pPr>
      <w:r w:rsidRPr="00A52B1D">
        <w:t>Vo vzťahu k horizontálnym prioritám princípom budú podporené aktivity spojené s prípravou a zabezpečením zasadnutí pracovných skupín a konzultačných pracovných skupín pre horizontálne princípy.</w:t>
      </w:r>
    </w:p>
    <w:p w:rsidR="00BC0DF3" w:rsidRPr="004021CE" w:rsidRDefault="00BC0DF3" w:rsidP="00BC0DF3">
      <w:pPr>
        <w:spacing w:before="1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lastRenderedPageBreak/>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 xml:space="preserve">zamestnanci CKO, </w:t>
            </w:r>
            <w:r w:rsidR="00205779" w:rsidRPr="00706D7E">
              <w:t>OCKÚ OLAF</w:t>
            </w:r>
            <w:r w:rsidR="00205779" w:rsidRPr="00CB0CAC">
              <w:rPr>
                <w:b/>
                <w:i/>
              </w:rPr>
              <w:t xml:space="preserve"> </w:t>
            </w:r>
          </w:p>
          <w:p w:rsidR="00BC0DF3" w:rsidRDefault="00BC0DF3" w:rsidP="00BC0DF3">
            <w:pPr>
              <w:numPr>
                <w:ilvl w:val="0"/>
                <w:numId w:val="134"/>
              </w:numPr>
              <w:tabs>
                <w:tab w:val="left" w:pos="317"/>
              </w:tabs>
              <w:spacing w:after="0"/>
              <w:ind w:left="318" w:hanging="318"/>
              <w:rPr>
                <w:szCs w:val="24"/>
              </w:rPr>
            </w:pPr>
            <w:r>
              <w:rPr>
                <w:szCs w:val="24"/>
              </w:rPr>
              <w:t xml:space="preserve">zamestnanci RO OP TP, </w:t>
            </w:r>
            <w:r w:rsidR="00280562">
              <w:rPr>
                <w:szCs w:val="24"/>
              </w:rPr>
              <w:t>HP</w:t>
            </w:r>
          </w:p>
          <w:p w:rsidR="00BC0DF3" w:rsidRDefault="00BC0DF3" w:rsidP="00BC0DF3">
            <w:pPr>
              <w:numPr>
                <w:ilvl w:val="0"/>
                <w:numId w:val="134"/>
              </w:numPr>
              <w:tabs>
                <w:tab w:val="left" w:pos="317"/>
              </w:tabs>
              <w:spacing w:after="0"/>
              <w:ind w:left="318" w:hanging="318"/>
              <w:rPr>
                <w:szCs w:val="24"/>
              </w:rPr>
            </w:pPr>
            <w:r>
              <w:rPr>
                <w:szCs w:val="24"/>
              </w:rPr>
              <w:t>zamestnanci RO, SORO</w:t>
            </w:r>
            <w:r w:rsidR="00E25C5E">
              <w:rPr>
                <w:szCs w:val="24"/>
              </w:rPr>
              <w:t>,PJ</w:t>
            </w:r>
          </w:p>
          <w:p w:rsidR="00BC0DF3" w:rsidRDefault="00BC0DF3" w:rsidP="00BC0DF3">
            <w:pPr>
              <w:numPr>
                <w:ilvl w:val="0"/>
                <w:numId w:val="134"/>
              </w:numPr>
              <w:tabs>
                <w:tab w:val="left" w:pos="317"/>
              </w:tabs>
              <w:spacing w:after="0"/>
              <w:ind w:left="318" w:hanging="318"/>
              <w:rPr>
                <w:szCs w:val="24"/>
              </w:rPr>
            </w:pPr>
            <w:r>
              <w:rPr>
                <w:szCs w:val="24"/>
              </w:rPr>
              <w:t xml:space="preserve">zamestnanci CO, OA, PMÚ, ÚVO, </w:t>
            </w:r>
          </w:p>
          <w:p w:rsidR="00BC0DF3" w:rsidRPr="00A463C5" w:rsidRDefault="00BC0DF3" w:rsidP="00BC0DF3">
            <w:pPr>
              <w:numPr>
                <w:ilvl w:val="0"/>
                <w:numId w:val="134"/>
              </w:numPr>
              <w:tabs>
                <w:tab w:val="left" w:pos="317"/>
              </w:tabs>
              <w:spacing w:after="0"/>
              <w:ind w:left="318" w:hanging="318"/>
              <w:rPr>
                <w:szCs w:val="24"/>
              </w:rPr>
            </w:pPr>
            <w:r>
              <w:rPr>
                <w:szCs w:val="24"/>
              </w:rPr>
              <w:t xml:space="preserve">zamestnanci </w:t>
            </w:r>
            <w:r w:rsidR="002931D4">
              <w:rPr>
                <w:szCs w:val="24"/>
              </w:rPr>
              <w:t>MNO</w:t>
            </w:r>
            <w:r>
              <w:rPr>
                <w:szCs w:val="24"/>
              </w:rPr>
              <w:t>AK prijímateľov</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r>
              <w:rPr>
                <w:szCs w:val="24"/>
              </w:rPr>
              <w:t>.</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BC0DF3" w:rsidRDefault="00280562" w:rsidP="00BC0DF3">
            <w:pPr>
              <w:numPr>
                <w:ilvl w:val="0"/>
                <w:numId w:val="134"/>
              </w:numPr>
              <w:tabs>
                <w:tab w:val="left" w:pos="317"/>
              </w:tabs>
              <w:spacing w:after="0"/>
              <w:ind w:left="318" w:hanging="318"/>
              <w:rPr>
                <w:szCs w:val="24"/>
              </w:rPr>
            </w:pPr>
            <w:r w:rsidRPr="00A463C5">
              <w:rPr>
                <w:szCs w:val="24"/>
              </w:rPr>
              <w:t>ÚV SR</w:t>
            </w:r>
            <w:r>
              <w:rPr>
                <w:szCs w:val="24"/>
              </w:rPr>
              <w:t xml:space="preserve"> </w:t>
            </w:r>
            <w:r w:rsidR="00BC0DF3" w:rsidRPr="00A463C5">
              <w:rPr>
                <w:szCs w:val="24"/>
              </w:rPr>
              <w:t xml:space="preserve">ako </w:t>
            </w:r>
            <w:r>
              <w:rPr>
                <w:szCs w:val="24"/>
              </w:rPr>
              <w:t>CKO</w:t>
            </w:r>
            <w:r w:rsidRPr="00A463C5">
              <w:rPr>
                <w:szCs w:val="24"/>
              </w:rPr>
              <w:t xml:space="preserve"> </w:t>
            </w:r>
          </w:p>
          <w:p w:rsidR="00BC0DF3" w:rsidRDefault="00280562" w:rsidP="00BC0DF3">
            <w:pPr>
              <w:numPr>
                <w:ilvl w:val="0"/>
                <w:numId w:val="134"/>
              </w:numPr>
              <w:tabs>
                <w:tab w:val="left" w:pos="317"/>
              </w:tabs>
              <w:spacing w:after="0"/>
              <w:ind w:left="318" w:hanging="318"/>
              <w:rPr>
                <w:szCs w:val="24"/>
              </w:rPr>
            </w:pPr>
            <w:r w:rsidRPr="00A463C5">
              <w:rPr>
                <w:szCs w:val="24"/>
              </w:rPr>
              <w:t xml:space="preserve">ÚV SR </w:t>
            </w:r>
            <w:r w:rsidR="00BC0DF3" w:rsidRPr="00A463C5">
              <w:rPr>
                <w:szCs w:val="24"/>
              </w:rPr>
              <w:t xml:space="preserve">ako </w:t>
            </w:r>
            <w:r w:rsidRPr="00A463C5">
              <w:rPr>
                <w:szCs w:val="24"/>
              </w:rPr>
              <w:t>RO OP TP</w:t>
            </w:r>
          </w:p>
          <w:p w:rsidR="00A52B1D" w:rsidRDefault="00A52B1D" w:rsidP="00A52B1D">
            <w:pPr>
              <w:numPr>
                <w:ilvl w:val="0"/>
                <w:numId w:val="134"/>
              </w:numPr>
              <w:tabs>
                <w:tab w:val="left" w:pos="317"/>
              </w:tabs>
              <w:spacing w:after="0"/>
              <w:ind w:left="318" w:hanging="318"/>
              <w:rPr>
                <w:szCs w:val="24"/>
              </w:rPr>
            </w:pPr>
            <w:r>
              <w:rPr>
                <w:szCs w:val="24"/>
              </w:rPr>
              <w:t xml:space="preserve">ÚV SR ako </w:t>
            </w:r>
            <w:r w:rsidRPr="00A52B1D">
              <w:rPr>
                <w:szCs w:val="24"/>
              </w:rPr>
              <w:t>národný orgán, národný kontaktný bod a systém prvostupňovej kontroly a auditu pre programy nadnárodnej spolupráce pre cieľ Európskej územnej spolupráce</w:t>
            </w:r>
          </w:p>
          <w:p w:rsidR="00A52B1D" w:rsidRDefault="00A52B1D" w:rsidP="002A0171">
            <w:pPr>
              <w:numPr>
                <w:ilvl w:val="0"/>
                <w:numId w:val="134"/>
              </w:numPr>
              <w:tabs>
                <w:tab w:val="left" w:pos="317"/>
              </w:tabs>
              <w:spacing w:after="0"/>
              <w:ind w:left="318" w:hanging="318"/>
              <w:rPr>
                <w:szCs w:val="24"/>
              </w:rPr>
            </w:pPr>
            <w:r w:rsidRPr="000C789E">
              <w:rPr>
                <w:szCs w:val="24"/>
              </w:rPr>
              <w:t xml:space="preserve">ÚV SR ako </w:t>
            </w:r>
            <w:r w:rsidR="00205779" w:rsidRPr="00706D7E">
              <w:t>OCKÚ OLAF</w:t>
            </w:r>
          </w:p>
          <w:p w:rsidR="00E74C98" w:rsidRPr="000C789E" w:rsidRDefault="00E74C98" w:rsidP="002A0171">
            <w:pPr>
              <w:numPr>
                <w:ilvl w:val="0"/>
                <w:numId w:val="134"/>
              </w:numPr>
              <w:tabs>
                <w:tab w:val="left" w:pos="317"/>
              </w:tabs>
              <w:spacing w:after="0"/>
              <w:ind w:left="318" w:hanging="318"/>
              <w:rPr>
                <w:szCs w:val="24"/>
              </w:rPr>
            </w:pPr>
            <w:r>
              <w:rPr>
                <w:szCs w:val="24"/>
              </w:rPr>
              <w:t>gestori HP</w:t>
            </w:r>
          </w:p>
          <w:p w:rsidR="00BC0DF3" w:rsidRPr="00236108" w:rsidRDefault="00280562">
            <w:pPr>
              <w:numPr>
                <w:ilvl w:val="0"/>
                <w:numId w:val="134"/>
              </w:numPr>
              <w:tabs>
                <w:tab w:val="left" w:pos="317"/>
              </w:tabs>
              <w:spacing w:after="0"/>
              <w:ind w:left="318" w:hanging="318"/>
              <w:rPr>
                <w:szCs w:val="24"/>
              </w:rPr>
            </w:pPr>
            <w:r>
              <w:rPr>
                <w:szCs w:val="24"/>
              </w:rPr>
              <w:t xml:space="preserve">MF SR ako </w:t>
            </w:r>
            <w:r w:rsidR="00BC0DF3">
              <w:rPr>
                <w:szCs w:val="24"/>
              </w:rPr>
              <w:t xml:space="preserve">CO, OA </w:t>
            </w:r>
          </w:p>
        </w:tc>
      </w:tr>
    </w:tbl>
    <w:p w:rsidR="00BC0DF3" w:rsidRDefault="00BC0DF3" w:rsidP="00BC0DF3">
      <w:pPr>
        <w:pStyle w:val="Odsekzoznamu"/>
        <w:spacing w:before="120"/>
        <w:ind w:left="426"/>
        <w:rPr>
          <w:b/>
          <w:szCs w:val="24"/>
        </w:rPr>
      </w:pPr>
    </w:p>
    <w:p w:rsidR="00BC0DF3" w:rsidRPr="00497E22" w:rsidRDefault="00BC0DF3" w:rsidP="00BC0DF3">
      <w:pPr>
        <w:numPr>
          <w:ilvl w:val="0"/>
          <w:numId w:val="80"/>
        </w:numPr>
        <w:spacing w:before="180"/>
        <w:ind w:left="850" w:hanging="425"/>
        <w:rPr>
          <w:rFonts w:eastAsia="Times New Roman" w:cs="Times New Roman"/>
          <w:b/>
          <w:i/>
          <w:color w:val="4F81BD" w:themeColor="accent1"/>
          <w:sz w:val="22"/>
          <w:lang w:eastAsia="sk-SK"/>
        </w:rPr>
      </w:pPr>
      <w:r w:rsidRPr="00497E22">
        <w:rPr>
          <w:rFonts w:eastAsia="Times New Roman" w:cs="Times New Roman"/>
          <w:b/>
          <w:i/>
          <w:color w:val="4F81BD" w:themeColor="accent1"/>
          <w:sz w:val="22"/>
          <w:lang w:eastAsia="sk-SK"/>
        </w:rPr>
        <w:t>Podporu realizácie verejnej regionálnej siete pre kontaktné miesta príslušných RO a komunikačných kanálov pre verejnosť a</w:t>
      </w:r>
      <w:r>
        <w:rPr>
          <w:rFonts w:eastAsia="Times New Roman" w:cs="Times New Roman"/>
          <w:b/>
          <w:i/>
          <w:color w:val="4F81BD" w:themeColor="accent1"/>
          <w:sz w:val="22"/>
          <w:lang w:eastAsia="sk-SK"/>
        </w:rPr>
        <w:t xml:space="preserve"> AK</w:t>
      </w:r>
      <w:r w:rsidRPr="00497E22">
        <w:rPr>
          <w:rFonts w:eastAsia="Times New Roman" w:cs="Times New Roman"/>
          <w:b/>
          <w:i/>
          <w:color w:val="4F81BD" w:themeColor="accent1"/>
          <w:sz w:val="22"/>
          <w:lang w:eastAsia="sk-SK"/>
        </w:rPr>
        <w:t> prijímateľov</w:t>
      </w:r>
    </w:p>
    <w:p w:rsidR="00BC0DF3" w:rsidRPr="0094403A" w:rsidRDefault="00BC0DF3" w:rsidP="00BC0DF3">
      <w:pPr>
        <w:widowControl w:val="0"/>
        <w:spacing w:before="60" w:after="60"/>
      </w:pPr>
      <w:r w:rsidRPr="006734E2">
        <w:t xml:space="preserve">Za účelom </w:t>
      </w:r>
      <w:r w:rsidRPr="003C17F0">
        <w:t>zefektívnenia koordinácie EŠIF a zabezpečenia princípu partnerstva</w:t>
      </w:r>
      <w:r w:rsidRPr="006734E2">
        <w:t xml:space="preserve"> bude </w:t>
      </w:r>
      <w:r w:rsidRPr="00A444CD">
        <w:t>vytvorená podpora intenzívnej spolupráce s jednotlivými RO</w:t>
      </w:r>
      <w:r>
        <w:t xml:space="preserve"> a SORO</w:t>
      </w:r>
      <w:r w:rsidRPr="00A444CD">
        <w:t xml:space="preserve"> zodpovednými za príslušné OP prostredníctvom verejnej regionálnej siete pre kontaktné</w:t>
      </w:r>
      <w:r w:rsidRPr="00FC2DF8">
        <w:t xml:space="preserve"> miesta príslušných RO a komunikačných kanálov pre verejnosť a prijímateľov</w:t>
      </w:r>
      <w:r w:rsidRPr="004021CE">
        <w:t xml:space="preserve">. </w:t>
      </w:r>
      <w:r w:rsidRPr="003C17F0">
        <w:t>Úlohou</w:t>
      </w:r>
      <w:r w:rsidRPr="003C17F0">
        <w:rPr>
          <w:rStyle w:val="Odkaznapoznmkupodiarou"/>
        </w:rPr>
        <w:footnoteReference w:id="10"/>
      </w:r>
      <w:r w:rsidRPr="003C17F0">
        <w:t xml:space="preserve"> verejnej regionálnej siete pre kontaktné miesta príslušných RO</w:t>
      </w:r>
      <w:r>
        <w:t xml:space="preserve"> </w:t>
      </w:r>
      <w:r w:rsidRPr="003C17F0">
        <w:t>a komunikačných kanálov pre verejnosť a</w:t>
      </w:r>
      <w:r>
        <w:t xml:space="preserve"> AK </w:t>
      </w:r>
      <w:r w:rsidRPr="003C17F0">
        <w:t xml:space="preserve">prijímateľov </w:t>
      </w:r>
      <w:r w:rsidRPr="0094403A">
        <w:t xml:space="preserve">bude najmä: </w:t>
      </w:r>
    </w:p>
    <w:p w:rsidR="00BC0DF3" w:rsidRDefault="00BC0DF3" w:rsidP="00BC0DF3">
      <w:pPr>
        <w:pStyle w:val="Odsekzoznamu"/>
        <w:widowControl w:val="0"/>
        <w:numPr>
          <w:ilvl w:val="0"/>
          <w:numId w:val="125"/>
        </w:numPr>
        <w:spacing w:after="0"/>
      </w:pPr>
      <w:r w:rsidRPr="004021CE">
        <w:t>konzultovať relevantné dokumenty príslušného OP z hľadiska implementácie</w:t>
      </w:r>
      <w:r>
        <w:t xml:space="preserve"> projektov AK prijímateľov,</w:t>
      </w:r>
    </w:p>
    <w:p w:rsidR="00BC0DF3" w:rsidRPr="004021CE" w:rsidRDefault="00BC0DF3" w:rsidP="00BC0DF3">
      <w:pPr>
        <w:pStyle w:val="Odsekzoznamu"/>
        <w:widowControl w:val="0"/>
        <w:numPr>
          <w:ilvl w:val="0"/>
          <w:numId w:val="125"/>
        </w:numPr>
        <w:spacing w:after="0"/>
      </w:pPr>
      <w:r w:rsidRPr="004021CE">
        <w:t xml:space="preserve">konzultovať akékoľvek problémy a otázky v súvislosti s implementáciou </w:t>
      </w:r>
      <w:r>
        <w:t xml:space="preserve">projektov </w:t>
      </w:r>
      <w:r w:rsidRPr="004021CE">
        <w:t xml:space="preserve">v príslušnom </w:t>
      </w:r>
      <w:r>
        <w:t>OP s AK prijímateľov</w:t>
      </w:r>
      <w:r w:rsidRPr="004021CE">
        <w:t>,</w:t>
      </w:r>
    </w:p>
    <w:p w:rsidR="00BC0DF3" w:rsidRPr="004021CE" w:rsidRDefault="00BC0DF3" w:rsidP="00BC0DF3">
      <w:pPr>
        <w:pStyle w:val="Odsekzoznamu"/>
        <w:widowControl w:val="0"/>
        <w:numPr>
          <w:ilvl w:val="0"/>
          <w:numId w:val="125"/>
        </w:numPr>
        <w:spacing w:after="0"/>
      </w:pPr>
      <w:r w:rsidRPr="004021CE">
        <w:t xml:space="preserve">zúčastňovať sa a spolupracovať pri vzdelávacích a informačných aktivitách organizovaných </w:t>
      </w:r>
      <w:r>
        <w:t>CKO</w:t>
      </w:r>
      <w:r w:rsidRPr="004021CE">
        <w:t xml:space="preserve"> </w:t>
      </w:r>
      <w:r>
        <w:t xml:space="preserve">a príslušným RO </w:t>
      </w:r>
      <w:r w:rsidRPr="004021CE">
        <w:t xml:space="preserve">v súvislosti s implementáciou </w:t>
      </w:r>
      <w:r>
        <w:t>EŠIF a/alebo príslušného OP</w:t>
      </w:r>
      <w:r w:rsidRPr="004021CE">
        <w:t xml:space="preserve">, </w:t>
      </w:r>
    </w:p>
    <w:p w:rsidR="00BC0DF3" w:rsidRPr="004021CE" w:rsidRDefault="00BC0DF3" w:rsidP="00BC0DF3">
      <w:pPr>
        <w:pStyle w:val="Odsekzoznamu"/>
        <w:widowControl w:val="0"/>
        <w:numPr>
          <w:ilvl w:val="0"/>
          <w:numId w:val="125"/>
        </w:numPr>
        <w:spacing w:after="0"/>
      </w:pPr>
      <w:r>
        <w:t>poskytovať informačný servis zo zasadnutí pracovných skupín</w:t>
      </w:r>
      <w:r w:rsidRPr="004021CE">
        <w:t>,</w:t>
      </w:r>
    </w:p>
    <w:p w:rsidR="00BC0DF3" w:rsidRPr="004021CE" w:rsidRDefault="00BC0DF3" w:rsidP="00BC0DF3">
      <w:pPr>
        <w:pStyle w:val="Odsekzoznamu"/>
        <w:widowControl w:val="0"/>
        <w:numPr>
          <w:ilvl w:val="0"/>
          <w:numId w:val="125"/>
        </w:numPr>
        <w:spacing w:before="60" w:after="60"/>
      </w:pPr>
      <w:r>
        <w:t xml:space="preserve">poskytovanie spätnej väzby zo strany AK prijímateľov pre CKO a RO a </w:t>
      </w:r>
      <w:r w:rsidRPr="004021CE">
        <w:t xml:space="preserve">podávať návrhy na zefektívnenie systému riadenia a implementácie </w:t>
      </w:r>
      <w:r>
        <w:t>EŠIF a/alebo OP</w:t>
      </w:r>
    </w:p>
    <w:p w:rsidR="00BC0DF3" w:rsidRPr="004021CE" w:rsidRDefault="00BC0DF3" w:rsidP="00BC0DF3">
      <w:pPr>
        <w:widowControl w:val="0"/>
        <w:spacing w:before="60" w:after="60"/>
        <w:ind w:firstLine="5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 xml:space="preserve">zamestnanci CKO </w:t>
            </w:r>
          </w:p>
          <w:p w:rsidR="00BC0DF3" w:rsidRDefault="00BC0DF3" w:rsidP="00BC0DF3">
            <w:pPr>
              <w:numPr>
                <w:ilvl w:val="0"/>
                <w:numId w:val="134"/>
              </w:numPr>
              <w:tabs>
                <w:tab w:val="left" w:pos="317"/>
              </w:tabs>
              <w:spacing w:after="0"/>
              <w:ind w:left="318" w:hanging="318"/>
              <w:rPr>
                <w:szCs w:val="24"/>
              </w:rPr>
            </w:pPr>
            <w:r>
              <w:rPr>
                <w:szCs w:val="24"/>
              </w:rPr>
              <w:t xml:space="preserve">zamestnanci RO OP TP, </w:t>
            </w:r>
            <w:r w:rsidR="00387DF6">
              <w:rPr>
                <w:szCs w:val="24"/>
              </w:rPr>
              <w:t>HP</w:t>
            </w:r>
          </w:p>
          <w:p w:rsidR="00BC0DF3" w:rsidRDefault="00BC0DF3" w:rsidP="00BC0DF3">
            <w:pPr>
              <w:numPr>
                <w:ilvl w:val="0"/>
                <w:numId w:val="134"/>
              </w:numPr>
              <w:tabs>
                <w:tab w:val="left" w:pos="317"/>
              </w:tabs>
              <w:spacing w:after="0"/>
              <w:ind w:left="318" w:hanging="318"/>
              <w:rPr>
                <w:szCs w:val="24"/>
              </w:rPr>
            </w:pPr>
            <w:r>
              <w:rPr>
                <w:szCs w:val="24"/>
              </w:rPr>
              <w:t>zamestnanci RO</w:t>
            </w:r>
            <w:r w:rsidR="00E25C5E">
              <w:rPr>
                <w:szCs w:val="24"/>
              </w:rPr>
              <w:t>,</w:t>
            </w:r>
            <w:r>
              <w:rPr>
                <w:szCs w:val="24"/>
              </w:rPr>
              <w:t>SORO</w:t>
            </w:r>
            <w:r w:rsidR="00E25C5E">
              <w:rPr>
                <w:szCs w:val="24"/>
              </w:rPr>
              <w:t>,PJ</w:t>
            </w:r>
          </w:p>
          <w:p w:rsidR="00BC0DF3" w:rsidRPr="00A463C5" w:rsidRDefault="00BC0DF3" w:rsidP="00BC0DF3">
            <w:pPr>
              <w:numPr>
                <w:ilvl w:val="0"/>
                <w:numId w:val="134"/>
              </w:numPr>
              <w:tabs>
                <w:tab w:val="left" w:pos="317"/>
              </w:tabs>
              <w:spacing w:after="0"/>
              <w:ind w:left="318" w:hanging="318"/>
              <w:rPr>
                <w:szCs w:val="24"/>
              </w:rPr>
            </w:pPr>
            <w:r>
              <w:rPr>
                <w:szCs w:val="24"/>
              </w:rPr>
              <w:t>AK prijímateľov</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r>
              <w:rPr>
                <w:szCs w:val="24"/>
              </w:rPr>
              <w:t>.</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6E60D3" w:rsidRDefault="00280562" w:rsidP="00BC0DF3">
            <w:pPr>
              <w:numPr>
                <w:ilvl w:val="0"/>
                <w:numId w:val="134"/>
              </w:numPr>
              <w:tabs>
                <w:tab w:val="left" w:pos="317"/>
              </w:tabs>
              <w:spacing w:after="0"/>
              <w:ind w:left="318" w:hanging="318"/>
              <w:rPr>
                <w:szCs w:val="24"/>
              </w:rPr>
            </w:pPr>
            <w:r w:rsidRPr="00A463C5">
              <w:rPr>
                <w:szCs w:val="24"/>
              </w:rPr>
              <w:t>ÚV SR</w:t>
            </w:r>
            <w:r>
              <w:rPr>
                <w:szCs w:val="24"/>
              </w:rPr>
              <w:t xml:space="preserve"> </w:t>
            </w:r>
            <w:r w:rsidR="00BC0DF3" w:rsidRPr="00A463C5">
              <w:rPr>
                <w:szCs w:val="24"/>
              </w:rPr>
              <w:t xml:space="preserve">ako </w:t>
            </w:r>
            <w:r>
              <w:rPr>
                <w:szCs w:val="24"/>
              </w:rPr>
              <w:t>CKO</w:t>
            </w:r>
            <w:r w:rsidRPr="00A463C5">
              <w:rPr>
                <w:szCs w:val="24"/>
              </w:rPr>
              <w:t xml:space="preserve"> </w:t>
            </w:r>
          </w:p>
          <w:p w:rsidR="00BC0DF3" w:rsidRDefault="006E60D3" w:rsidP="00BC0DF3">
            <w:pPr>
              <w:numPr>
                <w:ilvl w:val="0"/>
                <w:numId w:val="134"/>
              </w:numPr>
              <w:tabs>
                <w:tab w:val="left" w:pos="317"/>
              </w:tabs>
              <w:spacing w:after="0"/>
              <w:ind w:left="318" w:hanging="318"/>
              <w:rPr>
                <w:szCs w:val="24"/>
              </w:rPr>
            </w:pPr>
            <w:r>
              <w:rPr>
                <w:szCs w:val="24"/>
              </w:rPr>
              <w:t>ÚV SR ako RO OP TP</w:t>
            </w:r>
          </w:p>
          <w:p w:rsidR="00280562" w:rsidRPr="00282261" w:rsidRDefault="00280562" w:rsidP="002A0171">
            <w:pPr>
              <w:numPr>
                <w:ilvl w:val="0"/>
                <w:numId w:val="134"/>
              </w:numPr>
              <w:tabs>
                <w:tab w:val="left" w:pos="317"/>
              </w:tabs>
              <w:spacing w:after="0"/>
              <w:ind w:left="318" w:hanging="318"/>
              <w:rPr>
                <w:szCs w:val="24"/>
              </w:rPr>
            </w:pPr>
            <w:r>
              <w:rPr>
                <w:szCs w:val="24"/>
              </w:rPr>
              <w:t xml:space="preserve">Inštitúcie ako </w:t>
            </w:r>
            <w:r w:rsidRPr="002A0171">
              <w:rPr>
                <w:szCs w:val="24"/>
              </w:rPr>
              <w:t>verej</w:t>
            </w:r>
            <w:r w:rsidR="00387DF6">
              <w:rPr>
                <w:szCs w:val="24"/>
              </w:rPr>
              <w:t>né regionálne</w:t>
            </w:r>
            <w:r w:rsidRPr="002A0171">
              <w:rPr>
                <w:szCs w:val="24"/>
              </w:rPr>
              <w:t xml:space="preserve"> siete</w:t>
            </w:r>
            <w:r w:rsidRPr="007C22D9">
              <w:rPr>
                <w:szCs w:val="24"/>
              </w:rPr>
              <w:t xml:space="preserve"> </w:t>
            </w:r>
            <w:r w:rsidR="00387DF6">
              <w:rPr>
                <w:szCs w:val="24"/>
              </w:rPr>
              <w:t>a kontaktné miesta RO</w:t>
            </w:r>
          </w:p>
        </w:tc>
      </w:tr>
    </w:tbl>
    <w:p w:rsidR="00BC0DF3" w:rsidRDefault="00BC0DF3" w:rsidP="00BC0DF3">
      <w:pPr>
        <w:pStyle w:val="Odsekzoznamu"/>
        <w:ind w:left="360"/>
        <w:rPr>
          <w:b/>
          <w:szCs w:val="24"/>
        </w:rPr>
      </w:pPr>
    </w:p>
    <w:p w:rsidR="00BC0DF3" w:rsidRPr="00497E22" w:rsidRDefault="00BC0DF3" w:rsidP="00BC0DF3">
      <w:pPr>
        <w:numPr>
          <w:ilvl w:val="0"/>
          <w:numId w:val="80"/>
        </w:numPr>
        <w:spacing w:before="180"/>
        <w:ind w:left="850" w:hanging="425"/>
        <w:rPr>
          <w:rFonts w:eastAsia="Times New Roman" w:cs="Times New Roman"/>
          <w:b/>
          <w:i/>
          <w:color w:val="4F81BD" w:themeColor="accent1"/>
          <w:sz w:val="22"/>
          <w:lang w:eastAsia="sk-SK"/>
        </w:rPr>
      </w:pPr>
      <w:r w:rsidRPr="00497E22">
        <w:rPr>
          <w:rFonts w:eastAsia="Times New Roman" w:cs="Times New Roman"/>
          <w:b/>
          <w:i/>
          <w:color w:val="4F81BD" w:themeColor="accent1"/>
          <w:sz w:val="22"/>
          <w:lang w:eastAsia="sk-SK"/>
        </w:rPr>
        <w:lastRenderedPageBreak/>
        <w:t>Implementáciu systému manažérstva kvality pre subjekty EŠIF</w:t>
      </w:r>
    </w:p>
    <w:p w:rsidR="00BC0DF3" w:rsidRDefault="00BC0DF3" w:rsidP="00BC0DF3">
      <w:pPr>
        <w:autoSpaceDE w:val="0"/>
        <w:rPr>
          <w:szCs w:val="18"/>
        </w:rPr>
      </w:pPr>
      <w:r>
        <w:rPr>
          <w:szCs w:val="18"/>
        </w:rPr>
        <w:t xml:space="preserve">Dosiahnutie cieľov stratégie OP TP a úspešnosť ich implementácie v prostredí EŠIF bude vyžadovať venovanie pozornosti nie len nastavovaniu transparentného a regulačného prostredia EŠIF zo strany CKO </w:t>
      </w:r>
      <w:r w:rsidR="00954B8F">
        <w:rPr>
          <w:szCs w:val="18"/>
        </w:rPr>
        <w:t> s podporou </w:t>
      </w:r>
      <w:r>
        <w:rPr>
          <w:szCs w:val="18"/>
        </w:rPr>
        <w:t>RO OP TP, ale rovnako aj zvyšovaniu kvality poskytovaných služieb z TP pre RO spolu so znižovaním výdavkov na tieto služby. Jedným zo strategických cieľov zvyšovania efektívnosti a kvality práce CKO a RO a zvyšovania ich ratingu bude podpora budovania systémov manažérstva kvality na všetkých subjektoch EŠIF implementáciou modelu CAF</w:t>
      </w:r>
      <w:r>
        <w:rPr>
          <w:rStyle w:val="Odkaznapoznmkupodiarou"/>
          <w:szCs w:val="18"/>
        </w:rPr>
        <w:footnoteReference w:id="11"/>
      </w:r>
      <w:r>
        <w:rPr>
          <w:szCs w:val="18"/>
        </w:rPr>
        <w:t>s cieľom:</w:t>
      </w:r>
    </w:p>
    <w:p w:rsidR="00BC0DF3" w:rsidRDefault="00BC0DF3" w:rsidP="00BC0DF3">
      <w:pPr>
        <w:numPr>
          <w:ilvl w:val="0"/>
          <w:numId w:val="127"/>
        </w:numPr>
        <w:autoSpaceDE w:val="0"/>
        <w:spacing w:after="0"/>
      </w:pPr>
      <w:r>
        <w:t>Zaviesť princípy komplexného manažérstva kvality do štruktúry subjektov EŠIF, metodicky viesť RO pri porozumení a aplikácii samohodnotenia vo fáze prechodu od systému plánovania a výkonu k plne integrovanému cyklu PDCA (plánuj – realizuj – kontroluj – zlepšuj),</w:t>
      </w:r>
    </w:p>
    <w:p w:rsidR="00BC0DF3" w:rsidRDefault="00BC0DF3" w:rsidP="00BC0DF3">
      <w:pPr>
        <w:numPr>
          <w:ilvl w:val="0"/>
          <w:numId w:val="127"/>
        </w:numPr>
        <w:autoSpaceDE w:val="0"/>
        <w:spacing w:after="0"/>
      </w:pPr>
      <w:r>
        <w:t>Podporovať samohodnotenie subjektov EŠIF s cieľom získať štruktúrovaný obraz RO a následne námety k zlepšovacím činnostiam,</w:t>
      </w:r>
    </w:p>
    <w:p w:rsidR="00BC0DF3" w:rsidRDefault="00BC0DF3" w:rsidP="00BC0DF3">
      <w:pPr>
        <w:numPr>
          <w:ilvl w:val="0"/>
          <w:numId w:val="127"/>
        </w:numPr>
        <w:autoSpaceDE w:val="0"/>
        <w:spacing w:after="0"/>
      </w:pPr>
      <w:r>
        <w:t>Pôsobiť ako premostenie rôznych modelov používaných v manažérstve kvality,</w:t>
      </w:r>
    </w:p>
    <w:p w:rsidR="00BC0DF3" w:rsidRDefault="00BC0DF3" w:rsidP="00BC0DF3">
      <w:pPr>
        <w:numPr>
          <w:ilvl w:val="0"/>
          <w:numId w:val="127"/>
        </w:numPr>
        <w:autoSpaceDE w:val="0"/>
        <w:spacing w:after="0"/>
      </w:pPr>
      <w:r>
        <w:t>Podporovať bench learning medzi subjektmi EŠIF.</w:t>
      </w:r>
    </w:p>
    <w:p w:rsidR="00BC0DF3" w:rsidRDefault="00BC0DF3" w:rsidP="00BC0DF3">
      <w:pPr>
        <w:autoSpaceDE w:val="0"/>
        <w:rPr>
          <w:szCs w:val="18"/>
        </w:rPr>
      </w:pPr>
    </w:p>
    <w:p w:rsidR="00BC0DF3" w:rsidRDefault="00BC0DF3" w:rsidP="00BC0DF3">
      <w:pPr>
        <w:autoSpaceDE w:val="0"/>
        <w:rPr>
          <w:szCs w:val="18"/>
        </w:rPr>
      </w:pPr>
      <w:r>
        <w:rPr>
          <w:szCs w:val="18"/>
        </w:rPr>
        <w:t>Implementácia systému manažérstva kvality pre subjekty EŠIF zvýši kvalitu riadenia EŠIF a bude predstavovať prvok neustáleho zlepšovania kvality CKO a RO v programovom období 2014-2020.</w:t>
      </w:r>
    </w:p>
    <w:p w:rsidR="00BC0DF3" w:rsidRDefault="00BC0DF3" w:rsidP="00BC0DF3">
      <w:pPr>
        <w:autoSpaceDE w:val="0"/>
        <w:rPr>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 xml:space="preserve">zamestnanci CKO, </w:t>
            </w:r>
            <w:r w:rsidR="00205779" w:rsidRPr="00706D7E">
              <w:t>OCKÚ OLAF</w:t>
            </w:r>
          </w:p>
          <w:p w:rsidR="00BC0DF3" w:rsidRDefault="00BC0DF3" w:rsidP="00BC0DF3">
            <w:pPr>
              <w:numPr>
                <w:ilvl w:val="0"/>
                <w:numId w:val="134"/>
              </w:numPr>
              <w:tabs>
                <w:tab w:val="left" w:pos="317"/>
              </w:tabs>
              <w:spacing w:after="0"/>
              <w:ind w:left="318" w:hanging="318"/>
              <w:rPr>
                <w:szCs w:val="24"/>
              </w:rPr>
            </w:pPr>
            <w:r>
              <w:rPr>
                <w:szCs w:val="24"/>
              </w:rPr>
              <w:t>zamestnanci RO OP TP, horizontálne priority</w:t>
            </w:r>
          </w:p>
          <w:p w:rsidR="00BC0DF3" w:rsidRDefault="00BC0DF3" w:rsidP="00BC0DF3">
            <w:pPr>
              <w:numPr>
                <w:ilvl w:val="0"/>
                <w:numId w:val="134"/>
              </w:numPr>
              <w:tabs>
                <w:tab w:val="left" w:pos="317"/>
              </w:tabs>
              <w:spacing w:after="0"/>
              <w:ind w:left="318" w:hanging="318"/>
              <w:rPr>
                <w:szCs w:val="24"/>
              </w:rPr>
            </w:pPr>
            <w:r>
              <w:rPr>
                <w:szCs w:val="24"/>
              </w:rPr>
              <w:t>zamestnanci CO, OA</w:t>
            </w:r>
            <w:r w:rsidR="00FB74FA">
              <w:rPr>
                <w:szCs w:val="24"/>
              </w:rPr>
              <w:t xml:space="preserve">, SFK, </w:t>
            </w:r>
            <w:r>
              <w:rPr>
                <w:szCs w:val="24"/>
              </w:rPr>
              <w:t xml:space="preserve">PMÚ, ÚVO, </w:t>
            </w:r>
          </w:p>
          <w:p w:rsidR="00BC0DF3" w:rsidRPr="00282261" w:rsidRDefault="00BC0DF3" w:rsidP="00BC0DF3">
            <w:pPr>
              <w:numPr>
                <w:ilvl w:val="0"/>
                <w:numId w:val="134"/>
              </w:numPr>
              <w:tabs>
                <w:tab w:val="left" w:pos="317"/>
              </w:tabs>
              <w:spacing w:after="0"/>
              <w:ind w:left="318" w:hanging="318"/>
              <w:rPr>
                <w:szCs w:val="24"/>
              </w:rPr>
            </w:pPr>
            <w:r>
              <w:rPr>
                <w:szCs w:val="24"/>
              </w:rPr>
              <w:t>zamestnanci RO</w:t>
            </w:r>
            <w:r w:rsidR="00E25C5E">
              <w:rPr>
                <w:szCs w:val="24"/>
              </w:rPr>
              <w:t>,</w:t>
            </w:r>
            <w:r>
              <w:rPr>
                <w:szCs w:val="24"/>
              </w:rPr>
              <w:t>SORO</w:t>
            </w:r>
            <w:r w:rsidR="00E25C5E">
              <w:rPr>
                <w:szCs w:val="24"/>
              </w:rPr>
              <w:t>,PJ</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r>
              <w:rPr>
                <w:szCs w:val="24"/>
              </w:rPr>
              <w:t>.</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BC0DF3" w:rsidRPr="00282261" w:rsidRDefault="00543866" w:rsidP="002A0171">
            <w:pPr>
              <w:numPr>
                <w:ilvl w:val="0"/>
                <w:numId w:val="134"/>
              </w:numPr>
              <w:tabs>
                <w:tab w:val="left" w:pos="317"/>
              </w:tabs>
              <w:spacing w:after="0"/>
              <w:ind w:left="318" w:hanging="318"/>
              <w:rPr>
                <w:szCs w:val="24"/>
              </w:rPr>
            </w:pPr>
            <w:r w:rsidRPr="00A463C5">
              <w:rPr>
                <w:szCs w:val="24"/>
              </w:rPr>
              <w:t>ÚV SR</w:t>
            </w:r>
            <w:r>
              <w:rPr>
                <w:szCs w:val="24"/>
              </w:rPr>
              <w:t xml:space="preserve"> </w:t>
            </w:r>
            <w:r w:rsidR="00BC0DF3" w:rsidRPr="00A463C5">
              <w:rPr>
                <w:szCs w:val="24"/>
              </w:rPr>
              <w:t xml:space="preserve">ako </w:t>
            </w:r>
            <w:r>
              <w:rPr>
                <w:szCs w:val="24"/>
              </w:rPr>
              <w:t>CKO</w:t>
            </w:r>
            <w:r w:rsidRPr="00A463C5">
              <w:rPr>
                <w:szCs w:val="24"/>
              </w:rPr>
              <w:t xml:space="preserve"> </w:t>
            </w:r>
          </w:p>
        </w:tc>
      </w:tr>
    </w:tbl>
    <w:p w:rsidR="00BC0DF3" w:rsidRPr="00342727" w:rsidRDefault="00BC0DF3" w:rsidP="00BC0DF3">
      <w:pPr>
        <w:pStyle w:val="Odsekzoznamu"/>
        <w:ind w:left="360"/>
        <w:rPr>
          <w:b/>
          <w:szCs w:val="24"/>
        </w:rPr>
      </w:pPr>
    </w:p>
    <w:p w:rsidR="00BC0DF3" w:rsidRPr="00497E22" w:rsidRDefault="00BC0DF3" w:rsidP="00BC0DF3">
      <w:pPr>
        <w:numPr>
          <w:ilvl w:val="0"/>
          <w:numId w:val="80"/>
        </w:numPr>
        <w:spacing w:before="180"/>
        <w:ind w:left="850" w:hanging="425"/>
        <w:rPr>
          <w:rFonts w:eastAsia="Times New Roman" w:cs="Times New Roman"/>
          <w:b/>
          <w:i/>
          <w:color w:val="4F81BD" w:themeColor="accent1"/>
          <w:sz w:val="22"/>
          <w:lang w:eastAsia="sk-SK"/>
        </w:rPr>
      </w:pPr>
      <w:r w:rsidRPr="00497E22">
        <w:rPr>
          <w:rFonts w:eastAsia="Times New Roman" w:cs="Times New Roman"/>
          <w:b/>
          <w:i/>
          <w:color w:val="4F81BD" w:themeColor="accent1"/>
          <w:sz w:val="22"/>
          <w:lang w:eastAsia="sk-SK"/>
        </w:rPr>
        <w:t>Riešenie korupcie a boj proti podvodom</w:t>
      </w:r>
    </w:p>
    <w:p w:rsidR="00BC0DF3" w:rsidRDefault="00BC0DF3" w:rsidP="00BC0DF3">
      <w:pPr>
        <w:rPr>
          <w:szCs w:val="24"/>
        </w:rPr>
      </w:pPr>
      <w:r>
        <w:rPr>
          <w:szCs w:val="24"/>
        </w:rPr>
        <w:t>Implementácia</w:t>
      </w:r>
      <w:r w:rsidRPr="003A7E10">
        <w:rPr>
          <w:szCs w:val="24"/>
        </w:rPr>
        <w:t xml:space="preserve"> </w:t>
      </w:r>
      <w:r>
        <w:rPr>
          <w:szCs w:val="24"/>
        </w:rPr>
        <w:t xml:space="preserve">opatrení </w:t>
      </w:r>
      <w:r w:rsidRPr="003A7E10">
        <w:rPr>
          <w:szCs w:val="24"/>
        </w:rPr>
        <w:t>na boj proti podvodom</w:t>
      </w:r>
      <w:r>
        <w:rPr>
          <w:szCs w:val="24"/>
        </w:rPr>
        <w:t xml:space="preserve"> bude predstavovať súbor opatrení </w:t>
      </w:r>
      <w:r w:rsidRPr="005F48DF">
        <w:rPr>
          <w:szCs w:val="24"/>
        </w:rPr>
        <w:t>p</w:t>
      </w:r>
      <w:r>
        <w:rPr>
          <w:szCs w:val="24"/>
        </w:rPr>
        <w:t>riamo nadväzujúcich</w:t>
      </w:r>
      <w:r w:rsidRPr="005F48DF">
        <w:rPr>
          <w:szCs w:val="24"/>
        </w:rPr>
        <w:t xml:space="preserve"> na Strategický plán boja proti korupcii v Slovenskej republike, schválený uznesením vlády SR č. 517 z 10. augusta 2011. </w:t>
      </w:r>
      <w:r>
        <w:rPr>
          <w:szCs w:val="24"/>
        </w:rPr>
        <w:t>C</w:t>
      </w:r>
      <w:r w:rsidRPr="005F48DF">
        <w:rPr>
          <w:szCs w:val="24"/>
        </w:rPr>
        <w:t>ieľ</w:t>
      </w:r>
      <w:r>
        <w:rPr>
          <w:szCs w:val="24"/>
        </w:rPr>
        <w:t>om</w:t>
      </w:r>
      <w:r w:rsidRPr="005F48DF">
        <w:rPr>
          <w:szCs w:val="24"/>
        </w:rPr>
        <w:t xml:space="preserve"> </w:t>
      </w:r>
      <w:r>
        <w:rPr>
          <w:szCs w:val="24"/>
        </w:rPr>
        <w:t xml:space="preserve">je </w:t>
      </w:r>
      <w:r w:rsidRPr="005F48DF">
        <w:rPr>
          <w:szCs w:val="24"/>
        </w:rPr>
        <w:t>realizovať opatrenia, ktoré je možné v rámci existujúcej právnej úpravy zaviesť do praxe pri rozhodovaní o využívaní zdrojov z </w:t>
      </w:r>
      <w:r>
        <w:rPr>
          <w:szCs w:val="24"/>
        </w:rPr>
        <w:t>EŠIF</w:t>
      </w:r>
      <w:r w:rsidRPr="005F48DF">
        <w:rPr>
          <w:szCs w:val="24"/>
        </w:rPr>
        <w:t xml:space="preserve"> a tak obmedziť priestor pre korupciu </w:t>
      </w:r>
      <w:r>
        <w:rPr>
          <w:szCs w:val="24"/>
        </w:rPr>
        <w:t>a podvodné správanie. Opatrenia prispejú</w:t>
      </w:r>
      <w:r w:rsidRPr="005F48DF">
        <w:rPr>
          <w:szCs w:val="24"/>
        </w:rPr>
        <w:t xml:space="preserve"> k zvýšeniu kvality implementácie EŠIF posilnením úlohy partnerov a občianskej spoločnosti, čo má potenciál vniesť viac transparentnosti a dôvery pri poskytovaní pomoci </w:t>
      </w:r>
      <w:r w:rsidRPr="003A7E10">
        <w:rPr>
          <w:szCs w:val="24"/>
        </w:rPr>
        <w:t>z týchto zdrojov.</w:t>
      </w:r>
      <w:r>
        <w:rPr>
          <w:szCs w:val="24"/>
        </w:rPr>
        <w:t xml:space="preserve"> </w:t>
      </w:r>
    </w:p>
    <w:p w:rsidR="00BC0DF3" w:rsidRPr="00462FD6" w:rsidRDefault="00BC0DF3" w:rsidP="00BC0DF3">
      <w:r>
        <w:t xml:space="preserve">Kľúčovým bodom bude prijatie opatrení na strane aktérov verejnej moci ako aj na strane tretieho sektora, aby konštruktívnym dialógom a presadzovaním konkrétnych návrhov pretavili navrhované opatrenia CKO do praxe. Opatrenia majú za cieľ riešiť špecifické oblasti </w:t>
      </w:r>
      <w:r>
        <w:lastRenderedPageBreak/>
        <w:t xml:space="preserve">kontroly a riadenia EŠIF, ktoré nebudú zabezpečované prostredníctvom OP EVS. Ide o zameranie podpory zo strany CKO v oblastiach ako je. </w:t>
      </w:r>
    </w:p>
    <w:p w:rsidR="00BC0DF3" w:rsidRPr="003C17F0" w:rsidRDefault="00BC0DF3" w:rsidP="00BC0DF3">
      <w:pPr>
        <w:pStyle w:val="Odsekzoznamu"/>
        <w:numPr>
          <w:ilvl w:val="0"/>
          <w:numId w:val="131"/>
        </w:numPr>
        <w:tabs>
          <w:tab w:val="left" w:pos="3119"/>
        </w:tabs>
        <w:rPr>
          <w:szCs w:val="24"/>
        </w:rPr>
      </w:pPr>
      <w:r w:rsidRPr="003C17F0">
        <w:rPr>
          <w:szCs w:val="24"/>
        </w:rPr>
        <w:t>Metodické usmernenie CKO k zavedeniu účinných opatrení na boj proti podvodom a riadenie rizík</w:t>
      </w:r>
    </w:p>
    <w:p w:rsidR="00BC0DF3" w:rsidRDefault="00BC0DF3" w:rsidP="00BC0DF3">
      <w:pPr>
        <w:pStyle w:val="Odsekzoznamu"/>
        <w:numPr>
          <w:ilvl w:val="0"/>
          <w:numId w:val="131"/>
        </w:numPr>
        <w:tabs>
          <w:tab w:val="left" w:pos="3119"/>
        </w:tabs>
        <w:rPr>
          <w:szCs w:val="24"/>
        </w:rPr>
      </w:pPr>
      <w:r w:rsidRPr="003A7E10">
        <w:rPr>
          <w:szCs w:val="24"/>
        </w:rPr>
        <w:t>Zvýšenie spolupráce subjektov štátnej správy participujúcich v oblasti verejného obstarávania a kontroly hospodárskej súťa</w:t>
      </w:r>
      <w:r>
        <w:rPr>
          <w:szCs w:val="24"/>
        </w:rPr>
        <w:t>že</w:t>
      </w:r>
      <w:r w:rsidRPr="003A7E10">
        <w:rPr>
          <w:szCs w:val="24"/>
        </w:rPr>
        <w:t xml:space="preserve"> </w:t>
      </w:r>
    </w:p>
    <w:p w:rsidR="00BC0DF3" w:rsidRPr="00D01EBE" w:rsidRDefault="00BC0DF3" w:rsidP="00BC0DF3">
      <w:pPr>
        <w:pStyle w:val="Odsekzoznamu"/>
        <w:numPr>
          <w:ilvl w:val="0"/>
          <w:numId w:val="131"/>
        </w:numPr>
        <w:tabs>
          <w:tab w:val="left" w:pos="3119"/>
        </w:tabs>
        <w:rPr>
          <w:szCs w:val="24"/>
        </w:rPr>
      </w:pPr>
      <w:r w:rsidRPr="00D01EBE">
        <w:rPr>
          <w:szCs w:val="24"/>
        </w:rPr>
        <w:t>Zriadenie Koordinačného výboru pre spoluprácu pri kontrole verejného obstarávania</w:t>
      </w:r>
    </w:p>
    <w:p w:rsidR="00BC0DF3" w:rsidRPr="0023056E" w:rsidRDefault="00BC0DF3" w:rsidP="00BC0DF3">
      <w:pPr>
        <w:pStyle w:val="Odsekzoznamu"/>
        <w:numPr>
          <w:ilvl w:val="0"/>
          <w:numId w:val="131"/>
        </w:numPr>
        <w:tabs>
          <w:tab w:val="left" w:pos="3119"/>
        </w:tabs>
        <w:rPr>
          <w:szCs w:val="24"/>
        </w:rPr>
      </w:pPr>
      <w:r w:rsidRPr="00D01EBE">
        <w:rPr>
          <w:szCs w:val="24"/>
        </w:rPr>
        <w:t>Identifikovanie rizík</w:t>
      </w:r>
      <w:r w:rsidRPr="0023056E">
        <w:rPr>
          <w:szCs w:val="24"/>
        </w:rPr>
        <w:t xml:space="preserve"> z pohľadu podozrenia z možného netranspar</w:t>
      </w:r>
      <w:r>
        <w:rPr>
          <w:szCs w:val="24"/>
        </w:rPr>
        <w:t xml:space="preserve">entného  a korupčného konania </w:t>
      </w:r>
      <w:r w:rsidRPr="0023056E">
        <w:rPr>
          <w:szCs w:val="24"/>
        </w:rPr>
        <w:t>„red flags“</w:t>
      </w:r>
    </w:p>
    <w:p w:rsidR="00BC0DF3" w:rsidRPr="0023056E" w:rsidRDefault="00BC0DF3" w:rsidP="00BC0DF3">
      <w:pPr>
        <w:pStyle w:val="Odsekzoznamu"/>
        <w:numPr>
          <w:ilvl w:val="0"/>
          <w:numId w:val="131"/>
        </w:numPr>
        <w:tabs>
          <w:tab w:val="left" w:pos="3119"/>
        </w:tabs>
        <w:rPr>
          <w:szCs w:val="24"/>
        </w:rPr>
      </w:pPr>
      <w:r w:rsidRPr="0023056E">
        <w:rPr>
          <w:szCs w:val="24"/>
        </w:rPr>
        <w:t>Pravidelná školiaca činnosť AK prijímateľov a AK EŠIF</w:t>
      </w:r>
    </w:p>
    <w:p w:rsidR="00BC0DF3" w:rsidRPr="00F94CC0" w:rsidRDefault="00387DF6" w:rsidP="00BC0DF3">
      <w:pPr>
        <w:pStyle w:val="Odsekzoznamu"/>
        <w:numPr>
          <w:ilvl w:val="0"/>
          <w:numId w:val="131"/>
        </w:numPr>
        <w:tabs>
          <w:tab w:val="left" w:pos="3119"/>
        </w:tabs>
        <w:rPr>
          <w:szCs w:val="24"/>
        </w:rPr>
      </w:pPr>
      <w:r>
        <w:rPr>
          <w:szCs w:val="24"/>
        </w:rPr>
        <w:t>Kontrola a overovanie n</w:t>
      </w:r>
      <w:r w:rsidR="00BC0DF3" w:rsidRPr="00F94CC0">
        <w:rPr>
          <w:szCs w:val="24"/>
        </w:rPr>
        <w:t>omin</w:t>
      </w:r>
      <w:r>
        <w:rPr>
          <w:szCs w:val="24"/>
        </w:rPr>
        <w:t>ácií</w:t>
      </w:r>
      <w:r w:rsidR="00BC0DF3" w:rsidRPr="00F94CC0">
        <w:rPr>
          <w:szCs w:val="24"/>
        </w:rPr>
        <w:t xml:space="preserve"> zástupcov </w:t>
      </w:r>
      <w:r w:rsidR="00BC0DF3">
        <w:rPr>
          <w:szCs w:val="24"/>
        </w:rPr>
        <w:t xml:space="preserve">RO a </w:t>
      </w:r>
      <w:r w:rsidR="00BC0DF3" w:rsidRPr="00F94CC0">
        <w:rPr>
          <w:szCs w:val="24"/>
        </w:rPr>
        <w:t>SORO v komisiách na vyhodnocovanie ponúk</w:t>
      </w:r>
    </w:p>
    <w:p w:rsidR="00BC0DF3" w:rsidRPr="00F94CC0" w:rsidRDefault="00BC0DF3" w:rsidP="00BC0DF3">
      <w:pPr>
        <w:pStyle w:val="Odsekzoznamu"/>
        <w:numPr>
          <w:ilvl w:val="0"/>
          <w:numId w:val="131"/>
        </w:numPr>
        <w:tabs>
          <w:tab w:val="left" w:pos="3119"/>
        </w:tabs>
        <w:rPr>
          <w:szCs w:val="24"/>
        </w:rPr>
      </w:pPr>
      <w:r w:rsidRPr="00F94CC0">
        <w:rPr>
          <w:szCs w:val="24"/>
        </w:rPr>
        <w:t xml:space="preserve">Centrálne zadefinovanie pravidiel pre analýzu rizík za účelom výkonu kontroly na mieste </w:t>
      </w:r>
    </w:p>
    <w:p w:rsidR="00BC0DF3" w:rsidRPr="000C7534" w:rsidRDefault="00BC0DF3" w:rsidP="00BC0DF3">
      <w:pPr>
        <w:pStyle w:val="Odsekzoznamu"/>
        <w:numPr>
          <w:ilvl w:val="0"/>
          <w:numId w:val="131"/>
        </w:numPr>
        <w:tabs>
          <w:tab w:val="left" w:pos="3119"/>
        </w:tabs>
        <w:rPr>
          <w:szCs w:val="24"/>
        </w:rPr>
      </w:pPr>
      <w:r w:rsidRPr="000C7534">
        <w:rPr>
          <w:szCs w:val="24"/>
        </w:rPr>
        <w:t>Zapojenie zástupcov partnerov do procesu výberu odborných hodnotiteľov  hodnotených žiadostí o NFP odborným hodnotiteľom</w:t>
      </w:r>
    </w:p>
    <w:p w:rsidR="00BC0DF3" w:rsidRPr="003D683F" w:rsidRDefault="00BC0DF3" w:rsidP="00BC0DF3">
      <w:pPr>
        <w:pStyle w:val="Odsekzoznamu"/>
        <w:numPr>
          <w:ilvl w:val="0"/>
          <w:numId w:val="131"/>
        </w:numPr>
        <w:tabs>
          <w:tab w:val="left" w:pos="3119"/>
        </w:tabs>
        <w:rPr>
          <w:szCs w:val="24"/>
        </w:rPr>
      </w:pPr>
      <w:r w:rsidRPr="000C7534">
        <w:rPr>
          <w:szCs w:val="24"/>
        </w:rPr>
        <w:t>Národná databáza odborných hodnotiteľov a náhodné prideľovanie hodnotených žiadostí</w:t>
      </w:r>
      <w:r w:rsidRPr="003D683F">
        <w:rPr>
          <w:szCs w:val="24"/>
        </w:rPr>
        <w:t xml:space="preserve"> o NFP odborným  hodnotiteľom</w:t>
      </w:r>
    </w:p>
    <w:p w:rsidR="00BC0DF3" w:rsidRPr="00BF4F44" w:rsidRDefault="00BC0DF3" w:rsidP="00BC0DF3">
      <w:pPr>
        <w:pStyle w:val="Odsekzoznamu"/>
        <w:numPr>
          <w:ilvl w:val="0"/>
          <w:numId w:val="131"/>
        </w:numPr>
        <w:tabs>
          <w:tab w:val="left" w:pos="3119"/>
        </w:tabs>
        <w:rPr>
          <w:szCs w:val="24"/>
        </w:rPr>
      </w:pPr>
      <w:r w:rsidRPr="00BF4F44">
        <w:rPr>
          <w:szCs w:val="24"/>
        </w:rPr>
        <w:t>Účasť zástupcov partnerov na výkone odborného hodnotenia v pozícii pozorovateľov</w:t>
      </w:r>
    </w:p>
    <w:p w:rsidR="00BC0DF3" w:rsidRPr="00230DBA" w:rsidRDefault="00BC0DF3" w:rsidP="00BC0DF3">
      <w:pPr>
        <w:pStyle w:val="Odsekzoznamu"/>
        <w:numPr>
          <w:ilvl w:val="0"/>
          <w:numId w:val="131"/>
        </w:numPr>
        <w:tabs>
          <w:tab w:val="left" w:pos="3119"/>
        </w:tabs>
        <w:rPr>
          <w:szCs w:val="24"/>
        </w:rPr>
      </w:pPr>
      <w:r w:rsidRPr="00230DBA">
        <w:rPr>
          <w:szCs w:val="24"/>
        </w:rPr>
        <w:t>Posilnenie kapacít zástupcov partnerov s cieľom budovania efektívnych princípov partnerstva</w:t>
      </w:r>
    </w:p>
    <w:p w:rsidR="00BC0DF3" w:rsidRPr="0023056E" w:rsidRDefault="00BC0DF3" w:rsidP="00BC0DF3">
      <w:pPr>
        <w:pStyle w:val="Odsekzoznamu"/>
        <w:numPr>
          <w:ilvl w:val="0"/>
          <w:numId w:val="131"/>
        </w:numPr>
        <w:tabs>
          <w:tab w:val="left" w:pos="3119"/>
        </w:tabs>
        <w:rPr>
          <w:szCs w:val="24"/>
        </w:rPr>
      </w:pPr>
      <w:r w:rsidRPr="003822B1">
        <w:rPr>
          <w:szCs w:val="24"/>
        </w:rPr>
        <w:t>Úprava konfliktu záujmov vo všetkých fázach výberového a implementačného procesu</w:t>
      </w:r>
      <w:r w:rsidRPr="00D01EBE">
        <w:rPr>
          <w:szCs w:val="24"/>
        </w:rPr>
        <w:t xml:space="preserve"> (zákonná úprava + prijatie pravidiel pre posúdenie konfliktu záujmov na úrovni systému riadenia a kontroly)</w:t>
      </w:r>
    </w:p>
    <w:p w:rsidR="00BC0DF3" w:rsidRPr="0023056E" w:rsidRDefault="00BC0DF3" w:rsidP="00BC0DF3">
      <w:pPr>
        <w:pStyle w:val="Odsekzoznamu"/>
        <w:numPr>
          <w:ilvl w:val="0"/>
          <w:numId w:val="131"/>
        </w:numPr>
        <w:tabs>
          <w:tab w:val="left" w:pos="3119"/>
        </w:tabs>
        <w:rPr>
          <w:szCs w:val="24"/>
        </w:rPr>
      </w:pPr>
      <w:r w:rsidRPr="0023056E">
        <w:rPr>
          <w:szCs w:val="24"/>
        </w:rPr>
        <w:t>Vznik Rady CKO</w:t>
      </w:r>
    </w:p>
    <w:p w:rsidR="00BC0DF3" w:rsidRPr="00F94CC0" w:rsidRDefault="00BC0DF3" w:rsidP="00BC0DF3">
      <w:pPr>
        <w:pStyle w:val="Odsekzoznamu"/>
        <w:numPr>
          <w:ilvl w:val="0"/>
          <w:numId w:val="131"/>
        </w:numPr>
        <w:tabs>
          <w:tab w:val="left" w:pos="3119"/>
        </w:tabs>
        <w:rPr>
          <w:szCs w:val="24"/>
        </w:rPr>
      </w:pPr>
      <w:r w:rsidRPr="00F94CC0">
        <w:rPr>
          <w:szCs w:val="24"/>
        </w:rPr>
        <w:t>Plán informačných a vzdelávacích aktivít v oblasti boja proti korupcii a podvodom</w:t>
      </w:r>
    </w:p>
    <w:p w:rsidR="00BC0DF3" w:rsidRPr="000C7534" w:rsidRDefault="00BC0DF3" w:rsidP="00BC0DF3">
      <w:pPr>
        <w:pStyle w:val="Odsekzoznamu"/>
        <w:tabs>
          <w:tab w:val="left" w:pos="3119"/>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 xml:space="preserve">zamestnanci CKO, </w:t>
            </w:r>
            <w:r w:rsidR="00205779" w:rsidRPr="00706D7E">
              <w:t>OCKÚ OLAF</w:t>
            </w:r>
          </w:p>
          <w:p w:rsidR="00BC0DF3" w:rsidRDefault="00BC0DF3" w:rsidP="00BC0DF3">
            <w:pPr>
              <w:numPr>
                <w:ilvl w:val="0"/>
                <w:numId w:val="134"/>
              </w:numPr>
              <w:tabs>
                <w:tab w:val="left" w:pos="317"/>
              </w:tabs>
              <w:spacing w:after="0"/>
              <w:ind w:left="318" w:hanging="318"/>
              <w:rPr>
                <w:szCs w:val="24"/>
              </w:rPr>
            </w:pPr>
            <w:r>
              <w:rPr>
                <w:szCs w:val="24"/>
              </w:rPr>
              <w:t xml:space="preserve">zamestnanci RO OP TP, </w:t>
            </w:r>
            <w:r w:rsidR="00387DF6">
              <w:rPr>
                <w:szCs w:val="24"/>
              </w:rPr>
              <w:t>HP</w:t>
            </w:r>
          </w:p>
          <w:p w:rsidR="00BC0DF3" w:rsidRDefault="00BC0DF3" w:rsidP="00BC0DF3">
            <w:pPr>
              <w:numPr>
                <w:ilvl w:val="0"/>
                <w:numId w:val="134"/>
              </w:numPr>
              <w:tabs>
                <w:tab w:val="left" w:pos="317"/>
              </w:tabs>
              <w:spacing w:after="0"/>
              <w:ind w:left="318" w:hanging="318"/>
              <w:rPr>
                <w:szCs w:val="24"/>
              </w:rPr>
            </w:pPr>
            <w:r>
              <w:rPr>
                <w:szCs w:val="24"/>
              </w:rPr>
              <w:t xml:space="preserve">zamestnanci CO, OA PMÚ, ÚVO, </w:t>
            </w:r>
          </w:p>
          <w:p w:rsidR="00BC0DF3" w:rsidRDefault="00BC0DF3" w:rsidP="00BC0DF3">
            <w:pPr>
              <w:numPr>
                <w:ilvl w:val="0"/>
                <w:numId w:val="134"/>
              </w:numPr>
              <w:tabs>
                <w:tab w:val="left" w:pos="317"/>
              </w:tabs>
              <w:spacing w:after="0"/>
              <w:ind w:left="318" w:hanging="318"/>
              <w:rPr>
                <w:szCs w:val="24"/>
              </w:rPr>
            </w:pPr>
            <w:r>
              <w:rPr>
                <w:szCs w:val="24"/>
              </w:rPr>
              <w:t>zamestnanci RO</w:t>
            </w:r>
            <w:r w:rsidR="00E25C5E">
              <w:rPr>
                <w:szCs w:val="24"/>
              </w:rPr>
              <w:t>,</w:t>
            </w:r>
            <w:r>
              <w:rPr>
                <w:szCs w:val="24"/>
              </w:rPr>
              <w:t>SORO</w:t>
            </w:r>
            <w:r w:rsidR="00E25C5E">
              <w:rPr>
                <w:szCs w:val="24"/>
              </w:rPr>
              <w:t>,PJ</w:t>
            </w:r>
          </w:p>
          <w:p w:rsidR="00BC0DF3" w:rsidRDefault="00BC0DF3" w:rsidP="00BC0DF3">
            <w:pPr>
              <w:numPr>
                <w:ilvl w:val="0"/>
                <w:numId w:val="134"/>
              </w:numPr>
              <w:tabs>
                <w:tab w:val="left" w:pos="317"/>
              </w:tabs>
              <w:spacing w:after="0"/>
              <w:ind w:left="318" w:hanging="318"/>
              <w:rPr>
                <w:szCs w:val="24"/>
              </w:rPr>
            </w:pPr>
            <w:r>
              <w:rPr>
                <w:szCs w:val="24"/>
              </w:rPr>
              <w:t>AK prijímateľov</w:t>
            </w:r>
          </w:p>
          <w:p w:rsidR="00BC0DF3" w:rsidRDefault="00BC0DF3" w:rsidP="00BC0DF3">
            <w:pPr>
              <w:numPr>
                <w:ilvl w:val="0"/>
                <w:numId w:val="134"/>
              </w:numPr>
              <w:tabs>
                <w:tab w:val="left" w:pos="317"/>
              </w:tabs>
              <w:spacing w:after="0"/>
              <w:ind w:left="318" w:hanging="318"/>
              <w:rPr>
                <w:szCs w:val="24"/>
              </w:rPr>
            </w:pPr>
            <w:r w:rsidRPr="0023056E">
              <w:rPr>
                <w:szCs w:val="24"/>
              </w:rPr>
              <w:t>MV SR (RO pre OP EVS)</w:t>
            </w:r>
          </w:p>
          <w:p w:rsidR="00BC0DF3" w:rsidRDefault="00BC0DF3" w:rsidP="00BC0DF3">
            <w:pPr>
              <w:numPr>
                <w:ilvl w:val="0"/>
                <w:numId w:val="134"/>
              </w:numPr>
              <w:tabs>
                <w:tab w:val="left" w:pos="317"/>
              </w:tabs>
              <w:spacing w:after="0"/>
              <w:ind w:left="318" w:hanging="318"/>
              <w:rPr>
                <w:szCs w:val="24"/>
              </w:rPr>
            </w:pPr>
            <w:r>
              <w:rPr>
                <w:szCs w:val="24"/>
              </w:rPr>
              <w:t>Policajný zbor SR (NAKA)</w:t>
            </w:r>
          </w:p>
          <w:p w:rsidR="00BC0DF3" w:rsidRPr="00A463C5" w:rsidRDefault="00BC0DF3" w:rsidP="00BC0DF3">
            <w:pPr>
              <w:numPr>
                <w:ilvl w:val="0"/>
                <w:numId w:val="134"/>
              </w:numPr>
              <w:tabs>
                <w:tab w:val="left" w:pos="317"/>
              </w:tabs>
              <w:spacing w:after="0"/>
              <w:ind w:left="318" w:hanging="318"/>
              <w:rPr>
                <w:szCs w:val="24"/>
              </w:rPr>
            </w:pPr>
            <w:r w:rsidRPr="0023056E">
              <w:rPr>
                <w:szCs w:val="24"/>
              </w:rPr>
              <w:t>zástupcovia občianskej spoločnosti</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r>
              <w:rPr>
                <w:szCs w:val="24"/>
              </w:rPr>
              <w:t>.</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BC0DF3" w:rsidRDefault="00387DF6" w:rsidP="00BC0DF3">
            <w:pPr>
              <w:numPr>
                <w:ilvl w:val="0"/>
                <w:numId w:val="134"/>
              </w:numPr>
              <w:tabs>
                <w:tab w:val="left" w:pos="317"/>
              </w:tabs>
              <w:spacing w:after="0"/>
              <w:ind w:left="318" w:hanging="318"/>
              <w:rPr>
                <w:szCs w:val="24"/>
              </w:rPr>
            </w:pPr>
            <w:r w:rsidRPr="00A463C5">
              <w:rPr>
                <w:szCs w:val="24"/>
              </w:rPr>
              <w:t>ÚV SR</w:t>
            </w:r>
            <w:r>
              <w:rPr>
                <w:szCs w:val="24"/>
              </w:rPr>
              <w:t xml:space="preserve"> </w:t>
            </w:r>
            <w:r w:rsidR="00BC0DF3" w:rsidRPr="00A463C5">
              <w:rPr>
                <w:szCs w:val="24"/>
              </w:rPr>
              <w:t xml:space="preserve">ako </w:t>
            </w:r>
            <w:r>
              <w:rPr>
                <w:szCs w:val="24"/>
              </w:rPr>
              <w:t>CKO</w:t>
            </w:r>
            <w:r w:rsidRPr="00A463C5">
              <w:rPr>
                <w:szCs w:val="24"/>
              </w:rPr>
              <w:t xml:space="preserve"> </w:t>
            </w:r>
          </w:p>
          <w:p w:rsidR="00703B7B" w:rsidRDefault="00387DF6" w:rsidP="00BC0DF3">
            <w:pPr>
              <w:numPr>
                <w:ilvl w:val="0"/>
                <w:numId w:val="134"/>
              </w:numPr>
              <w:tabs>
                <w:tab w:val="left" w:pos="317"/>
              </w:tabs>
              <w:spacing w:after="0"/>
              <w:ind w:left="318" w:hanging="318"/>
              <w:rPr>
                <w:szCs w:val="24"/>
              </w:rPr>
            </w:pPr>
            <w:r w:rsidRPr="00A463C5">
              <w:rPr>
                <w:szCs w:val="24"/>
              </w:rPr>
              <w:t>ÚV SR</w:t>
            </w:r>
            <w:r>
              <w:rPr>
                <w:szCs w:val="24"/>
              </w:rPr>
              <w:t xml:space="preserve"> ako </w:t>
            </w:r>
            <w:r w:rsidR="00703B7B">
              <w:rPr>
                <w:szCs w:val="24"/>
              </w:rPr>
              <w:t>OCKÚ OLAF</w:t>
            </w:r>
          </w:p>
          <w:p w:rsidR="00706696" w:rsidRDefault="00706696" w:rsidP="00BC0DF3">
            <w:pPr>
              <w:numPr>
                <w:ilvl w:val="0"/>
                <w:numId w:val="134"/>
              </w:numPr>
              <w:tabs>
                <w:tab w:val="left" w:pos="317"/>
              </w:tabs>
              <w:spacing w:after="0"/>
              <w:ind w:left="318" w:hanging="318"/>
              <w:rPr>
                <w:szCs w:val="24"/>
              </w:rPr>
            </w:pPr>
            <w:r>
              <w:rPr>
                <w:szCs w:val="24"/>
              </w:rPr>
              <w:t>ÚVO</w:t>
            </w:r>
          </w:p>
          <w:p w:rsidR="00387DF6" w:rsidRPr="00387DF6" w:rsidRDefault="00387DF6">
            <w:pPr>
              <w:numPr>
                <w:ilvl w:val="0"/>
                <w:numId w:val="134"/>
              </w:numPr>
              <w:tabs>
                <w:tab w:val="left" w:pos="317"/>
              </w:tabs>
              <w:spacing w:after="0"/>
              <w:ind w:left="318" w:hanging="318"/>
              <w:rPr>
                <w:szCs w:val="24"/>
              </w:rPr>
            </w:pPr>
            <w:r>
              <w:rPr>
                <w:szCs w:val="24"/>
              </w:rPr>
              <w:t>PMÚ</w:t>
            </w:r>
          </w:p>
        </w:tc>
      </w:tr>
    </w:tbl>
    <w:p w:rsidR="00BC0DF3" w:rsidRDefault="00BC0DF3" w:rsidP="00BC0DF3">
      <w:pPr>
        <w:ind w:left="1843" w:hanging="1843"/>
        <w:rPr>
          <w:szCs w:val="24"/>
        </w:rPr>
      </w:pPr>
    </w:p>
    <w:p w:rsidR="00F332F1" w:rsidRPr="002A0171" w:rsidRDefault="00F332F1" w:rsidP="002A0171">
      <w:pPr>
        <w:numPr>
          <w:ilvl w:val="0"/>
          <w:numId w:val="80"/>
        </w:numPr>
        <w:spacing w:before="180"/>
        <w:ind w:left="850" w:hanging="425"/>
        <w:rPr>
          <w:rFonts w:eastAsia="Times New Roman" w:cs="Times New Roman"/>
          <w:b/>
          <w:i/>
          <w:color w:val="4F81BD" w:themeColor="accent1"/>
          <w:sz w:val="22"/>
          <w:lang w:eastAsia="sk-SK"/>
        </w:rPr>
      </w:pPr>
      <w:r w:rsidRPr="00F332F1">
        <w:rPr>
          <w:rFonts w:eastAsia="Times New Roman" w:cs="Times New Roman"/>
          <w:b/>
          <w:i/>
          <w:color w:val="4F81BD" w:themeColor="accent1"/>
          <w:sz w:val="22"/>
          <w:lang w:eastAsia="sk-SK"/>
        </w:rPr>
        <w:t>Koordinačn</w:t>
      </w:r>
      <w:r>
        <w:rPr>
          <w:rFonts w:eastAsia="Times New Roman" w:cs="Times New Roman"/>
          <w:b/>
          <w:i/>
          <w:color w:val="4F81BD" w:themeColor="accent1"/>
          <w:sz w:val="22"/>
          <w:lang w:eastAsia="sk-SK"/>
        </w:rPr>
        <w:t>á</w:t>
      </w:r>
      <w:r w:rsidRPr="00F332F1">
        <w:rPr>
          <w:rFonts w:eastAsia="Times New Roman" w:cs="Times New Roman"/>
          <w:b/>
          <w:i/>
          <w:color w:val="4F81BD" w:themeColor="accent1"/>
          <w:sz w:val="22"/>
          <w:lang w:eastAsia="sk-SK"/>
        </w:rPr>
        <w:t xml:space="preserve"> a implementačn</w:t>
      </w:r>
      <w:r>
        <w:rPr>
          <w:rFonts w:eastAsia="Times New Roman" w:cs="Times New Roman"/>
          <w:b/>
          <w:i/>
          <w:color w:val="4F81BD" w:themeColor="accent1"/>
          <w:sz w:val="22"/>
          <w:lang w:eastAsia="sk-SK"/>
        </w:rPr>
        <w:t>á</w:t>
      </w:r>
      <w:r w:rsidRPr="002A0171">
        <w:rPr>
          <w:rFonts w:eastAsia="Times New Roman" w:cs="Times New Roman"/>
          <w:b/>
          <w:i/>
          <w:color w:val="4F81BD" w:themeColor="accent1"/>
          <w:sz w:val="22"/>
          <w:lang w:eastAsia="sk-SK"/>
        </w:rPr>
        <w:t xml:space="preserve"> činnosť národného orgánu, národného kontaktného bodu a systému prvostupňovej kontroly a auditu pre programy nadnárodnej spolupráce pre cieľ Európskej územnej spolupráce v rámci SR.</w:t>
      </w:r>
    </w:p>
    <w:p w:rsidR="00F332F1" w:rsidRDefault="00F332F1" w:rsidP="00F332F1">
      <w:pPr>
        <w:spacing w:before="120"/>
      </w:pPr>
    </w:p>
    <w:p w:rsidR="00F332F1" w:rsidRDefault="00F332F1" w:rsidP="00F332F1">
      <w:pPr>
        <w:spacing w:before="120"/>
      </w:pPr>
      <w:r>
        <w:lastRenderedPageBreak/>
        <w:t>Koordinačnú a implementačnú činnosť národného orgánu, národného kontaktného bodu a systému prvostupňovej kontroly a auditu pre programy nadnárodnej spolupráce pre cieľ Európskej územnej spolupráce v rámci SR.</w:t>
      </w:r>
    </w:p>
    <w:p w:rsidR="00F332F1" w:rsidRDefault="00F332F1" w:rsidP="00F332F1">
      <w:pPr>
        <w:spacing w:before="120"/>
      </w:pPr>
      <w:r>
        <w:t>Cielená podpora implementácie nadnárodných stratégií je nevyhnutná aj pre zabezpečenie synergií a prepojení makroregionálnych stratégií, EÚS programov a mainstreamových operačných programov v súlade s Partnerskou dohodou SR na roky 2014-2020, kde sa v kap. 3.1.4. kladie dôraz na synergické prepojenia medzi prioritnými oblasťami Dunajskej stratégie, hlavnými programami SR, programami EÚS a ostatnými nástrojmi podpory za účelom zabezpečenia implementácie Dunajskej stratégie v podmienkach SR.</w:t>
      </w:r>
    </w:p>
    <w:p w:rsidR="00F332F1" w:rsidRDefault="00F332F1" w:rsidP="00F332F1">
      <w:pPr>
        <w:spacing w:before="120"/>
      </w:pPr>
      <w:r>
        <w:t>SR v programovacom období 2007-2013 v rámci programov nadnárodnej spolupráce dlhodobo vykazuje nízku efektivitu v čerpaní prostriedkov z fondu EFRR a zároveň aj v implementácii programu na národnej úrovni. Úspešnosť v implementácii nadnárodných programov vytvára predpoklady pre vytvorenie kritickej masy prijímateľov pre plnenie makroregionálnych stratégií ako aj potenciál pre nové zameranie politiky súdržnosti v nasledujúcich obdobiach.</w:t>
      </w:r>
    </w:p>
    <w:p w:rsidR="00F332F1" w:rsidRDefault="00F332F1" w:rsidP="00F332F1">
      <w:pPr>
        <w:spacing w:before="1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F332F1" w:rsidRPr="00236108" w:rsidTr="008F42A3">
        <w:tc>
          <w:tcPr>
            <w:tcW w:w="1843" w:type="dxa"/>
            <w:shd w:val="clear" w:color="auto" w:fill="DBE5F1"/>
            <w:vAlign w:val="center"/>
          </w:tcPr>
          <w:p w:rsidR="00F332F1" w:rsidRPr="00236108" w:rsidRDefault="00F332F1" w:rsidP="008F42A3">
            <w:pPr>
              <w:jc w:val="left"/>
              <w:rPr>
                <w:szCs w:val="24"/>
              </w:rPr>
            </w:pPr>
            <w:r w:rsidRPr="00236108">
              <w:rPr>
                <w:i/>
                <w:szCs w:val="24"/>
              </w:rPr>
              <w:t>Cieľové skupiny:</w:t>
            </w:r>
          </w:p>
        </w:tc>
        <w:tc>
          <w:tcPr>
            <w:tcW w:w="6976" w:type="dxa"/>
            <w:shd w:val="clear" w:color="auto" w:fill="auto"/>
            <w:vAlign w:val="center"/>
          </w:tcPr>
          <w:p w:rsidR="00F332F1" w:rsidRDefault="00F332F1" w:rsidP="008F42A3">
            <w:pPr>
              <w:numPr>
                <w:ilvl w:val="0"/>
                <w:numId w:val="134"/>
              </w:numPr>
              <w:tabs>
                <w:tab w:val="left" w:pos="317"/>
              </w:tabs>
              <w:spacing w:after="0"/>
              <w:ind w:left="318" w:hanging="318"/>
              <w:rPr>
                <w:szCs w:val="24"/>
              </w:rPr>
            </w:pPr>
            <w:r>
              <w:rPr>
                <w:szCs w:val="24"/>
              </w:rPr>
              <w:t>zamestnanci RO OP TP, HP</w:t>
            </w:r>
          </w:p>
          <w:p w:rsidR="00F332F1" w:rsidRPr="00A463C5" w:rsidRDefault="00F332F1" w:rsidP="008F42A3">
            <w:pPr>
              <w:numPr>
                <w:ilvl w:val="0"/>
                <w:numId w:val="134"/>
              </w:numPr>
              <w:tabs>
                <w:tab w:val="left" w:pos="317"/>
              </w:tabs>
              <w:spacing w:after="0"/>
              <w:ind w:left="318" w:hanging="318"/>
              <w:rPr>
                <w:szCs w:val="24"/>
              </w:rPr>
            </w:pPr>
            <w:r>
              <w:rPr>
                <w:szCs w:val="24"/>
              </w:rPr>
              <w:t>AK prijímateľov</w:t>
            </w:r>
          </w:p>
        </w:tc>
      </w:tr>
      <w:tr w:rsidR="00F332F1" w:rsidRPr="00236108" w:rsidTr="008F42A3">
        <w:tc>
          <w:tcPr>
            <w:tcW w:w="1843" w:type="dxa"/>
            <w:shd w:val="clear" w:color="auto" w:fill="DBE5F1"/>
            <w:vAlign w:val="center"/>
          </w:tcPr>
          <w:p w:rsidR="00F332F1" w:rsidRPr="00236108" w:rsidRDefault="00F332F1" w:rsidP="008F42A3">
            <w:pPr>
              <w:jc w:val="left"/>
              <w:rPr>
                <w:szCs w:val="24"/>
              </w:rPr>
            </w:pPr>
            <w:r w:rsidRPr="00236108">
              <w:rPr>
                <w:i/>
                <w:szCs w:val="24"/>
              </w:rPr>
              <w:t>Cieľové územia:</w:t>
            </w:r>
          </w:p>
        </w:tc>
        <w:tc>
          <w:tcPr>
            <w:tcW w:w="6976" w:type="dxa"/>
            <w:shd w:val="clear" w:color="auto" w:fill="auto"/>
            <w:vAlign w:val="center"/>
          </w:tcPr>
          <w:p w:rsidR="00F332F1" w:rsidRPr="00236108" w:rsidRDefault="00F332F1" w:rsidP="008F42A3">
            <w:pPr>
              <w:numPr>
                <w:ilvl w:val="0"/>
                <w:numId w:val="134"/>
              </w:numPr>
              <w:tabs>
                <w:tab w:val="left" w:pos="317"/>
              </w:tabs>
              <w:spacing w:after="0"/>
              <w:ind w:left="318" w:hanging="318"/>
              <w:rPr>
                <w:szCs w:val="24"/>
              </w:rPr>
            </w:pPr>
            <w:r w:rsidRPr="00236108">
              <w:rPr>
                <w:szCs w:val="24"/>
              </w:rPr>
              <w:t>celé územie SR</w:t>
            </w:r>
            <w:r>
              <w:rPr>
                <w:szCs w:val="24"/>
              </w:rPr>
              <w:t>.</w:t>
            </w:r>
          </w:p>
        </w:tc>
      </w:tr>
      <w:tr w:rsidR="00F332F1" w:rsidRPr="00236108" w:rsidTr="008F42A3">
        <w:tc>
          <w:tcPr>
            <w:tcW w:w="1843" w:type="dxa"/>
            <w:shd w:val="clear" w:color="auto" w:fill="DBE5F1"/>
            <w:vAlign w:val="center"/>
          </w:tcPr>
          <w:p w:rsidR="00F332F1" w:rsidRPr="00236108" w:rsidRDefault="00F332F1" w:rsidP="008F42A3">
            <w:pPr>
              <w:jc w:val="left"/>
              <w:rPr>
                <w:szCs w:val="24"/>
              </w:rPr>
            </w:pPr>
            <w:r w:rsidRPr="00236108">
              <w:rPr>
                <w:i/>
                <w:szCs w:val="24"/>
              </w:rPr>
              <w:t>Prijímatelia:</w:t>
            </w:r>
          </w:p>
        </w:tc>
        <w:tc>
          <w:tcPr>
            <w:tcW w:w="6976" w:type="dxa"/>
            <w:shd w:val="clear" w:color="auto" w:fill="auto"/>
            <w:vAlign w:val="center"/>
          </w:tcPr>
          <w:p w:rsidR="00F332F1" w:rsidRDefault="00F332F1" w:rsidP="00F332F1">
            <w:pPr>
              <w:numPr>
                <w:ilvl w:val="0"/>
                <w:numId w:val="134"/>
              </w:numPr>
              <w:tabs>
                <w:tab w:val="left" w:pos="317"/>
              </w:tabs>
              <w:spacing w:after="0"/>
              <w:ind w:left="318" w:hanging="318"/>
              <w:rPr>
                <w:szCs w:val="24"/>
              </w:rPr>
            </w:pPr>
            <w:r w:rsidRPr="00A463C5">
              <w:rPr>
                <w:szCs w:val="24"/>
              </w:rPr>
              <w:t>ÚV SR</w:t>
            </w:r>
            <w:r>
              <w:rPr>
                <w:szCs w:val="24"/>
              </w:rPr>
              <w:t xml:space="preserve"> </w:t>
            </w:r>
            <w:r w:rsidRPr="00A463C5">
              <w:rPr>
                <w:szCs w:val="24"/>
              </w:rPr>
              <w:t xml:space="preserve">ako </w:t>
            </w:r>
            <w:r>
              <w:rPr>
                <w:szCs w:val="24"/>
              </w:rPr>
              <w:t>CKO</w:t>
            </w:r>
          </w:p>
          <w:p w:rsidR="00F332F1" w:rsidRPr="00F332F1" w:rsidRDefault="00F332F1" w:rsidP="00F332F1">
            <w:pPr>
              <w:numPr>
                <w:ilvl w:val="0"/>
                <w:numId w:val="134"/>
              </w:numPr>
              <w:tabs>
                <w:tab w:val="left" w:pos="317"/>
              </w:tabs>
              <w:spacing w:after="0"/>
              <w:ind w:left="318" w:hanging="318"/>
              <w:rPr>
                <w:szCs w:val="24"/>
              </w:rPr>
            </w:pPr>
            <w:r>
              <w:rPr>
                <w:szCs w:val="24"/>
              </w:rPr>
              <w:t>ÚV SR ako RO OP TP</w:t>
            </w:r>
            <w:r w:rsidRPr="00A463C5">
              <w:rPr>
                <w:szCs w:val="24"/>
              </w:rPr>
              <w:t xml:space="preserve"> </w:t>
            </w:r>
          </w:p>
        </w:tc>
      </w:tr>
    </w:tbl>
    <w:p w:rsidR="00F332F1" w:rsidRPr="009E70A5" w:rsidRDefault="00F332F1" w:rsidP="00BC0DF3">
      <w:pPr>
        <w:ind w:left="1843" w:hanging="1843"/>
        <w:rPr>
          <w:szCs w:val="24"/>
        </w:rPr>
      </w:pPr>
    </w:p>
    <w:p w:rsidR="00BC0DF3" w:rsidRPr="000C7171" w:rsidRDefault="00BC0DF3" w:rsidP="008D4FF1">
      <w:pPr>
        <w:pStyle w:val="Nadpis3"/>
      </w:pPr>
      <w:bookmarkStart w:id="75" w:name="_Toc385876305"/>
      <w:bookmarkStart w:id="76" w:name="_Toc387167074"/>
      <w:r w:rsidRPr="000C7171">
        <w:t>Hlavné princípy výberu projektov</w:t>
      </w:r>
      <w:bookmarkEnd w:id="75"/>
      <w:bookmarkEnd w:id="76"/>
    </w:p>
    <w:p w:rsidR="00BC0DF3" w:rsidRDefault="00BC0DF3" w:rsidP="00BC0DF3">
      <w:pPr>
        <w:tabs>
          <w:tab w:val="left" w:pos="426"/>
        </w:tabs>
        <w:rPr>
          <w:szCs w:val="24"/>
        </w:rPr>
      </w:pPr>
      <w:r w:rsidRPr="00C60090">
        <w:rPr>
          <w:szCs w:val="24"/>
          <w:lang w:eastAsia="cs-CZ"/>
        </w:rPr>
        <w:t xml:space="preserve">V snahe o zabezpečenie efektívneho </w:t>
      </w:r>
      <w:r>
        <w:rPr>
          <w:szCs w:val="24"/>
          <w:lang w:eastAsia="cs-CZ"/>
        </w:rPr>
        <w:t xml:space="preserve">a transparentného </w:t>
      </w:r>
      <w:r w:rsidRPr="00C60090">
        <w:rPr>
          <w:szCs w:val="24"/>
          <w:lang w:eastAsia="cs-CZ"/>
        </w:rPr>
        <w:t xml:space="preserve">procesu výberu </w:t>
      </w:r>
      <w:r w:rsidRPr="006F2D81">
        <w:t>projektov, ktoré najvhodnejším spôsobom prispievajú k dosahov</w:t>
      </w:r>
      <w:r>
        <w:t>aniu cieľov operačného programu,</w:t>
      </w:r>
      <w:r w:rsidRPr="00C60090">
        <w:rPr>
          <w:szCs w:val="24"/>
          <w:lang w:eastAsia="cs-CZ"/>
        </w:rPr>
        <w:t xml:space="preserve"> </w:t>
      </w:r>
      <w:r w:rsidRPr="007C20AE">
        <w:rPr>
          <w:szCs w:val="24"/>
        </w:rPr>
        <w:t xml:space="preserve">budú </w:t>
      </w:r>
      <w:r>
        <w:rPr>
          <w:szCs w:val="24"/>
        </w:rPr>
        <w:t>uplatňované</w:t>
      </w:r>
      <w:r w:rsidRPr="007C20AE">
        <w:rPr>
          <w:szCs w:val="24"/>
        </w:rPr>
        <w:t xml:space="preserve"> nasledovné hlavné </w:t>
      </w:r>
      <w:r>
        <w:rPr>
          <w:szCs w:val="24"/>
        </w:rPr>
        <w:t>zásady</w:t>
      </w:r>
      <w:r w:rsidRPr="007C20AE">
        <w:rPr>
          <w:szCs w:val="24"/>
        </w:rPr>
        <w:t>:</w:t>
      </w:r>
    </w:p>
    <w:p w:rsidR="00BC0DF3" w:rsidRDefault="00BC0DF3" w:rsidP="00BC0DF3">
      <w:pPr>
        <w:pStyle w:val="Odsekzoznamu"/>
        <w:numPr>
          <w:ilvl w:val="0"/>
          <w:numId w:val="76"/>
        </w:numPr>
        <w:tabs>
          <w:tab w:val="left" w:pos="426"/>
        </w:tabs>
        <w:ind w:left="426" w:hanging="284"/>
        <w:contextualSpacing w:val="0"/>
      </w:pPr>
      <w:r>
        <w:t>budú podporené iba projekty vyhodnotené ako vhodné</w:t>
      </w:r>
      <w:r w:rsidRPr="00393B16">
        <w:t xml:space="preserve"> </w:t>
      </w:r>
      <w:r>
        <w:t>a účelné</w:t>
      </w:r>
      <w:r w:rsidRPr="00393B16">
        <w:t xml:space="preserve"> </w:t>
      </w:r>
      <w:r>
        <w:t>v</w:t>
      </w:r>
      <w:r w:rsidRPr="00393B16">
        <w:t>zhľadom na východiskovú situáciu a identifikované potreby</w:t>
      </w:r>
      <w:r>
        <w:t xml:space="preserve"> v danej oblasti, </w:t>
      </w:r>
      <w:r w:rsidRPr="00F12272">
        <w:t>nákladovo efektívne,</w:t>
      </w:r>
      <w:r>
        <w:t xml:space="preserve"> udržateľné a zároveň ako projekty s adekvátnym spôsobom a kapacitným zabezpečením ich realizácie;</w:t>
      </w:r>
    </w:p>
    <w:p w:rsidR="00BC0DF3" w:rsidRPr="00144348" w:rsidRDefault="00BC0DF3" w:rsidP="00BC0DF3">
      <w:pPr>
        <w:pStyle w:val="Odsekzoznamu"/>
        <w:numPr>
          <w:ilvl w:val="0"/>
          <w:numId w:val="76"/>
        </w:numPr>
        <w:tabs>
          <w:tab w:val="left" w:pos="426"/>
        </w:tabs>
        <w:ind w:left="426" w:hanging="284"/>
        <w:contextualSpacing w:val="0"/>
      </w:pPr>
      <w:r>
        <w:t xml:space="preserve">projekty budú vyberané s ohľadom </w:t>
      </w:r>
      <w:r w:rsidRPr="006F2D81">
        <w:t xml:space="preserve">na </w:t>
      </w:r>
      <w:r>
        <w:t xml:space="preserve">ich </w:t>
      </w:r>
      <w:r w:rsidRPr="006F2D81">
        <w:t>nákladovú efektívnosť (Value for Money principle)</w:t>
      </w:r>
      <w:r>
        <w:t xml:space="preserve"> tak, aby bol </w:t>
      </w:r>
      <w:r w:rsidRPr="006F2D81">
        <w:t>zabezpeč</w:t>
      </w:r>
      <w:r>
        <w:t>ený</w:t>
      </w:r>
      <w:r w:rsidRPr="006F2D81">
        <w:t xml:space="preserve"> výber projektov, ktorých prínos k cieľom operačného </w:t>
      </w:r>
      <w:r w:rsidRPr="00916D48">
        <w:t>programu je vo vzťahu k vynaloženým finančným prostriedkom najväčší</w:t>
      </w:r>
      <w:r w:rsidRPr="00144348">
        <w:t xml:space="preserve">; </w:t>
      </w:r>
    </w:p>
    <w:p w:rsidR="00BC0DF3" w:rsidRPr="00916D48" w:rsidRDefault="00BC0DF3" w:rsidP="00BC0DF3">
      <w:pPr>
        <w:pStyle w:val="Odsekzoznamu"/>
        <w:spacing w:after="0"/>
        <w:ind w:left="426"/>
      </w:pPr>
    </w:p>
    <w:p w:rsidR="00597952" w:rsidRDefault="00BC0DF3" w:rsidP="005F405E">
      <w:pPr>
        <w:keepNext/>
        <w:keepLines/>
        <w:spacing w:after="0"/>
      </w:pPr>
      <w:r w:rsidRPr="00144348">
        <w:rPr>
          <w:szCs w:val="24"/>
          <w:lang w:eastAsia="cs-CZ"/>
        </w:rPr>
        <w:t xml:space="preserve">Za účelom jednotného a objektívneho posúdenia a vyhodnotenia splnenia, resp. miery splnenia </w:t>
      </w:r>
      <w:r w:rsidRPr="00D64797">
        <w:rPr>
          <w:szCs w:val="24"/>
          <w:lang w:eastAsia="cs-CZ"/>
        </w:rPr>
        <w:t>stanovených zásad a podmienok budú definované kritériá na výber projektov, ktorých schválenie bude v kompetencii Monitorovacieho výboru operačného programu</w:t>
      </w:r>
      <w:r w:rsidRPr="00D415E6">
        <w:rPr>
          <w:szCs w:val="24"/>
          <w:lang w:eastAsia="cs-CZ"/>
        </w:rPr>
        <w:t>.</w:t>
      </w:r>
    </w:p>
    <w:p w:rsidR="005F405E" w:rsidRDefault="005F405E" w:rsidP="005F405E">
      <w:pPr>
        <w:pStyle w:val="Nadpis3"/>
      </w:pPr>
    </w:p>
    <w:p w:rsidR="00BC0DF3" w:rsidRPr="00597952" w:rsidRDefault="00BC0DF3" w:rsidP="005F405E">
      <w:pPr>
        <w:pStyle w:val="Nadpis3"/>
      </w:pPr>
      <w:bookmarkStart w:id="77" w:name="_Toc385876306"/>
      <w:bookmarkStart w:id="78" w:name="_Toc387167075"/>
      <w:r w:rsidRPr="00597952">
        <w:t>Ukazovatele výstupu na úrovni špecifického cieľa</w:t>
      </w:r>
      <w:bookmarkEnd w:id="77"/>
      <w:bookmarkEnd w:id="78"/>
      <w:r w:rsidRPr="00597952">
        <w:t xml:space="preserve"> </w:t>
      </w:r>
    </w:p>
    <w:p w:rsidR="00597952" w:rsidRDefault="00597952" w:rsidP="00BC0DF3">
      <w:pPr>
        <w:pStyle w:val="Popis"/>
        <w:spacing w:after="0"/>
      </w:pPr>
    </w:p>
    <w:p w:rsidR="00BC0DF3" w:rsidRPr="003C3FBC" w:rsidRDefault="00BC0DF3" w:rsidP="00BC0DF3">
      <w:pPr>
        <w:pStyle w:val="Popis"/>
        <w:spacing w:after="0"/>
        <w:rPr>
          <w:b w:val="0"/>
          <w:sz w:val="22"/>
          <w:szCs w:val="22"/>
        </w:rPr>
      </w:pPr>
      <w:bookmarkStart w:id="79" w:name="_Toc386490351"/>
      <w:r>
        <w:t xml:space="preserve">Tabuľka </w:t>
      </w:r>
      <w:fldSimple w:instr=" SEQ Tabuľka \* ARABIC ">
        <w:r w:rsidR="00961311">
          <w:rPr>
            <w:noProof/>
          </w:rPr>
          <w:t>6</w:t>
        </w:r>
      </w:fldSimple>
      <w:r>
        <w:t xml:space="preserve"> </w:t>
      </w:r>
      <w:r w:rsidRPr="004828C9">
        <w:t>Spoločné a špecifické ukazovatele výstupu</w:t>
      </w:r>
      <w:r>
        <w:t xml:space="preserve"> špecifického cieľa 1 prioritnej osi č. 1</w:t>
      </w:r>
      <w:bookmarkEnd w:id="79"/>
      <w:r w:rsidRPr="004828C9">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8"/>
        <w:gridCol w:w="1952"/>
        <w:gridCol w:w="1236"/>
        <w:gridCol w:w="1051"/>
        <w:gridCol w:w="1051"/>
        <w:gridCol w:w="1178"/>
        <w:gridCol w:w="1224"/>
        <w:gridCol w:w="1178"/>
      </w:tblGrid>
      <w:tr w:rsidR="00BC0DF3" w:rsidRPr="00636636" w:rsidTr="0032277A">
        <w:trPr>
          <w:trHeight w:val="706"/>
          <w:jc w:val="center"/>
        </w:trPr>
        <w:tc>
          <w:tcPr>
            <w:tcW w:w="225" w:type="pct"/>
            <w:shd w:val="clear" w:color="auto" w:fill="DBE5F1"/>
            <w:vAlign w:val="center"/>
          </w:tcPr>
          <w:p w:rsidR="00BC0DF3" w:rsidRPr="00B06AE7" w:rsidRDefault="00BC0DF3" w:rsidP="00202BCE">
            <w:pPr>
              <w:pStyle w:val="ListDash"/>
              <w:keepNext/>
              <w:keepLines/>
              <w:numPr>
                <w:ilvl w:val="0"/>
                <w:numId w:val="0"/>
              </w:numPr>
              <w:spacing w:after="0"/>
              <w:ind w:left="283" w:hanging="283"/>
              <w:jc w:val="center"/>
              <w:rPr>
                <w:b/>
                <w:sz w:val="18"/>
                <w:szCs w:val="18"/>
                <w:lang w:val="sk-SK"/>
              </w:rPr>
            </w:pPr>
            <w:r w:rsidRPr="00B06AE7">
              <w:rPr>
                <w:b/>
                <w:sz w:val="18"/>
                <w:szCs w:val="18"/>
                <w:lang w:val="sk-SK"/>
              </w:rPr>
              <w:t>ID</w:t>
            </w:r>
          </w:p>
        </w:tc>
        <w:tc>
          <w:tcPr>
            <w:tcW w:w="1051"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Ukazovateľ výstupu</w:t>
            </w:r>
          </w:p>
        </w:tc>
        <w:tc>
          <w:tcPr>
            <w:tcW w:w="665"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Merná jednotka</w:t>
            </w:r>
          </w:p>
        </w:tc>
        <w:tc>
          <w:tcPr>
            <w:tcW w:w="566"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Fond</w:t>
            </w:r>
          </w:p>
        </w:tc>
        <w:tc>
          <w:tcPr>
            <w:tcW w:w="566"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Kategória regiónu</w:t>
            </w:r>
          </w:p>
        </w:tc>
        <w:tc>
          <w:tcPr>
            <w:tcW w:w="634"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Pr>
                <w:b/>
                <w:sz w:val="18"/>
                <w:szCs w:val="18"/>
                <w:lang w:val="sk-SK"/>
              </w:rPr>
              <w:t>Cieľová hodnota (2023)</w:t>
            </w:r>
          </w:p>
        </w:tc>
        <w:tc>
          <w:tcPr>
            <w:tcW w:w="659"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Zdroj</w:t>
            </w:r>
            <w:r>
              <w:rPr>
                <w:b/>
                <w:sz w:val="18"/>
                <w:szCs w:val="18"/>
                <w:lang w:val="sk-SK"/>
              </w:rPr>
              <w:t xml:space="preserve"> údajov</w:t>
            </w:r>
          </w:p>
        </w:tc>
        <w:tc>
          <w:tcPr>
            <w:tcW w:w="634"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Frekvencia vykazovania</w:t>
            </w:r>
          </w:p>
        </w:tc>
      </w:tr>
      <w:tr w:rsidR="005A6D52" w:rsidRPr="00636636" w:rsidTr="0032277A">
        <w:trPr>
          <w:trHeight w:val="79"/>
          <w:jc w:val="center"/>
        </w:trPr>
        <w:tc>
          <w:tcPr>
            <w:tcW w:w="225" w:type="pct"/>
          </w:tcPr>
          <w:p w:rsidR="005A6D52" w:rsidRPr="00B06AE7" w:rsidRDefault="005A6D52" w:rsidP="00202BCE">
            <w:pPr>
              <w:pStyle w:val="ListDash"/>
              <w:numPr>
                <w:ilvl w:val="0"/>
                <w:numId w:val="0"/>
              </w:numPr>
              <w:jc w:val="left"/>
              <w:rPr>
                <w:sz w:val="18"/>
                <w:szCs w:val="18"/>
                <w:lang w:val="sk-SK"/>
              </w:rPr>
            </w:pPr>
            <w:r>
              <w:rPr>
                <w:sz w:val="18"/>
                <w:szCs w:val="18"/>
                <w:lang w:val="sk-SK"/>
              </w:rPr>
              <w:t>1.</w:t>
            </w:r>
          </w:p>
        </w:tc>
        <w:tc>
          <w:tcPr>
            <w:tcW w:w="1051" w:type="pct"/>
            <w:shd w:val="clear" w:color="auto" w:fill="auto"/>
          </w:tcPr>
          <w:p w:rsidR="005A6D52" w:rsidRDefault="005A6D52" w:rsidP="001063D7">
            <w:pPr>
              <w:pStyle w:val="ListDash"/>
              <w:numPr>
                <w:ilvl w:val="0"/>
                <w:numId w:val="0"/>
              </w:numPr>
              <w:spacing w:after="0"/>
              <w:jc w:val="left"/>
              <w:rPr>
                <w:sz w:val="18"/>
                <w:szCs w:val="18"/>
                <w:lang w:val="sk-SK"/>
              </w:rPr>
            </w:pPr>
            <w:r>
              <w:rPr>
                <w:sz w:val="18"/>
                <w:szCs w:val="18"/>
                <w:lang w:val="sk-SK"/>
              </w:rPr>
              <w:t xml:space="preserve">Počet oprávnených zamestnancov </w:t>
            </w:r>
            <w:r>
              <w:rPr>
                <w:sz w:val="18"/>
                <w:szCs w:val="18"/>
                <w:lang w:val="sk-SK"/>
              </w:rPr>
              <w:lastRenderedPageBreak/>
              <w:t>financovaných  z OP TP</w:t>
            </w:r>
          </w:p>
          <w:p w:rsidR="005A6D52" w:rsidRPr="00B06AE7" w:rsidRDefault="005A6D52" w:rsidP="00202BCE">
            <w:pPr>
              <w:pStyle w:val="ListDash"/>
              <w:numPr>
                <w:ilvl w:val="0"/>
                <w:numId w:val="0"/>
              </w:numPr>
              <w:spacing w:after="0"/>
              <w:jc w:val="left"/>
              <w:rPr>
                <w:sz w:val="18"/>
                <w:szCs w:val="18"/>
                <w:lang w:val="sk-SK"/>
              </w:rPr>
            </w:pPr>
          </w:p>
        </w:tc>
        <w:tc>
          <w:tcPr>
            <w:tcW w:w="665" w:type="pct"/>
            <w:shd w:val="clear" w:color="auto" w:fill="auto"/>
          </w:tcPr>
          <w:p w:rsidR="005A6D52" w:rsidRPr="00B06AE7" w:rsidRDefault="005A6D52" w:rsidP="00202BCE">
            <w:pPr>
              <w:pStyle w:val="ListDash"/>
              <w:numPr>
                <w:ilvl w:val="0"/>
                <w:numId w:val="0"/>
              </w:numPr>
              <w:spacing w:after="0"/>
              <w:rPr>
                <w:sz w:val="18"/>
                <w:szCs w:val="18"/>
                <w:lang w:val="sk-SK"/>
              </w:rPr>
            </w:pPr>
            <w:r>
              <w:rPr>
                <w:sz w:val="18"/>
                <w:szCs w:val="18"/>
                <w:lang w:val="sk-SK"/>
              </w:rPr>
              <w:lastRenderedPageBreak/>
              <w:t>Počet zamestnancov</w:t>
            </w:r>
          </w:p>
        </w:tc>
        <w:tc>
          <w:tcPr>
            <w:tcW w:w="566" w:type="pct"/>
          </w:tcPr>
          <w:p w:rsidR="005A6D52" w:rsidRPr="00B06AE7" w:rsidRDefault="005A6D52" w:rsidP="00202BCE">
            <w:pPr>
              <w:pStyle w:val="ListDash"/>
              <w:numPr>
                <w:ilvl w:val="0"/>
                <w:numId w:val="0"/>
              </w:numPr>
              <w:spacing w:after="0"/>
              <w:rPr>
                <w:i/>
                <w:sz w:val="18"/>
                <w:szCs w:val="18"/>
                <w:lang w:val="sk-SK"/>
              </w:rPr>
            </w:pPr>
            <w:r>
              <w:rPr>
                <w:i/>
                <w:sz w:val="18"/>
                <w:szCs w:val="18"/>
                <w:lang w:val="sk-SK"/>
              </w:rPr>
              <w:t>EFRR</w:t>
            </w:r>
          </w:p>
        </w:tc>
        <w:tc>
          <w:tcPr>
            <w:tcW w:w="566" w:type="pct"/>
          </w:tcPr>
          <w:p w:rsidR="005A6D52" w:rsidRPr="00B06AE7" w:rsidRDefault="005A6D52" w:rsidP="00202BCE">
            <w:pPr>
              <w:pStyle w:val="ListDash"/>
              <w:numPr>
                <w:ilvl w:val="0"/>
                <w:numId w:val="0"/>
              </w:numPr>
              <w:spacing w:after="0"/>
              <w:rPr>
                <w:i/>
                <w:sz w:val="18"/>
                <w:szCs w:val="18"/>
                <w:lang w:val="sk-SK"/>
              </w:rPr>
            </w:pPr>
            <w:r w:rsidRPr="00306EDD">
              <w:rPr>
                <w:i/>
                <w:sz w:val="18"/>
                <w:szCs w:val="18"/>
                <w:lang w:val="sk-SK"/>
              </w:rPr>
              <w:t xml:space="preserve">menej rozvinutý </w:t>
            </w:r>
            <w:r w:rsidRPr="00306EDD">
              <w:rPr>
                <w:i/>
                <w:sz w:val="18"/>
                <w:szCs w:val="18"/>
                <w:lang w:val="sk-SK"/>
              </w:rPr>
              <w:lastRenderedPageBreak/>
              <w:t>región</w:t>
            </w:r>
          </w:p>
        </w:tc>
        <w:tc>
          <w:tcPr>
            <w:tcW w:w="634" w:type="pct"/>
            <w:shd w:val="clear" w:color="auto" w:fill="auto"/>
          </w:tcPr>
          <w:p w:rsidR="005A6D52" w:rsidRPr="00B06AE7" w:rsidRDefault="005A6D52" w:rsidP="00202BCE">
            <w:pPr>
              <w:pStyle w:val="ListDash"/>
              <w:numPr>
                <w:ilvl w:val="0"/>
                <w:numId w:val="0"/>
              </w:numPr>
              <w:spacing w:after="0"/>
              <w:rPr>
                <w:i/>
                <w:sz w:val="18"/>
                <w:szCs w:val="18"/>
                <w:lang w:val="sk-SK"/>
              </w:rPr>
            </w:pPr>
          </w:p>
        </w:tc>
        <w:tc>
          <w:tcPr>
            <w:tcW w:w="659" w:type="pct"/>
            <w:shd w:val="clear" w:color="auto" w:fill="auto"/>
          </w:tcPr>
          <w:p w:rsidR="005A6D52" w:rsidRPr="005B2806" w:rsidRDefault="005A6D52" w:rsidP="00202BCE">
            <w:pPr>
              <w:pStyle w:val="ListDash"/>
              <w:numPr>
                <w:ilvl w:val="0"/>
                <w:numId w:val="0"/>
              </w:numPr>
              <w:spacing w:after="0"/>
              <w:rPr>
                <w:i/>
                <w:sz w:val="18"/>
                <w:szCs w:val="18"/>
                <w:lang w:val="sk-SK"/>
              </w:rPr>
            </w:pPr>
            <w:r>
              <w:rPr>
                <w:i/>
                <w:sz w:val="18"/>
                <w:szCs w:val="18"/>
                <w:lang w:val="sk-SK"/>
              </w:rPr>
              <w:t>CKO</w:t>
            </w:r>
          </w:p>
        </w:tc>
        <w:tc>
          <w:tcPr>
            <w:tcW w:w="634" w:type="pct"/>
          </w:tcPr>
          <w:p w:rsidR="005A6D52" w:rsidRPr="005B2806" w:rsidRDefault="005A6D52" w:rsidP="0092720A">
            <w:pPr>
              <w:pStyle w:val="ListDash"/>
              <w:numPr>
                <w:ilvl w:val="0"/>
                <w:numId w:val="0"/>
              </w:numPr>
              <w:spacing w:after="0"/>
              <w:rPr>
                <w:i/>
                <w:sz w:val="18"/>
                <w:szCs w:val="18"/>
                <w:lang w:val="sk-SK"/>
              </w:rPr>
            </w:pPr>
            <w:r>
              <w:rPr>
                <w:i/>
                <w:sz w:val="18"/>
                <w:szCs w:val="18"/>
                <w:lang w:val="sk-SK"/>
              </w:rPr>
              <w:t xml:space="preserve">1 kalendárny rok </w:t>
            </w:r>
          </w:p>
        </w:tc>
      </w:tr>
      <w:tr w:rsidR="005A6D52" w:rsidRPr="00636636" w:rsidTr="0032277A">
        <w:trPr>
          <w:trHeight w:val="79"/>
          <w:jc w:val="center"/>
        </w:trPr>
        <w:tc>
          <w:tcPr>
            <w:tcW w:w="225" w:type="pct"/>
          </w:tcPr>
          <w:p w:rsidR="005A6D52" w:rsidRPr="00B06AE7" w:rsidRDefault="005A6D52" w:rsidP="00202BCE">
            <w:pPr>
              <w:pStyle w:val="ListDash"/>
              <w:numPr>
                <w:ilvl w:val="0"/>
                <w:numId w:val="0"/>
              </w:numPr>
              <w:jc w:val="left"/>
              <w:rPr>
                <w:sz w:val="18"/>
                <w:szCs w:val="18"/>
                <w:lang w:val="sk-SK"/>
              </w:rPr>
            </w:pPr>
            <w:r>
              <w:rPr>
                <w:sz w:val="18"/>
                <w:szCs w:val="18"/>
                <w:lang w:val="sk-SK"/>
              </w:rPr>
              <w:lastRenderedPageBreak/>
              <w:t>2.</w:t>
            </w:r>
          </w:p>
        </w:tc>
        <w:tc>
          <w:tcPr>
            <w:tcW w:w="1051" w:type="pct"/>
            <w:shd w:val="clear" w:color="auto" w:fill="auto"/>
          </w:tcPr>
          <w:p w:rsidR="005A6D52" w:rsidRDefault="005A6D52" w:rsidP="001063D7">
            <w:pPr>
              <w:pStyle w:val="ListDash"/>
              <w:numPr>
                <w:ilvl w:val="0"/>
                <w:numId w:val="0"/>
              </w:numPr>
              <w:spacing w:after="0"/>
              <w:jc w:val="left"/>
              <w:rPr>
                <w:sz w:val="18"/>
                <w:szCs w:val="18"/>
                <w:lang w:val="sk-SK"/>
              </w:rPr>
            </w:pPr>
            <w:r>
              <w:rPr>
                <w:sz w:val="18"/>
                <w:szCs w:val="18"/>
                <w:lang w:val="sk-SK"/>
              </w:rPr>
              <w:t xml:space="preserve">Počet zasadnutí Rady CKO, Monitorovacieho </w:t>
            </w:r>
            <w:r w:rsidRPr="00560F5A">
              <w:rPr>
                <w:sz w:val="18"/>
                <w:szCs w:val="18"/>
                <w:lang w:val="sk-SK"/>
              </w:rPr>
              <w:t>výbor</w:t>
            </w:r>
            <w:r>
              <w:rPr>
                <w:sz w:val="18"/>
                <w:szCs w:val="18"/>
                <w:lang w:val="sk-SK"/>
              </w:rPr>
              <w:t>u</w:t>
            </w:r>
            <w:r w:rsidRPr="00560F5A">
              <w:rPr>
                <w:sz w:val="18"/>
                <w:szCs w:val="18"/>
                <w:lang w:val="sk-SK"/>
              </w:rPr>
              <w:t xml:space="preserve">, </w:t>
            </w:r>
            <w:r w:rsidR="001855CB">
              <w:rPr>
                <w:sz w:val="18"/>
                <w:szCs w:val="18"/>
                <w:lang w:val="sk-SK"/>
              </w:rPr>
              <w:t xml:space="preserve">výročných stretnutí s EK, </w:t>
            </w:r>
            <w:r w:rsidRPr="00560F5A">
              <w:rPr>
                <w:sz w:val="18"/>
                <w:szCs w:val="18"/>
                <w:lang w:val="sk-SK"/>
              </w:rPr>
              <w:t>zasadnutia pracovných skupín EŠIF</w:t>
            </w:r>
          </w:p>
          <w:p w:rsidR="005A6D52" w:rsidRPr="00B06AE7" w:rsidRDefault="005A6D52" w:rsidP="00202BCE">
            <w:pPr>
              <w:pStyle w:val="ListDash"/>
              <w:numPr>
                <w:ilvl w:val="0"/>
                <w:numId w:val="0"/>
              </w:numPr>
              <w:spacing w:after="0"/>
              <w:jc w:val="left"/>
              <w:rPr>
                <w:sz w:val="18"/>
                <w:szCs w:val="18"/>
                <w:lang w:val="sk-SK"/>
              </w:rPr>
            </w:pPr>
          </w:p>
        </w:tc>
        <w:tc>
          <w:tcPr>
            <w:tcW w:w="665" w:type="pct"/>
            <w:shd w:val="clear" w:color="auto" w:fill="auto"/>
          </w:tcPr>
          <w:p w:rsidR="005A6D52" w:rsidRPr="00B06AE7" w:rsidRDefault="005A6D52" w:rsidP="00202BCE">
            <w:pPr>
              <w:pStyle w:val="ListDash"/>
              <w:numPr>
                <w:ilvl w:val="0"/>
                <w:numId w:val="0"/>
              </w:numPr>
              <w:spacing w:after="0"/>
              <w:rPr>
                <w:sz w:val="18"/>
                <w:szCs w:val="18"/>
                <w:lang w:val="sk-SK"/>
              </w:rPr>
            </w:pPr>
            <w:r>
              <w:rPr>
                <w:sz w:val="18"/>
                <w:szCs w:val="18"/>
                <w:lang w:val="sk-SK"/>
              </w:rPr>
              <w:t xml:space="preserve">Počet zasadnutí </w:t>
            </w:r>
          </w:p>
        </w:tc>
        <w:tc>
          <w:tcPr>
            <w:tcW w:w="566" w:type="pct"/>
          </w:tcPr>
          <w:p w:rsidR="005A6D52" w:rsidRPr="00B06AE7" w:rsidRDefault="005A6D52" w:rsidP="00202BCE">
            <w:pPr>
              <w:pStyle w:val="ListDash"/>
              <w:numPr>
                <w:ilvl w:val="0"/>
                <w:numId w:val="0"/>
              </w:numPr>
              <w:spacing w:after="0"/>
              <w:rPr>
                <w:i/>
                <w:sz w:val="18"/>
                <w:szCs w:val="18"/>
                <w:lang w:val="sk-SK"/>
              </w:rPr>
            </w:pPr>
            <w:r>
              <w:rPr>
                <w:i/>
                <w:sz w:val="18"/>
                <w:szCs w:val="18"/>
                <w:lang w:val="sk-SK"/>
              </w:rPr>
              <w:t>EFRR</w:t>
            </w:r>
          </w:p>
        </w:tc>
        <w:tc>
          <w:tcPr>
            <w:tcW w:w="566" w:type="pct"/>
          </w:tcPr>
          <w:p w:rsidR="005A6D52" w:rsidRPr="00B06AE7" w:rsidRDefault="005A6D52" w:rsidP="00202BCE">
            <w:pPr>
              <w:pStyle w:val="ListDash"/>
              <w:numPr>
                <w:ilvl w:val="0"/>
                <w:numId w:val="0"/>
              </w:numPr>
              <w:spacing w:after="0"/>
              <w:rPr>
                <w:i/>
                <w:sz w:val="18"/>
                <w:szCs w:val="18"/>
                <w:lang w:val="sk-SK"/>
              </w:rPr>
            </w:pPr>
            <w:r w:rsidRPr="00306EDD">
              <w:rPr>
                <w:i/>
                <w:sz w:val="18"/>
                <w:szCs w:val="18"/>
                <w:lang w:val="sk-SK"/>
              </w:rPr>
              <w:t>menej rozvinutý región</w:t>
            </w:r>
          </w:p>
        </w:tc>
        <w:tc>
          <w:tcPr>
            <w:tcW w:w="634" w:type="pct"/>
            <w:shd w:val="clear" w:color="auto" w:fill="auto"/>
          </w:tcPr>
          <w:p w:rsidR="005A6D52" w:rsidRPr="00B06AE7" w:rsidRDefault="001855CB" w:rsidP="00202BCE">
            <w:pPr>
              <w:pStyle w:val="ListDash"/>
              <w:numPr>
                <w:ilvl w:val="0"/>
                <w:numId w:val="0"/>
              </w:numPr>
              <w:spacing w:after="0"/>
              <w:rPr>
                <w:i/>
                <w:sz w:val="18"/>
                <w:szCs w:val="18"/>
                <w:lang w:val="sk-SK"/>
              </w:rPr>
            </w:pPr>
            <w:r>
              <w:rPr>
                <w:i/>
                <w:sz w:val="18"/>
                <w:szCs w:val="18"/>
                <w:lang w:val="sk-SK"/>
              </w:rPr>
              <w:t>60</w:t>
            </w:r>
          </w:p>
        </w:tc>
        <w:tc>
          <w:tcPr>
            <w:tcW w:w="659" w:type="pct"/>
            <w:shd w:val="clear" w:color="auto" w:fill="auto"/>
          </w:tcPr>
          <w:p w:rsidR="005A6D52" w:rsidRPr="005B2806" w:rsidRDefault="005A6D52" w:rsidP="00202BCE">
            <w:pPr>
              <w:pStyle w:val="ListDash"/>
              <w:numPr>
                <w:ilvl w:val="0"/>
                <w:numId w:val="0"/>
              </w:numPr>
              <w:spacing w:after="0"/>
              <w:rPr>
                <w:i/>
                <w:sz w:val="18"/>
                <w:szCs w:val="18"/>
                <w:lang w:val="sk-SK"/>
              </w:rPr>
            </w:pPr>
            <w:r w:rsidRPr="00BB4623">
              <w:rPr>
                <w:i/>
                <w:sz w:val="18"/>
                <w:szCs w:val="18"/>
                <w:lang w:val="sk-SK"/>
              </w:rPr>
              <w:t>CKO</w:t>
            </w:r>
          </w:p>
        </w:tc>
        <w:tc>
          <w:tcPr>
            <w:tcW w:w="634" w:type="pct"/>
          </w:tcPr>
          <w:p w:rsidR="005A6D52" w:rsidRPr="005B2806" w:rsidRDefault="005A6D52" w:rsidP="00202BCE">
            <w:pPr>
              <w:pStyle w:val="ListDash"/>
              <w:numPr>
                <w:ilvl w:val="0"/>
                <w:numId w:val="0"/>
              </w:numPr>
              <w:spacing w:after="0"/>
              <w:rPr>
                <w:i/>
                <w:sz w:val="18"/>
                <w:szCs w:val="18"/>
                <w:lang w:val="sk-SK"/>
              </w:rPr>
            </w:pPr>
            <w:r>
              <w:rPr>
                <w:i/>
                <w:sz w:val="18"/>
                <w:szCs w:val="18"/>
                <w:lang w:val="sk-SK"/>
              </w:rPr>
              <w:t>1 kalendárny rok</w:t>
            </w:r>
          </w:p>
        </w:tc>
      </w:tr>
      <w:tr w:rsidR="005A6D52" w:rsidRPr="00636636" w:rsidTr="0032277A">
        <w:trPr>
          <w:trHeight w:val="79"/>
          <w:jc w:val="center"/>
        </w:trPr>
        <w:tc>
          <w:tcPr>
            <w:tcW w:w="225" w:type="pct"/>
          </w:tcPr>
          <w:p w:rsidR="005A6D52" w:rsidRPr="00B06AE7" w:rsidRDefault="005A6D52" w:rsidP="00202BCE">
            <w:pPr>
              <w:pStyle w:val="ListDash"/>
              <w:numPr>
                <w:ilvl w:val="0"/>
                <w:numId w:val="0"/>
              </w:numPr>
              <w:jc w:val="left"/>
              <w:rPr>
                <w:sz w:val="18"/>
                <w:szCs w:val="18"/>
                <w:lang w:val="sk-SK"/>
              </w:rPr>
            </w:pPr>
            <w:r>
              <w:rPr>
                <w:sz w:val="18"/>
                <w:szCs w:val="18"/>
                <w:lang w:val="sk-SK"/>
              </w:rPr>
              <w:t>3.</w:t>
            </w:r>
          </w:p>
        </w:tc>
        <w:tc>
          <w:tcPr>
            <w:tcW w:w="1051" w:type="pct"/>
            <w:shd w:val="clear" w:color="auto" w:fill="auto"/>
          </w:tcPr>
          <w:p w:rsidR="005A6D52" w:rsidRDefault="005A6D52" w:rsidP="001063D7">
            <w:pPr>
              <w:pStyle w:val="ListDash"/>
              <w:numPr>
                <w:ilvl w:val="0"/>
                <w:numId w:val="0"/>
              </w:numPr>
              <w:spacing w:after="0"/>
              <w:jc w:val="left"/>
              <w:rPr>
                <w:sz w:val="18"/>
                <w:szCs w:val="18"/>
                <w:lang w:val="sk-SK"/>
              </w:rPr>
            </w:pPr>
            <w:r>
              <w:rPr>
                <w:sz w:val="18"/>
                <w:szCs w:val="18"/>
                <w:lang w:val="sk-SK"/>
              </w:rPr>
              <w:t>Počet organizácií regionálnych sietí zapojených do poskytovania poradenstva o EŠIF</w:t>
            </w:r>
          </w:p>
          <w:p w:rsidR="005A6D52" w:rsidRPr="00B06AE7" w:rsidRDefault="005A6D52" w:rsidP="0092720A">
            <w:pPr>
              <w:pStyle w:val="ListDash"/>
              <w:numPr>
                <w:ilvl w:val="0"/>
                <w:numId w:val="0"/>
              </w:numPr>
              <w:spacing w:after="0"/>
              <w:jc w:val="center"/>
              <w:rPr>
                <w:sz w:val="18"/>
                <w:szCs w:val="18"/>
                <w:lang w:val="sk-SK"/>
              </w:rPr>
            </w:pPr>
          </w:p>
        </w:tc>
        <w:tc>
          <w:tcPr>
            <w:tcW w:w="665" w:type="pct"/>
            <w:shd w:val="clear" w:color="auto" w:fill="auto"/>
          </w:tcPr>
          <w:p w:rsidR="005A6D52" w:rsidRPr="00B06AE7" w:rsidRDefault="005A6D52" w:rsidP="00202BCE">
            <w:pPr>
              <w:pStyle w:val="ListDash"/>
              <w:numPr>
                <w:ilvl w:val="0"/>
                <w:numId w:val="0"/>
              </w:numPr>
              <w:spacing w:after="0"/>
              <w:rPr>
                <w:sz w:val="18"/>
                <w:szCs w:val="18"/>
                <w:lang w:val="sk-SK"/>
              </w:rPr>
            </w:pPr>
            <w:r>
              <w:rPr>
                <w:sz w:val="18"/>
                <w:szCs w:val="18"/>
                <w:lang w:val="sk-SK"/>
              </w:rPr>
              <w:t xml:space="preserve">Počet organizácií </w:t>
            </w:r>
          </w:p>
        </w:tc>
        <w:tc>
          <w:tcPr>
            <w:tcW w:w="566" w:type="pct"/>
          </w:tcPr>
          <w:p w:rsidR="005A6D52" w:rsidRPr="00B06AE7" w:rsidRDefault="005A6D52" w:rsidP="00202BCE">
            <w:pPr>
              <w:pStyle w:val="ListDash"/>
              <w:numPr>
                <w:ilvl w:val="0"/>
                <w:numId w:val="0"/>
              </w:numPr>
              <w:spacing w:after="0"/>
              <w:rPr>
                <w:i/>
                <w:sz w:val="18"/>
                <w:szCs w:val="18"/>
                <w:lang w:val="sk-SK"/>
              </w:rPr>
            </w:pPr>
            <w:r>
              <w:rPr>
                <w:i/>
                <w:sz w:val="18"/>
                <w:szCs w:val="18"/>
                <w:lang w:val="sk-SK"/>
              </w:rPr>
              <w:t>EFRR</w:t>
            </w:r>
          </w:p>
        </w:tc>
        <w:tc>
          <w:tcPr>
            <w:tcW w:w="566" w:type="pct"/>
          </w:tcPr>
          <w:p w:rsidR="005A6D52" w:rsidRPr="00B06AE7" w:rsidRDefault="005A6D52" w:rsidP="00202BCE">
            <w:pPr>
              <w:pStyle w:val="ListDash"/>
              <w:numPr>
                <w:ilvl w:val="0"/>
                <w:numId w:val="0"/>
              </w:numPr>
              <w:spacing w:after="0"/>
              <w:rPr>
                <w:i/>
                <w:sz w:val="18"/>
                <w:szCs w:val="18"/>
                <w:lang w:val="sk-SK"/>
              </w:rPr>
            </w:pPr>
            <w:r w:rsidRPr="00306EDD">
              <w:rPr>
                <w:i/>
                <w:sz w:val="18"/>
                <w:szCs w:val="18"/>
                <w:lang w:val="sk-SK"/>
              </w:rPr>
              <w:t>menej rozvinutý región</w:t>
            </w:r>
          </w:p>
        </w:tc>
        <w:tc>
          <w:tcPr>
            <w:tcW w:w="634" w:type="pct"/>
            <w:shd w:val="clear" w:color="auto" w:fill="auto"/>
          </w:tcPr>
          <w:p w:rsidR="005A6D52" w:rsidRPr="00B06AE7" w:rsidRDefault="005A6D52" w:rsidP="00202BCE">
            <w:pPr>
              <w:pStyle w:val="ListDash"/>
              <w:numPr>
                <w:ilvl w:val="0"/>
                <w:numId w:val="0"/>
              </w:numPr>
              <w:spacing w:after="0"/>
              <w:rPr>
                <w:i/>
                <w:sz w:val="18"/>
                <w:szCs w:val="18"/>
                <w:lang w:val="sk-SK"/>
              </w:rPr>
            </w:pPr>
          </w:p>
        </w:tc>
        <w:tc>
          <w:tcPr>
            <w:tcW w:w="659" w:type="pct"/>
            <w:shd w:val="clear" w:color="auto" w:fill="auto"/>
          </w:tcPr>
          <w:p w:rsidR="005A6D52" w:rsidRPr="005B2806" w:rsidRDefault="005A6D52" w:rsidP="00202BCE">
            <w:pPr>
              <w:pStyle w:val="ListDash"/>
              <w:numPr>
                <w:ilvl w:val="0"/>
                <w:numId w:val="0"/>
              </w:numPr>
              <w:spacing w:after="0"/>
              <w:rPr>
                <w:i/>
                <w:sz w:val="18"/>
                <w:szCs w:val="18"/>
                <w:lang w:val="sk-SK"/>
              </w:rPr>
            </w:pPr>
            <w:r w:rsidRPr="00BB4623">
              <w:rPr>
                <w:i/>
                <w:sz w:val="18"/>
                <w:szCs w:val="18"/>
                <w:lang w:val="sk-SK"/>
              </w:rPr>
              <w:t>CKO</w:t>
            </w:r>
          </w:p>
        </w:tc>
        <w:tc>
          <w:tcPr>
            <w:tcW w:w="634" w:type="pct"/>
          </w:tcPr>
          <w:p w:rsidR="005A6D52" w:rsidRPr="005B2806" w:rsidRDefault="005A6D52" w:rsidP="00202BCE">
            <w:pPr>
              <w:pStyle w:val="ListDash"/>
              <w:numPr>
                <w:ilvl w:val="0"/>
                <w:numId w:val="0"/>
              </w:numPr>
              <w:spacing w:after="0"/>
              <w:rPr>
                <w:i/>
                <w:sz w:val="18"/>
                <w:szCs w:val="18"/>
                <w:lang w:val="sk-SK"/>
              </w:rPr>
            </w:pPr>
            <w:r w:rsidRPr="00C73032">
              <w:rPr>
                <w:i/>
                <w:sz w:val="18"/>
                <w:szCs w:val="18"/>
                <w:lang w:val="sk-SK"/>
              </w:rPr>
              <w:t xml:space="preserve">1 kalendárny rok </w:t>
            </w:r>
          </w:p>
        </w:tc>
      </w:tr>
      <w:tr w:rsidR="005A6D52" w:rsidRPr="00636636" w:rsidTr="0032277A">
        <w:trPr>
          <w:trHeight w:val="79"/>
          <w:jc w:val="center"/>
        </w:trPr>
        <w:tc>
          <w:tcPr>
            <w:tcW w:w="225" w:type="pct"/>
          </w:tcPr>
          <w:p w:rsidR="005A6D52" w:rsidRPr="00B06AE7" w:rsidRDefault="005A6D52" w:rsidP="00202BCE">
            <w:pPr>
              <w:pStyle w:val="ListDash"/>
              <w:numPr>
                <w:ilvl w:val="0"/>
                <w:numId w:val="0"/>
              </w:numPr>
              <w:jc w:val="left"/>
              <w:rPr>
                <w:sz w:val="18"/>
                <w:szCs w:val="18"/>
                <w:lang w:val="sk-SK"/>
              </w:rPr>
            </w:pPr>
            <w:r>
              <w:rPr>
                <w:sz w:val="18"/>
                <w:szCs w:val="18"/>
                <w:lang w:val="sk-SK"/>
              </w:rPr>
              <w:t>4.</w:t>
            </w:r>
          </w:p>
        </w:tc>
        <w:tc>
          <w:tcPr>
            <w:tcW w:w="1051" w:type="pct"/>
            <w:shd w:val="clear" w:color="auto" w:fill="auto"/>
          </w:tcPr>
          <w:p w:rsidR="005A6D52" w:rsidRDefault="005A6D52" w:rsidP="001063D7">
            <w:pPr>
              <w:pStyle w:val="ListDash"/>
              <w:numPr>
                <w:ilvl w:val="0"/>
                <w:numId w:val="0"/>
              </w:numPr>
              <w:spacing w:after="0"/>
              <w:jc w:val="left"/>
              <w:rPr>
                <w:sz w:val="18"/>
                <w:szCs w:val="18"/>
                <w:lang w:val="sk-SK"/>
              </w:rPr>
            </w:pPr>
            <w:r>
              <w:rPr>
                <w:sz w:val="18"/>
                <w:szCs w:val="18"/>
                <w:lang w:val="sk-SK"/>
              </w:rPr>
              <w:t xml:space="preserve">Počet </w:t>
            </w:r>
            <w:r w:rsidR="006E60D3">
              <w:rPr>
                <w:sz w:val="18"/>
                <w:szCs w:val="18"/>
                <w:lang w:val="sk-SK"/>
              </w:rPr>
              <w:t xml:space="preserve">subjektov </w:t>
            </w:r>
            <w:r>
              <w:rPr>
                <w:sz w:val="18"/>
                <w:szCs w:val="18"/>
                <w:lang w:val="sk-SK"/>
              </w:rPr>
              <w:t>EŠIF, ktoré získali systém manažérstva kvality</w:t>
            </w:r>
          </w:p>
          <w:p w:rsidR="005A6D52" w:rsidRPr="00B06AE7" w:rsidRDefault="005A6D52" w:rsidP="00202BCE">
            <w:pPr>
              <w:pStyle w:val="ListDash"/>
              <w:numPr>
                <w:ilvl w:val="0"/>
                <w:numId w:val="0"/>
              </w:numPr>
              <w:spacing w:after="0"/>
              <w:jc w:val="left"/>
              <w:rPr>
                <w:sz w:val="18"/>
                <w:szCs w:val="18"/>
                <w:lang w:val="sk-SK"/>
              </w:rPr>
            </w:pPr>
          </w:p>
        </w:tc>
        <w:tc>
          <w:tcPr>
            <w:tcW w:w="665" w:type="pct"/>
            <w:shd w:val="clear" w:color="auto" w:fill="auto"/>
          </w:tcPr>
          <w:p w:rsidR="005A6D52" w:rsidRPr="00B06AE7" w:rsidRDefault="005A6D52">
            <w:pPr>
              <w:pStyle w:val="ListDash"/>
              <w:numPr>
                <w:ilvl w:val="0"/>
                <w:numId w:val="0"/>
              </w:numPr>
              <w:spacing w:after="0"/>
              <w:rPr>
                <w:sz w:val="18"/>
                <w:szCs w:val="18"/>
                <w:lang w:val="sk-SK"/>
              </w:rPr>
            </w:pPr>
            <w:r>
              <w:rPr>
                <w:sz w:val="18"/>
                <w:szCs w:val="18"/>
                <w:lang w:val="sk-SK"/>
              </w:rPr>
              <w:t xml:space="preserve">Počet </w:t>
            </w:r>
            <w:r w:rsidR="006E60D3">
              <w:rPr>
                <w:sz w:val="18"/>
                <w:szCs w:val="18"/>
                <w:lang w:val="sk-SK"/>
              </w:rPr>
              <w:t>subjektov EŠIF</w:t>
            </w:r>
          </w:p>
        </w:tc>
        <w:tc>
          <w:tcPr>
            <w:tcW w:w="566" w:type="pct"/>
          </w:tcPr>
          <w:p w:rsidR="005A6D52" w:rsidRPr="00B06AE7" w:rsidRDefault="005A6D52" w:rsidP="00202BCE">
            <w:pPr>
              <w:pStyle w:val="ListDash"/>
              <w:numPr>
                <w:ilvl w:val="0"/>
                <w:numId w:val="0"/>
              </w:numPr>
              <w:spacing w:after="0"/>
              <w:rPr>
                <w:i/>
                <w:sz w:val="18"/>
                <w:szCs w:val="18"/>
                <w:lang w:val="sk-SK"/>
              </w:rPr>
            </w:pPr>
            <w:r>
              <w:rPr>
                <w:i/>
                <w:sz w:val="18"/>
                <w:szCs w:val="18"/>
                <w:lang w:val="sk-SK"/>
              </w:rPr>
              <w:t>EFRR</w:t>
            </w:r>
          </w:p>
        </w:tc>
        <w:tc>
          <w:tcPr>
            <w:tcW w:w="566" w:type="pct"/>
          </w:tcPr>
          <w:p w:rsidR="005A6D52" w:rsidRPr="00B06AE7" w:rsidRDefault="005A6D52" w:rsidP="00202BCE">
            <w:pPr>
              <w:pStyle w:val="ListDash"/>
              <w:numPr>
                <w:ilvl w:val="0"/>
                <w:numId w:val="0"/>
              </w:numPr>
              <w:spacing w:after="0"/>
              <w:rPr>
                <w:i/>
                <w:sz w:val="18"/>
                <w:szCs w:val="18"/>
                <w:lang w:val="sk-SK"/>
              </w:rPr>
            </w:pPr>
            <w:r w:rsidRPr="00306EDD">
              <w:rPr>
                <w:i/>
                <w:sz w:val="18"/>
                <w:szCs w:val="18"/>
                <w:lang w:val="sk-SK"/>
              </w:rPr>
              <w:t>menej rozvinutý región</w:t>
            </w:r>
          </w:p>
        </w:tc>
        <w:tc>
          <w:tcPr>
            <w:tcW w:w="634" w:type="pct"/>
            <w:shd w:val="clear" w:color="auto" w:fill="auto"/>
          </w:tcPr>
          <w:p w:rsidR="005A6D52" w:rsidRPr="00B06AE7" w:rsidRDefault="005A6D52" w:rsidP="00202BCE">
            <w:pPr>
              <w:pStyle w:val="ListDash"/>
              <w:numPr>
                <w:ilvl w:val="0"/>
                <w:numId w:val="0"/>
              </w:numPr>
              <w:spacing w:after="0"/>
              <w:rPr>
                <w:i/>
                <w:sz w:val="18"/>
                <w:szCs w:val="18"/>
                <w:lang w:val="sk-SK"/>
              </w:rPr>
            </w:pPr>
          </w:p>
        </w:tc>
        <w:tc>
          <w:tcPr>
            <w:tcW w:w="659" w:type="pct"/>
            <w:shd w:val="clear" w:color="auto" w:fill="auto"/>
          </w:tcPr>
          <w:p w:rsidR="005A6D52" w:rsidRPr="005B2806" w:rsidRDefault="005A6D52" w:rsidP="00202BCE">
            <w:pPr>
              <w:pStyle w:val="ListDash"/>
              <w:numPr>
                <w:ilvl w:val="0"/>
                <w:numId w:val="0"/>
              </w:numPr>
              <w:spacing w:after="0"/>
              <w:rPr>
                <w:i/>
                <w:sz w:val="18"/>
                <w:szCs w:val="18"/>
                <w:lang w:val="sk-SK"/>
              </w:rPr>
            </w:pPr>
            <w:r w:rsidRPr="00BB4623">
              <w:rPr>
                <w:i/>
                <w:sz w:val="18"/>
                <w:szCs w:val="18"/>
                <w:lang w:val="sk-SK"/>
              </w:rPr>
              <w:t>CKO</w:t>
            </w:r>
          </w:p>
        </w:tc>
        <w:tc>
          <w:tcPr>
            <w:tcW w:w="634" w:type="pct"/>
          </w:tcPr>
          <w:p w:rsidR="005A6D52" w:rsidRPr="005B2806" w:rsidRDefault="005A6D52" w:rsidP="00202BCE">
            <w:pPr>
              <w:pStyle w:val="ListDash"/>
              <w:numPr>
                <w:ilvl w:val="0"/>
                <w:numId w:val="0"/>
              </w:numPr>
              <w:spacing w:after="0"/>
              <w:rPr>
                <w:i/>
                <w:sz w:val="18"/>
                <w:szCs w:val="18"/>
                <w:lang w:val="sk-SK"/>
              </w:rPr>
            </w:pPr>
            <w:r w:rsidRPr="00C73032">
              <w:rPr>
                <w:i/>
                <w:sz w:val="18"/>
                <w:szCs w:val="18"/>
                <w:lang w:val="sk-SK"/>
              </w:rPr>
              <w:t xml:space="preserve">1 kalendárny rok </w:t>
            </w:r>
          </w:p>
        </w:tc>
      </w:tr>
      <w:tr w:rsidR="005A6D52" w:rsidRPr="00636636" w:rsidTr="0032277A">
        <w:trPr>
          <w:trHeight w:val="79"/>
          <w:jc w:val="center"/>
        </w:trPr>
        <w:tc>
          <w:tcPr>
            <w:tcW w:w="225" w:type="pct"/>
          </w:tcPr>
          <w:p w:rsidR="005A6D52" w:rsidRPr="00B06AE7" w:rsidRDefault="005A6D52" w:rsidP="00202BCE">
            <w:pPr>
              <w:pStyle w:val="ListDash"/>
              <w:numPr>
                <w:ilvl w:val="0"/>
                <w:numId w:val="0"/>
              </w:numPr>
              <w:jc w:val="left"/>
              <w:rPr>
                <w:sz w:val="18"/>
                <w:szCs w:val="18"/>
                <w:lang w:val="sk-SK"/>
              </w:rPr>
            </w:pPr>
            <w:r>
              <w:rPr>
                <w:sz w:val="18"/>
                <w:szCs w:val="18"/>
                <w:lang w:val="sk-SK"/>
              </w:rPr>
              <w:t>5.</w:t>
            </w:r>
          </w:p>
        </w:tc>
        <w:tc>
          <w:tcPr>
            <w:tcW w:w="1051" w:type="pct"/>
            <w:shd w:val="clear" w:color="auto" w:fill="auto"/>
          </w:tcPr>
          <w:p w:rsidR="005A6D52" w:rsidRPr="00B06AE7" w:rsidRDefault="005A6D52" w:rsidP="00202BCE">
            <w:pPr>
              <w:pStyle w:val="ListDash"/>
              <w:numPr>
                <w:ilvl w:val="0"/>
                <w:numId w:val="0"/>
              </w:numPr>
              <w:spacing w:after="0"/>
              <w:jc w:val="left"/>
              <w:rPr>
                <w:sz w:val="18"/>
                <w:szCs w:val="18"/>
                <w:lang w:val="sk-SK"/>
              </w:rPr>
            </w:pPr>
            <w:r>
              <w:rPr>
                <w:sz w:val="18"/>
                <w:szCs w:val="18"/>
                <w:lang w:val="sk-SK"/>
              </w:rPr>
              <w:t>Počet zavedených opatrení na boj proti korupcii a podvodom</w:t>
            </w:r>
          </w:p>
        </w:tc>
        <w:tc>
          <w:tcPr>
            <w:tcW w:w="665" w:type="pct"/>
            <w:shd w:val="clear" w:color="auto" w:fill="auto"/>
          </w:tcPr>
          <w:p w:rsidR="005A6D52" w:rsidRPr="00B06AE7" w:rsidRDefault="005A6D52" w:rsidP="00202BCE">
            <w:pPr>
              <w:pStyle w:val="ListDash"/>
              <w:numPr>
                <w:ilvl w:val="0"/>
                <w:numId w:val="0"/>
              </w:numPr>
              <w:spacing w:after="0"/>
              <w:rPr>
                <w:sz w:val="18"/>
                <w:szCs w:val="18"/>
                <w:lang w:val="sk-SK"/>
              </w:rPr>
            </w:pPr>
            <w:r>
              <w:rPr>
                <w:sz w:val="18"/>
                <w:szCs w:val="18"/>
                <w:lang w:val="sk-SK"/>
              </w:rPr>
              <w:t>Počet opatrení</w:t>
            </w:r>
          </w:p>
        </w:tc>
        <w:tc>
          <w:tcPr>
            <w:tcW w:w="566" w:type="pct"/>
          </w:tcPr>
          <w:p w:rsidR="005A6D52" w:rsidRPr="00B06AE7" w:rsidRDefault="005A6D52" w:rsidP="00202BCE">
            <w:pPr>
              <w:pStyle w:val="ListDash"/>
              <w:numPr>
                <w:ilvl w:val="0"/>
                <w:numId w:val="0"/>
              </w:numPr>
              <w:spacing w:after="0"/>
              <w:rPr>
                <w:i/>
                <w:sz w:val="18"/>
                <w:szCs w:val="18"/>
                <w:lang w:val="sk-SK"/>
              </w:rPr>
            </w:pPr>
            <w:r>
              <w:rPr>
                <w:i/>
                <w:sz w:val="18"/>
                <w:szCs w:val="18"/>
                <w:lang w:val="sk-SK"/>
              </w:rPr>
              <w:t>EFRR</w:t>
            </w:r>
          </w:p>
        </w:tc>
        <w:tc>
          <w:tcPr>
            <w:tcW w:w="566" w:type="pct"/>
          </w:tcPr>
          <w:p w:rsidR="005A6D52" w:rsidRPr="00B06AE7" w:rsidRDefault="005A6D52" w:rsidP="00202BCE">
            <w:pPr>
              <w:pStyle w:val="ListDash"/>
              <w:numPr>
                <w:ilvl w:val="0"/>
                <w:numId w:val="0"/>
              </w:numPr>
              <w:spacing w:after="0"/>
              <w:rPr>
                <w:i/>
                <w:sz w:val="18"/>
                <w:szCs w:val="18"/>
                <w:lang w:val="sk-SK"/>
              </w:rPr>
            </w:pPr>
            <w:r w:rsidRPr="00306EDD">
              <w:rPr>
                <w:i/>
                <w:sz w:val="18"/>
                <w:szCs w:val="18"/>
                <w:lang w:val="sk-SK"/>
              </w:rPr>
              <w:t>menej rozvinutý región</w:t>
            </w:r>
          </w:p>
        </w:tc>
        <w:tc>
          <w:tcPr>
            <w:tcW w:w="634" w:type="pct"/>
            <w:shd w:val="clear" w:color="auto" w:fill="auto"/>
          </w:tcPr>
          <w:p w:rsidR="005A6D52" w:rsidRPr="00B06AE7" w:rsidRDefault="005A6D52" w:rsidP="00202BCE">
            <w:pPr>
              <w:pStyle w:val="ListDash"/>
              <w:numPr>
                <w:ilvl w:val="0"/>
                <w:numId w:val="0"/>
              </w:numPr>
              <w:spacing w:after="0"/>
              <w:rPr>
                <w:i/>
                <w:sz w:val="18"/>
                <w:szCs w:val="18"/>
                <w:lang w:val="sk-SK"/>
              </w:rPr>
            </w:pPr>
          </w:p>
        </w:tc>
        <w:tc>
          <w:tcPr>
            <w:tcW w:w="659" w:type="pct"/>
            <w:shd w:val="clear" w:color="auto" w:fill="auto"/>
          </w:tcPr>
          <w:p w:rsidR="005A6D52" w:rsidRPr="005B2806" w:rsidRDefault="005A6D52" w:rsidP="00202BCE">
            <w:pPr>
              <w:pStyle w:val="ListDash"/>
              <w:numPr>
                <w:ilvl w:val="0"/>
                <w:numId w:val="0"/>
              </w:numPr>
              <w:spacing w:after="0"/>
              <w:rPr>
                <w:i/>
                <w:sz w:val="18"/>
                <w:szCs w:val="18"/>
                <w:lang w:val="sk-SK"/>
              </w:rPr>
            </w:pPr>
            <w:r w:rsidRPr="00BB4623">
              <w:rPr>
                <w:i/>
                <w:sz w:val="18"/>
                <w:szCs w:val="18"/>
                <w:lang w:val="sk-SK"/>
              </w:rPr>
              <w:t>CKO</w:t>
            </w:r>
          </w:p>
        </w:tc>
        <w:tc>
          <w:tcPr>
            <w:tcW w:w="634" w:type="pct"/>
          </w:tcPr>
          <w:p w:rsidR="005A6D52" w:rsidRPr="005B2806" w:rsidRDefault="005A6D52" w:rsidP="00202BCE">
            <w:pPr>
              <w:pStyle w:val="ListDash"/>
              <w:numPr>
                <w:ilvl w:val="0"/>
                <w:numId w:val="0"/>
              </w:numPr>
              <w:spacing w:after="0"/>
              <w:rPr>
                <w:i/>
                <w:sz w:val="18"/>
                <w:szCs w:val="18"/>
                <w:lang w:val="sk-SK"/>
              </w:rPr>
            </w:pPr>
            <w:r w:rsidRPr="00C73032">
              <w:rPr>
                <w:i/>
                <w:sz w:val="18"/>
                <w:szCs w:val="18"/>
                <w:lang w:val="sk-SK"/>
              </w:rPr>
              <w:t xml:space="preserve">1 kalendárny rok </w:t>
            </w:r>
          </w:p>
        </w:tc>
      </w:tr>
    </w:tbl>
    <w:p w:rsidR="00BC0DF3" w:rsidRPr="00E3616E" w:rsidRDefault="00BC0DF3" w:rsidP="00BC0DF3">
      <w:pPr>
        <w:rPr>
          <w:sz w:val="20"/>
          <w:szCs w:val="20"/>
        </w:rPr>
      </w:pPr>
      <w:bookmarkStart w:id="80" w:name="_Toc384029144"/>
      <w:r w:rsidRPr="008F243C">
        <w:rPr>
          <w:sz w:val="20"/>
          <w:szCs w:val="20"/>
          <w:u w:val="single"/>
        </w:rPr>
        <w:t>Pozn.</w:t>
      </w:r>
      <w:r w:rsidRPr="00E3616E">
        <w:rPr>
          <w:sz w:val="20"/>
          <w:szCs w:val="20"/>
        </w:rPr>
        <w:t>: Hodnoty ukazovateľov budú doplnené v ďalšom štádiu prípravy dokumentu.</w:t>
      </w:r>
      <w:bookmarkEnd w:id="80"/>
      <w:r w:rsidRPr="00E3616E">
        <w:rPr>
          <w:sz w:val="20"/>
          <w:szCs w:val="20"/>
        </w:rPr>
        <w:t xml:space="preserve"> </w:t>
      </w:r>
    </w:p>
    <w:p w:rsidR="00BC0DF3" w:rsidRDefault="00BC0DF3" w:rsidP="00BC0DF3">
      <w:pPr>
        <w:ind w:left="1985" w:hanging="1985"/>
        <w:rPr>
          <w:szCs w:val="24"/>
        </w:rPr>
      </w:pPr>
    </w:p>
    <w:p w:rsidR="00BC0DF3" w:rsidRPr="00487A9F" w:rsidRDefault="00BC0DF3" w:rsidP="00BC0DF3">
      <w:pPr>
        <w:spacing w:after="200" w:line="276" w:lineRule="auto"/>
        <w:jc w:val="left"/>
        <w:rPr>
          <w:szCs w:val="24"/>
        </w:rPr>
      </w:pPr>
      <w:r>
        <w:rPr>
          <w:szCs w:val="24"/>
        </w:rPr>
        <w:br w:type="page"/>
      </w:r>
    </w:p>
    <w:p w:rsidR="00477E24" w:rsidRDefault="00BC0DF3" w:rsidP="005F405E">
      <w:pPr>
        <w:pStyle w:val="Nadpis3"/>
        <w:numPr>
          <w:ilvl w:val="3"/>
          <w:numId w:val="1"/>
        </w:numPr>
        <w:ind w:left="1560" w:hanging="851"/>
      </w:pPr>
      <w:bookmarkStart w:id="81" w:name="_Toc385876307"/>
      <w:bookmarkStart w:id="82" w:name="_Toc387167076"/>
      <w:r w:rsidRPr="008E4174">
        <w:lastRenderedPageBreak/>
        <w:t>ŠPECIFICKÝ CIEĽ</w:t>
      </w:r>
      <w:r>
        <w:t xml:space="preserve"> 2</w:t>
      </w:r>
      <w:r w:rsidRPr="008E4174">
        <w:t xml:space="preserve">: </w:t>
      </w:r>
      <w:r w:rsidRPr="0016393F">
        <w:t>Zvýšiť účinnosť finančného riadenia, kontroly a</w:t>
      </w:r>
      <w:r w:rsidR="006E60D3">
        <w:t> </w:t>
      </w:r>
      <w:r w:rsidRPr="0016393F">
        <w:t>auditu</w:t>
      </w:r>
      <w:bookmarkEnd w:id="81"/>
      <w:r w:rsidR="006E60D3">
        <w:t xml:space="preserve"> EŠIF</w:t>
      </w:r>
      <w:bookmarkEnd w:id="82"/>
    </w:p>
    <w:p w:rsidR="00BC0DF3" w:rsidRPr="0016393F" w:rsidRDefault="00BC0DF3" w:rsidP="005F405E">
      <w:pPr>
        <w:pStyle w:val="Nadpis3"/>
        <w:ind w:left="720" w:hanging="720"/>
      </w:pPr>
      <w:bookmarkStart w:id="83" w:name="_Toc385876308"/>
      <w:bookmarkStart w:id="84" w:name="_Toc387167077"/>
      <w:r w:rsidRPr="0016393F">
        <w:t>Opis východiskovej situácie</w:t>
      </w:r>
      <w:bookmarkEnd w:id="83"/>
      <w:bookmarkEnd w:id="84"/>
    </w:p>
    <w:p w:rsidR="00FB74FA" w:rsidRDefault="00FB74FA" w:rsidP="00FB74FA">
      <w:r>
        <w:rPr>
          <w:rFonts w:cstheme="minorHAnsi"/>
        </w:rPr>
        <w:t xml:space="preserve">Špecifický cieľ je orientovaný na podporu </w:t>
      </w:r>
      <w:r w:rsidRPr="004021CE">
        <w:t>hospodárne</w:t>
      </w:r>
      <w:r>
        <w:t>ho</w:t>
      </w:r>
      <w:r w:rsidRPr="004021CE">
        <w:t>, efektívne</w:t>
      </w:r>
      <w:r>
        <w:t>ho</w:t>
      </w:r>
      <w:r w:rsidR="003154ED">
        <w:t>, účelného</w:t>
      </w:r>
      <w:r w:rsidRPr="004021CE">
        <w:t xml:space="preserve"> a účinné</w:t>
      </w:r>
      <w:r>
        <w:t xml:space="preserve">ho fungovania subjektov zapojených do finančného riadenia, kontroly a auditu EŠIF. Cieľom je tiež podporiť spoluprácu týchto subjektov, ako aj spoluprácu </w:t>
      </w:r>
      <w:r w:rsidRPr="004021CE">
        <w:t xml:space="preserve">subjektov zodpovedných za vydávanie rozhodnutí vo veciach porušenia finančnej disciplíny na základe zistení pri kontrole prostriedkov </w:t>
      </w:r>
      <w:r>
        <w:t xml:space="preserve">EŠIF a ich vymáhanie. </w:t>
      </w:r>
    </w:p>
    <w:p w:rsidR="00FB74FA" w:rsidRDefault="00FB74FA" w:rsidP="00FB74FA">
      <w:r>
        <w:t xml:space="preserve">V oblasti finančného riadenia, kontroly a auditu pôsobia v rámci štruktúry MF SR dva nezávislé orgány, CO a OA. </w:t>
      </w:r>
      <w:r w:rsidRPr="003749AE">
        <w:t>MF SR má v súčasnosti už vybudované dostatočne skúsené administratívne kapacity</w:t>
      </w:r>
      <w:r>
        <w:t xml:space="preserve"> pre plnenie úloh CO a OA.</w:t>
      </w:r>
      <w:r w:rsidRPr="003749AE">
        <w:t xml:space="preserve"> </w:t>
      </w:r>
    </w:p>
    <w:p w:rsidR="00FB74FA" w:rsidRDefault="00FB74FA" w:rsidP="00BC0DF3">
      <w:r>
        <w:t>CO</w:t>
      </w:r>
      <w:r w:rsidRPr="003749AE">
        <w:t xml:space="preserve"> je dlhodobo považovaný zo strany EK a Európskeho dvora audítorov za stabilný, spoľahlivý a fungujúci prvok systému. </w:t>
      </w:r>
    </w:p>
    <w:p w:rsidR="00BC0DF3" w:rsidRDefault="00BC0DF3" w:rsidP="00BC0DF3">
      <w:pPr>
        <w:rPr>
          <w:rFonts w:cs="Times New Roman"/>
          <w:szCs w:val="24"/>
        </w:rPr>
      </w:pPr>
      <w:r w:rsidRPr="003749AE">
        <w:rPr>
          <w:rFonts w:cs="Calibri"/>
        </w:rPr>
        <w:t xml:space="preserve">Na základe toho nie je v rámci </w:t>
      </w:r>
      <w:r>
        <w:rPr>
          <w:rFonts w:cs="Calibri"/>
        </w:rPr>
        <w:t>programového obdobia 2014-2020</w:t>
      </w:r>
      <w:r w:rsidRPr="003749AE">
        <w:rPr>
          <w:rFonts w:cs="Calibri"/>
        </w:rPr>
        <w:t xml:space="preserve"> potrebné pristupovať k vytváraniu nových organizačných štruktúr, ale je potrebné posilňovať už vytvorené</w:t>
      </w:r>
      <w:r>
        <w:rPr>
          <w:rFonts w:cs="Calibri"/>
        </w:rPr>
        <w:t xml:space="preserve"> </w:t>
      </w:r>
      <w:r w:rsidRPr="003749AE">
        <w:rPr>
          <w:rFonts w:cs="Calibri"/>
        </w:rPr>
        <w:t>štruktúry</w:t>
      </w:r>
      <w:r>
        <w:rPr>
          <w:rFonts w:cs="Calibri"/>
        </w:rPr>
        <w:t xml:space="preserve"> CO. </w:t>
      </w:r>
      <w:r>
        <w:rPr>
          <w:rFonts w:cs="Times New Roman"/>
          <w:szCs w:val="24"/>
        </w:rPr>
        <w:t>Efektívne fungovanie CO prispeje</w:t>
      </w:r>
      <w:r w:rsidRPr="00ED1729">
        <w:rPr>
          <w:rFonts w:cs="Times New Roman"/>
          <w:szCs w:val="24"/>
        </w:rPr>
        <w:t xml:space="preserve"> k zabezpečeniu komplexného systému finančného riadenia </w:t>
      </w:r>
      <w:r>
        <w:rPr>
          <w:rFonts w:cs="Times New Roman"/>
          <w:szCs w:val="24"/>
        </w:rPr>
        <w:t>EŠIF, účinného c</w:t>
      </w:r>
      <w:r w:rsidRPr="00ED1729">
        <w:rPr>
          <w:rFonts w:cs="Times New Roman"/>
          <w:szCs w:val="24"/>
        </w:rPr>
        <w:t>er</w:t>
      </w:r>
      <w:r>
        <w:rPr>
          <w:rFonts w:cs="Times New Roman"/>
          <w:szCs w:val="24"/>
        </w:rPr>
        <w:t>tifikačného overovania a metodického usmerňovania subjektov zapojených</w:t>
      </w:r>
      <w:r w:rsidRPr="00ED1729">
        <w:rPr>
          <w:rFonts w:cs="Times New Roman"/>
          <w:szCs w:val="24"/>
        </w:rPr>
        <w:t xml:space="preserve"> do finančného riadenia </w:t>
      </w:r>
      <w:r>
        <w:rPr>
          <w:rFonts w:cs="Times New Roman"/>
          <w:szCs w:val="24"/>
        </w:rPr>
        <w:t>EŠIF zo strany CO.</w:t>
      </w:r>
    </w:p>
    <w:p w:rsidR="00FB74FA" w:rsidRDefault="00FB74FA" w:rsidP="00FB74FA">
      <w:pPr>
        <w:rPr>
          <w:rFonts w:cs="Times New Roman"/>
          <w:szCs w:val="24"/>
        </w:rPr>
      </w:pPr>
      <w:r>
        <w:rPr>
          <w:rFonts w:cs="Times New Roman"/>
          <w:szCs w:val="24"/>
        </w:rPr>
        <w:t xml:space="preserve">Úlohou OA bude naďalej zabezpečovať výkon audítorských činností. Uvedené činnosti bude plniť aj v spolupráci so spolupracujúcimi orgánmi OA. OA bude v oblasti kontroly a auditu okrem výkonu auditu zabezpečovať potrebnú </w:t>
      </w:r>
      <w:r w:rsidRPr="00306EDD">
        <w:rPr>
          <w:rFonts w:cs="Times New Roman"/>
          <w:szCs w:val="24"/>
        </w:rPr>
        <w:t xml:space="preserve">plánovaciu, monitorovaciu a reportovaciu činnosť, zastreší metodickú činnosť a  </w:t>
      </w:r>
      <w:r>
        <w:rPr>
          <w:rFonts w:cs="Times New Roman"/>
          <w:szCs w:val="24"/>
        </w:rPr>
        <w:t xml:space="preserve">legislatívu v oblasti auditu a kontroly. </w:t>
      </w:r>
      <w:r w:rsidRPr="00F56263">
        <w:rPr>
          <w:rFonts w:cs="Times New Roman"/>
          <w:szCs w:val="24"/>
        </w:rPr>
        <w:t xml:space="preserve"> </w:t>
      </w:r>
      <w:r>
        <w:rPr>
          <w:rFonts w:cs="Times New Roman"/>
          <w:szCs w:val="24"/>
        </w:rPr>
        <w:t xml:space="preserve">Vo vzťahu k svojim spolupracujúcim orgánom </w:t>
      </w:r>
      <w:r w:rsidR="00C10D22">
        <w:rPr>
          <w:rFonts w:cs="Times New Roman"/>
          <w:szCs w:val="24"/>
        </w:rPr>
        <w:t xml:space="preserve">ich </w:t>
      </w:r>
      <w:r w:rsidRPr="00306EDD">
        <w:rPr>
          <w:rFonts w:cs="Times New Roman"/>
          <w:szCs w:val="24"/>
        </w:rPr>
        <w:t xml:space="preserve">bude </w:t>
      </w:r>
      <w:r>
        <w:rPr>
          <w:rFonts w:cs="Times New Roman"/>
          <w:szCs w:val="24"/>
        </w:rPr>
        <w:t>koordinovať</w:t>
      </w:r>
      <w:r w:rsidRPr="00306EDD">
        <w:rPr>
          <w:rFonts w:cs="Times New Roman"/>
          <w:szCs w:val="24"/>
        </w:rPr>
        <w:t xml:space="preserve"> a metodicky usmerňovať. </w:t>
      </w:r>
    </w:p>
    <w:p w:rsidR="00C10D22" w:rsidRPr="002A0171" w:rsidRDefault="003154ED" w:rsidP="00C10D22">
      <w:pPr>
        <w:spacing w:before="240" w:after="240"/>
        <w:rPr>
          <w:rFonts w:eastAsia="Times New Roman" w:cs="Times New Roman"/>
          <w:szCs w:val="24"/>
        </w:rPr>
      </w:pPr>
      <w:r w:rsidRPr="003154ED">
        <w:rPr>
          <w:rFonts w:eastAsia="Times New Roman" w:cs="Times New Roman"/>
          <w:szCs w:val="24"/>
        </w:rPr>
        <w:t>V rámci auditu EŠIF bude potrebné nastaviť postupy pre výkon auditu a metodológiu výberu vzorky, ako aj zabezpečiť efektívny výkon auditov zo strany OA a spolupracujúcich orgánov OA.</w:t>
      </w:r>
    </w:p>
    <w:p w:rsidR="00BC0DF3" w:rsidRDefault="00BC0DF3" w:rsidP="00BC0DF3">
      <w:pPr>
        <w:pStyle w:val="SHNSRRodsek"/>
        <w:rPr>
          <w:rFonts w:ascii="Times New Roman" w:hAnsi="Times New Roman" w:cs="Times New Roman"/>
          <w:sz w:val="24"/>
          <w:szCs w:val="24"/>
        </w:rPr>
      </w:pPr>
      <w:r w:rsidRPr="005D2DCF">
        <w:rPr>
          <w:rFonts w:ascii="Times New Roman" w:hAnsi="Times New Roman" w:cs="Times New Roman"/>
          <w:sz w:val="24"/>
          <w:szCs w:val="24"/>
        </w:rPr>
        <w:t xml:space="preserve">V záujme ochrany finančných </w:t>
      </w:r>
      <w:r>
        <w:rPr>
          <w:rFonts w:ascii="Times New Roman" w:hAnsi="Times New Roman" w:cs="Times New Roman"/>
          <w:sz w:val="24"/>
          <w:szCs w:val="24"/>
        </w:rPr>
        <w:t>zdrojov EŠIF bude tiež posilnená spolupráca OA a CO</w:t>
      </w:r>
      <w:r w:rsidRPr="005D2DCF">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5D2DCF">
        <w:rPr>
          <w:rFonts w:ascii="Times New Roman" w:hAnsi="Times New Roman" w:cs="Times New Roman"/>
          <w:sz w:val="24"/>
          <w:szCs w:val="24"/>
        </w:rPr>
        <w:t xml:space="preserve">OCKÚ OLAF </w:t>
      </w:r>
      <w:r>
        <w:rPr>
          <w:rFonts w:ascii="Times New Roman" w:hAnsi="Times New Roman" w:cs="Times New Roman"/>
          <w:sz w:val="24"/>
          <w:szCs w:val="24"/>
        </w:rPr>
        <w:t xml:space="preserve">nakoľko </w:t>
      </w:r>
      <w:r w:rsidRPr="005D2DCF">
        <w:rPr>
          <w:rFonts w:ascii="Times New Roman" w:hAnsi="Times New Roman" w:cs="Times New Roman"/>
          <w:sz w:val="24"/>
          <w:szCs w:val="24"/>
        </w:rPr>
        <w:t xml:space="preserve">vykonáva </w:t>
      </w:r>
      <w:r>
        <w:rPr>
          <w:rFonts w:ascii="Times New Roman" w:hAnsi="Times New Roman" w:cs="Times New Roman"/>
          <w:sz w:val="24"/>
          <w:szCs w:val="24"/>
        </w:rPr>
        <w:t>viaceré činnosti</w:t>
      </w:r>
      <w:r w:rsidRPr="005D2DCF">
        <w:rPr>
          <w:rFonts w:ascii="Times New Roman" w:hAnsi="Times New Roman" w:cs="Times New Roman"/>
          <w:sz w:val="24"/>
          <w:szCs w:val="24"/>
        </w:rPr>
        <w:t xml:space="preserve"> smerujúce k naplneniu tohto </w:t>
      </w:r>
      <w:r>
        <w:rPr>
          <w:rFonts w:ascii="Times New Roman" w:hAnsi="Times New Roman" w:cs="Times New Roman"/>
          <w:sz w:val="24"/>
          <w:szCs w:val="24"/>
        </w:rPr>
        <w:t xml:space="preserve">špecifického cieľa </w:t>
      </w:r>
      <w:r w:rsidR="00C32114">
        <w:rPr>
          <w:rFonts w:ascii="Times New Roman" w:hAnsi="Times New Roman" w:cs="Times New Roman"/>
          <w:sz w:val="24"/>
          <w:szCs w:val="24"/>
        </w:rPr>
        <w:t xml:space="preserve">pre oblasti ako je </w:t>
      </w:r>
      <w:r>
        <w:rPr>
          <w:rFonts w:ascii="Times New Roman" w:hAnsi="Times New Roman" w:cs="Times New Roman"/>
          <w:sz w:val="24"/>
          <w:szCs w:val="24"/>
        </w:rPr>
        <w:t>komunikácia a koordinácia</w:t>
      </w:r>
      <w:r w:rsidRPr="005D2DCF">
        <w:rPr>
          <w:rFonts w:ascii="Times New Roman" w:hAnsi="Times New Roman" w:cs="Times New Roman"/>
          <w:sz w:val="24"/>
          <w:szCs w:val="24"/>
        </w:rPr>
        <w:t xml:space="preserve"> s</w:t>
      </w:r>
      <w:r>
        <w:rPr>
          <w:rFonts w:ascii="Times New Roman" w:hAnsi="Times New Roman" w:cs="Times New Roman"/>
          <w:sz w:val="24"/>
          <w:szCs w:val="24"/>
        </w:rPr>
        <w:t>o</w:t>
      </w:r>
      <w:r w:rsidRPr="005D2DCF">
        <w:rPr>
          <w:rFonts w:ascii="Times New Roman" w:hAnsi="Times New Roman" w:cs="Times New Roman"/>
          <w:sz w:val="24"/>
          <w:szCs w:val="24"/>
        </w:rPr>
        <w:t xml:space="preserve"> sieťovými partnermi, manažment nezrovnalosti a evidencia trestných konaní, evidencia podaní a výkon kontroly, správa a aktualizácia CED a ďal</w:t>
      </w:r>
      <w:r>
        <w:rPr>
          <w:rFonts w:ascii="Times New Roman" w:hAnsi="Times New Roman" w:cs="Times New Roman"/>
          <w:sz w:val="24"/>
          <w:szCs w:val="24"/>
        </w:rPr>
        <w:t>šie dôležité čiastkové procesy</w:t>
      </w:r>
      <w:r w:rsidR="001B1A36">
        <w:rPr>
          <w:rFonts w:ascii="Times New Roman" w:hAnsi="Times New Roman" w:cs="Times New Roman"/>
          <w:sz w:val="24"/>
          <w:szCs w:val="24"/>
        </w:rPr>
        <w:t>, aktualizácia</w:t>
      </w:r>
      <w:r w:rsidR="001B1A36" w:rsidRPr="001B1A36">
        <w:rPr>
          <w:rFonts w:ascii="Times New Roman" w:hAnsi="Times New Roman" w:cs="Times New Roman"/>
          <w:sz w:val="24"/>
          <w:szCs w:val="24"/>
        </w:rPr>
        <w:t xml:space="preserve"> údajov v rámci systému AFIS a súvisiace povinnosti pre OCKÚ OLAF v evidencii systému ITMS</w:t>
      </w:r>
      <w:r>
        <w:rPr>
          <w:rFonts w:ascii="Times New Roman" w:hAnsi="Times New Roman" w:cs="Times New Roman"/>
          <w:sz w:val="24"/>
          <w:szCs w:val="24"/>
        </w:rPr>
        <w:t>.</w:t>
      </w:r>
    </w:p>
    <w:p w:rsidR="00BC0DF3" w:rsidRDefault="00BC0DF3" w:rsidP="00BC0DF3">
      <w:pPr>
        <w:pStyle w:val="SHNSRRodsek"/>
        <w:rPr>
          <w:rFonts w:ascii="Times New Roman" w:hAnsi="Times New Roman" w:cs="Times New Roman"/>
          <w:sz w:val="24"/>
          <w:szCs w:val="24"/>
        </w:rPr>
      </w:pPr>
      <w:r w:rsidRPr="004D4DBF">
        <w:rPr>
          <w:rFonts w:ascii="Times New Roman" w:hAnsi="Times New Roman" w:cs="Times New Roman"/>
          <w:sz w:val="24"/>
          <w:szCs w:val="24"/>
        </w:rPr>
        <w:t>Zapracovanie opatrení vyplývajúcich zo stratégie pre AK do c</w:t>
      </w:r>
      <w:r>
        <w:rPr>
          <w:rFonts w:ascii="Times New Roman" w:hAnsi="Times New Roman" w:cs="Times New Roman"/>
          <w:sz w:val="24"/>
          <w:szCs w:val="24"/>
        </w:rPr>
        <w:t>entrálnych podporných nástrojov ako systém</w:t>
      </w:r>
      <w:r w:rsidRPr="004D4DBF">
        <w:rPr>
          <w:rFonts w:ascii="Times New Roman" w:hAnsi="Times New Roman" w:cs="Times New Roman"/>
          <w:sz w:val="24"/>
          <w:szCs w:val="24"/>
        </w:rPr>
        <w:t xml:space="preserve"> finančného riadenia EŠIF – jednotlivé prvky stratégie, je potrebné odzrkadliť v podporných nástrojoch </w:t>
      </w:r>
      <w:r>
        <w:rPr>
          <w:rFonts w:ascii="Times New Roman" w:hAnsi="Times New Roman" w:cs="Times New Roman"/>
          <w:sz w:val="24"/>
          <w:szCs w:val="24"/>
        </w:rPr>
        <w:t>finančného riadenia</w:t>
      </w:r>
      <w:r w:rsidRPr="004D4DBF">
        <w:rPr>
          <w:rFonts w:ascii="Times New Roman" w:hAnsi="Times New Roman" w:cs="Times New Roman"/>
          <w:sz w:val="24"/>
          <w:szCs w:val="24"/>
        </w:rPr>
        <w:t xml:space="preserve"> EŠIF, t. j. v novom jednotnom systéme </w:t>
      </w:r>
      <w:r>
        <w:rPr>
          <w:rFonts w:ascii="Times New Roman" w:hAnsi="Times New Roman" w:cs="Times New Roman"/>
          <w:sz w:val="24"/>
          <w:szCs w:val="24"/>
        </w:rPr>
        <w:t xml:space="preserve">finančného riadenia </w:t>
      </w:r>
      <w:r w:rsidRPr="004D4DBF">
        <w:rPr>
          <w:rFonts w:ascii="Times New Roman" w:hAnsi="Times New Roman" w:cs="Times New Roman"/>
          <w:sz w:val="24"/>
          <w:szCs w:val="24"/>
        </w:rPr>
        <w:t xml:space="preserve">(zavedenie jednotnej metodiky pre </w:t>
      </w:r>
      <w:r>
        <w:rPr>
          <w:rFonts w:ascii="Times New Roman" w:hAnsi="Times New Roman" w:cs="Times New Roman"/>
          <w:sz w:val="24"/>
          <w:szCs w:val="24"/>
        </w:rPr>
        <w:t xml:space="preserve">kontrolu a certifikačné overovanie </w:t>
      </w:r>
      <w:r w:rsidRPr="004D4DBF">
        <w:rPr>
          <w:rFonts w:ascii="Times New Roman" w:hAnsi="Times New Roman" w:cs="Times New Roman"/>
          <w:sz w:val="24"/>
          <w:szCs w:val="24"/>
        </w:rPr>
        <w:t>finančnej pomoci z</w:t>
      </w:r>
      <w:r>
        <w:rPr>
          <w:rFonts w:ascii="Times New Roman" w:hAnsi="Times New Roman" w:cs="Times New Roman"/>
          <w:sz w:val="24"/>
          <w:szCs w:val="24"/>
        </w:rPr>
        <w:t> </w:t>
      </w:r>
      <w:r w:rsidRPr="004D4DBF">
        <w:rPr>
          <w:rFonts w:ascii="Times New Roman" w:hAnsi="Times New Roman" w:cs="Times New Roman"/>
          <w:sz w:val="24"/>
          <w:szCs w:val="24"/>
        </w:rPr>
        <w:t>EŠIF</w:t>
      </w:r>
      <w:r>
        <w:rPr>
          <w:rFonts w:ascii="Times New Roman" w:hAnsi="Times New Roman" w:cs="Times New Roman"/>
          <w:sz w:val="24"/>
          <w:szCs w:val="24"/>
        </w:rPr>
        <w:t xml:space="preserve">, </w:t>
      </w:r>
      <w:r w:rsidRPr="004D4DBF">
        <w:rPr>
          <w:rFonts w:ascii="Times New Roman" w:hAnsi="Times New Roman" w:cs="Times New Roman"/>
          <w:sz w:val="24"/>
          <w:szCs w:val="24"/>
        </w:rPr>
        <w:t>zjednodušenie a sprehľadnenie procesov riadenia a finančného riadenia) a zároveň je dôležité zakomponovať podporu jednotlivých procesov aj v rámci pripra</w:t>
      </w:r>
      <w:r>
        <w:rPr>
          <w:rFonts w:ascii="Times New Roman" w:hAnsi="Times New Roman" w:cs="Times New Roman"/>
          <w:sz w:val="24"/>
          <w:szCs w:val="24"/>
        </w:rPr>
        <w:t>vovaného informačného monitorovacieho systému zo zohľadnením</w:t>
      </w:r>
      <w:r w:rsidRPr="004D4DBF">
        <w:rPr>
          <w:rFonts w:ascii="Times New Roman" w:hAnsi="Times New Roman" w:cs="Times New Roman"/>
          <w:sz w:val="24"/>
          <w:szCs w:val="24"/>
        </w:rPr>
        <w:t xml:space="preserve"> </w:t>
      </w:r>
      <w:r>
        <w:rPr>
          <w:rFonts w:ascii="Times New Roman" w:hAnsi="Times New Roman" w:cs="Times New Roman"/>
          <w:sz w:val="24"/>
          <w:szCs w:val="24"/>
        </w:rPr>
        <w:t xml:space="preserve">požiadaviek e-kohézie a e-Governmentu. </w:t>
      </w:r>
    </w:p>
    <w:p w:rsidR="00BC0DF3" w:rsidRDefault="00BC0DF3" w:rsidP="00BC0DF3">
      <w:pPr>
        <w:pStyle w:val="SHNSRRodsek"/>
        <w:rPr>
          <w:rFonts w:ascii="Times New Roman" w:hAnsi="Times New Roman" w:cs="Times New Roman"/>
          <w:sz w:val="24"/>
          <w:szCs w:val="24"/>
        </w:rPr>
      </w:pPr>
      <w:r w:rsidRPr="004D4DBF">
        <w:rPr>
          <w:rFonts w:ascii="Times New Roman" w:hAnsi="Times New Roman" w:cs="Times New Roman"/>
          <w:sz w:val="24"/>
          <w:szCs w:val="24"/>
        </w:rPr>
        <w:t xml:space="preserve">V rámci ISUF bude potrebné zabezpečiť vytvorenie nového úseku pre programové obdobie 2014-2020 a jeho nastavenie v súlade s požiadavkami všeobecných nariadení EK a národnej legislatívy. Vytvorenie nových procesov a nových výkazníckych nástrojov bude realizované na základe nových požiadaviek vyplývajúcich z platnej legislatívy EK a národnej legislatívy, </w:t>
      </w:r>
      <w:r w:rsidRPr="004D4DBF">
        <w:rPr>
          <w:rFonts w:ascii="Times New Roman" w:hAnsi="Times New Roman" w:cs="Times New Roman"/>
          <w:sz w:val="24"/>
          <w:szCs w:val="24"/>
        </w:rPr>
        <w:lastRenderedPageBreak/>
        <w:t>resp. z ich zmien. V súvislosti s potrebou nastavenia efektívneho systému na výmenu informácií a dát medzi základnými informačnými systémami, ktoré zabezpečujú implementáciu EŠIF, bude realizovaná úprava SAP PI – integračnej platformy v potrebnom rozsahu. Pre programové obdobie 2014–020 je v rámci ISUF plánované zabezpečenie princípov e-kohézie.</w:t>
      </w:r>
    </w:p>
    <w:p w:rsidR="00BC0DF3" w:rsidRPr="0016393F" w:rsidRDefault="009906D8" w:rsidP="00516AE3">
      <w:pPr>
        <w:pStyle w:val="Nadpis3"/>
        <w:ind w:left="720" w:hanging="720"/>
      </w:pPr>
      <w:bookmarkStart w:id="85" w:name="_Toc385876309"/>
      <w:bookmarkStart w:id="86" w:name="_Toc387167078"/>
      <w:r w:rsidRPr="0016393F">
        <w:t>Výsledky</w:t>
      </w:r>
      <w:bookmarkEnd w:id="85"/>
      <w:bookmarkEnd w:id="86"/>
    </w:p>
    <w:p w:rsidR="00C32114" w:rsidRDefault="00C32114" w:rsidP="00C32114">
      <w:pPr>
        <w:rPr>
          <w:rFonts w:cstheme="minorHAnsi"/>
        </w:rPr>
      </w:pPr>
      <w:r>
        <w:rPr>
          <w:rFonts w:cstheme="minorHAnsi"/>
        </w:rPr>
        <w:t>Podpora aktivít v rámci špecifického cieľa</w:t>
      </w:r>
      <w:r w:rsidRPr="00E1580C">
        <w:rPr>
          <w:rFonts w:cstheme="minorHAnsi"/>
        </w:rPr>
        <w:t xml:space="preserve"> vytvorí predpoklad pre efektívne nastavenie koordinácie </w:t>
      </w:r>
      <w:r>
        <w:rPr>
          <w:rFonts w:cstheme="minorHAnsi"/>
        </w:rPr>
        <w:t xml:space="preserve">a samotný výkon </w:t>
      </w:r>
      <w:r w:rsidRPr="00E1580C">
        <w:rPr>
          <w:rFonts w:cstheme="minorHAnsi"/>
        </w:rPr>
        <w:t xml:space="preserve">činností subjektov zapojených do implementácie EŠIF v oblasti </w:t>
      </w:r>
      <w:r>
        <w:rPr>
          <w:rFonts w:cstheme="minorHAnsi"/>
        </w:rPr>
        <w:t xml:space="preserve">kontroly, auditu a </w:t>
      </w:r>
      <w:r w:rsidRPr="00E1580C">
        <w:rPr>
          <w:rFonts w:cstheme="minorHAnsi"/>
        </w:rPr>
        <w:t xml:space="preserve">finančného riadenia. </w:t>
      </w:r>
    </w:p>
    <w:p w:rsidR="00BC0DF3" w:rsidRDefault="00BC0DF3" w:rsidP="00BC0DF3">
      <w:pPr>
        <w:spacing w:after="0"/>
        <w:rPr>
          <w:rFonts w:cs="Times New Roman"/>
          <w:szCs w:val="24"/>
        </w:rPr>
      </w:pPr>
      <w:r w:rsidRPr="008B5866">
        <w:rPr>
          <w:rFonts w:cs="Times New Roman"/>
          <w:szCs w:val="24"/>
        </w:rPr>
        <w:t>Očakávaným výsledkom realizácie konkrétnych opatrení zameraných na dosiahnutie vyššie uveden</w:t>
      </w:r>
      <w:r>
        <w:rPr>
          <w:rFonts w:cs="Times New Roman"/>
          <w:szCs w:val="24"/>
        </w:rPr>
        <w:t>ého špecifického cieľa</w:t>
      </w:r>
      <w:r w:rsidRPr="008B5866">
        <w:rPr>
          <w:rFonts w:cs="Times New Roman"/>
          <w:szCs w:val="24"/>
        </w:rPr>
        <w:t xml:space="preserve"> bude:</w:t>
      </w:r>
    </w:p>
    <w:p w:rsidR="00BC0DF3" w:rsidRDefault="00BC0DF3" w:rsidP="00BC0DF3">
      <w:pPr>
        <w:spacing w:after="0"/>
        <w:rPr>
          <w:rFonts w:cs="Times New Roman"/>
          <w:szCs w:val="24"/>
        </w:rPr>
      </w:pPr>
    </w:p>
    <w:p w:rsidR="00BC0DF3" w:rsidRPr="00497E22" w:rsidRDefault="00BC0DF3" w:rsidP="00BC0DF3">
      <w:pPr>
        <w:pStyle w:val="Odsekzoznamu"/>
        <w:numPr>
          <w:ilvl w:val="0"/>
          <w:numId w:val="83"/>
        </w:numPr>
        <w:spacing w:after="200" w:line="276" w:lineRule="auto"/>
      </w:pPr>
      <w:r w:rsidRPr="00497E22">
        <w:t>Zabezpečenie funkčného systému kontroly a auditu EŠIF prostredníctvom legislatívnej, metodickej a podpornej činnosti</w:t>
      </w:r>
    </w:p>
    <w:p w:rsidR="00C32114" w:rsidRDefault="00C32114" w:rsidP="00BC0DF3">
      <w:pPr>
        <w:pStyle w:val="Odsekzoznamu"/>
        <w:numPr>
          <w:ilvl w:val="0"/>
          <w:numId w:val="83"/>
        </w:numPr>
        <w:spacing w:after="200" w:line="276" w:lineRule="auto"/>
      </w:pPr>
      <w:r w:rsidRPr="00497E22">
        <w:t>Zvýšenie účinnosti kontrol</w:t>
      </w:r>
      <w:r>
        <w:t>ných činností</w:t>
      </w:r>
      <w:r w:rsidRPr="00497E22">
        <w:t xml:space="preserve"> </w:t>
      </w:r>
      <w:r>
        <w:t>zabezpečovaných</w:t>
      </w:r>
      <w:r w:rsidRPr="00497E22">
        <w:t xml:space="preserve"> OA a ÚVO</w:t>
      </w:r>
      <w:r w:rsidRPr="00497E22" w:rsidDel="00C32114">
        <w:t xml:space="preserve"> </w:t>
      </w:r>
    </w:p>
    <w:p w:rsidR="00BC0DF3" w:rsidRPr="00497E22" w:rsidRDefault="00BC0DF3" w:rsidP="00BC0DF3">
      <w:pPr>
        <w:pStyle w:val="Odsekzoznamu"/>
        <w:numPr>
          <w:ilvl w:val="0"/>
          <w:numId w:val="83"/>
        </w:numPr>
        <w:spacing w:after="200" w:line="276" w:lineRule="auto"/>
      </w:pPr>
      <w:r w:rsidRPr="00497E22">
        <w:t xml:space="preserve">Zrýchlenie procesu VO a zníženie chybovosti počas jeho realizácie </w:t>
      </w:r>
    </w:p>
    <w:p w:rsidR="00BC0DF3" w:rsidRPr="00497E22" w:rsidRDefault="00BC0DF3" w:rsidP="00BC0DF3">
      <w:pPr>
        <w:pStyle w:val="Odsekzoznamu"/>
        <w:numPr>
          <w:ilvl w:val="0"/>
          <w:numId w:val="83"/>
        </w:numPr>
        <w:spacing w:after="200" w:line="276" w:lineRule="auto"/>
      </w:pPr>
      <w:r w:rsidRPr="00497E22">
        <w:t>Zrýchlenie implementácie programov/projektov</w:t>
      </w:r>
    </w:p>
    <w:p w:rsidR="00BC0DF3" w:rsidRPr="00497E22" w:rsidRDefault="00BC0DF3" w:rsidP="00BC0DF3">
      <w:pPr>
        <w:pStyle w:val="Odsekzoznamu"/>
        <w:numPr>
          <w:ilvl w:val="0"/>
          <w:numId w:val="83"/>
        </w:numPr>
      </w:pPr>
      <w:r w:rsidRPr="00497E22">
        <w:t>Ex ante verifikácia uplatňovania pravidiel a postupov</w:t>
      </w:r>
    </w:p>
    <w:p w:rsidR="00BC0DF3" w:rsidRDefault="00BC0DF3" w:rsidP="00BC0DF3">
      <w:pPr>
        <w:pStyle w:val="Odsekzoznamu"/>
        <w:numPr>
          <w:ilvl w:val="0"/>
          <w:numId w:val="83"/>
        </w:numPr>
      </w:pPr>
      <w:r w:rsidRPr="00497E22">
        <w:t>Zvýšenie účinnosti kontrolných činností poverených orgánov</w:t>
      </w:r>
    </w:p>
    <w:p w:rsidR="00BC0DF3" w:rsidRPr="00497E22" w:rsidRDefault="00BC0DF3" w:rsidP="00BC0DF3">
      <w:pPr>
        <w:pStyle w:val="Odsekzoznamu"/>
        <w:numPr>
          <w:ilvl w:val="0"/>
          <w:numId w:val="83"/>
        </w:numPr>
        <w:spacing w:after="0"/>
        <w:rPr>
          <w:u w:val="single"/>
        </w:rPr>
      </w:pPr>
      <w:r w:rsidRPr="00497E22">
        <w:t xml:space="preserve">Zavedenie sankčného mechanizmu v prípade neplnenia cieľov </w:t>
      </w:r>
      <w:r>
        <w:t xml:space="preserve">jednotlivých </w:t>
      </w:r>
      <w:r w:rsidRPr="00497E22">
        <w:t xml:space="preserve">OP </w:t>
      </w:r>
    </w:p>
    <w:p w:rsidR="00BC0DF3" w:rsidRPr="00B06AE7" w:rsidRDefault="00BC0DF3" w:rsidP="00BC0DF3">
      <w:pPr>
        <w:rPr>
          <w:szCs w:val="24"/>
        </w:rPr>
      </w:pPr>
    </w:p>
    <w:p w:rsidR="00BC0DF3" w:rsidRDefault="00BC0DF3" w:rsidP="00BC0DF3">
      <w:pPr>
        <w:pStyle w:val="Popis"/>
        <w:keepNext/>
        <w:spacing w:after="0"/>
      </w:pPr>
      <w:bookmarkStart w:id="87" w:name="_Toc386490352"/>
      <w:r>
        <w:t xml:space="preserve">Tabuľka </w:t>
      </w:r>
      <w:fldSimple w:instr=" SEQ Tabuľka \* ARABIC ">
        <w:r w:rsidR="00961311">
          <w:rPr>
            <w:noProof/>
          </w:rPr>
          <w:t>7</w:t>
        </w:r>
      </w:fldSimple>
      <w:r>
        <w:t xml:space="preserve"> </w:t>
      </w:r>
      <w:r w:rsidRPr="002C54AE">
        <w:t xml:space="preserve">Výsledkové ukazovatele zodpovedajúce špecifickému </w:t>
      </w:r>
      <w:r w:rsidR="00527CDA" w:rsidRPr="002C54AE">
        <w:t xml:space="preserve">cieľu </w:t>
      </w:r>
      <w:r w:rsidR="00527CDA">
        <w:t>2 prioritnej osi č. 1</w:t>
      </w:r>
      <w:bookmarkEnd w:id="87"/>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486"/>
        <w:gridCol w:w="1043"/>
        <w:gridCol w:w="1086"/>
        <w:gridCol w:w="1297"/>
        <w:gridCol w:w="1297"/>
        <w:gridCol w:w="847"/>
        <w:gridCol w:w="814"/>
        <w:gridCol w:w="1261"/>
      </w:tblGrid>
      <w:tr w:rsidR="00BC0DF3" w:rsidRPr="00B06AE7" w:rsidTr="00202BCE">
        <w:trPr>
          <w:trHeight w:val="870"/>
        </w:trPr>
        <w:tc>
          <w:tcPr>
            <w:tcW w:w="264"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ID</w:t>
            </w:r>
          </w:p>
        </w:tc>
        <w:tc>
          <w:tcPr>
            <w:tcW w:w="771"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Ukazovateľ</w:t>
            </w:r>
          </w:p>
        </w:tc>
        <w:tc>
          <w:tcPr>
            <w:tcW w:w="541"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Merná jednotka</w:t>
            </w:r>
          </w:p>
        </w:tc>
        <w:tc>
          <w:tcPr>
            <w:tcW w:w="563"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Kategóri</w:t>
            </w:r>
            <w:r>
              <w:rPr>
                <w:b/>
                <w:sz w:val="18"/>
                <w:szCs w:val="18"/>
                <w:lang w:val="sk-SK"/>
              </w:rPr>
              <w:t>a</w:t>
            </w:r>
            <w:r w:rsidRPr="00B06AE7">
              <w:rPr>
                <w:b/>
                <w:sz w:val="18"/>
                <w:szCs w:val="18"/>
                <w:lang w:val="sk-SK"/>
              </w:rPr>
              <w:t xml:space="preserve"> región</w:t>
            </w:r>
            <w:r>
              <w:rPr>
                <w:b/>
                <w:sz w:val="18"/>
                <w:szCs w:val="18"/>
                <w:lang w:val="sk-SK"/>
              </w:rPr>
              <w:t>u</w:t>
            </w:r>
            <w:r w:rsidRPr="00B06AE7">
              <w:rPr>
                <w:b/>
                <w:sz w:val="18"/>
                <w:szCs w:val="18"/>
                <w:lang w:val="sk-SK"/>
              </w:rPr>
              <w:t xml:space="preserve"> (ak relevantné)</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Východisková hodnota</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Východiskový rok</w:t>
            </w:r>
          </w:p>
        </w:tc>
        <w:tc>
          <w:tcPr>
            <w:tcW w:w="439"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Cieľová hodnota (</w:t>
            </w:r>
            <w:r w:rsidR="006E60D3" w:rsidRPr="00B06AE7">
              <w:rPr>
                <w:b/>
                <w:sz w:val="18"/>
                <w:szCs w:val="18"/>
                <w:lang w:val="sk-SK"/>
              </w:rPr>
              <w:t>202</w:t>
            </w:r>
            <w:r w:rsidR="006E60D3">
              <w:rPr>
                <w:b/>
                <w:sz w:val="18"/>
                <w:szCs w:val="18"/>
                <w:lang w:val="sk-SK"/>
              </w:rPr>
              <w:t>3</w:t>
            </w:r>
            <w:r w:rsidRPr="00B06AE7">
              <w:rPr>
                <w:b/>
                <w:sz w:val="18"/>
                <w:szCs w:val="18"/>
                <w:lang w:val="sk-SK"/>
              </w:rPr>
              <w:t xml:space="preserve">) </w:t>
            </w:r>
          </w:p>
        </w:tc>
        <w:tc>
          <w:tcPr>
            <w:tcW w:w="422"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Zdroj</w:t>
            </w:r>
            <w:r>
              <w:rPr>
                <w:b/>
                <w:sz w:val="18"/>
                <w:szCs w:val="18"/>
                <w:lang w:val="sk-SK"/>
              </w:rPr>
              <w:t xml:space="preserve"> údajov</w:t>
            </w:r>
          </w:p>
        </w:tc>
        <w:tc>
          <w:tcPr>
            <w:tcW w:w="654"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Frekvencia vykazovania</w:t>
            </w:r>
          </w:p>
        </w:tc>
      </w:tr>
      <w:tr w:rsidR="005A6D52" w:rsidRPr="00B06AE7" w:rsidTr="00202BCE">
        <w:trPr>
          <w:trHeight w:val="540"/>
        </w:trPr>
        <w:tc>
          <w:tcPr>
            <w:tcW w:w="264"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Text1"/>
              <w:ind w:left="0"/>
              <w:jc w:val="left"/>
              <w:rPr>
                <w:i/>
                <w:sz w:val="18"/>
                <w:szCs w:val="18"/>
                <w:lang w:val="sk-SK"/>
              </w:rPr>
            </w:pPr>
            <w:r>
              <w:rPr>
                <w:i/>
                <w:sz w:val="18"/>
                <w:szCs w:val="18"/>
                <w:lang w:val="sk-SK"/>
              </w:rPr>
              <w:t>1.</w:t>
            </w:r>
          </w:p>
        </w:tc>
        <w:tc>
          <w:tcPr>
            <w:tcW w:w="771"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Text1"/>
              <w:spacing w:after="0"/>
              <w:ind w:left="0"/>
              <w:jc w:val="left"/>
              <w:rPr>
                <w:i/>
                <w:sz w:val="18"/>
                <w:szCs w:val="18"/>
                <w:lang w:val="sk-SK"/>
              </w:rPr>
            </w:pPr>
          </w:p>
        </w:tc>
        <w:tc>
          <w:tcPr>
            <w:tcW w:w="541"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snapToGrid w:val="0"/>
              <w:rPr>
                <w:i/>
                <w:sz w:val="18"/>
                <w:szCs w:val="18"/>
              </w:rPr>
            </w:pPr>
            <w:r>
              <w:rPr>
                <w:i/>
                <w:sz w:val="18"/>
                <w:szCs w:val="18"/>
              </w:rPr>
              <w:t>%</w:t>
            </w:r>
          </w:p>
        </w:tc>
        <w:tc>
          <w:tcPr>
            <w:tcW w:w="56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306EDD">
              <w:rPr>
                <w:i/>
                <w:sz w:val="18"/>
                <w:szCs w:val="18"/>
                <w:lang w:val="sk-SK"/>
              </w:rPr>
              <w:t>menej rozvinutý región</w:t>
            </w:r>
          </w:p>
        </w:tc>
        <w:tc>
          <w:tcPr>
            <w:tcW w:w="67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right"/>
              <w:rPr>
                <w:i/>
                <w:sz w:val="18"/>
                <w:szCs w:val="18"/>
                <w:lang w:val="sk-SK"/>
              </w:rPr>
            </w:pPr>
          </w:p>
        </w:tc>
        <w:tc>
          <w:tcPr>
            <w:tcW w:w="67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snapToGrid w:val="0"/>
              <w:rPr>
                <w:i/>
                <w:sz w:val="18"/>
                <w:szCs w:val="18"/>
              </w:rPr>
            </w:pPr>
            <w:r>
              <w:rPr>
                <w:i/>
                <w:sz w:val="18"/>
                <w:szCs w:val="18"/>
              </w:rPr>
              <w:t>2014</w:t>
            </w:r>
          </w:p>
        </w:tc>
        <w:tc>
          <w:tcPr>
            <w:tcW w:w="439"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rPr>
                <w:i/>
                <w:sz w:val="18"/>
                <w:szCs w:val="18"/>
                <w:lang w:val="sk-SK"/>
              </w:rPr>
            </w:pPr>
          </w:p>
        </w:tc>
        <w:tc>
          <w:tcPr>
            <w:tcW w:w="422"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rPr>
                <w:i/>
                <w:sz w:val="18"/>
                <w:szCs w:val="18"/>
                <w:lang w:val="sk-SK"/>
              </w:rPr>
            </w:pPr>
            <w:r>
              <w:rPr>
                <w:i/>
                <w:sz w:val="18"/>
                <w:szCs w:val="18"/>
                <w:lang w:val="sk-SK"/>
              </w:rPr>
              <w:t>OA, CO</w:t>
            </w:r>
          </w:p>
        </w:tc>
        <w:tc>
          <w:tcPr>
            <w:tcW w:w="654"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B06AE7">
              <w:rPr>
                <w:i/>
                <w:sz w:val="18"/>
                <w:szCs w:val="18"/>
                <w:lang w:val="sk-SK"/>
              </w:rPr>
              <w:t>kalendárny rok</w:t>
            </w:r>
          </w:p>
        </w:tc>
      </w:tr>
      <w:tr w:rsidR="005A6D52" w:rsidRPr="00B06AE7" w:rsidTr="00202BCE">
        <w:trPr>
          <w:trHeight w:val="540"/>
        </w:trPr>
        <w:tc>
          <w:tcPr>
            <w:tcW w:w="264" w:type="pct"/>
            <w:tcBorders>
              <w:top w:val="single" w:sz="4" w:space="0" w:color="auto"/>
              <w:left w:val="single" w:sz="4" w:space="0" w:color="auto"/>
              <w:bottom w:val="single" w:sz="4" w:space="0" w:color="auto"/>
              <w:right w:val="single" w:sz="4" w:space="0" w:color="auto"/>
            </w:tcBorders>
          </w:tcPr>
          <w:p w:rsidR="005A6D52" w:rsidRDefault="005A6D52" w:rsidP="00202BCE">
            <w:pPr>
              <w:pStyle w:val="Text1"/>
              <w:ind w:left="0"/>
              <w:jc w:val="left"/>
              <w:rPr>
                <w:i/>
                <w:sz w:val="18"/>
                <w:szCs w:val="18"/>
                <w:lang w:val="sk-SK"/>
              </w:rPr>
            </w:pPr>
            <w:r>
              <w:rPr>
                <w:i/>
                <w:sz w:val="18"/>
                <w:szCs w:val="18"/>
                <w:lang w:val="sk-SK"/>
              </w:rPr>
              <w:t>2.</w:t>
            </w:r>
          </w:p>
        </w:tc>
        <w:tc>
          <w:tcPr>
            <w:tcW w:w="771" w:type="pct"/>
            <w:tcBorders>
              <w:top w:val="single" w:sz="4" w:space="0" w:color="auto"/>
              <w:left w:val="single" w:sz="4" w:space="0" w:color="auto"/>
              <w:bottom w:val="single" w:sz="4" w:space="0" w:color="auto"/>
              <w:right w:val="single" w:sz="4" w:space="0" w:color="auto"/>
            </w:tcBorders>
          </w:tcPr>
          <w:p w:rsidR="005A6D52" w:rsidRPr="006029A2" w:rsidRDefault="005A6D52" w:rsidP="00202BCE">
            <w:pPr>
              <w:pStyle w:val="Text1"/>
              <w:spacing w:after="0"/>
              <w:ind w:left="0"/>
              <w:jc w:val="left"/>
              <w:rPr>
                <w:i/>
                <w:sz w:val="18"/>
                <w:szCs w:val="18"/>
                <w:lang w:val="sk-SK"/>
              </w:rPr>
            </w:pPr>
          </w:p>
        </w:tc>
        <w:tc>
          <w:tcPr>
            <w:tcW w:w="541" w:type="pct"/>
            <w:tcBorders>
              <w:top w:val="single" w:sz="4" w:space="0" w:color="auto"/>
              <w:left w:val="single" w:sz="4" w:space="0" w:color="auto"/>
              <w:bottom w:val="single" w:sz="4" w:space="0" w:color="auto"/>
              <w:right w:val="single" w:sz="4" w:space="0" w:color="auto"/>
            </w:tcBorders>
          </w:tcPr>
          <w:p w:rsidR="005A6D52" w:rsidRDefault="005A6D52" w:rsidP="00202BCE">
            <w:pPr>
              <w:snapToGrid w:val="0"/>
              <w:rPr>
                <w:i/>
                <w:sz w:val="18"/>
                <w:szCs w:val="18"/>
              </w:rPr>
            </w:pPr>
            <w:r>
              <w:rPr>
                <w:i/>
                <w:sz w:val="18"/>
                <w:szCs w:val="18"/>
              </w:rPr>
              <w:t>%</w:t>
            </w:r>
          </w:p>
        </w:tc>
        <w:tc>
          <w:tcPr>
            <w:tcW w:w="56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306EDD">
              <w:rPr>
                <w:i/>
                <w:sz w:val="18"/>
                <w:szCs w:val="18"/>
                <w:lang w:val="sk-SK"/>
              </w:rPr>
              <w:t>menej rozvinutý región</w:t>
            </w:r>
          </w:p>
        </w:tc>
        <w:tc>
          <w:tcPr>
            <w:tcW w:w="67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right"/>
              <w:rPr>
                <w:i/>
                <w:sz w:val="18"/>
                <w:szCs w:val="18"/>
                <w:lang w:val="sk-SK"/>
              </w:rPr>
            </w:pPr>
          </w:p>
        </w:tc>
        <w:tc>
          <w:tcPr>
            <w:tcW w:w="673" w:type="pct"/>
            <w:tcBorders>
              <w:top w:val="single" w:sz="4" w:space="0" w:color="auto"/>
              <w:left w:val="single" w:sz="4" w:space="0" w:color="auto"/>
              <w:bottom w:val="single" w:sz="4" w:space="0" w:color="auto"/>
              <w:right w:val="single" w:sz="4" w:space="0" w:color="auto"/>
            </w:tcBorders>
          </w:tcPr>
          <w:p w:rsidR="005A6D52" w:rsidRDefault="005A6D52" w:rsidP="00202BCE">
            <w:pPr>
              <w:snapToGrid w:val="0"/>
              <w:rPr>
                <w:i/>
                <w:sz w:val="18"/>
                <w:szCs w:val="18"/>
              </w:rPr>
            </w:pPr>
            <w:r>
              <w:rPr>
                <w:i/>
                <w:sz w:val="18"/>
                <w:szCs w:val="18"/>
              </w:rPr>
              <w:t>2014</w:t>
            </w:r>
          </w:p>
        </w:tc>
        <w:tc>
          <w:tcPr>
            <w:tcW w:w="439"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rPr>
                <w:i/>
                <w:sz w:val="18"/>
                <w:szCs w:val="18"/>
                <w:lang w:val="sk-SK"/>
              </w:rPr>
            </w:pPr>
          </w:p>
        </w:tc>
        <w:tc>
          <w:tcPr>
            <w:tcW w:w="422" w:type="pct"/>
            <w:tcBorders>
              <w:top w:val="single" w:sz="4" w:space="0" w:color="auto"/>
              <w:left w:val="single" w:sz="4" w:space="0" w:color="auto"/>
              <w:bottom w:val="single" w:sz="4" w:space="0" w:color="auto"/>
              <w:right w:val="single" w:sz="4" w:space="0" w:color="auto"/>
            </w:tcBorders>
          </w:tcPr>
          <w:p w:rsidR="005A6D52" w:rsidRDefault="005A6D52" w:rsidP="00202BCE">
            <w:pPr>
              <w:pStyle w:val="Zoznamsodrkami"/>
              <w:numPr>
                <w:ilvl w:val="0"/>
                <w:numId w:val="0"/>
              </w:numPr>
              <w:tabs>
                <w:tab w:val="left" w:pos="720"/>
              </w:tabs>
              <w:rPr>
                <w:i/>
                <w:sz w:val="18"/>
                <w:szCs w:val="18"/>
                <w:lang w:val="sk-SK"/>
              </w:rPr>
            </w:pPr>
            <w:r>
              <w:rPr>
                <w:i/>
                <w:sz w:val="18"/>
                <w:szCs w:val="18"/>
                <w:lang w:val="sk-SK"/>
              </w:rPr>
              <w:t>OA, CO</w:t>
            </w:r>
          </w:p>
        </w:tc>
        <w:tc>
          <w:tcPr>
            <w:tcW w:w="654"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B06AE7">
              <w:rPr>
                <w:i/>
                <w:sz w:val="18"/>
                <w:szCs w:val="18"/>
                <w:lang w:val="sk-SK"/>
              </w:rPr>
              <w:t>kalendárny rok</w:t>
            </w:r>
          </w:p>
        </w:tc>
      </w:tr>
    </w:tbl>
    <w:p w:rsidR="00BC0DF3" w:rsidRPr="0092720A" w:rsidRDefault="00BC0DF3" w:rsidP="00BC0DF3">
      <w:pPr>
        <w:rPr>
          <w:sz w:val="18"/>
          <w:szCs w:val="18"/>
        </w:rPr>
      </w:pPr>
      <w:r w:rsidRPr="0092720A">
        <w:rPr>
          <w:sz w:val="18"/>
          <w:szCs w:val="18"/>
          <w:u w:val="single"/>
        </w:rPr>
        <w:t>Pozn.</w:t>
      </w:r>
      <w:r w:rsidRPr="0092720A">
        <w:rPr>
          <w:sz w:val="18"/>
          <w:szCs w:val="18"/>
        </w:rPr>
        <w:t xml:space="preserve">: Hodnoty ukazovateľov budú doplnené v ďalšom štádiu prípravy dokumentu. </w:t>
      </w:r>
    </w:p>
    <w:p w:rsidR="009906D8" w:rsidRPr="0016393F" w:rsidRDefault="009906D8" w:rsidP="0016393F">
      <w:pPr>
        <w:pStyle w:val="Nadpis3"/>
      </w:pPr>
    </w:p>
    <w:p w:rsidR="00BC0DF3" w:rsidRPr="0016393F" w:rsidRDefault="00BC0DF3" w:rsidP="0016393F">
      <w:pPr>
        <w:pStyle w:val="Nadpis3"/>
      </w:pPr>
      <w:bookmarkStart w:id="88" w:name="_Toc385876310"/>
      <w:bookmarkStart w:id="89" w:name="_Toc387167079"/>
      <w:r w:rsidRPr="0016393F">
        <w:t>Oprávnené aktivity</w:t>
      </w:r>
      <w:bookmarkEnd w:id="88"/>
      <w:bookmarkEnd w:id="89"/>
    </w:p>
    <w:p w:rsidR="00BC0DF3" w:rsidRPr="0016393F" w:rsidRDefault="00BC0DF3" w:rsidP="0016393F">
      <w:pPr>
        <w:pStyle w:val="Nadpis3"/>
        <w:rPr>
          <w:i/>
        </w:rPr>
      </w:pPr>
      <w:bookmarkStart w:id="90" w:name="_Toc385858642"/>
      <w:bookmarkStart w:id="91" w:name="_Toc385858757"/>
      <w:bookmarkStart w:id="92" w:name="_Toc385858872"/>
      <w:bookmarkStart w:id="93" w:name="_Toc385876311"/>
      <w:bookmarkStart w:id="94" w:name="_Toc387167080"/>
      <w:bookmarkEnd w:id="90"/>
      <w:bookmarkEnd w:id="91"/>
      <w:bookmarkEnd w:id="92"/>
      <w:r w:rsidRPr="0016393F">
        <w:rPr>
          <w:i/>
        </w:rPr>
        <w:t>Opis typu a príklady aktivít</w:t>
      </w:r>
      <w:bookmarkEnd w:id="93"/>
      <w:bookmarkEnd w:id="94"/>
    </w:p>
    <w:p w:rsidR="00BC0DF3" w:rsidRPr="00516AE3" w:rsidRDefault="00BC0DF3" w:rsidP="00516AE3">
      <w:pPr>
        <w:pStyle w:val="Nadpis5"/>
        <w:rPr>
          <w:i w:val="0"/>
          <w:szCs w:val="24"/>
        </w:rPr>
      </w:pPr>
      <w:r w:rsidRPr="00516AE3">
        <w:rPr>
          <w:i w:val="0"/>
          <w:szCs w:val="24"/>
        </w:rPr>
        <w:t>Uvedený špecifický cieľ bude napĺňaný prostredníctvom podpory aktivít zameraných najmä na:</w:t>
      </w:r>
    </w:p>
    <w:p w:rsidR="00BC0DF3" w:rsidRDefault="005A13C7" w:rsidP="00BC0DF3">
      <w:pPr>
        <w:pStyle w:val="Odsekzoznamu"/>
        <w:numPr>
          <w:ilvl w:val="0"/>
          <w:numId w:val="156"/>
        </w:numPr>
        <w:tabs>
          <w:tab w:val="left" w:pos="426"/>
        </w:tabs>
        <w:ind w:left="426" w:hanging="426"/>
        <w:rPr>
          <w:szCs w:val="24"/>
        </w:rPr>
      </w:pPr>
      <w:r>
        <w:rPr>
          <w:szCs w:val="24"/>
        </w:rPr>
        <w:t>Výkon</w:t>
      </w:r>
      <w:r w:rsidR="00BC0DF3" w:rsidRPr="001D269A">
        <w:rPr>
          <w:szCs w:val="24"/>
        </w:rPr>
        <w:t xml:space="preserve"> finančné</w:t>
      </w:r>
      <w:r>
        <w:rPr>
          <w:szCs w:val="24"/>
        </w:rPr>
        <w:t>ho</w:t>
      </w:r>
      <w:r w:rsidR="00BC0DF3" w:rsidRPr="001D269A">
        <w:rPr>
          <w:szCs w:val="24"/>
        </w:rPr>
        <w:t xml:space="preserve"> riadeni</w:t>
      </w:r>
      <w:r>
        <w:rPr>
          <w:szCs w:val="24"/>
        </w:rPr>
        <w:t>a</w:t>
      </w:r>
      <w:r w:rsidR="00BC0DF3" w:rsidRPr="001D269A" w:rsidDel="00D312D9">
        <w:rPr>
          <w:szCs w:val="24"/>
        </w:rPr>
        <w:t xml:space="preserve"> </w:t>
      </w:r>
      <w:r w:rsidR="00BC0DF3" w:rsidRPr="001D269A">
        <w:rPr>
          <w:szCs w:val="24"/>
        </w:rPr>
        <w:t xml:space="preserve">EŠIF </w:t>
      </w:r>
    </w:p>
    <w:p w:rsidR="005A13C7" w:rsidRPr="001D269A" w:rsidRDefault="003154ED" w:rsidP="00706D7E">
      <w:pPr>
        <w:pStyle w:val="Odsekzoznamu"/>
        <w:numPr>
          <w:ilvl w:val="0"/>
          <w:numId w:val="156"/>
        </w:numPr>
        <w:tabs>
          <w:tab w:val="left" w:pos="426"/>
        </w:tabs>
        <w:ind w:left="426" w:hanging="426"/>
        <w:rPr>
          <w:szCs w:val="24"/>
        </w:rPr>
      </w:pPr>
      <w:r w:rsidRPr="003154ED">
        <w:rPr>
          <w:szCs w:val="24"/>
        </w:rPr>
        <w:t>Zabezpečenie výkonu kontroly a auditu EŠIF</w:t>
      </w:r>
      <w:r w:rsidR="005A13C7" w:rsidRPr="001D269A">
        <w:rPr>
          <w:szCs w:val="24"/>
        </w:rPr>
        <w:t xml:space="preserve"> </w:t>
      </w:r>
    </w:p>
    <w:p w:rsidR="005A13C7" w:rsidRPr="001D269A" w:rsidRDefault="005A13C7" w:rsidP="0092720A">
      <w:pPr>
        <w:pStyle w:val="Odsekzoznamu"/>
        <w:tabs>
          <w:tab w:val="left" w:pos="426"/>
        </w:tabs>
        <w:ind w:left="426"/>
        <w:rPr>
          <w:szCs w:val="24"/>
        </w:rPr>
      </w:pPr>
    </w:p>
    <w:p w:rsidR="00BC0DF3" w:rsidRDefault="00BC0DF3" w:rsidP="00BC0DF3">
      <w:pPr>
        <w:pStyle w:val="Odsekzoznamu"/>
        <w:spacing w:before="120"/>
        <w:ind w:left="426"/>
        <w:rPr>
          <w:b/>
          <w:szCs w:val="24"/>
        </w:rPr>
      </w:pPr>
    </w:p>
    <w:p w:rsidR="00FF2B7F" w:rsidRDefault="00FF2B7F" w:rsidP="00BC0DF3">
      <w:pPr>
        <w:pStyle w:val="Odsekzoznamu"/>
        <w:spacing w:before="120"/>
        <w:ind w:left="426"/>
        <w:rPr>
          <w:b/>
          <w:szCs w:val="24"/>
        </w:rPr>
      </w:pPr>
    </w:p>
    <w:p w:rsidR="00FF2B7F" w:rsidRDefault="00FF2B7F" w:rsidP="00BC0DF3">
      <w:pPr>
        <w:pStyle w:val="Odsekzoznamu"/>
        <w:spacing w:before="120"/>
        <w:ind w:left="426"/>
        <w:rPr>
          <w:b/>
          <w:szCs w:val="24"/>
        </w:rPr>
      </w:pPr>
    </w:p>
    <w:p w:rsidR="005A13C7" w:rsidRPr="0092720A" w:rsidRDefault="005A13C7" w:rsidP="0092720A">
      <w:pPr>
        <w:numPr>
          <w:ilvl w:val="0"/>
          <w:numId w:val="160"/>
        </w:numPr>
        <w:spacing w:before="180"/>
        <w:ind w:left="851"/>
        <w:rPr>
          <w:rFonts w:eastAsia="Times New Roman" w:cs="Times New Roman"/>
          <w:b/>
          <w:i/>
          <w:color w:val="4F81BD" w:themeColor="accent1"/>
          <w:sz w:val="22"/>
          <w:lang w:eastAsia="sk-SK"/>
        </w:rPr>
      </w:pPr>
      <w:r w:rsidRPr="0092720A">
        <w:rPr>
          <w:rFonts w:eastAsia="Times New Roman" w:cs="Times New Roman"/>
          <w:b/>
          <w:i/>
          <w:color w:val="4F81BD" w:themeColor="accent1"/>
          <w:sz w:val="22"/>
          <w:lang w:eastAsia="sk-SK"/>
        </w:rPr>
        <w:lastRenderedPageBreak/>
        <w:t>Výkon finančného riadenia</w:t>
      </w:r>
      <w:r w:rsidRPr="0092720A" w:rsidDel="00D312D9">
        <w:rPr>
          <w:rFonts w:eastAsia="Times New Roman" w:cs="Times New Roman"/>
          <w:b/>
          <w:i/>
          <w:color w:val="4F81BD" w:themeColor="accent1"/>
          <w:sz w:val="22"/>
          <w:lang w:eastAsia="sk-SK"/>
        </w:rPr>
        <w:t xml:space="preserve"> </w:t>
      </w:r>
      <w:r w:rsidRPr="0092720A">
        <w:rPr>
          <w:rFonts w:eastAsia="Times New Roman" w:cs="Times New Roman"/>
          <w:b/>
          <w:i/>
          <w:color w:val="4F81BD" w:themeColor="accent1"/>
          <w:sz w:val="22"/>
          <w:lang w:eastAsia="sk-SK"/>
        </w:rPr>
        <w:t xml:space="preserve">EŠIF </w:t>
      </w:r>
    </w:p>
    <w:p w:rsidR="009C03C7" w:rsidRDefault="00946819" w:rsidP="00BC0DF3">
      <w:pPr>
        <w:pStyle w:val="SHNSRRodsek"/>
        <w:rPr>
          <w:rFonts w:ascii="Times New Roman" w:eastAsiaTheme="minorHAnsi" w:hAnsi="Times New Roman" w:cs="Times New Roman"/>
          <w:sz w:val="24"/>
          <w:szCs w:val="24"/>
        </w:rPr>
      </w:pPr>
      <w:r w:rsidRPr="00946819">
        <w:rPr>
          <w:rFonts w:ascii="Times New Roman" w:eastAsiaTheme="minorHAnsi" w:hAnsi="Times New Roman" w:cs="Times New Roman"/>
          <w:sz w:val="24"/>
          <w:szCs w:val="24"/>
        </w:rPr>
        <w:t xml:space="preserve">Cieľom aktivít zameraných na výkon finančného riadenia bude podpora plnenia úloh CO zadefinovaných v relevantnej legislatíve a riadiacich dokumentoch a následné skvalitňovanie komplexného systému finančného riadenia a zvýšenie účinnosti funkcie CO v zmysle relevantných článkov nariadenia Európskeho parlamentu a Rady (EÚ) č. 1303/2013 (najmä článku 126). Činnosti </w:t>
      </w:r>
      <w:r w:rsidR="005F751D">
        <w:rPr>
          <w:rFonts w:ascii="Times New Roman" w:eastAsiaTheme="minorHAnsi" w:hAnsi="Times New Roman" w:cs="Times New Roman"/>
          <w:sz w:val="24"/>
          <w:szCs w:val="24"/>
        </w:rPr>
        <w:t>budú</w:t>
      </w:r>
      <w:r w:rsidRPr="00946819">
        <w:rPr>
          <w:rFonts w:ascii="Times New Roman" w:eastAsiaTheme="minorHAnsi" w:hAnsi="Times New Roman" w:cs="Times New Roman"/>
          <w:sz w:val="24"/>
          <w:szCs w:val="24"/>
        </w:rPr>
        <w:t xml:space="preserve"> zamerané najmä na oblasť tvorby a aktualizácie strategických dokumentov, koordinácie a metodického usmerňovania v oblasti finančného riadenia, výkon certifikačného overovania, </w:t>
      </w:r>
      <w:r>
        <w:rPr>
          <w:rFonts w:ascii="Times New Roman" w:eastAsiaTheme="minorHAnsi" w:hAnsi="Times New Roman" w:cs="Times New Roman"/>
          <w:sz w:val="24"/>
          <w:szCs w:val="24"/>
        </w:rPr>
        <w:t xml:space="preserve">vývoj a prevádzka IT monitorovacieho systému, </w:t>
      </w:r>
      <w:r w:rsidRPr="00946819">
        <w:rPr>
          <w:rFonts w:ascii="Times New Roman" w:eastAsiaTheme="minorHAnsi" w:hAnsi="Times New Roman" w:cs="Times New Roman"/>
          <w:sz w:val="24"/>
          <w:szCs w:val="24"/>
        </w:rPr>
        <w:t>zabezpečenie organizácie a účasti na pracovných stretnutiach, služobných a pracovných cestách súvisiacich s finančným riadením.</w:t>
      </w:r>
    </w:p>
    <w:p w:rsidR="00BC0DF3" w:rsidRDefault="00BC0DF3" w:rsidP="00BC0DF3">
      <w:pPr>
        <w:pStyle w:val="SHNSRRodsek"/>
        <w:rPr>
          <w:rFonts w:ascii="Times New Roman" w:hAnsi="Times New Roman" w:cs="Times New Roman"/>
          <w:sz w:val="24"/>
          <w:szCs w:val="24"/>
        </w:rPr>
      </w:pPr>
      <w:r>
        <w:rPr>
          <w:rFonts w:ascii="Times New Roman" w:hAnsi="Times New Roman" w:cs="Times New Roman"/>
          <w:sz w:val="24"/>
          <w:szCs w:val="24"/>
        </w:rPr>
        <w:t>V spolupráci s Datacentrom bude v</w:t>
      </w:r>
      <w:r w:rsidRPr="004D4DBF">
        <w:rPr>
          <w:rFonts w:ascii="Times New Roman" w:hAnsi="Times New Roman" w:cs="Times New Roman"/>
          <w:sz w:val="24"/>
          <w:szCs w:val="24"/>
        </w:rPr>
        <w:t xml:space="preserve">ytvorenie nových procesov a nových výkazníckych nástrojov realizované na základe požiadaviek vyplývajúcich z platnej legislatívy EK a národnej legislatívy, resp. z ich zmien. </w:t>
      </w:r>
    </w:p>
    <w:p w:rsidR="00BC0DF3" w:rsidRPr="00497E22" w:rsidRDefault="00BC0DF3" w:rsidP="00BC0DF3">
      <w:pPr>
        <w:rPr>
          <w:rFonts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 xml:space="preserve">zamestnanci CO, Datacentra </w:t>
            </w:r>
          </w:p>
          <w:p w:rsidR="00BC0DF3" w:rsidRDefault="00BC0DF3" w:rsidP="00BC0DF3">
            <w:pPr>
              <w:numPr>
                <w:ilvl w:val="0"/>
                <w:numId w:val="134"/>
              </w:numPr>
              <w:tabs>
                <w:tab w:val="left" w:pos="317"/>
              </w:tabs>
              <w:spacing w:after="0"/>
              <w:ind w:left="318" w:hanging="318"/>
              <w:rPr>
                <w:szCs w:val="24"/>
              </w:rPr>
            </w:pPr>
            <w:r>
              <w:rPr>
                <w:szCs w:val="24"/>
              </w:rPr>
              <w:t>zamestnanci CKO, RO, SORO</w:t>
            </w:r>
            <w:r w:rsidR="00E25C5E">
              <w:rPr>
                <w:szCs w:val="24"/>
              </w:rPr>
              <w:t>,PJ</w:t>
            </w:r>
          </w:p>
          <w:p w:rsidR="00BC0DF3" w:rsidRPr="00282261" w:rsidRDefault="00BC0DF3" w:rsidP="00BC0DF3">
            <w:pPr>
              <w:numPr>
                <w:ilvl w:val="0"/>
                <w:numId w:val="134"/>
              </w:numPr>
              <w:tabs>
                <w:tab w:val="left" w:pos="317"/>
              </w:tabs>
              <w:spacing w:after="0"/>
              <w:ind w:left="318" w:hanging="318"/>
              <w:rPr>
                <w:szCs w:val="24"/>
              </w:rPr>
            </w:pPr>
            <w:r>
              <w:rPr>
                <w:szCs w:val="24"/>
              </w:rPr>
              <w:t>AK prijímateľov</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r>
              <w:rPr>
                <w:szCs w:val="24"/>
              </w:rPr>
              <w:t>.</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BC0DF3" w:rsidRDefault="00543866" w:rsidP="00BC0DF3">
            <w:pPr>
              <w:numPr>
                <w:ilvl w:val="0"/>
                <w:numId w:val="134"/>
              </w:numPr>
              <w:tabs>
                <w:tab w:val="left" w:pos="317"/>
              </w:tabs>
              <w:spacing w:after="0"/>
              <w:ind w:left="318" w:hanging="318"/>
              <w:rPr>
                <w:szCs w:val="24"/>
              </w:rPr>
            </w:pPr>
            <w:r>
              <w:rPr>
                <w:szCs w:val="24"/>
              </w:rPr>
              <w:t>MF</w:t>
            </w:r>
            <w:r w:rsidRPr="00A463C5">
              <w:rPr>
                <w:szCs w:val="24"/>
              </w:rPr>
              <w:t xml:space="preserve"> SR</w:t>
            </w:r>
            <w:r>
              <w:rPr>
                <w:szCs w:val="24"/>
              </w:rPr>
              <w:t xml:space="preserve"> </w:t>
            </w:r>
            <w:r w:rsidR="00BC0DF3" w:rsidRPr="00A463C5">
              <w:rPr>
                <w:szCs w:val="24"/>
              </w:rPr>
              <w:t xml:space="preserve">ako </w:t>
            </w:r>
            <w:r>
              <w:rPr>
                <w:szCs w:val="24"/>
              </w:rPr>
              <w:t>CO</w:t>
            </w:r>
            <w:r w:rsidRPr="00A463C5">
              <w:rPr>
                <w:szCs w:val="24"/>
              </w:rPr>
              <w:t xml:space="preserve"> </w:t>
            </w:r>
          </w:p>
          <w:p w:rsidR="00E326E3" w:rsidRDefault="00E326E3" w:rsidP="002A0171">
            <w:pPr>
              <w:numPr>
                <w:ilvl w:val="0"/>
                <w:numId w:val="134"/>
              </w:numPr>
              <w:tabs>
                <w:tab w:val="left" w:pos="317"/>
              </w:tabs>
              <w:spacing w:after="0"/>
              <w:ind w:left="318" w:hanging="318"/>
              <w:rPr>
                <w:szCs w:val="24"/>
              </w:rPr>
            </w:pPr>
            <w:r w:rsidRPr="00E326E3">
              <w:rPr>
                <w:szCs w:val="24"/>
              </w:rPr>
              <w:t>MZVaEZ SR</w:t>
            </w:r>
          </w:p>
          <w:p w:rsidR="00706696" w:rsidRPr="00282261" w:rsidRDefault="00706696" w:rsidP="00BC0DF3">
            <w:pPr>
              <w:numPr>
                <w:ilvl w:val="0"/>
                <w:numId w:val="134"/>
              </w:numPr>
              <w:tabs>
                <w:tab w:val="left" w:pos="317"/>
              </w:tabs>
              <w:spacing w:after="0"/>
              <w:ind w:left="318" w:hanging="318"/>
              <w:rPr>
                <w:szCs w:val="24"/>
              </w:rPr>
            </w:pPr>
            <w:r>
              <w:rPr>
                <w:szCs w:val="24"/>
              </w:rPr>
              <w:t>Datacentrum</w:t>
            </w:r>
          </w:p>
        </w:tc>
      </w:tr>
    </w:tbl>
    <w:p w:rsidR="00BC0DF3" w:rsidRDefault="00BC0DF3" w:rsidP="00BC0DF3">
      <w:pPr>
        <w:pStyle w:val="Odsekzoznamu"/>
        <w:spacing w:before="120"/>
        <w:ind w:left="426"/>
        <w:rPr>
          <w:b/>
          <w:szCs w:val="24"/>
        </w:rPr>
      </w:pPr>
    </w:p>
    <w:p w:rsidR="005A13C7" w:rsidRPr="0092720A" w:rsidRDefault="003154ED" w:rsidP="00706D7E">
      <w:pPr>
        <w:numPr>
          <w:ilvl w:val="0"/>
          <w:numId w:val="160"/>
        </w:numPr>
        <w:spacing w:before="180"/>
        <w:ind w:left="851"/>
        <w:rPr>
          <w:rFonts w:eastAsia="Times New Roman" w:cs="Times New Roman"/>
          <w:b/>
          <w:i/>
          <w:color w:val="4F81BD" w:themeColor="accent1"/>
          <w:sz w:val="22"/>
          <w:lang w:eastAsia="sk-SK"/>
        </w:rPr>
      </w:pPr>
      <w:r w:rsidRPr="003154ED">
        <w:rPr>
          <w:rFonts w:eastAsia="Times New Roman" w:cs="Times New Roman"/>
          <w:b/>
          <w:i/>
          <w:color w:val="4F81BD" w:themeColor="accent1"/>
          <w:sz w:val="22"/>
          <w:lang w:eastAsia="sk-SK"/>
        </w:rPr>
        <w:t>Zabezpečenie výkonu kontroly a auditu EŠIF</w:t>
      </w:r>
      <w:r w:rsidR="005A13C7" w:rsidRPr="0092720A">
        <w:rPr>
          <w:rFonts w:eastAsia="Times New Roman" w:cs="Times New Roman"/>
          <w:b/>
          <w:i/>
          <w:color w:val="4F81BD" w:themeColor="accent1"/>
          <w:sz w:val="22"/>
          <w:lang w:eastAsia="sk-SK"/>
        </w:rPr>
        <w:t xml:space="preserve"> </w:t>
      </w:r>
    </w:p>
    <w:p w:rsidR="00EA22F0" w:rsidRPr="00EA22F0" w:rsidRDefault="00EA22F0" w:rsidP="00EA22F0">
      <w:pPr>
        <w:pStyle w:val="SHNSRRodsek"/>
        <w:rPr>
          <w:rFonts w:ascii="Times New Roman" w:hAnsi="Times New Roman" w:cs="Times New Roman"/>
          <w:sz w:val="24"/>
          <w:szCs w:val="24"/>
        </w:rPr>
      </w:pPr>
      <w:r w:rsidRPr="00EA22F0">
        <w:rPr>
          <w:rFonts w:ascii="Times New Roman" w:hAnsi="Times New Roman" w:cs="Times New Roman"/>
          <w:sz w:val="24"/>
          <w:szCs w:val="24"/>
        </w:rPr>
        <w:t xml:space="preserve">Zabezpečenie výkonu kontroly a auditu EŠIF“ je zabezpečenie účinného a efektívneho výkonu kontroly a auditu v zmysle článku 127 nariadenia Európskeho parlamentu a Rady (EÚ) č. 1303/2013 a článku 59 odsek 5 písm. b) druhý pododsek Nariadenia Európskeho parlamentu a Rady (EÚ) č. 966/2012 zo strany OA v spolupráci so spolupracujúcimi orgánmi OA. Činnosti sú zamerané na overovanie účinnosti fungovania systému riadenia a kontroly príslušného OP a overovania oprávnenosti výdavkov v rámci auditu operácií na základe výberu reprezentatívnej vzorky a vykonávania auditov účtov. </w:t>
      </w:r>
    </w:p>
    <w:p w:rsidR="00EA22F0" w:rsidRPr="00EA22F0" w:rsidRDefault="00EA22F0" w:rsidP="00EA22F0">
      <w:pPr>
        <w:pStyle w:val="SHNSRRodsek"/>
        <w:rPr>
          <w:rFonts w:ascii="Times New Roman" w:hAnsi="Times New Roman" w:cs="Times New Roman"/>
          <w:sz w:val="24"/>
          <w:szCs w:val="24"/>
        </w:rPr>
      </w:pPr>
      <w:r w:rsidRPr="00EA22F0">
        <w:rPr>
          <w:rFonts w:ascii="Times New Roman" w:hAnsi="Times New Roman" w:cs="Times New Roman"/>
          <w:sz w:val="24"/>
          <w:szCs w:val="24"/>
        </w:rPr>
        <w:t xml:space="preserve">Zabezpečenie plánovania, koordinácie, monitoringu, reportingu a metodického usmerňovania všetkých subjektov zapojených do auditu EŠIF, zabezpečenie organizácie a účasti na pracovných stretnutiach, služobných a pracovných cestách súvisiacich s auditom EŠIF. </w:t>
      </w:r>
    </w:p>
    <w:p w:rsidR="00C32114" w:rsidRDefault="00EA22F0" w:rsidP="00EA22F0">
      <w:pPr>
        <w:pStyle w:val="SHNSRRodsek"/>
        <w:rPr>
          <w:rFonts w:ascii="Times New Roman" w:hAnsi="Times New Roman" w:cs="Times New Roman"/>
          <w:sz w:val="24"/>
          <w:szCs w:val="24"/>
        </w:rPr>
      </w:pPr>
      <w:r w:rsidRPr="00EA22F0">
        <w:rPr>
          <w:rFonts w:ascii="Times New Roman" w:hAnsi="Times New Roman" w:cs="Times New Roman"/>
          <w:sz w:val="24"/>
          <w:szCs w:val="24"/>
        </w:rPr>
        <w:t>Zabezpečenie úzkej spolupráce s CKO, CO, ÚVO, OCKÚ OLAF a spolupráce pri overovaní implementácie navrhnutej stratégie EŠIF.</w:t>
      </w:r>
    </w:p>
    <w:p w:rsidR="00BC0DF3" w:rsidRDefault="00C35CC0" w:rsidP="00BC0DF3">
      <w:pPr>
        <w:rPr>
          <w:rFonts w:cs="Times New Roman"/>
          <w:szCs w:val="24"/>
        </w:rPr>
      </w:pPr>
      <w:r>
        <w:rPr>
          <w:szCs w:val="24"/>
        </w:rPr>
        <w:t xml:space="preserve">V rámci posilnenia kontrolných činností OCKÚ OLAF v oblasti ochrany finančných záujmov EÚ sa predpokladá kontrola aj na úrovni prijímateľov príspevkov vrátane </w:t>
      </w:r>
      <w:r w:rsidRPr="00840461">
        <w:rPr>
          <w:szCs w:val="24"/>
        </w:rPr>
        <w:t>dôsledné</w:t>
      </w:r>
      <w:r>
        <w:rPr>
          <w:szCs w:val="24"/>
        </w:rPr>
        <w:t>ho overovania</w:t>
      </w:r>
      <w:r w:rsidRPr="00840461">
        <w:rPr>
          <w:szCs w:val="24"/>
        </w:rPr>
        <w:t xml:space="preserve"> prepojenosti osôb a konfliktu záujmov v dostupných registroch a</w:t>
      </w:r>
      <w:r>
        <w:rPr>
          <w:szCs w:val="24"/>
        </w:rPr>
        <w:t> </w:t>
      </w:r>
      <w:r w:rsidRPr="00840461">
        <w:rPr>
          <w:szCs w:val="24"/>
        </w:rPr>
        <w:t>databázach</w:t>
      </w:r>
      <w:r>
        <w:rPr>
          <w:szCs w:val="24"/>
        </w:rPr>
        <w:t xml:space="preserve"> (napr. foaf.sk, ARACHNE)“</w:t>
      </w:r>
      <w:r>
        <w:t xml:space="preserve"> a </w:t>
      </w:r>
      <w:r w:rsidRPr="001B7F17">
        <w:rPr>
          <w:szCs w:val="24"/>
        </w:rPr>
        <w:t>zvýšen</w:t>
      </w:r>
      <w:r>
        <w:rPr>
          <w:szCs w:val="24"/>
        </w:rPr>
        <w:t>ý dohľad</w:t>
      </w:r>
      <w:r w:rsidRPr="001B7F17">
        <w:rPr>
          <w:szCs w:val="24"/>
        </w:rPr>
        <w:t xml:space="preserve"> nad rozhodovacou právomocou RO na úrovni najrizikovejších procesov (napr. centrálny výber hodnotiteľov, proces výberu projektov a VO)</w:t>
      </w:r>
      <w:r>
        <w:rPr>
          <w:szCs w:val="24"/>
        </w:rPr>
        <w:t>.</w:t>
      </w:r>
      <w:r w:rsidR="00BC0DF3">
        <w:rPr>
          <w:rFonts w:cs="Times New Roman"/>
          <w:szCs w:val="24"/>
        </w:rPr>
        <w:t xml:space="preserve"> </w:t>
      </w:r>
    </w:p>
    <w:p w:rsidR="00BC0DF3" w:rsidRDefault="00BC0DF3" w:rsidP="00BC0DF3">
      <w:pPr>
        <w:rPr>
          <w:rFonts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lastRenderedPageBreak/>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 xml:space="preserve">zamestnanci OA, SFK, PMÚ, ÚVO, </w:t>
            </w:r>
            <w:r w:rsidR="00C10D22">
              <w:rPr>
                <w:szCs w:val="24"/>
              </w:rPr>
              <w:t xml:space="preserve">OCKÚ </w:t>
            </w:r>
            <w:r>
              <w:rPr>
                <w:szCs w:val="24"/>
              </w:rPr>
              <w:t xml:space="preserve">OLAF </w:t>
            </w:r>
          </w:p>
          <w:p w:rsidR="00BC0DF3" w:rsidRDefault="00BC0DF3" w:rsidP="00BC0DF3">
            <w:pPr>
              <w:numPr>
                <w:ilvl w:val="0"/>
                <w:numId w:val="134"/>
              </w:numPr>
              <w:tabs>
                <w:tab w:val="left" w:pos="317"/>
              </w:tabs>
              <w:spacing w:after="0"/>
              <w:ind w:left="318" w:hanging="318"/>
              <w:rPr>
                <w:szCs w:val="24"/>
              </w:rPr>
            </w:pPr>
            <w:r>
              <w:rPr>
                <w:szCs w:val="24"/>
              </w:rPr>
              <w:t>zamestnanci CKO, RO</w:t>
            </w:r>
            <w:r w:rsidR="00E25C5E">
              <w:rPr>
                <w:szCs w:val="24"/>
              </w:rPr>
              <w:t>,</w:t>
            </w:r>
            <w:r>
              <w:rPr>
                <w:szCs w:val="24"/>
              </w:rPr>
              <w:t>SORO</w:t>
            </w:r>
            <w:r w:rsidR="00E25C5E">
              <w:rPr>
                <w:szCs w:val="24"/>
              </w:rPr>
              <w:t>,PJ</w:t>
            </w:r>
          </w:p>
          <w:p w:rsidR="00C10D22" w:rsidRDefault="00C10D22" w:rsidP="00BC0DF3">
            <w:pPr>
              <w:numPr>
                <w:ilvl w:val="0"/>
                <w:numId w:val="134"/>
              </w:numPr>
              <w:tabs>
                <w:tab w:val="left" w:pos="317"/>
              </w:tabs>
              <w:spacing w:after="0"/>
              <w:ind w:left="318" w:hanging="318"/>
              <w:rPr>
                <w:szCs w:val="24"/>
              </w:rPr>
            </w:pPr>
            <w:r>
              <w:rPr>
                <w:szCs w:val="24"/>
              </w:rPr>
              <w:t>spolupracujúce orgány OA</w:t>
            </w:r>
          </w:p>
          <w:p w:rsidR="00BC0DF3" w:rsidRPr="00282261" w:rsidRDefault="00BC0DF3" w:rsidP="00BC0DF3">
            <w:pPr>
              <w:numPr>
                <w:ilvl w:val="0"/>
                <w:numId w:val="134"/>
              </w:numPr>
              <w:tabs>
                <w:tab w:val="left" w:pos="317"/>
              </w:tabs>
              <w:spacing w:after="0"/>
              <w:ind w:left="318" w:hanging="318"/>
              <w:rPr>
                <w:szCs w:val="24"/>
              </w:rPr>
            </w:pPr>
            <w:r>
              <w:rPr>
                <w:szCs w:val="24"/>
              </w:rPr>
              <w:t>AK prijímateľov</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r>
              <w:rPr>
                <w:szCs w:val="24"/>
              </w:rPr>
              <w:t>.</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BC0DF3" w:rsidRDefault="00543866" w:rsidP="00BC0DF3">
            <w:pPr>
              <w:numPr>
                <w:ilvl w:val="0"/>
                <w:numId w:val="134"/>
              </w:numPr>
              <w:tabs>
                <w:tab w:val="left" w:pos="317"/>
              </w:tabs>
              <w:spacing w:after="0"/>
              <w:ind w:left="318" w:hanging="318"/>
              <w:rPr>
                <w:szCs w:val="24"/>
              </w:rPr>
            </w:pPr>
            <w:r>
              <w:rPr>
                <w:szCs w:val="24"/>
              </w:rPr>
              <w:t>MF</w:t>
            </w:r>
            <w:r w:rsidRPr="00A463C5">
              <w:rPr>
                <w:szCs w:val="24"/>
              </w:rPr>
              <w:t xml:space="preserve"> SR</w:t>
            </w:r>
            <w:r>
              <w:rPr>
                <w:szCs w:val="24"/>
              </w:rPr>
              <w:t xml:space="preserve"> </w:t>
            </w:r>
            <w:r w:rsidR="00BC0DF3" w:rsidRPr="00A463C5">
              <w:rPr>
                <w:szCs w:val="24"/>
              </w:rPr>
              <w:t xml:space="preserve">ako </w:t>
            </w:r>
            <w:r>
              <w:rPr>
                <w:szCs w:val="24"/>
              </w:rPr>
              <w:t xml:space="preserve">OA </w:t>
            </w:r>
          </w:p>
          <w:p w:rsidR="00703B7B" w:rsidRDefault="00703B7B" w:rsidP="00BC0DF3">
            <w:pPr>
              <w:numPr>
                <w:ilvl w:val="0"/>
                <w:numId w:val="134"/>
              </w:numPr>
              <w:tabs>
                <w:tab w:val="left" w:pos="317"/>
              </w:tabs>
              <w:spacing w:after="0"/>
              <w:ind w:left="318" w:hanging="318"/>
              <w:rPr>
                <w:szCs w:val="24"/>
              </w:rPr>
            </w:pPr>
            <w:r>
              <w:rPr>
                <w:szCs w:val="24"/>
              </w:rPr>
              <w:t>SFK</w:t>
            </w:r>
          </w:p>
          <w:p w:rsidR="00AC6DEF" w:rsidRDefault="00AC6DEF" w:rsidP="00BC0DF3">
            <w:pPr>
              <w:numPr>
                <w:ilvl w:val="0"/>
                <w:numId w:val="134"/>
              </w:numPr>
              <w:tabs>
                <w:tab w:val="left" w:pos="317"/>
              </w:tabs>
              <w:spacing w:after="0"/>
              <w:ind w:left="318" w:hanging="318"/>
              <w:rPr>
                <w:szCs w:val="24"/>
              </w:rPr>
            </w:pPr>
            <w:r>
              <w:rPr>
                <w:szCs w:val="24"/>
              </w:rPr>
              <w:t>OCKÚ OLAF</w:t>
            </w:r>
          </w:p>
          <w:p w:rsidR="00E326E3" w:rsidRDefault="00E326E3" w:rsidP="00E326E3">
            <w:pPr>
              <w:numPr>
                <w:ilvl w:val="0"/>
                <w:numId w:val="134"/>
              </w:numPr>
              <w:tabs>
                <w:tab w:val="left" w:pos="317"/>
              </w:tabs>
              <w:spacing w:after="0"/>
              <w:ind w:left="318" w:hanging="318"/>
              <w:rPr>
                <w:szCs w:val="24"/>
              </w:rPr>
            </w:pPr>
            <w:r w:rsidRPr="00E326E3">
              <w:rPr>
                <w:szCs w:val="24"/>
              </w:rPr>
              <w:t>MZVaEZ SR</w:t>
            </w:r>
          </w:p>
          <w:p w:rsidR="00706696" w:rsidRPr="00282261" w:rsidRDefault="00946819">
            <w:pPr>
              <w:numPr>
                <w:ilvl w:val="0"/>
                <w:numId w:val="134"/>
              </w:numPr>
              <w:tabs>
                <w:tab w:val="left" w:pos="317"/>
              </w:tabs>
              <w:spacing w:after="0"/>
              <w:ind w:left="318" w:hanging="318"/>
              <w:rPr>
                <w:szCs w:val="24"/>
              </w:rPr>
            </w:pPr>
            <w:r>
              <w:rPr>
                <w:szCs w:val="24"/>
              </w:rPr>
              <w:t>CKO</w:t>
            </w:r>
          </w:p>
        </w:tc>
      </w:tr>
    </w:tbl>
    <w:p w:rsidR="00BC0DF3" w:rsidRDefault="00BC0DF3" w:rsidP="00BC0DF3">
      <w:pPr>
        <w:pStyle w:val="Odsekzoznamu"/>
        <w:spacing w:before="120"/>
        <w:ind w:left="426"/>
        <w:rPr>
          <w:b/>
          <w:szCs w:val="24"/>
        </w:rPr>
      </w:pPr>
    </w:p>
    <w:p w:rsidR="00BC0DF3" w:rsidRPr="0016393F" w:rsidRDefault="00BC0DF3" w:rsidP="0016393F">
      <w:pPr>
        <w:pStyle w:val="Nadpis3"/>
      </w:pPr>
      <w:bookmarkStart w:id="95" w:name="_Toc385876312"/>
      <w:bookmarkStart w:id="96" w:name="_Toc387167081"/>
      <w:r w:rsidRPr="0016393F">
        <w:t>Hlavné princípy výberu projektov</w:t>
      </w:r>
      <w:bookmarkEnd w:id="95"/>
      <w:bookmarkEnd w:id="96"/>
    </w:p>
    <w:p w:rsidR="00BC0DF3" w:rsidRDefault="00BC0DF3" w:rsidP="00BC0DF3">
      <w:pPr>
        <w:tabs>
          <w:tab w:val="left" w:pos="426"/>
        </w:tabs>
        <w:rPr>
          <w:szCs w:val="24"/>
        </w:rPr>
      </w:pPr>
      <w:r w:rsidRPr="00C60090">
        <w:rPr>
          <w:szCs w:val="24"/>
          <w:lang w:eastAsia="cs-CZ"/>
        </w:rPr>
        <w:t xml:space="preserve">V snahe o zabezpečenie efektívneho </w:t>
      </w:r>
      <w:r>
        <w:rPr>
          <w:szCs w:val="24"/>
          <w:lang w:eastAsia="cs-CZ"/>
        </w:rPr>
        <w:t xml:space="preserve">a transparentného </w:t>
      </w:r>
      <w:r w:rsidRPr="00C60090">
        <w:rPr>
          <w:szCs w:val="24"/>
          <w:lang w:eastAsia="cs-CZ"/>
        </w:rPr>
        <w:t xml:space="preserve">procesu výberu </w:t>
      </w:r>
      <w:r w:rsidRPr="006F2D81">
        <w:t>projektov, ktoré najvhodnejším spôsobom prispievajú k dosahov</w:t>
      </w:r>
      <w:r>
        <w:t>aniu cieľov operačného programu,</w:t>
      </w:r>
      <w:r w:rsidRPr="00C60090">
        <w:rPr>
          <w:szCs w:val="24"/>
          <w:lang w:eastAsia="cs-CZ"/>
        </w:rPr>
        <w:t xml:space="preserve"> </w:t>
      </w:r>
      <w:r w:rsidRPr="007C20AE">
        <w:rPr>
          <w:szCs w:val="24"/>
        </w:rPr>
        <w:t xml:space="preserve">budú </w:t>
      </w:r>
      <w:r>
        <w:rPr>
          <w:szCs w:val="24"/>
        </w:rPr>
        <w:t>uplatňované</w:t>
      </w:r>
      <w:r w:rsidRPr="007C20AE">
        <w:rPr>
          <w:szCs w:val="24"/>
        </w:rPr>
        <w:t xml:space="preserve"> nasledovné hlavné </w:t>
      </w:r>
      <w:r>
        <w:rPr>
          <w:szCs w:val="24"/>
        </w:rPr>
        <w:t>zásady</w:t>
      </w:r>
      <w:r w:rsidRPr="007C20AE">
        <w:rPr>
          <w:szCs w:val="24"/>
        </w:rPr>
        <w:t>:</w:t>
      </w:r>
    </w:p>
    <w:p w:rsidR="00BC0DF3" w:rsidRDefault="00BC0DF3" w:rsidP="00BC0DF3">
      <w:pPr>
        <w:pStyle w:val="Odsekzoznamu"/>
        <w:numPr>
          <w:ilvl w:val="0"/>
          <w:numId w:val="76"/>
        </w:numPr>
        <w:tabs>
          <w:tab w:val="left" w:pos="426"/>
        </w:tabs>
        <w:ind w:left="426" w:hanging="284"/>
        <w:contextualSpacing w:val="0"/>
      </w:pPr>
      <w:r>
        <w:t>budú podporené iba projekty vyhodnotené ako vhodné</w:t>
      </w:r>
      <w:r w:rsidRPr="00393B16">
        <w:t xml:space="preserve"> </w:t>
      </w:r>
      <w:r>
        <w:t>a účelné</w:t>
      </w:r>
      <w:r w:rsidRPr="00393B16">
        <w:t xml:space="preserve"> </w:t>
      </w:r>
      <w:r>
        <w:t>v</w:t>
      </w:r>
      <w:r w:rsidRPr="00393B16">
        <w:t>zhľadom na východiskovú situáciu a identifikované potreby</w:t>
      </w:r>
      <w:r>
        <w:t xml:space="preserve"> v danej oblasti, </w:t>
      </w:r>
      <w:r w:rsidRPr="00F12272">
        <w:t>nákladovo efektívne,</w:t>
      </w:r>
      <w:r>
        <w:t xml:space="preserve"> udržateľné a zároveň ako projekty s adekvátnym spôsobom a kapacitným zabezpečením ich realizácie;</w:t>
      </w:r>
    </w:p>
    <w:p w:rsidR="00BC0DF3" w:rsidRPr="00144348" w:rsidRDefault="00BC0DF3" w:rsidP="00BC0DF3">
      <w:pPr>
        <w:pStyle w:val="Odsekzoznamu"/>
        <w:numPr>
          <w:ilvl w:val="0"/>
          <w:numId w:val="76"/>
        </w:numPr>
        <w:tabs>
          <w:tab w:val="left" w:pos="426"/>
        </w:tabs>
        <w:ind w:left="426" w:hanging="284"/>
        <w:contextualSpacing w:val="0"/>
      </w:pPr>
      <w:r>
        <w:t xml:space="preserve">projekty budú vyberané s ohľadom </w:t>
      </w:r>
      <w:r w:rsidRPr="006F2D81">
        <w:t xml:space="preserve">na </w:t>
      </w:r>
      <w:r>
        <w:t xml:space="preserve">ich </w:t>
      </w:r>
      <w:r w:rsidRPr="006F2D81">
        <w:t>nákladovú efektívnosť (Value for Money principle)</w:t>
      </w:r>
      <w:r>
        <w:t xml:space="preserve"> tak, aby bol </w:t>
      </w:r>
      <w:r w:rsidRPr="006F2D81">
        <w:t>zabezpeč</w:t>
      </w:r>
      <w:r>
        <w:t>ený</w:t>
      </w:r>
      <w:r w:rsidRPr="006F2D81">
        <w:t xml:space="preserve"> výber projektov, ktorých prínos k cieľom operačného </w:t>
      </w:r>
      <w:r w:rsidRPr="00916D48">
        <w:t>programu je vo vzťahu k vynaloženým finančným prostriedkom najväčší</w:t>
      </w:r>
      <w:r w:rsidRPr="00144348">
        <w:t xml:space="preserve">; </w:t>
      </w:r>
    </w:p>
    <w:p w:rsidR="00BC0DF3" w:rsidRPr="00916D48" w:rsidRDefault="00BC0DF3" w:rsidP="00BC0DF3">
      <w:pPr>
        <w:pStyle w:val="Odsekzoznamu"/>
        <w:spacing w:after="0"/>
        <w:ind w:left="426"/>
      </w:pPr>
    </w:p>
    <w:p w:rsidR="00BC0DF3" w:rsidRDefault="00BC0DF3" w:rsidP="00BC0DF3">
      <w:pPr>
        <w:keepNext/>
        <w:keepLines/>
        <w:spacing w:after="0"/>
      </w:pPr>
      <w:r w:rsidRPr="00144348">
        <w:rPr>
          <w:szCs w:val="24"/>
          <w:lang w:eastAsia="cs-CZ"/>
        </w:rPr>
        <w:t xml:space="preserve">Za účelom jednotného a objektívneho posúdenia a vyhodnotenia splnenia, resp. miery splnenia </w:t>
      </w:r>
      <w:r w:rsidRPr="00D64797">
        <w:rPr>
          <w:szCs w:val="24"/>
          <w:lang w:eastAsia="cs-CZ"/>
        </w:rPr>
        <w:t>stanovených zásad a podmienok budú definované kritériá na výber projektov, ktorých schválenie bude v kompetencii Monitorovacieho výboru operačného programu</w:t>
      </w:r>
      <w:r w:rsidRPr="00D415E6">
        <w:rPr>
          <w:szCs w:val="24"/>
          <w:lang w:eastAsia="cs-CZ"/>
        </w:rPr>
        <w:t>.</w:t>
      </w:r>
    </w:p>
    <w:p w:rsidR="00BC0DF3" w:rsidRPr="000F73DE" w:rsidRDefault="00BC0DF3" w:rsidP="00BC0DF3">
      <w:pPr>
        <w:rPr>
          <w:rFonts w:eastAsia="Times New Roman"/>
          <w:szCs w:val="24"/>
          <w:lang w:eastAsia="cs-CZ"/>
        </w:rPr>
      </w:pPr>
      <w:r w:rsidRPr="000F73DE">
        <w:rPr>
          <w:rFonts w:eastAsia="Times New Roman"/>
          <w:szCs w:val="24"/>
          <w:lang w:eastAsia="cs-CZ"/>
        </w:rPr>
        <w:t>.</w:t>
      </w:r>
    </w:p>
    <w:p w:rsidR="00BC0DF3" w:rsidRPr="0016393F" w:rsidRDefault="00BC0DF3" w:rsidP="005F405E">
      <w:pPr>
        <w:pStyle w:val="Nadpis3"/>
        <w:ind w:left="720" w:hanging="720"/>
      </w:pPr>
      <w:bookmarkStart w:id="97" w:name="_Toc385876313"/>
      <w:bookmarkStart w:id="98" w:name="_Toc387167082"/>
      <w:r w:rsidRPr="0016393F">
        <w:t>Ukazovatele výstupu a kategórie regiónu</w:t>
      </w:r>
      <w:bookmarkEnd w:id="97"/>
      <w:bookmarkEnd w:id="98"/>
    </w:p>
    <w:p w:rsidR="009906D8" w:rsidRPr="009906D8" w:rsidRDefault="009906D8" w:rsidP="0016393F"/>
    <w:p w:rsidR="00BC0DF3" w:rsidRPr="003C3FBC" w:rsidRDefault="00BC0DF3" w:rsidP="00BC0DF3">
      <w:pPr>
        <w:pStyle w:val="Popis"/>
        <w:spacing w:after="0"/>
        <w:rPr>
          <w:b w:val="0"/>
          <w:sz w:val="22"/>
          <w:szCs w:val="22"/>
        </w:rPr>
      </w:pPr>
      <w:bookmarkStart w:id="99" w:name="_Toc386490353"/>
      <w:r>
        <w:t xml:space="preserve">Tabuľka </w:t>
      </w:r>
      <w:fldSimple w:instr=" SEQ Tabuľka \* ARABIC ">
        <w:r w:rsidR="00961311">
          <w:rPr>
            <w:noProof/>
          </w:rPr>
          <w:t>8</w:t>
        </w:r>
      </w:fldSimple>
      <w:r>
        <w:t xml:space="preserve"> </w:t>
      </w:r>
      <w:r w:rsidRPr="004828C9">
        <w:t xml:space="preserve">Spoločné a špecifické ukazovatele výstupu </w:t>
      </w:r>
      <w:r w:rsidR="00527CDA" w:rsidRPr="002C54AE">
        <w:t xml:space="preserve">cieľu </w:t>
      </w:r>
      <w:r w:rsidR="00527CDA">
        <w:t>2 prioritnej osi č. 1</w:t>
      </w:r>
      <w:bookmarkEnd w:id="9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8"/>
        <w:gridCol w:w="1952"/>
        <w:gridCol w:w="1236"/>
        <w:gridCol w:w="1051"/>
        <w:gridCol w:w="1051"/>
        <w:gridCol w:w="1178"/>
        <w:gridCol w:w="1224"/>
        <w:gridCol w:w="1178"/>
      </w:tblGrid>
      <w:tr w:rsidR="00BC0DF3" w:rsidRPr="00636636" w:rsidTr="003471AD">
        <w:trPr>
          <w:trHeight w:val="706"/>
          <w:jc w:val="center"/>
        </w:trPr>
        <w:tc>
          <w:tcPr>
            <w:tcW w:w="225" w:type="pct"/>
            <w:shd w:val="clear" w:color="auto" w:fill="DBE5F1"/>
            <w:vAlign w:val="center"/>
          </w:tcPr>
          <w:p w:rsidR="00BC0DF3" w:rsidRPr="00B06AE7" w:rsidRDefault="00BC0DF3" w:rsidP="00202BCE">
            <w:pPr>
              <w:pStyle w:val="ListDash"/>
              <w:keepNext/>
              <w:keepLines/>
              <w:numPr>
                <w:ilvl w:val="0"/>
                <w:numId w:val="0"/>
              </w:numPr>
              <w:spacing w:after="0"/>
              <w:ind w:left="283" w:hanging="283"/>
              <w:jc w:val="center"/>
              <w:rPr>
                <w:b/>
                <w:sz w:val="18"/>
                <w:szCs w:val="18"/>
                <w:lang w:val="sk-SK"/>
              </w:rPr>
            </w:pPr>
            <w:r w:rsidRPr="00B06AE7">
              <w:rPr>
                <w:b/>
                <w:sz w:val="18"/>
                <w:szCs w:val="18"/>
                <w:lang w:val="sk-SK"/>
              </w:rPr>
              <w:t>ID</w:t>
            </w:r>
          </w:p>
        </w:tc>
        <w:tc>
          <w:tcPr>
            <w:tcW w:w="1051"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Ukazovateľ výstupu</w:t>
            </w:r>
          </w:p>
        </w:tc>
        <w:tc>
          <w:tcPr>
            <w:tcW w:w="665"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Merná jednotka</w:t>
            </w:r>
          </w:p>
        </w:tc>
        <w:tc>
          <w:tcPr>
            <w:tcW w:w="566"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Fond</w:t>
            </w:r>
          </w:p>
        </w:tc>
        <w:tc>
          <w:tcPr>
            <w:tcW w:w="566"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Kategória regiónu</w:t>
            </w:r>
          </w:p>
        </w:tc>
        <w:tc>
          <w:tcPr>
            <w:tcW w:w="634"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Pr>
                <w:b/>
                <w:sz w:val="18"/>
                <w:szCs w:val="18"/>
                <w:lang w:val="sk-SK"/>
              </w:rPr>
              <w:t>Cieľová hodnota (2023)</w:t>
            </w:r>
          </w:p>
        </w:tc>
        <w:tc>
          <w:tcPr>
            <w:tcW w:w="659"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Zdroj</w:t>
            </w:r>
            <w:r>
              <w:rPr>
                <w:b/>
                <w:sz w:val="18"/>
                <w:szCs w:val="18"/>
                <w:lang w:val="sk-SK"/>
              </w:rPr>
              <w:t xml:space="preserve"> údajov</w:t>
            </w:r>
          </w:p>
        </w:tc>
        <w:tc>
          <w:tcPr>
            <w:tcW w:w="634"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Frekvencia vykazovania</w:t>
            </w:r>
          </w:p>
        </w:tc>
      </w:tr>
      <w:tr w:rsidR="00BC0DF3" w:rsidRPr="00636636" w:rsidTr="003471AD">
        <w:trPr>
          <w:trHeight w:val="79"/>
          <w:jc w:val="center"/>
        </w:trPr>
        <w:tc>
          <w:tcPr>
            <w:tcW w:w="225" w:type="pct"/>
          </w:tcPr>
          <w:p w:rsidR="00BC0DF3" w:rsidRPr="00B06AE7" w:rsidRDefault="005A13C7" w:rsidP="00202BCE">
            <w:pPr>
              <w:pStyle w:val="ListDash"/>
              <w:numPr>
                <w:ilvl w:val="0"/>
                <w:numId w:val="0"/>
              </w:numPr>
              <w:jc w:val="left"/>
              <w:rPr>
                <w:sz w:val="18"/>
                <w:szCs w:val="18"/>
                <w:lang w:val="sk-SK"/>
              </w:rPr>
            </w:pPr>
            <w:r>
              <w:rPr>
                <w:sz w:val="18"/>
                <w:szCs w:val="18"/>
                <w:lang w:val="sk-SK"/>
              </w:rPr>
              <w:t>1</w:t>
            </w:r>
          </w:p>
        </w:tc>
        <w:tc>
          <w:tcPr>
            <w:tcW w:w="1051" w:type="pct"/>
            <w:shd w:val="clear" w:color="auto" w:fill="auto"/>
          </w:tcPr>
          <w:p w:rsidR="00BC0DF3" w:rsidRPr="00B06AE7" w:rsidRDefault="005A13C7" w:rsidP="00202BCE">
            <w:pPr>
              <w:pStyle w:val="ListDash"/>
              <w:numPr>
                <w:ilvl w:val="0"/>
                <w:numId w:val="0"/>
              </w:numPr>
              <w:spacing w:after="0"/>
              <w:jc w:val="left"/>
              <w:rPr>
                <w:sz w:val="18"/>
                <w:szCs w:val="18"/>
                <w:lang w:val="sk-SK"/>
              </w:rPr>
            </w:pPr>
            <w:r>
              <w:rPr>
                <w:sz w:val="18"/>
                <w:szCs w:val="18"/>
                <w:lang w:val="sk-SK"/>
              </w:rPr>
              <w:t>Počet AK financovaných z</w:t>
            </w:r>
            <w:r w:rsidR="00A31514">
              <w:rPr>
                <w:sz w:val="18"/>
                <w:szCs w:val="18"/>
                <w:lang w:val="sk-SK"/>
              </w:rPr>
              <w:t xml:space="preserve"> OP </w:t>
            </w:r>
            <w:r>
              <w:rPr>
                <w:sz w:val="18"/>
                <w:szCs w:val="18"/>
                <w:lang w:val="sk-SK"/>
              </w:rPr>
              <w:t>TP</w:t>
            </w:r>
          </w:p>
        </w:tc>
        <w:tc>
          <w:tcPr>
            <w:tcW w:w="665" w:type="pct"/>
            <w:shd w:val="clear" w:color="auto" w:fill="auto"/>
          </w:tcPr>
          <w:p w:rsidR="00BC0DF3" w:rsidRPr="00B06AE7" w:rsidRDefault="005A13C7" w:rsidP="00202BCE">
            <w:pPr>
              <w:pStyle w:val="ListDash"/>
              <w:numPr>
                <w:ilvl w:val="0"/>
                <w:numId w:val="0"/>
              </w:numPr>
              <w:spacing w:after="0"/>
              <w:rPr>
                <w:sz w:val="18"/>
                <w:szCs w:val="18"/>
                <w:lang w:val="sk-SK"/>
              </w:rPr>
            </w:pPr>
            <w:r>
              <w:rPr>
                <w:sz w:val="18"/>
                <w:szCs w:val="18"/>
                <w:lang w:val="sk-SK"/>
              </w:rPr>
              <w:t xml:space="preserve">Počet </w:t>
            </w:r>
            <w:r w:rsidR="00A31514">
              <w:rPr>
                <w:sz w:val="18"/>
                <w:szCs w:val="18"/>
                <w:lang w:val="sk-SK"/>
              </w:rPr>
              <w:t>zamestnancov</w:t>
            </w:r>
          </w:p>
        </w:tc>
        <w:tc>
          <w:tcPr>
            <w:tcW w:w="566" w:type="pct"/>
          </w:tcPr>
          <w:p w:rsidR="00BC0DF3" w:rsidRPr="00B06AE7" w:rsidRDefault="00A31514" w:rsidP="00202BCE">
            <w:pPr>
              <w:pStyle w:val="ListDash"/>
              <w:numPr>
                <w:ilvl w:val="0"/>
                <w:numId w:val="0"/>
              </w:numPr>
              <w:spacing w:after="0"/>
              <w:rPr>
                <w:i/>
                <w:sz w:val="18"/>
                <w:szCs w:val="18"/>
                <w:lang w:val="sk-SK"/>
              </w:rPr>
            </w:pPr>
            <w:r>
              <w:rPr>
                <w:i/>
                <w:sz w:val="18"/>
                <w:szCs w:val="18"/>
                <w:lang w:val="sk-SK"/>
              </w:rPr>
              <w:t>EFRR</w:t>
            </w:r>
          </w:p>
        </w:tc>
        <w:tc>
          <w:tcPr>
            <w:tcW w:w="566" w:type="pct"/>
          </w:tcPr>
          <w:p w:rsidR="00BC0DF3" w:rsidRPr="00B06AE7" w:rsidRDefault="005A6D52" w:rsidP="00202BCE">
            <w:pPr>
              <w:pStyle w:val="ListDash"/>
              <w:numPr>
                <w:ilvl w:val="0"/>
                <w:numId w:val="0"/>
              </w:numPr>
              <w:spacing w:after="0"/>
              <w:rPr>
                <w:i/>
                <w:sz w:val="18"/>
                <w:szCs w:val="18"/>
                <w:lang w:val="sk-SK"/>
              </w:rPr>
            </w:pPr>
            <w:r w:rsidRPr="005A6D52">
              <w:rPr>
                <w:i/>
                <w:sz w:val="18"/>
                <w:szCs w:val="18"/>
                <w:lang w:val="sk-SK"/>
              </w:rPr>
              <w:t>menej rozvinutý región</w:t>
            </w:r>
          </w:p>
        </w:tc>
        <w:tc>
          <w:tcPr>
            <w:tcW w:w="634" w:type="pct"/>
            <w:shd w:val="clear" w:color="auto" w:fill="auto"/>
          </w:tcPr>
          <w:p w:rsidR="00BC0DF3" w:rsidRPr="00B06AE7" w:rsidRDefault="00BC0DF3" w:rsidP="00202BCE">
            <w:pPr>
              <w:pStyle w:val="ListDash"/>
              <w:numPr>
                <w:ilvl w:val="0"/>
                <w:numId w:val="0"/>
              </w:numPr>
              <w:spacing w:after="0"/>
              <w:rPr>
                <w:i/>
                <w:sz w:val="18"/>
                <w:szCs w:val="18"/>
                <w:lang w:val="sk-SK"/>
              </w:rPr>
            </w:pPr>
          </w:p>
        </w:tc>
        <w:tc>
          <w:tcPr>
            <w:tcW w:w="659" w:type="pct"/>
            <w:shd w:val="clear" w:color="auto" w:fill="auto"/>
          </w:tcPr>
          <w:p w:rsidR="00BC0DF3" w:rsidRPr="005B2806" w:rsidRDefault="00A31514" w:rsidP="00202BCE">
            <w:pPr>
              <w:pStyle w:val="ListDash"/>
              <w:numPr>
                <w:ilvl w:val="0"/>
                <w:numId w:val="0"/>
              </w:numPr>
              <w:spacing w:after="0"/>
              <w:rPr>
                <w:i/>
                <w:sz w:val="18"/>
                <w:szCs w:val="18"/>
                <w:lang w:val="sk-SK"/>
              </w:rPr>
            </w:pPr>
            <w:r>
              <w:rPr>
                <w:i/>
                <w:sz w:val="18"/>
                <w:szCs w:val="18"/>
                <w:lang w:val="sk-SK"/>
              </w:rPr>
              <w:t>CO, OA</w:t>
            </w:r>
          </w:p>
        </w:tc>
        <w:tc>
          <w:tcPr>
            <w:tcW w:w="634" w:type="pct"/>
          </w:tcPr>
          <w:p w:rsidR="00BC0DF3" w:rsidRPr="005B2806" w:rsidRDefault="00A31514" w:rsidP="00202BCE">
            <w:pPr>
              <w:pStyle w:val="ListDash"/>
              <w:numPr>
                <w:ilvl w:val="0"/>
                <w:numId w:val="0"/>
              </w:numPr>
              <w:spacing w:after="0"/>
              <w:rPr>
                <w:i/>
                <w:sz w:val="18"/>
                <w:szCs w:val="18"/>
                <w:lang w:val="sk-SK"/>
              </w:rPr>
            </w:pPr>
            <w:r>
              <w:rPr>
                <w:i/>
                <w:sz w:val="18"/>
                <w:szCs w:val="18"/>
                <w:lang w:val="sk-SK"/>
              </w:rPr>
              <w:t>1 kalendárny rok</w:t>
            </w:r>
          </w:p>
        </w:tc>
      </w:tr>
      <w:tr w:rsidR="003471AD" w:rsidRPr="00636636" w:rsidTr="003471AD">
        <w:trPr>
          <w:trHeight w:val="79"/>
          <w:jc w:val="center"/>
        </w:trPr>
        <w:tc>
          <w:tcPr>
            <w:tcW w:w="225" w:type="pct"/>
          </w:tcPr>
          <w:p w:rsidR="003471AD" w:rsidRDefault="003471AD" w:rsidP="00202BCE">
            <w:pPr>
              <w:pStyle w:val="ListDash"/>
              <w:numPr>
                <w:ilvl w:val="0"/>
                <w:numId w:val="0"/>
              </w:numPr>
              <w:jc w:val="left"/>
              <w:rPr>
                <w:sz w:val="18"/>
                <w:szCs w:val="18"/>
                <w:lang w:val="sk-SK"/>
              </w:rPr>
            </w:pPr>
            <w:r>
              <w:rPr>
                <w:sz w:val="18"/>
                <w:szCs w:val="18"/>
                <w:lang w:val="sk-SK"/>
              </w:rPr>
              <w:t>2</w:t>
            </w:r>
          </w:p>
        </w:tc>
        <w:tc>
          <w:tcPr>
            <w:tcW w:w="1051" w:type="pct"/>
            <w:shd w:val="clear" w:color="auto" w:fill="auto"/>
          </w:tcPr>
          <w:p w:rsidR="003471AD" w:rsidRDefault="003471AD" w:rsidP="00202BCE">
            <w:pPr>
              <w:pStyle w:val="ListDash"/>
              <w:numPr>
                <w:ilvl w:val="0"/>
                <w:numId w:val="0"/>
              </w:numPr>
              <w:spacing w:after="0"/>
              <w:jc w:val="left"/>
              <w:rPr>
                <w:sz w:val="18"/>
                <w:szCs w:val="18"/>
                <w:lang w:val="sk-SK"/>
              </w:rPr>
            </w:pPr>
            <w:r w:rsidRPr="001C1EC9">
              <w:rPr>
                <w:rFonts w:cs="Calibri"/>
                <w:sz w:val="20"/>
                <w:lang w:val="sk-SK"/>
              </w:rPr>
              <w:t>Počet realizovaných pracovných stretnutí financovaných z OP TP</w:t>
            </w:r>
          </w:p>
        </w:tc>
        <w:tc>
          <w:tcPr>
            <w:tcW w:w="665" w:type="pct"/>
            <w:shd w:val="clear" w:color="auto" w:fill="auto"/>
          </w:tcPr>
          <w:p w:rsidR="003471AD" w:rsidRDefault="003471AD" w:rsidP="00202BCE">
            <w:pPr>
              <w:pStyle w:val="ListDash"/>
              <w:numPr>
                <w:ilvl w:val="0"/>
                <w:numId w:val="0"/>
              </w:numPr>
              <w:spacing w:after="0"/>
              <w:rPr>
                <w:sz w:val="18"/>
                <w:szCs w:val="18"/>
                <w:lang w:val="sk-SK"/>
              </w:rPr>
            </w:pPr>
            <w:r>
              <w:rPr>
                <w:sz w:val="18"/>
                <w:szCs w:val="18"/>
                <w:lang w:val="sk-SK"/>
              </w:rPr>
              <w:t>Počet</w:t>
            </w:r>
          </w:p>
        </w:tc>
        <w:tc>
          <w:tcPr>
            <w:tcW w:w="566" w:type="pct"/>
          </w:tcPr>
          <w:p w:rsidR="003471AD" w:rsidRDefault="003471AD" w:rsidP="00202BCE">
            <w:pPr>
              <w:pStyle w:val="ListDash"/>
              <w:numPr>
                <w:ilvl w:val="0"/>
                <w:numId w:val="0"/>
              </w:numPr>
              <w:spacing w:after="0"/>
              <w:rPr>
                <w:i/>
                <w:sz w:val="18"/>
                <w:szCs w:val="18"/>
                <w:lang w:val="sk-SK"/>
              </w:rPr>
            </w:pPr>
            <w:r>
              <w:rPr>
                <w:i/>
                <w:sz w:val="18"/>
                <w:szCs w:val="18"/>
                <w:lang w:val="sk-SK"/>
              </w:rPr>
              <w:t>EFRR</w:t>
            </w:r>
          </w:p>
        </w:tc>
        <w:tc>
          <w:tcPr>
            <w:tcW w:w="566" w:type="pct"/>
          </w:tcPr>
          <w:p w:rsidR="003471AD" w:rsidRPr="005A6D52" w:rsidRDefault="003471AD" w:rsidP="00202BCE">
            <w:pPr>
              <w:pStyle w:val="ListDash"/>
              <w:numPr>
                <w:ilvl w:val="0"/>
                <w:numId w:val="0"/>
              </w:numPr>
              <w:spacing w:after="0"/>
              <w:rPr>
                <w:i/>
                <w:sz w:val="18"/>
                <w:szCs w:val="18"/>
                <w:lang w:val="sk-SK"/>
              </w:rPr>
            </w:pPr>
            <w:r w:rsidRPr="005A6D52">
              <w:rPr>
                <w:i/>
                <w:sz w:val="18"/>
                <w:szCs w:val="18"/>
                <w:lang w:val="sk-SK"/>
              </w:rPr>
              <w:t>menej rozvinutý región</w:t>
            </w:r>
          </w:p>
        </w:tc>
        <w:tc>
          <w:tcPr>
            <w:tcW w:w="634" w:type="pct"/>
            <w:shd w:val="clear" w:color="auto" w:fill="auto"/>
          </w:tcPr>
          <w:p w:rsidR="003471AD" w:rsidRPr="00B06AE7" w:rsidRDefault="003471AD" w:rsidP="00202BCE">
            <w:pPr>
              <w:pStyle w:val="ListDash"/>
              <w:numPr>
                <w:ilvl w:val="0"/>
                <w:numId w:val="0"/>
              </w:numPr>
              <w:spacing w:after="0"/>
              <w:rPr>
                <w:i/>
                <w:sz w:val="18"/>
                <w:szCs w:val="18"/>
                <w:lang w:val="sk-SK"/>
              </w:rPr>
            </w:pPr>
          </w:p>
        </w:tc>
        <w:tc>
          <w:tcPr>
            <w:tcW w:w="659" w:type="pct"/>
            <w:shd w:val="clear" w:color="auto" w:fill="auto"/>
          </w:tcPr>
          <w:p w:rsidR="003471AD" w:rsidRDefault="003471AD" w:rsidP="00202BCE">
            <w:pPr>
              <w:pStyle w:val="ListDash"/>
              <w:numPr>
                <w:ilvl w:val="0"/>
                <w:numId w:val="0"/>
              </w:numPr>
              <w:spacing w:after="0"/>
              <w:rPr>
                <w:i/>
                <w:sz w:val="18"/>
                <w:szCs w:val="18"/>
                <w:lang w:val="sk-SK"/>
              </w:rPr>
            </w:pPr>
            <w:r>
              <w:rPr>
                <w:i/>
                <w:sz w:val="18"/>
                <w:szCs w:val="18"/>
                <w:lang w:val="sk-SK"/>
              </w:rPr>
              <w:t>CO, OA</w:t>
            </w:r>
          </w:p>
        </w:tc>
        <w:tc>
          <w:tcPr>
            <w:tcW w:w="634" w:type="pct"/>
          </w:tcPr>
          <w:p w:rsidR="003471AD" w:rsidRDefault="003471AD" w:rsidP="00202BCE">
            <w:pPr>
              <w:pStyle w:val="ListDash"/>
              <w:numPr>
                <w:ilvl w:val="0"/>
                <w:numId w:val="0"/>
              </w:numPr>
              <w:spacing w:after="0"/>
              <w:rPr>
                <w:i/>
                <w:sz w:val="18"/>
                <w:szCs w:val="18"/>
                <w:lang w:val="sk-SK"/>
              </w:rPr>
            </w:pPr>
            <w:r>
              <w:rPr>
                <w:i/>
                <w:sz w:val="18"/>
                <w:szCs w:val="18"/>
                <w:lang w:val="sk-SK"/>
              </w:rPr>
              <w:t>1 kalendárny rok</w:t>
            </w:r>
          </w:p>
        </w:tc>
      </w:tr>
    </w:tbl>
    <w:p w:rsidR="00BC0DF3" w:rsidRPr="00E3616E" w:rsidRDefault="00BC0DF3" w:rsidP="00BC0DF3">
      <w:pPr>
        <w:rPr>
          <w:sz w:val="20"/>
          <w:szCs w:val="20"/>
        </w:rPr>
      </w:pPr>
      <w:r w:rsidRPr="008F243C">
        <w:rPr>
          <w:sz w:val="20"/>
          <w:szCs w:val="20"/>
          <w:u w:val="single"/>
        </w:rPr>
        <w:t>Pozn.</w:t>
      </w:r>
      <w:r w:rsidRPr="00E3616E">
        <w:rPr>
          <w:sz w:val="20"/>
          <w:szCs w:val="20"/>
        </w:rPr>
        <w:t xml:space="preserve">: Hodnoty ukazovateľov budú doplnené v ďalšom štádiu prípravy dokumentu. </w:t>
      </w:r>
    </w:p>
    <w:p w:rsidR="00BC0DF3" w:rsidRPr="009906D8" w:rsidRDefault="00BC0DF3" w:rsidP="009B3D2D">
      <w:pPr>
        <w:pStyle w:val="Nadpis3"/>
        <w:ind w:left="1560" w:hanging="851"/>
      </w:pPr>
      <w:r>
        <w:rPr>
          <w:szCs w:val="24"/>
        </w:rPr>
        <w:br w:type="page"/>
      </w:r>
      <w:bookmarkStart w:id="100" w:name="_Toc385876314"/>
      <w:bookmarkStart w:id="101" w:name="_Toc387167083"/>
      <w:r w:rsidR="00477E24">
        <w:rPr>
          <w:szCs w:val="24"/>
        </w:rPr>
        <w:lastRenderedPageBreak/>
        <w:t>2.1.2.3.</w:t>
      </w:r>
      <w:r w:rsidR="009B3D2D">
        <w:rPr>
          <w:szCs w:val="24"/>
        </w:rPr>
        <w:t xml:space="preserve"> </w:t>
      </w:r>
      <w:r w:rsidRPr="009906D8">
        <w:t>ŠPECIFICKÝ CIEĽ 3: Zvýšiť kvalitu AK zapojených do riadenia, implementácie, kontroly a auditu EŠIF prostredníctvom vzdelávania</w:t>
      </w:r>
      <w:bookmarkEnd w:id="100"/>
      <w:bookmarkEnd w:id="101"/>
    </w:p>
    <w:p w:rsidR="009906D8" w:rsidRPr="009906D8" w:rsidRDefault="009906D8" w:rsidP="009B3D2D"/>
    <w:p w:rsidR="00BC0DF3" w:rsidRPr="009B3D2D" w:rsidRDefault="00BC0DF3" w:rsidP="005F405E">
      <w:pPr>
        <w:pStyle w:val="Nadpis3"/>
        <w:ind w:left="720" w:hanging="720"/>
      </w:pPr>
      <w:bookmarkStart w:id="102" w:name="_Toc385876315"/>
      <w:bookmarkStart w:id="103" w:name="_Toc387167084"/>
      <w:r w:rsidRPr="009B3D2D">
        <w:t>Opis východiskovej situácie</w:t>
      </w:r>
      <w:bookmarkEnd w:id="102"/>
      <w:bookmarkEnd w:id="103"/>
    </w:p>
    <w:p w:rsidR="00BC0DF3" w:rsidRDefault="00BC0DF3" w:rsidP="00BC0DF3">
      <w:pPr>
        <w:pStyle w:val="Zkladntext"/>
      </w:pPr>
      <w:r w:rsidRPr="00E1580C">
        <w:t xml:space="preserve">Proces vzdelávania je potrebné chápať ako integrálnu súčasť riadenia </w:t>
      </w:r>
      <w:r>
        <w:t>AK</w:t>
      </w:r>
      <w:r w:rsidRPr="00E1580C">
        <w:t xml:space="preserve"> </w:t>
      </w:r>
      <w:r>
        <w:t>EŠIF</w:t>
      </w:r>
      <w:r w:rsidRPr="00E1580C">
        <w:t xml:space="preserve"> a významný nástroj na plnenie cieľov stratégie posilnenia </w:t>
      </w:r>
      <w:r>
        <w:t xml:space="preserve">AK </w:t>
      </w:r>
      <w:r w:rsidRPr="00E1580C">
        <w:t>v programovom období 2014</w:t>
      </w:r>
      <w:r>
        <w:t>-2020</w:t>
      </w:r>
      <w:r w:rsidRPr="00E1580C">
        <w:t xml:space="preserve">. </w:t>
      </w:r>
      <w:r>
        <w:t>Z tohto dôvodu je š</w:t>
      </w:r>
      <w:r w:rsidRPr="000076C7">
        <w:t>pecifický cieľ je</w:t>
      </w:r>
      <w:r w:rsidRPr="00760D48">
        <w:t xml:space="preserve"> </w:t>
      </w:r>
      <w:r w:rsidRPr="003C6783">
        <w:t>zameraný na zabezpečenie kvalitných pracovných síl prostredníctvom zavedenia metodiky, systému a nástrojov pre vzdelávanie</w:t>
      </w:r>
      <w:r>
        <w:t xml:space="preserve"> AK EŠIF </w:t>
      </w:r>
      <w:r w:rsidRPr="003C6783">
        <w:t>v štátnozamestnaneckom pomere a</w:t>
      </w:r>
      <w:r>
        <w:t xml:space="preserve"> AK vo </w:t>
      </w:r>
      <w:r w:rsidRPr="003C6783">
        <w:t xml:space="preserve">verejnej </w:t>
      </w:r>
      <w:r>
        <w:t>službe</w:t>
      </w:r>
      <w:r w:rsidRPr="003C6783">
        <w:t>, formulovanie návrhov na úpravu právnych noriem v oblasti vzdelávania a</w:t>
      </w:r>
      <w:r w:rsidRPr="00987815">
        <w:t xml:space="preserve"> </w:t>
      </w:r>
      <w:r w:rsidRPr="002D1EAA">
        <w:t xml:space="preserve">definovanie pravidiel pre riadiace orgány k využívaniu prostriedkov technickej pomoci na posilnenie </w:t>
      </w:r>
      <w:r>
        <w:t>AK príslušného RO a SORO</w:t>
      </w:r>
      <w:r w:rsidRPr="002D1EAA">
        <w:t>.</w:t>
      </w:r>
    </w:p>
    <w:p w:rsidR="00BC0DF3" w:rsidRDefault="00BC0DF3" w:rsidP="00BC0DF3">
      <w:pPr>
        <w:pStyle w:val="Zkladntext"/>
      </w:pPr>
      <w:r w:rsidRPr="000076C7">
        <w:t xml:space="preserve">Zabezpečením efektívneho využívania odborníkov na špecializované činnosti ako sú projektové riadenie, finančné riadenie, verejné obstarávanie je možné dosiahnuť minimalizáciu zistení a tým </w:t>
      </w:r>
      <w:r w:rsidRPr="00760D48">
        <w:t>priamo zvyšovať absorpčnú schopnosť operačných programov v novom programovom období.</w:t>
      </w:r>
    </w:p>
    <w:p w:rsidR="00BC0DF3" w:rsidRPr="00E1580C" w:rsidRDefault="00BC0DF3" w:rsidP="00BC0DF3">
      <w:pPr>
        <w:pStyle w:val="Zkladntext"/>
      </w:pPr>
      <w:r w:rsidRPr="00E1580C">
        <w:t xml:space="preserve">Systém vzdelávania </w:t>
      </w:r>
      <w:r>
        <w:t>AK EŠIF</w:t>
      </w:r>
      <w:r w:rsidRPr="00E1580C">
        <w:t xml:space="preserve"> bude riadený a koordinovaný na národnej úrovni. Celková zodpovednosť za vzdelávania </w:t>
      </w:r>
      <w:r>
        <w:t>AK EŠIF</w:t>
      </w:r>
      <w:r w:rsidRPr="00E1580C">
        <w:t xml:space="preserve"> ostane naďalej </w:t>
      </w:r>
      <w:r>
        <w:t>v kompetencii RO a SORO</w:t>
      </w:r>
      <w:r w:rsidRPr="00E1580C">
        <w:t>. V porovnaní s aktuálnym prístupom k vzdelávaniu, nový systém vzdelávania bude centralizovaný</w:t>
      </w:r>
      <w:r>
        <w:t xml:space="preserve">, </w:t>
      </w:r>
      <w:r w:rsidRPr="00E1580C">
        <w:t>bude obsahova</w:t>
      </w:r>
      <w:r>
        <w:t>ť obligatórne prvky a bude posil</w:t>
      </w:r>
      <w:r w:rsidRPr="00E1580C">
        <w:t>ňovať systémový a</w:t>
      </w:r>
      <w:r>
        <w:t> kontinuálny prístup k</w:t>
      </w:r>
      <w:r w:rsidRPr="00E1580C">
        <w:t xml:space="preserve"> vzdelávaniu </w:t>
      </w:r>
      <w:r>
        <w:t>AK EŠIF</w:t>
      </w:r>
      <w:r w:rsidRPr="00E1580C">
        <w:t>.</w:t>
      </w:r>
    </w:p>
    <w:p w:rsidR="00BC0DF3" w:rsidRDefault="00BC0DF3" w:rsidP="00BC0DF3">
      <w:pPr>
        <w:pStyle w:val="Zkladntext"/>
      </w:pPr>
      <w:r w:rsidRPr="00E1580C">
        <w:t xml:space="preserve">Kontinuálny charakter vzdelávania </w:t>
      </w:r>
      <w:r>
        <w:t>AK EŠIF, ktorí</w:t>
      </w:r>
      <w:r w:rsidRPr="00E1580C">
        <w:t xml:space="preserve"> pôsobia v systéme riad</w:t>
      </w:r>
      <w:r>
        <w:t xml:space="preserve">enia a kontroly EŠIF, vytvorí </w:t>
      </w:r>
      <w:r w:rsidRPr="00E1580C">
        <w:t>priestor na prehlbovanie odbornosti a posilnenie kariérneho</w:t>
      </w:r>
      <w:r>
        <w:t xml:space="preserve"> rastu prostredníctvom vzdelávac</w:t>
      </w:r>
      <w:r w:rsidRPr="00E1580C">
        <w:t xml:space="preserve">ích modulov poskytovaných na centrálnej úrovni v kombinácii so </w:t>
      </w:r>
      <w:r>
        <w:t xml:space="preserve">špecifickým </w:t>
      </w:r>
      <w:r w:rsidRPr="00E1580C">
        <w:t xml:space="preserve">vzdelávaním organizovaným </w:t>
      </w:r>
      <w:r>
        <w:t>CKO, CO, OA</w:t>
      </w:r>
      <w:r w:rsidRPr="00E1580C">
        <w:t>. Dôraz bude kladený na výmenu skúseností a riešenie praktických problémov spojených s implementáciou prostredníctvom workshopov, stá</w:t>
      </w:r>
      <w:r>
        <w:t>ží a medzinárodných sietí. Pre s</w:t>
      </w:r>
      <w:r w:rsidRPr="00E1580C">
        <w:t>lužobne starších zamest</w:t>
      </w:r>
      <w:r>
        <w:t>n</w:t>
      </w:r>
      <w:r w:rsidRPr="00E1580C">
        <w:t xml:space="preserve">ancov bude potrebné zabezpečiť možnosť získania informácií o zmenách v systéme riadenia a finančného riadenia, legislatívnych zmenách a aktuálnych prístupoch. </w:t>
      </w:r>
    </w:p>
    <w:p w:rsidR="00BC0DF3" w:rsidRPr="00E1580C" w:rsidRDefault="00BC0DF3" w:rsidP="00BC0DF3">
      <w:pPr>
        <w:pStyle w:val="Zkladntext"/>
      </w:pPr>
      <w:r w:rsidRPr="00E1580C">
        <w:t>Paralelne je však potrebné orientovať školiace programy zamerané aj na získanie zručností pre efektívnejš</w:t>
      </w:r>
      <w:r>
        <w:t xml:space="preserve">ie riadenie stratégii jednotlivých OP, </w:t>
      </w:r>
      <w:r w:rsidRPr="00E1580C">
        <w:t xml:space="preserve">menších formálnych/neformálnych </w:t>
      </w:r>
      <w:r>
        <w:t xml:space="preserve">pracovných </w:t>
      </w:r>
      <w:r w:rsidRPr="00E1580C">
        <w:t>tímov</w:t>
      </w:r>
      <w:r>
        <w:t xml:space="preserve">, ako aj efektívnejší </w:t>
      </w:r>
      <w:r w:rsidRPr="00E1580C">
        <w:t>výkon práce</w:t>
      </w:r>
      <w:r>
        <w:t xml:space="preserve"> formu </w:t>
      </w:r>
      <w:r w:rsidRPr="00FD398C">
        <w:t>špecializovaných učebných programov MBA (Master of Business Administration)</w:t>
      </w:r>
      <w:r>
        <w:t xml:space="preserve">. </w:t>
      </w:r>
      <w:r w:rsidRPr="00E1580C">
        <w:t xml:space="preserve">Pre motiváciu </w:t>
      </w:r>
      <w:r>
        <w:t>AK EŠIF budú</w:t>
      </w:r>
      <w:r w:rsidRPr="00E1580C">
        <w:t xml:space="preserve"> </w:t>
      </w:r>
      <w:r>
        <w:t>zaradené do ponuky možnosti</w:t>
      </w:r>
      <w:r w:rsidRPr="00E1580C">
        <w:t xml:space="preserve"> absolvovania stáží, zapojenie do medzinárodných expertných sietí, účasť na odborných podujatiach, prípadne získanie štatútu národného experta pri EÚ.</w:t>
      </w:r>
    </w:p>
    <w:p w:rsidR="00BC0DF3" w:rsidRPr="00E3139B" w:rsidRDefault="00BC0DF3" w:rsidP="00BC0DF3">
      <w:pPr>
        <w:pStyle w:val="Zkladntext"/>
        <w:rPr>
          <w:i/>
        </w:rPr>
      </w:pPr>
    </w:p>
    <w:p w:rsidR="00BC0DF3" w:rsidRPr="0016393F" w:rsidRDefault="009906D8" w:rsidP="005F405E">
      <w:pPr>
        <w:pStyle w:val="Nadpis3"/>
        <w:ind w:left="720" w:hanging="720"/>
        <w:rPr>
          <w:rFonts w:ascii="Arial Narrow" w:eastAsia="Times New Roman" w:hAnsi="Arial Narrow" w:cs="Times New Roman"/>
          <w:i/>
          <w:color w:val="548DD4" w:themeColor="text2" w:themeTint="99"/>
          <w:sz w:val="22"/>
          <w:lang w:eastAsia="sk-SK"/>
        </w:rPr>
      </w:pPr>
      <w:bookmarkStart w:id="104" w:name="_Toc385876316"/>
      <w:bookmarkStart w:id="105" w:name="_Toc387167085"/>
      <w:r w:rsidRPr="0016393F">
        <w:t>Výsledky</w:t>
      </w:r>
      <w:bookmarkEnd w:id="104"/>
      <w:bookmarkEnd w:id="105"/>
      <w:r w:rsidRPr="0016393F">
        <w:rPr>
          <w:rFonts w:ascii="Arial Narrow" w:eastAsia="Times New Roman" w:hAnsi="Arial Narrow" w:cs="Times New Roman"/>
          <w:i/>
          <w:color w:val="548DD4" w:themeColor="text2" w:themeTint="99"/>
          <w:sz w:val="22"/>
          <w:lang w:eastAsia="sk-SK"/>
        </w:rPr>
        <w:t xml:space="preserve"> </w:t>
      </w:r>
    </w:p>
    <w:p w:rsidR="00BC0DF3" w:rsidRPr="00E1580C" w:rsidRDefault="00BC0DF3" w:rsidP="00BC0DF3">
      <w:pPr>
        <w:rPr>
          <w:rFonts w:cstheme="minorHAnsi"/>
        </w:rPr>
      </w:pPr>
      <w:r>
        <w:rPr>
          <w:rFonts w:cstheme="minorHAnsi"/>
        </w:rPr>
        <w:t>P</w:t>
      </w:r>
      <w:r w:rsidRPr="00E1580C">
        <w:rPr>
          <w:rFonts w:cstheme="minorHAnsi"/>
        </w:rPr>
        <w:t>osiln</w:t>
      </w:r>
      <w:r>
        <w:rPr>
          <w:rFonts w:cstheme="minorHAnsi"/>
        </w:rPr>
        <w:t>ením</w:t>
      </w:r>
      <w:r w:rsidRPr="00E1580C">
        <w:rPr>
          <w:rFonts w:cstheme="minorHAnsi"/>
        </w:rPr>
        <w:t xml:space="preserve"> kompetencií CKO v</w:t>
      </w:r>
      <w:r>
        <w:rPr>
          <w:rFonts w:cstheme="minorHAnsi"/>
        </w:rPr>
        <w:t> programovom období</w:t>
      </w:r>
      <w:r w:rsidRPr="00E1580C">
        <w:rPr>
          <w:rFonts w:cstheme="minorHAnsi"/>
        </w:rPr>
        <w:t xml:space="preserve"> 2014</w:t>
      </w:r>
      <w:r>
        <w:rPr>
          <w:rFonts w:cstheme="minorHAnsi"/>
        </w:rPr>
        <w:t>-2020 bude CKO</w:t>
      </w:r>
      <w:r w:rsidRPr="00E1580C">
        <w:rPr>
          <w:rFonts w:cstheme="minorHAnsi"/>
        </w:rPr>
        <w:t>:</w:t>
      </w:r>
    </w:p>
    <w:p w:rsidR="00BC0DF3" w:rsidRPr="001F6842" w:rsidRDefault="00BC0DF3" w:rsidP="00BC0DF3">
      <w:pPr>
        <w:pStyle w:val="Odsekzoznamu"/>
        <w:numPr>
          <w:ilvl w:val="0"/>
          <w:numId w:val="164"/>
        </w:numPr>
        <w:spacing w:after="200" w:line="276" w:lineRule="auto"/>
      </w:pPr>
      <w:r>
        <w:t>z</w:t>
      </w:r>
      <w:r w:rsidRPr="001F6842">
        <w:t>odpovedn</w:t>
      </w:r>
      <w:r>
        <w:t>ý</w:t>
      </w:r>
      <w:r w:rsidRPr="001F6842">
        <w:t xml:space="preserve"> za centrálny systém vzdelávania a kariérneho rastu AK EŠIF</w:t>
      </w:r>
    </w:p>
    <w:p w:rsidR="00BC0DF3" w:rsidRDefault="00BC0DF3" w:rsidP="00BC0DF3">
      <w:pPr>
        <w:pStyle w:val="Odsekzoznamu"/>
        <w:numPr>
          <w:ilvl w:val="0"/>
          <w:numId w:val="164"/>
        </w:numPr>
        <w:spacing w:after="200" w:line="276" w:lineRule="auto"/>
      </w:pPr>
      <w:r w:rsidRPr="001F6842">
        <w:t>zodpovedn</w:t>
      </w:r>
      <w:r>
        <w:t>ý</w:t>
      </w:r>
      <w:r w:rsidRPr="001F6842">
        <w:t xml:space="preserve"> za kritériá pre schémy tvorby administratívno-personálnych potrieb jednotlivých </w:t>
      </w:r>
      <w:r>
        <w:t>RO a SORO</w:t>
      </w:r>
      <w:r w:rsidRPr="001F6842">
        <w:t xml:space="preserve"> </w:t>
      </w:r>
    </w:p>
    <w:p w:rsidR="00BC0DF3" w:rsidRPr="001F6842" w:rsidRDefault="00BC0DF3" w:rsidP="00BC0DF3">
      <w:pPr>
        <w:pStyle w:val="Odsekzoznamu"/>
        <w:spacing w:after="0"/>
      </w:pPr>
    </w:p>
    <w:p w:rsidR="00BC0DF3" w:rsidRDefault="00BC0DF3" w:rsidP="00BC0DF3">
      <w:pPr>
        <w:spacing w:after="0"/>
        <w:rPr>
          <w:rFonts w:cs="Times New Roman"/>
          <w:szCs w:val="24"/>
        </w:rPr>
      </w:pPr>
      <w:r w:rsidRPr="008B5866">
        <w:rPr>
          <w:rFonts w:cs="Times New Roman"/>
          <w:szCs w:val="24"/>
        </w:rPr>
        <w:t>Očakávaným výsledkom realizácie konkrétnych opatrení zameraných na dosiahnutie vyššie uveden</w:t>
      </w:r>
      <w:r>
        <w:rPr>
          <w:rFonts w:cs="Times New Roman"/>
          <w:szCs w:val="24"/>
        </w:rPr>
        <w:t>ého špecifického cieľa</w:t>
      </w:r>
      <w:r w:rsidRPr="008B5866">
        <w:rPr>
          <w:rFonts w:cs="Times New Roman"/>
          <w:szCs w:val="24"/>
        </w:rPr>
        <w:t xml:space="preserve"> bude:</w:t>
      </w:r>
    </w:p>
    <w:p w:rsidR="00BC0DF3" w:rsidRDefault="00BC0DF3" w:rsidP="00BC0DF3">
      <w:pPr>
        <w:spacing w:after="0"/>
        <w:rPr>
          <w:rFonts w:cs="Times New Roman"/>
          <w:szCs w:val="24"/>
        </w:rPr>
      </w:pPr>
    </w:p>
    <w:p w:rsidR="00BC0DF3" w:rsidRPr="00497E22" w:rsidRDefault="00BC0DF3" w:rsidP="00BC0DF3">
      <w:pPr>
        <w:pStyle w:val="Odsekzoznamu"/>
        <w:numPr>
          <w:ilvl w:val="0"/>
          <w:numId w:val="163"/>
        </w:numPr>
        <w:spacing w:after="200" w:line="276" w:lineRule="auto"/>
      </w:pPr>
      <w:r w:rsidRPr="00497E22">
        <w:lastRenderedPageBreak/>
        <w:t xml:space="preserve">vyššia kvalifikácia a zručnosti </w:t>
      </w:r>
      <w:r>
        <w:t>AK</w:t>
      </w:r>
      <w:r w:rsidRPr="00497E22">
        <w:t xml:space="preserve"> zabezpečujúcich riadiace, koordinačné a podporné činnosti OP ako aj vyššia kvalifikácia a zručnosti pracovníkov </w:t>
      </w:r>
      <w:r>
        <w:t>CKO, RO OP TP</w:t>
      </w:r>
      <w:r w:rsidRPr="00497E22">
        <w:t>, CO, OA a HP zúčastňujúcich sa na implementácii EŠIF v rokoch 2014-2020 vďaka zavedenému systému vzdelávania pripraveného na základe identifikovaných potrieb</w:t>
      </w:r>
    </w:p>
    <w:p w:rsidR="00BC0DF3" w:rsidRPr="00497E22" w:rsidRDefault="00BC0DF3" w:rsidP="00BC0DF3">
      <w:pPr>
        <w:pStyle w:val="Odsekzoznamu"/>
        <w:numPr>
          <w:ilvl w:val="0"/>
          <w:numId w:val="163"/>
        </w:numPr>
        <w:spacing w:after="200" w:line="276" w:lineRule="auto"/>
      </w:pPr>
      <w:r w:rsidRPr="00497E22">
        <w:t>vyššia kvalita a efektívnosť riadenia EŠIF</w:t>
      </w:r>
    </w:p>
    <w:p w:rsidR="00BC0DF3" w:rsidRPr="00497E22" w:rsidRDefault="00BC0DF3" w:rsidP="00BC0DF3">
      <w:pPr>
        <w:pStyle w:val="Odsekzoznamu"/>
        <w:numPr>
          <w:ilvl w:val="0"/>
          <w:numId w:val="163"/>
        </w:numPr>
        <w:spacing w:after="200" w:line="276" w:lineRule="auto"/>
      </w:pPr>
      <w:r w:rsidRPr="00497E22">
        <w:t>lepšie výsledky implementácie EŠIF</w:t>
      </w:r>
    </w:p>
    <w:p w:rsidR="00BC0DF3" w:rsidRPr="00497E22" w:rsidRDefault="00BC0DF3" w:rsidP="00BC0DF3">
      <w:pPr>
        <w:pStyle w:val="Odsekzoznamu"/>
        <w:numPr>
          <w:ilvl w:val="0"/>
          <w:numId w:val="163"/>
        </w:numPr>
        <w:spacing w:after="200" w:line="276" w:lineRule="auto"/>
      </w:pPr>
      <w:r w:rsidRPr="00497E22">
        <w:t>vyššia plynulosť čerpania EŠIF počas celého programového obdobia, ktorá eliminuje enormné nápory na ľudské zdroje v závere programového obdobia,</w:t>
      </w:r>
    </w:p>
    <w:p w:rsidR="00BC0DF3" w:rsidRPr="00497E22" w:rsidRDefault="00BC0DF3" w:rsidP="00BC0DF3">
      <w:pPr>
        <w:pStyle w:val="Odsekzoznamu"/>
        <w:numPr>
          <w:ilvl w:val="0"/>
          <w:numId w:val="163"/>
        </w:numPr>
        <w:spacing w:after="200" w:line="276" w:lineRule="auto"/>
      </w:pPr>
      <w:r w:rsidRPr="00497E22">
        <w:t>nižšia miera identifikovaných zistení z dôvodu nesprávne uplatnených postupov alebo neznalosti postupov riadenia a implementácie EŠIF a tým menšiu záťaž pre štátny rozpočet</w:t>
      </w:r>
    </w:p>
    <w:p w:rsidR="00BC0DF3" w:rsidRDefault="00BC0DF3" w:rsidP="00BC0DF3">
      <w:pPr>
        <w:pStyle w:val="Popis"/>
        <w:keepNext/>
        <w:spacing w:after="0"/>
      </w:pPr>
      <w:bookmarkStart w:id="106" w:name="_Toc386490354"/>
      <w:r>
        <w:t xml:space="preserve">Tabuľka </w:t>
      </w:r>
      <w:fldSimple w:instr=" SEQ Tabuľka \* ARABIC ">
        <w:r w:rsidR="00961311">
          <w:rPr>
            <w:noProof/>
          </w:rPr>
          <w:t>9</w:t>
        </w:r>
      </w:fldSimple>
      <w:r>
        <w:t xml:space="preserve"> </w:t>
      </w:r>
      <w:r w:rsidRPr="002C54AE">
        <w:t xml:space="preserve">Výsledkové ukazovatele zodpovedajúce špecifickému </w:t>
      </w:r>
      <w:r w:rsidR="00527CDA" w:rsidRPr="002C54AE">
        <w:t xml:space="preserve">cieľu </w:t>
      </w:r>
      <w:r w:rsidR="00527CDA">
        <w:t>3 prioritnej osi č. 1</w:t>
      </w:r>
      <w:bookmarkEnd w:id="106"/>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486"/>
        <w:gridCol w:w="1043"/>
        <w:gridCol w:w="1086"/>
        <w:gridCol w:w="1297"/>
        <w:gridCol w:w="1297"/>
        <w:gridCol w:w="847"/>
        <w:gridCol w:w="814"/>
        <w:gridCol w:w="1261"/>
      </w:tblGrid>
      <w:tr w:rsidR="00BC0DF3" w:rsidRPr="00B06AE7" w:rsidTr="00202BCE">
        <w:trPr>
          <w:trHeight w:val="870"/>
        </w:trPr>
        <w:tc>
          <w:tcPr>
            <w:tcW w:w="264"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ID</w:t>
            </w:r>
          </w:p>
        </w:tc>
        <w:tc>
          <w:tcPr>
            <w:tcW w:w="771"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Ukazovateľ</w:t>
            </w:r>
          </w:p>
        </w:tc>
        <w:tc>
          <w:tcPr>
            <w:tcW w:w="541"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Merná jednotka</w:t>
            </w:r>
          </w:p>
        </w:tc>
        <w:tc>
          <w:tcPr>
            <w:tcW w:w="563"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Kategóri</w:t>
            </w:r>
            <w:r>
              <w:rPr>
                <w:b/>
                <w:sz w:val="18"/>
                <w:szCs w:val="18"/>
                <w:lang w:val="sk-SK"/>
              </w:rPr>
              <w:t>a</w:t>
            </w:r>
            <w:r w:rsidRPr="00B06AE7">
              <w:rPr>
                <w:b/>
                <w:sz w:val="18"/>
                <w:szCs w:val="18"/>
                <w:lang w:val="sk-SK"/>
              </w:rPr>
              <w:t xml:space="preserve"> región</w:t>
            </w:r>
            <w:r>
              <w:rPr>
                <w:b/>
                <w:sz w:val="18"/>
                <w:szCs w:val="18"/>
                <w:lang w:val="sk-SK"/>
              </w:rPr>
              <w:t>u</w:t>
            </w:r>
            <w:r w:rsidRPr="00B06AE7">
              <w:rPr>
                <w:b/>
                <w:sz w:val="18"/>
                <w:szCs w:val="18"/>
                <w:lang w:val="sk-SK"/>
              </w:rPr>
              <w:t xml:space="preserve"> (ak relevantné)</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Východisková hodnota</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Východiskový rok</w:t>
            </w:r>
          </w:p>
        </w:tc>
        <w:tc>
          <w:tcPr>
            <w:tcW w:w="439"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6F1516">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Cieľová hodnota (</w:t>
            </w:r>
            <w:r w:rsidR="00FF559F" w:rsidRPr="00B06AE7">
              <w:rPr>
                <w:b/>
                <w:sz w:val="18"/>
                <w:szCs w:val="18"/>
                <w:lang w:val="sk-SK"/>
              </w:rPr>
              <w:t>202</w:t>
            </w:r>
            <w:r w:rsidR="00FF559F">
              <w:rPr>
                <w:b/>
                <w:sz w:val="18"/>
                <w:szCs w:val="18"/>
                <w:lang w:val="sk-SK"/>
              </w:rPr>
              <w:t>3</w:t>
            </w:r>
            <w:r w:rsidRPr="00B06AE7">
              <w:rPr>
                <w:b/>
                <w:sz w:val="18"/>
                <w:szCs w:val="18"/>
                <w:lang w:val="sk-SK"/>
              </w:rPr>
              <w:t xml:space="preserve">) </w:t>
            </w:r>
          </w:p>
        </w:tc>
        <w:tc>
          <w:tcPr>
            <w:tcW w:w="422"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Zdroj</w:t>
            </w:r>
            <w:r>
              <w:rPr>
                <w:b/>
                <w:sz w:val="18"/>
                <w:szCs w:val="18"/>
                <w:lang w:val="sk-SK"/>
              </w:rPr>
              <w:t xml:space="preserve"> údajov</w:t>
            </w:r>
          </w:p>
        </w:tc>
        <w:tc>
          <w:tcPr>
            <w:tcW w:w="654"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Frekvencia vykazovania</w:t>
            </w:r>
          </w:p>
        </w:tc>
      </w:tr>
      <w:tr w:rsidR="005A6D52" w:rsidRPr="00B06AE7" w:rsidTr="00202BCE">
        <w:trPr>
          <w:trHeight w:val="540"/>
        </w:trPr>
        <w:tc>
          <w:tcPr>
            <w:tcW w:w="264"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Text1"/>
              <w:ind w:left="0"/>
              <w:jc w:val="left"/>
              <w:rPr>
                <w:i/>
                <w:sz w:val="18"/>
                <w:szCs w:val="18"/>
                <w:lang w:val="sk-SK"/>
              </w:rPr>
            </w:pPr>
            <w:r>
              <w:rPr>
                <w:i/>
                <w:sz w:val="18"/>
                <w:szCs w:val="18"/>
                <w:lang w:val="sk-SK"/>
              </w:rPr>
              <w:t>1.</w:t>
            </w:r>
          </w:p>
        </w:tc>
        <w:tc>
          <w:tcPr>
            <w:tcW w:w="771" w:type="pct"/>
            <w:tcBorders>
              <w:top w:val="single" w:sz="4" w:space="0" w:color="auto"/>
              <w:left w:val="single" w:sz="4" w:space="0" w:color="auto"/>
              <w:bottom w:val="single" w:sz="4" w:space="0" w:color="auto"/>
              <w:right w:val="single" w:sz="4" w:space="0" w:color="auto"/>
            </w:tcBorders>
          </w:tcPr>
          <w:p w:rsidR="005A6D52" w:rsidRPr="00B06AE7" w:rsidRDefault="001855CB" w:rsidP="00202BCE">
            <w:pPr>
              <w:pStyle w:val="Text1"/>
              <w:spacing w:after="0"/>
              <w:ind w:left="0"/>
              <w:jc w:val="left"/>
              <w:rPr>
                <w:i/>
                <w:sz w:val="18"/>
                <w:szCs w:val="18"/>
                <w:lang w:val="sk-SK"/>
              </w:rPr>
            </w:pPr>
            <w:r>
              <w:rPr>
                <w:i/>
                <w:sz w:val="18"/>
                <w:szCs w:val="18"/>
                <w:lang w:val="sk-SK"/>
              </w:rPr>
              <w:t>Miera AK, ktoré získali certifikáciu v oblasti riadenia EŠIF prostredníctvom podpory TP</w:t>
            </w:r>
          </w:p>
        </w:tc>
        <w:tc>
          <w:tcPr>
            <w:tcW w:w="541"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snapToGrid w:val="0"/>
              <w:rPr>
                <w:i/>
                <w:sz w:val="18"/>
                <w:szCs w:val="18"/>
              </w:rPr>
            </w:pPr>
            <w:r>
              <w:rPr>
                <w:i/>
                <w:sz w:val="18"/>
                <w:szCs w:val="18"/>
              </w:rPr>
              <w:t>Počet</w:t>
            </w:r>
          </w:p>
        </w:tc>
        <w:tc>
          <w:tcPr>
            <w:tcW w:w="56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306EDD">
              <w:rPr>
                <w:i/>
                <w:sz w:val="18"/>
                <w:szCs w:val="18"/>
                <w:lang w:val="sk-SK"/>
              </w:rPr>
              <w:t>menej rozvinutý región</w:t>
            </w:r>
          </w:p>
        </w:tc>
        <w:tc>
          <w:tcPr>
            <w:tcW w:w="67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right"/>
              <w:rPr>
                <w:i/>
                <w:sz w:val="18"/>
                <w:szCs w:val="18"/>
                <w:lang w:val="sk-SK"/>
              </w:rPr>
            </w:pPr>
          </w:p>
        </w:tc>
        <w:tc>
          <w:tcPr>
            <w:tcW w:w="67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snapToGrid w:val="0"/>
              <w:rPr>
                <w:i/>
                <w:sz w:val="18"/>
                <w:szCs w:val="18"/>
              </w:rPr>
            </w:pPr>
            <w:r>
              <w:rPr>
                <w:i/>
                <w:sz w:val="18"/>
                <w:szCs w:val="18"/>
              </w:rPr>
              <w:t>2014</w:t>
            </w:r>
          </w:p>
        </w:tc>
        <w:tc>
          <w:tcPr>
            <w:tcW w:w="439"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rPr>
                <w:i/>
                <w:sz w:val="18"/>
                <w:szCs w:val="18"/>
                <w:lang w:val="sk-SK"/>
              </w:rPr>
            </w:pPr>
          </w:p>
        </w:tc>
        <w:tc>
          <w:tcPr>
            <w:tcW w:w="422"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rPr>
                <w:i/>
                <w:sz w:val="18"/>
                <w:szCs w:val="18"/>
                <w:lang w:val="sk-SK"/>
              </w:rPr>
            </w:pPr>
            <w:r>
              <w:rPr>
                <w:i/>
                <w:sz w:val="18"/>
                <w:szCs w:val="18"/>
                <w:lang w:val="sk-SK"/>
              </w:rPr>
              <w:t xml:space="preserve">CKO, </w:t>
            </w:r>
          </w:p>
        </w:tc>
        <w:tc>
          <w:tcPr>
            <w:tcW w:w="654"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B06AE7">
              <w:rPr>
                <w:i/>
                <w:sz w:val="18"/>
                <w:szCs w:val="18"/>
                <w:lang w:val="sk-SK"/>
              </w:rPr>
              <w:t>kalendárny rok</w:t>
            </w:r>
          </w:p>
        </w:tc>
      </w:tr>
    </w:tbl>
    <w:p w:rsidR="00BC0DF3" w:rsidRPr="0092720A" w:rsidRDefault="00BC0DF3" w:rsidP="00BC0DF3">
      <w:pPr>
        <w:rPr>
          <w:sz w:val="18"/>
          <w:szCs w:val="18"/>
        </w:rPr>
      </w:pPr>
      <w:r w:rsidRPr="0092720A">
        <w:rPr>
          <w:sz w:val="18"/>
          <w:szCs w:val="18"/>
          <w:u w:val="single"/>
        </w:rPr>
        <w:t>Pozn</w:t>
      </w:r>
      <w:r w:rsidRPr="0092720A">
        <w:rPr>
          <w:sz w:val="18"/>
          <w:szCs w:val="18"/>
        </w:rPr>
        <w:t xml:space="preserve">.: Hodnoty ukazovateľov budú doplnené v ďalšom štádiu prípravy dokumentu. </w:t>
      </w:r>
    </w:p>
    <w:p w:rsidR="0016393F" w:rsidRDefault="0016393F" w:rsidP="005F405E">
      <w:pPr>
        <w:pStyle w:val="Nadpis3"/>
      </w:pPr>
    </w:p>
    <w:p w:rsidR="00BC0DF3" w:rsidRPr="0016393F" w:rsidRDefault="00BC0DF3" w:rsidP="005F405E">
      <w:pPr>
        <w:pStyle w:val="Nadpis3"/>
      </w:pPr>
      <w:bookmarkStart w:id="107" w:name="_Toc385876317"/>
      <w:bookmarkStart w:id="108" w:name="_Toc387167086"/>
      <w:r w:rsidRPr="0016393F">
        <w:t>Oprávnené aktivity</w:t>
      </w:r>
      <w:bookmarkEnd w:id="107"/>
      <w:bookmarkEnd w:id="108"/>
    </w:p>
    <w:p w:rsidR="00BC0DF3" w:rsidRPr="0016393F" w:rsidRDefault="00BC0DF3" w:rsidP="005F405E">
      <w:pPr>
        <w:pStyle w:val="Nadpis4"/>
        <w:ind w:left="864" w:hanging="864"/>
      </w:pPr>
      <w:r w:rsidRPr="0016393F">
        <w:t>Opis typu a príklady aktivít</w:t>
      </w:r>
    </w:p>
    <w:p w:rsidR="00BC0DF3" w:rsidRPr="00516AE3" w:rsidRDefault="00BC0DF3" w:rsidP="00516AE3">
      <w:pPr>
        <w:pStyle w:val="Nadpis5"/>
        <w:rPr>
          <w:i w:val="0"/>
          <w:szCs w:val="24"/>
        </w:rPr>
      </w:pPr>
      <w:r w:rsidRPr="00516AE3">
        <w:rPr>
          <w:i w:val="0"/>
          <w:szCs w:val="24"/>
        </w:rPr>
        <w:t>Uvedený špecifický cieľ bude napĺňaný prostredníctvom podpory aktivít zameraných najmä na:</w:t>
      </w:r>
    </w:p>
    <w:p w:rsidR="00BC0DF3" w:rsidRPr="00497E22" w:rsidRDefault="00BC0DF3" w:rsidP="00BC0DF3">
      <w:pPr>
        <w:pStyle w:val="Odsekzoznamu"/>
        <w:numPr>
          <w:ilvl w:val="0"/>
          <w:numId w:val="158"/>
        </w:numPr>
        <w:tabs>
          <w:tab w:val="left" w:pos="426"/>
        </w:tabs>
        <w:ind w:left="426" w:hanging="426"/>
      </w:pPr>
      <w:r w:rsidRPr="00497E22">
        <w:t xml:space="preserve">Realizáciu centrálneho plánu vzdelávania vo všetkých relevantných oblastiach posilňovania AK riadiacich orgánov a AK prijímateľov </w:t>
      </w:r>
    </w:p>
    <w:p w:rsidR="00BC0DF3" w:rsidRDefault="00BC0DF3" w:rsidP="00BC0DF3">
      <w:pPr>
        <w:pStyle w:val="Odsekzoznamu"/>
        <w:numPr>
          <w:ilvl w:val="0"/>
          <w:numId w:val="158"/>
        </w:numPr>
        <w:tabs>
          <w:tab w:val="left" w:pos="426"/>
        </w:tabs>
        <w:ind w:left="426" w:hanging="426"/>
      </w:pPr>
      <w:r w:rsidRPr="00497E22">
        <w:t xml:space="preserve">Špecifické vzdelávanie AK zapojených </w:t>
      </w:r>
      <w:r>
        <w:t xml:space="preserve">do </w:t>
      </w:r>
      <w:r w:rsidRPr="00497E22">
        <w:t>riadenia správneho a transparentného systém regulácie EŠIF</w:t>
      </w:r>
      <w:r w:rsidRPr="00497E22" w:rsidDel="002C4CAE">
        <w:t xml:space="preserve"> </w:t>
      </w:r>
    </w:p>
    <w:p w:rsidR="00BC0DF3" w:rsidRPr="00237B1F" w:rsidRDefault="00BC0DF3" w:rsidP="00BC0DF3">
      <w:pPr>
        <w:pStyle w:val="Odsekzoznamu"/>
        <w:numPr>
          <w:ilvl w:val="0"/>
          <w:numId w:val="158"/>
        </w:numPr>
        <w:tabs>
          <w:tab w:val="left" w:pos="426"/>
        </w:tabs>
        <w:ind w:left="426" w:hanging="426"/>
      </w:pPr>
      <w:r w:rsidRPr="00237B1F">
        <w:t>Príprav</w:t>
      </w:r>
      <w:r>
        <w:t>u</w:t>
      </w:r>
      <w:r w:rsidRPr="00237B1F">
        <w:t xml:space="preserve"> nových AK do riadenia, kontroly a auditu EŠIF </w:t>
      </w:r>
    </w:p>
    <w:p w:rsidR="00BC0DF3" w:rsidRPr="00497E22" w:rsidRDefault="00BC0DF3" w:rsidP="00BC0DF3">
      <w:pPr>
        <w:pStyle w:val="Odsekzoznamu"/>
        <w:numPr>
          <w:ilvl w:val="0"/>
          <w:numId w:val="158"/>
        </w:numPr>
        <w:tabs>
          <w:tab w:val="left" w:pos="426"/>
        </w:tabs>
        <w:ind w:left="426" w:hanging="426"/>
      </w:pPr>
      <w:r w:rsidRPr="00497E22">
        <w:t xml:space="preserve">Špecifické vzdelávanie AK zapojených do </w:t>
      </w:r>
      <w:r>
        <w:t>finančného a certifikačného overovania</w:t>
      </w:r>
      <w:r w:rsidRPr="00497E22">
        <w:t xml:space="preserve"> EŠIF</w:t>
      </w:r>
    </w:p>
    <w:p w:rsidR="00542906" w:rsidRPr="00497E22" w:rsidRDefault="00542906" w:rsidP="00542906">
      <w:pPr>
        <w:pStyle w:val="Odsekzoznamu"/>
        <w:numPr>
          <w:ilvl w:val="0"/>
          <w:numId w:val="158"/>
        </w:numPr>
        <w:tabs>
          <w:tab w:val="left" w:pos="426"/>
        </w:tabs>
        <w:ind w:left="426" w:hanging="426"/>
      </w:pPr>
      <w:r w:rsidRPr="00497E22">
        <w:t>Špecifické vzdelávanie AK zapojených do kontroly a auditu EŠIF</w:t>
      </w:r>
      <w:r>
        <w:t xml:space="preserve"> a do implementácie finančných nástrojov</w:t>
      </w:r>
    </w:p>
    <w:p w:rsidR="00BC0DF3" w:rsidRPr="00497E22" w:rsidRDefault="00BC0DF3" w:rsidP="00BC0DF3">
      <w:pPr>
        <w:numPr>
          <w:ilvl w:val="0"/>
          <w:numId w:val="88"/>
        </w:numPr>
        <w:spacing w:before="180"/>
        <w:ind w:left="851" w:hanging="425"/>
        <w:rPr>
          <w:rFonts w:eastAsia="Times New Roman" w:cs="Times New Roman"/>
          <w:b/>
          <w:i/>
          <w:color w:val="548DD4" w:themeColor="text2" w:themeTint="99"/>
          <w:sz w:val="22"/>
          <w:lang w:eastAsia="sk-SK"/>
        </w:rPr>
      </w:pPr>
      <w:r w:rsidRPr="00497E22">
        <w:rPr>
          <w:rFonts w:eastAsia="Times New Roman" w:cs="Times New Roman"/>
          <w:b/>
          <w:i/>
          <w:color w:val="548DD4" w:themeColor="text2" w:themeTint="99"/>
          <w:sz w:val="22"/>
          <w:lang w:eastAsia="sk-SK"/>
        </w:rPr>
        <w:t>Realizáci</w:t>
      </w:r>
      <w:r>
        <w:rPr>
          <w:rFonts w:eastAsia="Times New Roman" w:cs="Times New Roman"/>
          <w:b/>
          <w:i/>
          <w:color w:val="548DD4" w:themeColor="text2" w:themeTint="99"/>
          <w:sz w:val="22"/>
          <w:lang w:eastAsia="sk-SK"/>
        </w:rPr>
        <w:t>a</w:t>
      </w:r>
      <w:r w:rsidRPr="00497E22">
        <w:rPr>
          <w:rFonts w:eastAsia="Times New Roman" w:cs="Times New Roman"/>
          <w:b/>
          <w:i/>
          <w:color w:val="548DD4" w:themeColor="text2" w:themeTint="99"/>
          <w:sz w:val="22"/>
          <w:lang w:eastAsia="sk-SK"/>
        </w:rPr>
        <w:t xml:space="preserve"> centrálneho plánu vzdelávania vo všetkých relevantných oblastiach posilňovania AK riadiacich orgánov a prijímateľov </w:t>
      </w:r>
    </w:p>
    <w:p w:rsidR="00BC0DF3" w:rsidRDefault="00BC0DF3" w:rsidP="00BC0DF3">
      <w:pPr>
        <w:pStyle w:val="Zkladntext"/>
      </w:pPr>
      <w:r w:rsidRPr="00E1580C">
        <w:t xml:space="preserve">Pre </w:t>
      </w:r>
      <w:r>
        <w:t>AK EŠIF</w:t>
      </w:r>
      <w:r w:rsidRPr="00E1580C">
        <w:t xml:space="preserve"> bez predchádzajúcich skúseností s výkonom riadenia</w:t>
      </w:r>
      <w:r>
        <w:t xml:space="preserve">, implementácie, </w:t>
      </w:r>
      <w:r w:rsidRPr="00E1580C">
        <w:t> kontroly</w:t>
      </w:r>
      <w:r>
        <w:t xml:space="preserve"> a auditu a AK EŠIF</w:t>
      </w:r>
      <w:r w:rsidRPr="00E1580C">
        <w:t xml:space="preserve"> s praktickým zapojením menej ako 12 mesiacov, bude vytvorený modulárny vzdelávací program. V priebehu 6 (prípadne 9) mesiacov by </w:t>
      </w:r>
      <w:r>
        <w:t>AK EŠIF</w:t>
      </w:r>
      <w:r w:rsidRPr="00E1580C">
        <w:t xml:space="preserve"> </w:t>
      </w:r>
      <w:r>
        <w:t>budú</w:t>
      </w:r>
      <w:r w:rsidRPr="00E1580C">
        <w:t xml:space="preserve"> v rámci adaptačného a odborného vzdelávania absolvovať intenzívne vzdelávanie prispôsobené pracovnému zaradeniu. Po úvodných častiach venovaných celkovému </w:t>
      </w:r>
      <w:r w:rsidRPr="00E1580C">
        <w:lastRenderedPageBreak/>
        <w:t>predstaveniu systému riadenia</w:t>
      </w:r>
      <w:r>
        <w:t>, implementácie,</w:t>
      </w:r>
      <w:r w:rsidRPr="00E1580C">
        <w:t xml:space="preserve"> kontroly</w:t>
      </w:r>
      <w:r>
        <w:t xml:space="preserve"> a auditu</w:t>
      </w:r>
      <w:r w:rsidRPr="00E1580C">
        <w:t xml:space="preserve"> EŠIF v Slovenskej republike, absolvuje </w:t>
      </w:r>
      <w:r>
        <w:t>AK EŠIF</w:t>
      </w:r>
      <w:r w:rsidRPr="00E1580C">
        <w:t xml:space="preserve"> špecifické vzdelávacie moduly. </w:t>
      </w:r>
    </w:p>
    <w:p w:rsidR="00BC0DF3" w:rsidRDefault="00BC0DF3" w:rsidP="00BC0DF3">
      <w:pPr>
        <w:pStyle w:val="Zkladntext"/>
      </w:pPr>
      <w:r w:rsidRPr="00E1580C">
        <w:t xml:space="preserve">Obsah a rozsah špecifických modulov bude vychádzať z navrhnutého systému štandardizovaných pozícií a príslušných kompetenčných profilov </w:t>
      </w:r>
      <w:r>
        <w:t>RO a SORO</w:t>
      </w:r>
      <w:r w:rsidRPr="00E1580C">
        <w:t xml:space="preserve"> (pri zohľadnení špecifík jednotlivých </w:t>
      </w:r>
      <w:r>
        <w:t>fondov EŠIF</w:t>
      </w:r>
      <w:r w:rsidRPr="00E1580C">
        <w:t xml:space="preserve">). </w:t>
      </w:r>
      <w:r>
        <w:t>AK EŠIF</w:t>
      </w:r>
      <w:r w:rsidRPr="00E1580C">
        <w:t xml:space="preserve"> bud</w:t>
      </w:r>
      <w:r>
        <w:t>ú</w:t>
      </w:r>
      <w:r w:rsidRPr="00E1580C">
        <w:t xml:space="preserve"> povinn</w:t>
      </w:r>
      <w:r>
        <w:t>é</w:t>
      </w:r>
      <w:r w:rsidRPr="00E1580C">
        <w:t xml:space="preserve"> absolvovať definovaný súbor vzdelávacích modulov ako základný predpoklad efektívneho výkonu zverených úloh. Potvrdením osvojenia si kľúčových poznatkov a zručností pre š</w:t>
      </w:r>
      <w:r>
        <w:t>tandardizované pozície bude certifikát</w:t>
      </w:r>
      <w:r w:rsidRPr="00E1580C">
        <w:t xml:space="preserve">, ktorého získanie </w:t>
      </w:r>
      <w:r>
        <w:t xml:space="preserve">bude </w:t>
      </w:r>
      <w:r w:rsidRPr="00E1580C">
        <w:t xml:space="preserve">podmienené absolvovaním záverečnej skúšky. </w:t>
      </w:r>
    </w:p>
    <w:p w:rsidR="00BC0DF3" w:rsidRDefault="00BC0DF3" w:rsidP="00BC0DF3">
      <w:pPr>
        <w:pStyle w:val="Zkladntext"/>
      </w:pPr>
      <w:r w:rsidRPr="00E1580C">
        <w:t xml:space="preserve">Pre </w:t>
      </w:r>
      <w:r>
        <w:t xml:space="preserve">AK EŠIF </w:t>
      </w:r>
      <w:r w:rsidRPr="00E1580C">
        <w:t>zapojen</w:t>
      </w:r>
      <w:r>
        <w:t>é</w:t>
      </w:r>
      <w:r w:rsidRPr="00E1580C">
        <w:t xml:space="preserve"> do riadenia</w:t>
      </w:r>
      <w:r>
        <w:t xml:space="preserve">, implementácie, </w:t>
      </w:r>
      <w:r w:rsidRPr="00E1580C">
        <w:t>kontroly</w:t>
      </w:r>
      <w:r>
        <w:t xml:space="preserve"> a auditu</w:t>
      </w:r>
      <w:r w:rsidRPr="00E1580C">
        <w:t xml:space="preserve"> </w:t>
      </w:r>
      <w:r>
        <w:t>EŠIF</w:t>
      </w:r>
      <w:r w:rsidRPr="00E1580C">
        <w:t xml:space="preserve"> v programovom období 2007-2013 po dobu viac ako 12 mesiacov bude vytvorený samostatný vzdelávací program. </w:t>
      </w:r>
      <w:r>
        <w:t>AK EŠIF</w:t>
      </w:r>
      <w:r w:rsidRPr="00E1580C">
        <w:t xml:space="preserve"> zapojen</w:t>
      </w:r>
      <w:r>
        <w:t>é</w:t>
      </w:r>
      <w:r w:rsidRPr="00E1580C">
        <w:t xml:space="preserve"> do riadenia</w:t>
      </w:r>
      <w:r>
        <w:t xml:space="preserve">, implementácie, </w:t>
      </w:r>
      <w:r w:rsidRPr="00E1580C">
        <w:t>kontroly</w:t>
      </w:r>
      <w:r>
        <w:t xml:space="preserve"> a auditu</w:t>
      </w:r>
      <w:r w:rsidRPr="00E1580C">
        <w:t xml:space="preserve"> EŠIF </w:t>
      </w:r>
      <w:r>
        <w:t>budú</w:t>
      </w:r>
      <w:r w:rsidRPr="00E1580C">
        <w:t xml:space="preserve"> absolvovať „transformačný“ modul, ktorý umožn</w:t>
      </w:r>
      <w:r>
        <w:t>í</w:t>
      </w:r>
      <w:r w:rsidRPr="00E1580C">
        <w:t xml:space="preserve"> získať ucel</w:t>
      </w:r>
      <w:r>
        <w:t>e</w:t>
      </w:r>
      <w:r w:rsidRPr="00E1580C">
        <w:t>nú predstavu o</w:t>
      </w:r>
      <w:r>
        <w:t xml:space="preserve"> realizácii </w:t>
      </w:r>
      <w:r w:rsidRPr="00E1580C">
        <w:t>politiky súdržnosti po roku 201</w:t>
      </w:r>
      <w:r>
        <w:t>3</w:t>
      </w:r>
      <w:r w:rsidRPr="00E1580C">
        <w:t xml:space="preserve"> a zároveň zdôrazn</w:t>
      </w:r>
      <w:r w:rsidR="00387DF6">
        <w:t>í</w:t>
      </w:r>
      <w:r w:rsidRPr="00E1580C">
        <w:t xml:space="preserve"> zmeny a špecifiká výkonu jednotlivých procesov. Časť vz</w:t>
      </w:r>
      <w:r>
        <w:t>delávacích aktivít bude mať</w:t>
      </w:r>
      <w:r w:rsidRPr="00E1580C">
        <w:t xml:space="preserve"> formu e-learningových programov.</w:t>
      </w:r>
    </w:p>
    <w:p w:rsidR="00BC0DF3" w:rsidRPr="00E1580C" w:rsidRDefault="00BC0DF3" w:rsidP="00BC0DF3">
      <w:pPr>
        <w:pStyle w:val="Zkladntext"/>
      </w:pPr>
      <w:r w:rsidRPr="00E1580C">
        <w:t xml:space="preserve">Paralelne s centrálne riadeným vzdelávaním </w:t>
      </w:r>
      <w:r>
        <w:t>AK EŠIF</w:t>
      </w:r>
      <w:r w:rsidRPr="00E1580C">
        <w:t xml:space="preserve"> budú na jednotlivých </w:t>
      </w:r>
      <w:r>
        <w:t>RO a SORO</w:t>
      </w:r>
      <w:r w:rsidRPr="00E1580C">
        <w:t xml:space="preserve"> vytvorené a sprofesionalizované pozície tútorov/mentorov, ktorých primárnou úlohou bude podpora nových </w:t>
      </w:r>
      <w:r>
        <w:t>AK</w:t>
      </w:r>
      <w:r w:rsidRPr="00E1580C">
        <w:t xml:space="preserve"> </w:t>
      </w:r>
      <w:r>
        <w:t xml:space="preserve">EŠIF </w:t>
      </w:r>
      <w:r w:rsidRPr="00E1580C">
        <w:t xml:space="preserve">a správna aplikácia teoretických poznatkov pri výkone pracovných úloh. </w:t>
      </w:r>
      <w:r>
        <w:t>RO a SORO</w:t>
      </w:r>
      <w:r w:rsidRPr="00E1580C">
        <w:t xml:space="preserve"> </w:t>
      </w:r>
      <w:r>
        <w:t>budú,</w:t>
      </w:r>
      <w:r w:rsidRPr="00E1580C">
        <w:t xml:space="preserve"> </w:t>
      </w:r>
      <w:r>
        <w:t xml:space="preserve">okrem </w:t>
      </w:r>
      <w:r w:rsidRPr="00E1580C">
        <w:t>povinné</w:t>
      </w:r>
      <w:r>
        <w:t>ho</w:t>
      </w:r>
      <w:r w:rsidRPr="00E1580C">
        <w:t xml:space="preserve"> vzdelávani</w:t>
      </w:r>
      <w:r>
        <w:t>a</w:t>
      </w:r>
      <w:r w:rsidRPr="00E1580C">
        <w:t xml:space="preserve"> nových </w:t>
      </w:r>
      <w:r>
        <w:t>AK EŠIF</w:t>
      </w:r>
      <w:r w:rsidRPr="00E1580C">
        <w:t xml:space="preserve"> na národnej úrovni</w:t>
      </w:r>
      <w:r>
        <w:t>,</w:t>
      </w:r>
      <w:r w:rsidRPr="00E1580C">
        <w:t xml:space="preserve"> dopĺň</w:t>
      </w:r>
      <w:r>
        <w:t>ať</w:t>
      </w:r>
      <w:r w:rsidRPr="00E1580C">
        <w:t xml:space="preserve"> </w:t>
      </w:r>
      <w:r>
        <w:t xml:space="preserve">AK EŠIF </w:t>
      </w:r>
      <w:r w:rsidRPr="00E1580C">
        <w:t>o ďalšie vzdelávanie zohľadňujúce špecifiká</w:t>
      </w:r>
      <w:r>
        <w:t xml:space="preserve"> príslušného OP</w:t>
      </w:r>
      <w:r w:rsidRPr="00E1580C">
        <w:t xml:space="preserve">. </w:t>
      </w:r>
    </w:p>
    <w:p w:rsidR="00BC0DF3" w:rsidRPr="00F644A4" w:rsidRDefault="00BC0DF3" w:rsidP="00BC0DF3">
      <w:pPr>
        <w:pStyle w:val="Odsekzoznamu"/>
        <w:ind w:left="360"/>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AK EŠIF</w:t>
            </w:r>
          </w:p>
          <w:p w:rsidR="00BC0DF3" w:rsidRPr="00497E22" w:rsidRDefault="00BC0DF3" w:rsidP="00BC0DF3">
            <w:pPr>
              <w:numPr>
                <w:ilvl w:val="0"/>
                <w:numId w:val="134"/>
              </w:numPr>
              <w:tabs>
                <w:tab w:val="left" w:pos="317"/>
              </w:tabs>
              <w:spacing w:after="0"/>
              <w:ind w:left="318" w:hanging="318"/>
              <w:rPr>
                <w:szCs w:val="24"/>
              </w:rPr>
            </w:pPr>
            <w:r>
              <w:rPr>
                <w:szCs w:val="24"/>
              </w:rPr>
              <w:t>AK prijímateľov</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r>
              <w:rPr>
                <w:szCs w:val="24"/>
              </w:rPr>
              <w:t>.</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BC0DF3" w:rsidRPr="00282261" w:rsidRDefault="00543866" w:rsidP="002A0171">
            <w:pPr>
              <w:numPr>
                <w:ilvl w:val="0"/>
                <w:numId w:val="134"/>
              </w:numPr>
              <w:tabs>
                <w:tab w:val="left" w:pos="317"/>
              </w:tabs>
              <w:spacing w:after="0"/>
              <w:ind w:left="318" w:hanging="318"/>
              <w:rPr>
                <w:szCs w:val="24"/>
              </w:rPr>
            </w:pPr>
            <w:r>
              <w:rPr>
                <w:szCs w:val="24"/>
              </w:rPr>
              <w:t>ÚV</w:t>
            </w:r>
            <w:r w:rsidRPr="00A463C5">
              <w:rPr>
                <w:szCs w:val="24"/>
              </w:rPr>
              <w:t xml:space="preserve"> SR</w:t>
            </w:r>
            <w:r>
              <w:rPr>
                <w:szCs w:val="24"/>
              </w:rPr>
              <w:t xml:space="preserve"> </w:t>
            </w:r>
            <w:r w:rsidR="00BC0DF3" w:rsidRPr="00A463C5">
              <w:rPr>
                <w:szCs w:val="24"/>
              </w:rPr>
              <w:t xml:space="preserve">ako </w:t>
            </w:r>
            <w:r>
              <w:rPr>
                <w:szCs w:val="24"/>
              </w:rPr>
              <w:t xml:space="preserve">CKO </w:t>
            </w:r>
          </w:p>
        </w:tc>
      </w:tr>
    </w:tbl>
    <w:p w:rsidR="00BC0DF3" w:rsidRDefault="00BC0DF3" w:rsidP="00BC0DF3">
      <w:pPr>
        <w:pStyle w:val="Odsekzoznamu"/>
        <w:spacing w:before="120"/>
        <w:ind w:left="0"/>
        <w:rPr>
          <w:b/>
          <w:szCs w:val="24"/>
        </w:rPr>
      </w:pPr>
    </w:p>
    <w:p w:rsidR="00BC0DF3" w:rsidRPr="00A41E01" w:rsidRDefault="00BC0DF3" w:rsidP="00BC0DF3">
      <w:pPr>
        <w:numPr>
          <w:ilvl w:val="0"/>
          <w:numId w:val="88"/>
        </w:numPr>
        <w:spacing w:before="180"/>
        <w:ind w:left="851" w:hanging="425"/>
        <w:rPr>
          <w:rFonts w:eastAsia="Times New Roman" w:cs="Times New Roman"/>
          <w:b/>
          <w:i/>
          <w:color w:val="548DD4" w:themeColor="text2" w:themeTint="99"/>
          <w:sz w:val="22"/>
          <w:lang w:eastAsia="sk-SK"/>
        </w:rPr>
      </w:pPr>
      <w:r w:rsidRPr="00A41E01">
        <w:rPr>
          <w:rFonts w:eastAsia="Times New Roman" w:cs="Times New Roman"/>
          <w:b/>
          <w:i/>
          <w:color w:val="548DD4" w:themeColor="text2" w:themeTint="99"/>
          <w:sz w:val="22"/>
          <w:lang w:eastAsia="sk-SK"/>
        </w:rPr>
        <w:t>Špecifické vzdelávanie AK zapojených do riadenia správneho a transparentného systém</w:t>
      </w:r>
      <w:r w:rsidR="00703B7B">
        <w:rPr>
          <w:rFonts w:eastAsia="Times New Roman" w:cs="Times New Roman"/>
          <w:b/>
          <w:i/>
          <w:color w:val="548DD4" w:themeColor="text2" w:themeTint="99"/>
          <w:sz w:val="22"/>
          <w:lang w:eastAsia="sk-SK"/>
        </w:rPr>
        <w:t>u</w:t>
      </w:r>
      <w:r w:rsidRPr="00A41E01">
        <w:rPr>
          <w:rFonts w:eastAsia="Times New Roman" w:cs="Times New Roman"/>
          <w:b/>
          <w:i/>
          <w:color w:val="548DD4" w:themeColor="text2" w:themeTint="99"/>
          <w:sz w:val="22"/>
          <w:lang w:eastAsia="sk-SK"/>
        </w:rPr>
        <w:t xml:space="preserve"> regulácie EŠIF </w:t>
      </w:r>
    </w:p>
    <w:p w:rsidR="00BC0DF3" w:rsidRDefault="00BC0DF3" w:rsidP="00BC0DF3">
      <w:pPr>
        <w:pStyle w:val="Odsekzoznamu"/>
        <w:autoSpaceDE w:val="0"/>
        <w:autoSpaceDN w:val="0"/>
        <w:adjustRightInd w:val="0"/>
        <w:spacing w:before="120"/>
        <w:ind w:left="0"/>
        <w:rPr>
          <w:rFonts w:eastAsia="Times New Roman" w:cs="Times New Roman"/>
          <w:sz w:val="22"/>
          <w:lang w:eastAsia="sk-SK"/>
        </w:rPr>
      </w:pPr>
      <w:r w:rsidRPr="00A41E01">
        <w:rPr>
          <w:b/>
          <w:sz w:val="22"/>
        </w:rPr>
        <w:t xml:space="preserve">formou: </w:t>
      </w:r>
      <w:r w:rsidRPr="00497E22">
        <w:rPr>
          <w:rFonts w:eastAsia="Times New Roman" w:cs="Times New Roman"/>
          <w:sz w:val="22"/>
          <w:lang w:eastAsia="sk-SK"/>
        </w:rPr>
        <w:t>tuzemských a zahraničných školení, kurzov, seminárov, workshopov a stáží zameraných na odbornú tematiku spojenú s EŠIF a s oblasťou technickej pomoci, ako aj na zvyšovanie zručností v úradných jazykoch EÚ</w:t>
      </w:r>
    </w:p>
    <w:p w:rsidR="00BC0DF3" w:rsidRDefault="00BC0DF3" w:rsidP="00BC0DF3">
      <w:pPr>
        <w:pStyle w:val="Odsekzoznamu"/>
        <w:autoSpaceDE w:val="0"/>
        <w:autoSpaceDN w:val="0"/>
        <w:adjustRightInd w:val="0"/>
        <w:spacing w:before="120"/>
        <w:ind w:left="0"/>
        <w:rPr>
          <w:sz w:val="22"/>
        </w:rPr>
      </w:pPr>
    </w:p>
    <w:p w:rsidR="00BC0DF3" w:rsidRDefault="00BC0DF3" w:rsidP="00BC0DF3">
      <w:pPr>
        <w:pStyle w:val="Odsekzoznamu"/>
        <w:autoSpaceDE w:val="0"/>
        <w:autoSpaceDN w:val="0"/>
        <w:adjustRightInd w:val="0"/>
        <w:spacing w:before="120"/>
        <w:ind w:left="0"/>
        <w:rPr>
          <w:sz w:val="22"/>
        </w:rPr>
      </w:pPr>
      <w:r w:rsidRPr="00497E22">
        <w:rPr>
          <w:rFonts w:eastAsia="Times New Roman" w:cs="Times New Roman"/>
          <w:b/>
          <w:sz w:val="22"/>
          <w:lang w:eastAsia="sk-SK"/>
        </w:rPr>
        <w:t>s cieľom</w:t>
      </w:r>
      <w:r w:rsidRPr="00A41E01">
        <w:rPr>
          <w:b/>
          <w:sz w:val="22"/>
        </w:rPr>
        <w:t xml:space="preserve">: </w:t>
      </w:r>
      <w:r w:rsidR="00387DF6" w:rsidRPr="002A0171">
        <w:rPr>
          <w:sz w:val="22"/>
        </w:rPr>
        <w:t>špecifického vzdelávania AK CKO pre zefektívnenie nastavených procesov systému riadenia a šírenie nových informácií a know-how vo vzťahu k RO/SORO</w:t>
      </w:r>
      <w:r w:rsidR="006754D1" w:rsidRPr="002A0171">
        <w:rPr>
          <w:sz w:val="22"/>
        </w:rPr>
        <w:t>,</w:t>
      </w:r>
      <w:r w:rsidR="00387DF6" w:rsidRPr="00387DF6">
        <w:rPr>
          <w:b/>
          <w:sz w:val="22"/>
        </w:rPr>
        <w:t xml:space="preserve"> </w:t>
      </w:r>
      <w:r w:rsidRPr="00A41E01">
        <w:rPr>
          <w:sz w:val="22"/>
        </w:rPr>
        <w:t xml:space="preserve">zvýšenia odbornosti </w:t>
      </w:r>
      <w:r>
        <w:rPr>
          <w:sz w:val="22"/>
        </w:rPr>
        <w:t>AK CKO a RO OP TP</w:t>
      </w:r>
      <w:r w:rsidRPr="00A41E01">
        <w:rPr>
          <w:sz w:val="22"/>
        </w:rPr>
        <w:t xml:space="preserve"> vedúcej k efektívnejšiemu reagovaniu na situácie v</w:t>
      </w:r>
      <w:r>
        <w:rPr>
          <w:sz w:val="22"/>
        </w:rPr>
        <w:t xml:space="preserve"> riadení správneho a transparentného systému regulácie EŠIF </w:t>
      </w:r>
      <w:r w:rsidRPr="00A41E01">
        <w:rPr>
          <w:sz w:val="22"/>
        </w:rPr>
        <w:t xml:space="preserve">a s cieľom zlepšenia komunikácie </w:t>
      </w:r>
      <w:r>
        <w:rPr>
          <w:sz w:val="22"/>
        </w:rPr>
        <w:t xml:space="preserve">AK CKO </w:t>
      </w:r>
      <w:r w:rsidRPr="00A41E01">
        <w:rPr>
          <w:sz w:val="22"/>
        </w:rPr>
        <w:t>voči európskym inštitúciám a partnerom z ďalších členských štátov EÚ</w:t>
      </w:r>
      <w:r>
        <w:rPr>
          <w:sz w:val="22"/>
        </w:rPr>
        <w:t xml:space="preserve"> </w:t>
      </w:r>
    </w:p>
    <w:p w:rsidR="00BC0DF3" w:rsidRPr="00A41E01" w:rsidRDefault="00BC0DF3" w:rsidP="00BC0DF3">
      <w:pPr>
        <w:pStyle w:val="Odsekzoznamu"/>
        <w:autoSpaceDE w:val="0"/>
        <w:autoSpaceDN w:val="0"/>
        <w:adjustRightInd w:val="0"/>
        <w:spacing w:before="120"/>
        <w:ind w:left="0"/>
        <w:rPr>
          <w:sz w:val="22"/>
        </w:rPr>
      </w:pPr>
      <w:r w:rsidRPr="00171E09">
        <w:rPr>
          <w:szCs w:val="24"/>
        </w:rPr>
        <w:t xml:space="preserve">Odborné profilovanie </w:t>
      </w:r>
      <w:r>
        <w:rPr>
          <w:szCs w:val="24"/>
        </w:rPr>
        <w:t xml:space="preserve">AK </w:t>
      </w:r>
      <w:r w:rsidRPr="00171E09">
        <w:rPr>
          <w:szCs w:val="24"/>
        </w:rPr>
        <w:t>CKO</w:t>
      </w:r>
      <w:r>
        <w:rPr>
          <w:szCs w:val="24"/>
        </w:rPr>
        <w:t xml:space="preserve"> a RO OP TP bude</w:t>
      </w:r>
      <w:r w:rsidRPr="00171E09">
        <w:rPr>
          <w:szCs w:val="24"/>
        </w:rPr>
        <w:t xml:space="preserve"> </w:t>
      </w:r>
      <w:r>
        <w:rPr>
          <w:szCs w:val="24"/>
        </w:rPr>
        <w:t>realizované</w:t>
      </w:r>
      <w:r w:rsidRPr="00171E09">
        <w:rPr>
          <w:szCs w:val="24"/>
        </w:rPr>
        <w:t xml:space="preserve"> prostredníctvom tematickej špecializácie (ľudské z</w:t>
      </w:r>
      <w:r>
        <w:rPr>
          <w:szCs w:val="24"/>
        </w:rPr>
        <w:t>droje, infraštruktúra, inovácie</w:t>
      </w:r>
      <w:r w:rsidRPr="00171E09">
        <w:rPr>
          <w:szCs w:val="24"/>
        </w:rPr>
        <w:t>) v kombinácii s poznatkami o možnostiach hodnotenia v týchto oblastiac</w:t>
      </w:r>
      <w:r>
        <w:rPr>
          <w:szCs w:val="24"/>
        </w:rPr>
        <w:t>h (prístupy, metódy). Konkrétnym</w:t>
      </w:r>
      <w:r w:rsidRPr="00171E09">
        <w:rPr>
          <w:szCs w:val="24"/>
        </w:rPr>
        <w:t xml:space="preserve"> </w:t>
      </w:r>
      <w:r>
        <w:rPr>
          <w:szCs w:val="24"/>
        </w:rPr>
        <w:t>cieľom</w:t>
      </w:r>
      <w:r w:rsidRPr="00171E09">
        <w:rPr>
          <w:szCs w:val="24"/>
        </w:rPr>
        <w:t xml:space="preserve"> </w:t>
      </w:r>
      <w:r>
        <w:rPr>
          <w:szCs w:val="24"/>
        </w:rPr>
        <w:t>individuálnej špecializácie AK CKO a RO OP TP</w:t>
      </w:r>
      <w:r w:rsidRPr="00171E09">
        <w:rPr>
          <w:szCs w:val="24"/>
        </w:rPr>
        <w:t xml:space="preserve"> </w:t>
      </w:r>
      <w:r>
        <w:rPr>
          <w:szCs w:val="24"/>
        </w:rPr>
        <w:t xml:space="preserve">bude </w:t>
      </w:r>
      <w:r w:rsidRPr="00171E09">
        <w:rPr>
          <w:szCs w:val="24"/>
        </w:rPr>
        <w:t>vybudovať kapacity pre hodnotenie dopadov</w:t>
      </w:r>
      <w:r w:rsidR="006754D1">
        <w:rPr>
          <w:szCs w:val="24"/>
        </w:rPr>
        <w:t xml:space="preserve"> a </w:t>
      </w:r>
      <w:r w:rsidR="006754D1" w:rsidRPr="006754D1">
        <w:rPr>
          <w:szCs w:val="24"/>
        </w:rPr>
        <w:t xml:space="preserve">nastavenie regulačného rámca a poskytovanie odbornej a správnej metodickej podpory </w:t>
      </w:r>
      <w:r w:rsidRPr="00171E09">
        <w:rPr>
          <w:szCs w:val="24"/>
        </w:rPr>
        <w:t>tak, aby CKO</w:t>
      </w:r>
      <w:r>
        <w:rPr>
          <w:szCs w:val="24"/>
        </w:rPr>
        <w:t xml:space="preserve"> </w:t>
      </w:r>
      <w:r w:rsidR="00954B8F">
        <w:rPr>
          <w:szCs w:val="24"/>
        </w:rPr>
        <w:t xml:space="preserve"> s podporou </w:t>
      </w:r>
      <w:r>
        <w:rPr>
          <w:szCs w:val="24"/>
        </w:rPr>
        <w:t>RO OP TP</w:t>
      </w:r>
      <w:r w:rsidRPr="00171E09">
        <w:rPr>
          <w:szCs w:val="24"/>
        </w:rPr>
        <w:t xml:space="preserve"> moh</w:t>
      </w:r>
      <w:r w:rsidR="00954B8F">
        <w:rPr>
          <w:szCs w:val="24"/>
        </w:rPr>
        <w:t>ol</w:t>
      </w:r>
      <w:r w:rsidRPr="00171E09">
        <w:rPr>
          <w:szCs w:val="24"/>
        </w:rPr>
        <w:t xml:space="preserve"> odborne podporovať činnosť RO</w:t>
      </w:r>
      <w:r w:rsidR="006754D1">
        <w:rPr>
          <w:szCs w:val="24"/>
        </w:rPr>
        <w:t xml:space="preserve"> a SORO</w:t>
      </w:r>
      <w:r w:rsidRPr="00171E09">
        <w:rPr>
          <w:szCs w:val="24"/>
        </w:rPr>
        <w:t>.</w:t>
      </w:r>
    </w:p>
    <w:p w:rsidR="00BC0DF3" w:rsidRDefault="00BC0DF3" w:rsidP="00BC0DF3">
      <w:pPr>
        <w:pStyle w:val="Odsekzoznamu"/>
        <w:spacing w:before="120"/>
        <w:ind w:left="426"/>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 xml:space="preserve">zamestnanci CKO, </w:t>
            </w:r>
          </w:p>
          <w:p w:rsidR="00BC0DF3" w:rsidRDefault="00BC0DF3" w:rsidP="00BC0DF3">
            <w:pPr>
              <w:numPr>
                <w:ilvl w:val="0"/>
                <w:numId w:val="134"/>
              </w:numPr>
              <w:tabs>
                <w:tab w:val="left" w:pos="317"/>
              </w:tabs>
              <w:spacing w:after="0"/>
              <w:ind w:left="318" w:hanging="318"/>
              <w:rPr>
                <w:szCs w:val="24"/>
              </w:rPr>
            </w:pPr>
            <w:r>
              <w:rPr>
                <w:szCs w:val="24"/>
              </w:rPr>
              <w:t xml:space="preserve">zamestnanci RO OP TP, </w:t>
            </w:r>
          </w:p>
          <w:p w:rsidR="00BC0DF3" w:rsidRDefault="00BC0DF3">
            <w:pPr>
              <w:numPr>
                <w:ilvl w:val="0"/>
                <w:numId w:val="134"/>
              </w:numPr>
              <w:tabs>
                <w:tab w:val="left" w:pos="317"/>
              </w:tabs>
              <w:spacing w:after="0"/>
              <w:ind w:left="318" w:hanging="318"/>
              <w:rPr>
                <w:szCs w:val="24"/>
              </w:rPr>
            </w:pPr>
            <w:r w:rsidRPr="00A41E01">
              <w:rPr>
                <w:szCs w:val="24"/>
              </w:rPr>
              <w:lastRenderedPageBreak/>
              <w:t xml:space="preserve">zamestnanci zabezpečujúci </w:t>
            </w:r>
            <w:r w:rsidR="006754D1">
              <w:rPr>
                <w:szCs w:val="24"/>
              </w:rPr>
              <w:t>HP</w:t>
            </w:r>
          </w:p>
          <w:p w:rsidR="00C35CC0" w:rsidRPr="00497E22" w:rsidRDefault="00C35CC0">
            <w:pPr>
              <w:numPr>
                <w:ilvl w:val="0"/>
                <w:numId w:val="134"/>
              </w:numPr>
              <w:tabs>
                <w:tab w:val="left" w:pos="317"/>
              </w:tabs>
              <w:spacing w:after="0"/>
              <w:ind w:left="318" w:hanging="318"/>
              <w:rPr>
                <w:szCs w:val="24"/>
              </w:rPr>
            </w:pPr>
            <w:r w:rsidRPr="00BA66BD">
              <w:rPr>
                <w:szCs w:val="24"/>
              </w:rPr>
              <w:t>zamestnanci OCKÚ OLAF</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lastRenderedPageBreak/>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r>
              <w:rPr>
                <w:szCs w:val="24"/>
              </w:rPr>
              <w:t>.</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703B7B" w:rsidRDefault="006754D1" w:rsidP="00BC0DF3">
            <w:pPr>
              <w:numPr>
                <w:ilvl w:val="0"/>
                <w:numId w:val="134"/>
              </w:numPr>
              <w:tabs>
                <w:tab w:val="left" w:pos="317"/>
              </w:tabs>
              <w:spacing w:after="0"/>
              <w:ind w:left="318" w:hanging="318"/>
              <w:rPr>
                <w:szCs w:val="24"/>
              </w:rPr>
            </w:pPr>
            <w:r>
              <w:rPr>
                <w:szCs w:val="24"/>
              </w:rPr>
              <w:t>ÚV</w:t>
            </w:r>
            <w:r w:rsidRPr="00A463C5">
              <w:rPr>
                <w:szCs w:val="24"/>
              </w:rPr>
              <w:t xml:space="preserve"> SR</w:t>
            </w:r>
            <w:r>
              <w:rPr>
                <w:szCs w:val="24"/>
              </w:rPr>
              <w:t xml:space="preserve"> </w:t>
            </w:r>
            <w:r w:rsidR="00703B7B" w:rsidRPr="00A463C5">
              <w:rPr>
                <w:szCs w:val="24"/>
              </w:rPr>
              <w:t xml:space="preserve">ako </w:t>
            </w:r>
            <w:r>
              <w:rPr>
                <w:szCs w:val="24"/>
              </w:rPr>
              <w:t xml:space="preserve">CKO </w:t>
            </w:r>
          </w:p>
          <w:p w:rsidR="00BC0DF3" w:rsidRDefault="006754D1" w:rsidP="00BC0DF3">
            <w:pPr>
              <w:numPr>
                <w:ilvl w:val="0"/>
                <w:numId w:val="134"/>
              </w:numPr>
              <w:tabs>
                <w:tab w:val="left" w:pos="317"/>
              </w:tabs>
              <w:spacing w:after="0"/>
              <w:ind w:left="318" w:hanging="318"/>
              <w:rPr>
                <w:szCs w:val="24"/>
              </w:rPr>
            </w:pPr>
            <w:r>
              <w:rPr>
                <w:szCs w:val="24"/>
              </w:rPr>
              <w:t xml:space="preserve">ÚV SR </w:t>
            </w:r>
            <w:r w:rsidR="00BC0DF3" w:rsidRPr="00A463C5">
              <w:rPr>
                <w:szCs w:val="24"/>
              </w:rPr>
              <w:t xml:space="preserve">ako </w:t>
            </w:r>
            <w:r>
              <w:rPr>
                <w:szCs w:val="24"/>
              </w:rPr>
              <w:t>RO OP TP</w:t>
            </w:r>
          </w:p>
          <w:p w:rsidR="006B3749" w:rsidRDefault="006B3749" w:rsidP="002A0171">
            <w:pPr>
              <w:numPr>
                <w:ilvl w:val="0"/>
                <w:numId w:val="134"/>
              </w:numPr>
              <w:tabs>
                <w:tab w:val="left" w:pos="317"/>
              </w:tabs>
              <w:spacing w:after="0"/>
              <w:ind w:left="318" w:hanging="318"/>
              <w:rPr>
                <w:szCs w:val="24"/>
              </w:rPr>
            </w:pPr>
            <w:r>
              <w:rPr>
                <w:szCs w:val="24"/>
              </w:rPr>
              <w:t xml:space="preserve">ÚV SR </w:t>
            </w:r>
            <w:r w:rsidRPr="006B3749">
              <w:rPr>
                <w:szCs w:val="24"/>
              </w:rPr>
              <w:t>národný orgán, národný kontaktný bod pre programy nadnárodnej spolupráce pre cieľ Európskej územnej spolupráce</w:t>
            </w:r>
          </w:p>
          <w:p w:rsidR="006B3749" w:rsidRDefault="006B3749" w:rsidP="002A0171">
            <w:pPr>
              <w:numPr>
                <w:ilvl w:val="0"/>
                <w:numId w:val="134"/>
              </w:numPr>
              <w:tabs>
                <w:tab w:val="left" w:pos="317"/>
              </w:tabs>
              <w:spacing w:after="0"/>
              <w:ind w:left="318" w:hanging="318"/>
              <w:rPr>
                <w:szCs w:val="24"/>
              </w:rPr>
            </w:pPr>
            <w:r>
              <w:rPr>
                <w:szCs w:val="24"/>
              </w:rPr>
              <w:t>ÚV SR ako OLAF</w:t>
            </w:r>
          </w:p>
          <w:p w:rsidR="00703B7B" w:rsidRDefault="00E74C98" w:rsidP="00BC0DF3">
            <w:pPr>
              <w:numPr>
                <w:ilvl w:val="0"/>
                <w:numId w:val="134"/>
              </w:numPr>
              <w:tabs>
                <w:tab w:val="left" w:pos="317"/>
              </w:tabs>
              <w:spacing w:after="0"/>
              <w:ind w:left="318" w:hanging="318"/>
              <w:rPr>
                <w:szCs w:val="24"/>
              </w:rPr>
            </w:pPr>
            <w:r>
              <w:rPr>
                <w:szCs w:val="24"/>
              </w:rPr>
              <w:t xml:space="preserve">gestori </w:t>
            </w:r>
            <w:r w:rsidR="00703B7B">
              <w:rPr>
                <w:szCs w:val="24"/>
              </w:rPr>
              <w:t>HP</w:t>
            </w:r>
          </w:p>
          <w:p w:rsidR="00706696" w:rsidRPr="00282261" w:rsidRDefault="00706696" w:rsidP="00BC0DF3">
            <w:pPr>
              <w:numPr>
                <w:ilvl w:val="0"/>
                <w:numId w:val="134"/>
              </w:numPr>
              <w:tabs>
                <w:tab w:val="left" w:pos="317"/>
              </w:tabs>
              <w:spacing w:after="0"/>
              <w:ind w:left="318" w:hanging="318"/>
              <w:rPr>
                <w:szCs w:val="24"/>
              </w:rPr>
            </w:pPr>
            <w:r>
              <w:rPr>
                <w:szCs w:val="24"/>
              </w:rPr>
              <w:t>ÚVO</w:t>
            </w:r>
          </w:p>
        </w:tc>
      </w:tr>
    </w:tbl>
    <w:p w:rsidR="00BC0DF3" w:rsidRDefault="00BC0DF3" w:rsidP="00BC0DF3">
      <w:pPr>
        <w:pStyle w:val="Odsekzoznamu"/>
        <w:spacing w:before="120"/>
        <w:ind w:left="426"/>
        <w:rPr>
          <w:b/>
          <w:szCs w:val="24"/>
        </w:rPr>
      </w:pPr>
    </w:p>
    <w:p w:rsidR="00BC0DF3" w:rsidRPr="00A41E01" w:rsidRDefault="00BC0DF3" w:rsidP="00BC0DF3">
      <w:pPr>
        <w:numPr>
          <w:ilvl w:val="0"/>
          <w:numId w:val="88"/>
        </w:numPr>
        <w:spacing w:before="180"/>
        <w:ind w:left="851" w:hanging="425"/>
        <w:rPr>
          <w:rFonts w:eastAsia="Times New Roman" w:cs="Times New Roman"/>
          <w:b/>
          <w:i/>
          <w:color w:val="548DD4" w:themeColor="text2" w:themeTint="99"/>
          <w:sz w:val="22"/>
          <w:lang w:eastAsia="sk-SK"/>
        </w:rPr>
      </w:pPr>
      <w:r>
        <w:rPr>
          <w:rFonts w:eastAsia="Times New Roman" w:cs="Times New Roman"/>
          <w:b/>
          <w:i/>
          <w:color w:val="548DD4" w:themeColor="text2" w:themeTint="99"/>
          <w:sz w:val="22"/>
          <w:lang w:eastAsia="sk-SK"/>
        </w:rPr>
        <w:t xml:space="preserve">Príprava nových AK </w:t>
      </w:r>
      <w:r w:rsidRPr="00A41E01">
        <w:rPr>
          <w:rFonts w:eastAsia="Times New Roman" w:cs="Times New Roman"/>
          <w:b/>
          <w:i/>
          <w:color w:val="548DD4" w:themeColor="text2" w:themeTint="99"/>
          <w:sz w:val="22"/>
          <w:lang w:eastAsia="sk-SK"/>
        </w:rPr>
        <w:t>do riadenia</w:t>
      </w:r>
      <w:r>
        <w:rPr>
          <w:rFonts w:eastAsia="Times New Roman" w:cs="Times New Roman"/>
          <w:b/>
          <w:i/>
          <w:color w:val="548DD4" w:themeColor="text2" w:themeTint="99"/>
          <w:sz w:val="22"/>
          <w:lang w:eastAsia="sk-SK"/>
        </w:rPr>
        <w:t>, kontroly a auditu</w:t>
      </w:r>
      <w:r w:rsidRPr="00A41E01">
        <w:rPr>
          <w:rFonts w:eastAsia="Times New Roman" w:cs="Times New Roman"/>
          <w:b/>
          <w:i/>
          <w:color w:val="548DD4" w:themeColor="text2" w:themeTint="99"/>
          <w:sz w:val="22"/>
          <w:lang w:eastAsia="sk-SK"/>
        </w:rPr>
        <w:t xml:space="preserve"> EŠIF </w:t>
      </w:r>
    </w:p>
    <w:p w:rsidR="00BC0DF3" w:rsidRDefault="00BC0DF3" w:rsidP="00BC0DF3">
      <w:pPr>
        <w:pStyle w:val="Odsekzoznamu"/>
        <w:autoSpaceDE w:val="0"/>
        <w:autoSpaceDN w:val="0"/>
        <w:adjustRightInd w:val="0"/>
        <w:spacing w:before="120"/>
        <w:ind w:left="0"/>
        <w:rPr>
          <w:rFonts w:eastAsia="Times New Roman" w:cs="Times New Roman"/>
          <w:sz w:val="22"/>
          <w:lang w:eastAsia="sk-SK"/>
        </w:rPr>
      </w:pPr>
      <w:r w:rsidRPr="00A41E01">
        <w:rPr>
          <w:b/>
          <w:sz w:val="22"/>
        </w:rPr>
        <w:t>formou:</w:t>
      </w:r>
      <w:r>
        <w:rPr>
          <w:b/>
          <w:sz w:val="22"/>
        </w:rPr>
        <w:t xml:space="preserve"> </w:t>
      </w:r>
      <w:r>
        <w:rPr>
          <w:rFonts w:eastAsia="Times New Roman" w:cs="Times New Roman"/>
          <w:sz w:val="22"/>
          <w:lang w:eastAsia="sk-SK"/>
        </w:rPr>
        <w:t>multilaterálnej spolupráce s univerzitami a financovaním voliteľných predmetov zameraných na odbornú tematiku riadeni</w:t>
      </w:r>
      <w:r w:rsidR="006754D1">
        <w:rPr>
          <w:rFonts w:eastAsia="Times New Roman" w:cs="Times New Roman"/>
          <w:sz w:val="22"/>
          <w:lang w:eastAsia="sk-SK"/>
        </w:rPr>
        <w:t>a</w:t>
      </w:r>
      <w:r>
        <w:rPr>
          <w:rFonts w:eastAsia="Times New Roman" w:cs="Times New Roman"/>
          <w:sz w:val="22"/>
          <w:lang w:eastAsia="sk-SK"/>
        </w:rPr>
        <w:t xml:space="preserve"> politiky súdržnosti z fondov EU, prípravu programového obdobia, štruktúru OP a implementáciu politiky súdržnosti na Slovensku. a špecifiká financovania </w:t>
      </w:r>
      <w:r w:rsidRPr="00497E22">
        <w:rPr>
          <w:rFonts w:eastAsia="Times New Roman" w:cs="Times New Roman"/>
          <w:sz w:val="22"/>
          <w:lang w:eastAsia="sk-SK"/>
        </w:rPr>
        <w:t>technickej pomoci</w:t>
      </w:r>
      <w:r>
        <w:rPr>
          <w:rFonts w:eastAsia="Times New Roman" w:cs="Times New Roman"/>
          <w:sz w:val="22"/>
          <w:lang w:eastAsia="sk-SK"/>
        </w:rPr>
        <w:t xml:space="preserve">. </w:t>
      </w:r>
    </w:p>
    <w:p w:rsidR="00BC0DF3" w:rsidRDefault="00BC0DF3" w:rsidP="00BC0DF3">
      <w:pPr>
        <w:pStyle w:val="Odsekzoznamu"/>
        <w:autoSpaceDE w:val="0"/>
        <w:autoSpaceDN w:val="0"/>
        <w:adjustRightInd w:val="0"/>
        <w:spacing w:before="120"/>
        <w:ind w:left="0"/>
        <w:rPr>
          <w:sz w:val="22"/>
        </w:rPr>
      </w:pPr>
    </w:p>
    <w:p w:rsidR="00BC0DF3" w:rsidRPr="00A41E01" w:rsidRDefault="00BC0DF3" w:rsidP="00BC0DF3">
      <w:pPr>
        <w:pStyle w:val="Odsekzoznamu"/>
        <w:autoSpaceDE w:val="0"/>
        <w:autoSpaceDN w:val="0"/>
        <w:adjustRightInd w:val="0"/>
        <w:spacing w:before="120"/>
        <w:ind w:left="0"/>
        <w:rPr>
          <w:sz w:val="22"/>
        </w:rPr>
      </w:pPr>
      <w:r w:rsidRPr="00497E22">
        <w:rPr>
          <w:rFonts w:eastAsia="Times New Roman" w:cs="Times New Roman"/>
          <w:b/>
          <w:sz w:val="22"/>
          <w:lang w:eastAsia="sk-SK"/>
        </w:rPr>
        <w:t>s cieľom</w:t>
      </w:r>
      <w:r w:rsidRPr="00A41E01">
        <w:rPr>
          <w:b/>
          <w:sz w:val="22"/>
        </w:rPr>
        <w:t xml:space="preserve">: </w:t>
      </w:r>
      <w:r>
        <w:rPr>
          <w:sz w:val="22"/>
        </w:rPr>
        <w:t xml:space="preserve">kreovania nových a vyškolených AK a ich zapojenie do priamej realizácie EŠIF . </w:t>
      </w:r>
      <w:r w:rsidRPr="00171E09">
        <w:rPr>
          <w:szCs w:val="24"/>
        </w:rPr>
        <w:t xml:space="preserve">Odborné profilovanie </w:t>
      </w:r>
      <w:r>
        <w:rPr>
          <w:szCs w:val="24"/>
        </w:rPr>
        <w:t>študentov prostredníctvom voliteľných predmetov financovaných z technickej pomoci bude</w:t>
      </w:r>
      <w:r w:rsidRPr="00171E09">
        <w:rPr>
          <w:szCs w:val="24"/>
        </w:rPr>
        <w:t xml:space="preserve"> </w:t>
      </w:r>
      <w:r>
        <w:rPr>
          <w:szCs w:val="24"/>
        </w:rPr>
        <w:t>realizované</w:t>
      </w:r>
      <w:r w:rsidRPr="00171E09">
        <w:rPr>
          <w:szCs w:val="24"/>
        </w:rPr>
        <w:t xml:space="preserve"> prostredníctvom tematickej špecializácie (</w:t>
      </w:r>
      <w:r w:rsidRPr="00B04C89">
        <w:rPr>
          <w:szCs w:val="24"/>
        </w:rPr>
        <w:t>riadenia, monitorovania, hodnotenia, informovania a komunikácie, budovanie sietí, riešenia sťažností, kontroly a auditu EŠIF</w:t>
      </w:r>
      <w:r w:rsidRPr="00171E09">
        <w:rPr>
          <w:szCs w:val="24"/>
        </w:rPr>
        <w:t xml:space="preserve">) </w:t>
      </w:r>
      <w:r>
        <w:rPr>
          <w:szCs w:val="24"/>
        </w:rPr>
        <w:t>Konkrétnym</w:t>
      </w:r>
      <w:r w:rsidRPr="00171E09">
        <w:rPr>
          <w:szCs w:val="24"/>
        </w:rPr>
        <w:t xml:space="preserve"> </w:t>
      </w:r>
      <w:r>
        <w:rPr>
          <w:szCs w:val="24"/>
        </w:rPr>
        <w:t>cieľom</w:t>
      </w:r>
      <w:r w:rsidRPr="00171E09">
        <w:rPr>
          <w:szCs w:val="24"/>
        </w:rPr>
        <w:t xml:space="preserve"> </w:t>
      </w:r>
      <w:r>
        <w:rPr>
          <w:szCs w:val="24"/>
        </w:rPr>
        <w:t xml:space="preserve">odbornej špecializácie študentov vysokých škôl bude pripraviť erudované </w:t>
      </w:r>
      <w:r w:rsidRPr="00171E09">
        <w:rPr>
          <w:szCs w:val="24"/>
        </w:rPr>
        <w:t>kapacity</w:t>
      </w:r>
      <w:r>
        <w:rPr>
          <w:szCs w:val="24"/>
        </w:rPr>
        <w:t xml:space="preserve"> a ich priame zapojenie do praxe</w:t>
      </w:r>
      <w:r w:rsidRPr="00171E09">
        <w:rPr>
          <w:szCs w:val="24"/>
        </w:rPr>
        <w:t>.</w:t>
      </w:r>
    </w:p>
    <w:p w:rsidR="00BC0DF3" w:rsidRDefault="00BC0DF3" w:rsidP="00BC0DF3">
      <w:pPr>
        <w:pStyle w:val="Odsekzoznamu"/>
        <w:spacing w:before="120"/>
        <w:ind w:left="426"/>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 xml:space="preserve">subjekty EŠIF </w:t>
            </w:r>
          </w:p>
          <w:p w:rsidR="00BC0DF3" w:rsidRPr="001D269A" w:rsidRDefault="00BC0DF3" w:rsidP="00BC0DF3">
            <w:pPr>
              <w:numPr>
                <w:ilvl w:val="0"/>
                <w:numId w:val="134"/>
              </w:numPr>
              <w:tabs>
                <w:tab w:val="left" w:pos="317"/>
              </w:tabs>
              <w:spacing w:after="0"/>
              <w:ind w:left="318" w:hanging="318"/>
              <w:rPr>
                <w:szCs w:val="24"/>
              </w:rPr>
            </w:pPr>
            <w:r>
              <w:rPr>
                <w:szCs w:val="24"/>
              </w:rPr>
              <w:t xml:space="preserve">študenti vysokých </w:t>
            </w:r>
            <w:r w:rsidR="006754D1">
              <w:rPr>
                <w:szCs w:val="24"/>
              </w:rPr>
              <w:t>škôl</w:t>
            </w:r>
            <w:r>
              <w:rPr>
                <w:szCs w:val="24"/>
              </w:rPr>
              <w:t xml:space="preserve"> </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r>
              <w:rPr>
                <w:szCs w:val="24"/>
              </w:rPr>
              <w:t>.</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6754D1" w:rsidRDefault="006754D1" w:rsidP="00BC0DF3">
            <w:pPr>
              <w:numPr>
                <w:ilvl w:val="0"/>
                <w:numId w:val="134"/>
              </w:numPr>
              <w:tabs>
                <w:tab w:val="left" w:pos="317"/>
              </w:tabs>
              <w:spacing w:after="0"/>
              <w:ind w:left="318" w:hanging="318"/>
              <w:rPr>
                <w:szCs w:val="24"/>
              </w:rPr>
            </w:pPr>
            <w:r>
              <w:rPr>
                <w:szCs w:val="24"/>
              </w:rPr>
              <w:t xml:space="preserve">ÚV SR ako </w:t>
            </w:r>
            <w:r w:rsidR="00BC0DF3">
              <w:rPr>
                <w:szCs w:val="24"/>
              </w:rPr>
              <w:t xml:space="preserve">CKO, </w:t>
            </w:r>
          </w:p>
          <w:p w:rsidR="006754D1" w:rsidRDefault="006754D1" w:rsidP="00BC0DF3">
            <w:pPr>
              <w:numPr>
                <w:ilvl w:val="0"/>
                <w:numId w:val="134"/>
              </w:numPr>
              <w:tabs>
                <w:tab w:val="left" w:pos="317"/>
              </w:tabs>
              <w:spacing w:after="0"/>
              <w:ind w:left="318" w:hanging="318"/>
              <w:rPr>
                <w:szCs w:val="24"/>
              </w:rPr>
            </w:pPr>
            <w:r>
              <w:rPr>
                <w:szCs w:val="24"/>
              </w:rPr>
              <w:t xml:space="preserve">ÚV SR ako </w:t>
            </w:r>
            <w:r w:rsidR="00BC0DF3">
              <w:rPr>
                <w:szCs w:val="24"/>
              </w:rPr>
              <w:t>RO OP TP</w:t>
            </w:r>
          </w:p>
          <w:p w:rsidR="00BC0DF3" w:rsidRPr="00282261" w:rsidRDefault="00543866" w:rsidP="00BC0DF3">
            <w:pPr>
              <w:numPr>
                <w:ilvl w:val="0"/>
                <w:numId w:val="134"/>
              </w:numPr>
              <w:tabs>
                <w:tab w:val="left" w:pos="317"/>
              </w:tabs>
              <w:spacing w:after="0"/>
              <w:ind w:left="318" w:hanging="318"/>
              <w:rPr>
                <w:szCs w:val="24"/>
              </w:rPr>
            </w:pPr>
            <w:r>
              <w:rPr>
                <w:szCs w:val="24"/>
              </w:rPr>
              <w:t xml:space="preserve">Verejné </w:t>
            </w:r>
            <w:r w:rsidR="00BC0DF3">
              <w:rPr>
                <w:szCs w:val="24"/>
              </w:rPr>
              <w:t>vysoké školy</w:t>
            </w:r>
          </w:p>
        </w:tc>
      </w:tr>
    </w:tbl>
    <w:p w:rsidR="00BC0DF3" w:rsidRDefault="00BC0DF3" w:rsidP="00BC0DF3">
      <w:pPr>
        <w:pStyle w:val="Odsekzoznamu"/>
        <w:spacing w:before="120"/>
        <w:ind w:left="426"/>
        <w:rPr>
          <w:b/>
          <w:szCs w:val="24"/>
        </w:rPr>
      </w:pPr>
    </w:p>
    <w:p w:rsidR="00BC0DF3" w:rsidRPr="001D269A" w:rsidRDefault="00BC0DF3" w:rsidP="00BC0DF3">
      <w:pPr>
        <w:numPr>
          <w:ilvl w:val="0"/>
          <w:numId w:val="88"/>
        </w:numPr>
        <w:spacing w:before="180"/>
        <w:ind w:left="851" w:hanging="425"/>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Špecifické vzdelávanie AK zapojených do finančného riadenia</w:t>
      </w:r>
      <w:r>
        <w:rPr>
          <w:rFonts w:eastAsia="Times New Roman" w:cs="Times New Roman"/>
          <w:b/>
          <w:i/>
          <w:color w:val="548DD4" w:themeColor="text2" w:themeTint="99"/>
          <w:sz w:val="22"/>
          <w:lang w:eastAsia="sk-SK"/>
        </w:rPr>
        <w:t xml:space="preserve"> a certifikačného overovania</w:t>
      </w:r>
      <w:r w:rsidRPr="001D269A">
        <w:rPr>
          <w:rFonts w:eastAsia="Times New Roman" w:cs="Times New Roman"/>
          <w:b/>
          <w:i/>
          <w:color w:val="548DD4" w:themeColor="text2" w:themeTint="99"/>
          <w:sz w:val="22"/>
          <w:lang w:eastAsia="sk-SK"/>
        </w:rPr>
        <w:t xml:space="preserve"> EŠIF</w:t>
      </w:r>
    </w:p>
    <w:p w:rsidR="00BC0DF3" w:rsidRDefault="00BC0DF3" w:rsidP="00BC0DF3">
      <w:pPr>
        <w:pStyle w:val="Odsekzoznamu"/>
        <w:autoSpaceDE w:val="0"/>
        <w:autoSpaceDN w:val="0"/>
        <w:adjustRightInd w:val="0"/>
        <w:spacing w:before="120"/>
        <w:ind w:left="0"/>
        <w:rPr>
          <w:rFonts w:eastAsia="Times New Roman" w:cs="Times New Roman"/>
          <w:sz w:val="22"/>
          <w:lang w:eastAsia="sk-SK"/>
        </w:rPr>
      </w:pPr>
      <w:r w:rsidRPr="00A41E01">
        <w:rPr>
          <w:b/>
          <w:sz w:val="22"/>
        </w:rPr>
        <w:t xml:space="preserve">formou: </w:t>
      </w:r>
      <w:r w:rsidRPr="001D269A">
        <w:rPr>
          <w:rFonts w:eastAsia="Times New Roman" w:cs="Times New Roman"/>
          <w:sz w:val="22"/>
          <w:lang w:eastAsia="sk-SK"/>
        </w:rPr>
        <w:t>tuzemských a zahraničných školení, kurzov, seminárov, workshopov a stáží zameraných na odbornú tematiku spojenú s</w:t>
      </w:r>
      <w:r>
        <w:rPr>
          <w:rFonts w:eastAsia="Times New Roman" w:cs="Times New Roman"/>
          <w:sz w:val="22"/>
          <w:lang w:eastAsia="sk-SK"/>
        </w:rPr>
        <w:t> </w:t>
      </w:r>
      <w:r w:rsidRPr="001D269A">
        <w:rPr>
          <w:rFonts w:eastAsia="Times New Roman" w:cs="Times New Roman"/>
          <w:sz w:val="22"/>
          <w:lang w:eastAsia="sk-SK"/>
        </w:rPr>
        <w:t>EŠIF</w:t>
      </w:r>
      <w:r>
        <w:rPr>
          <w:rFonts w:eastAsia="Times New Roman" w:cs="Times New Roman"/>
          <w:sz w:val="22"/>
          <w:lang w:eastAsia="sk-SK"/>
        </w:rPr>
        <w:t xml:space="preserve"> v oblasti finančného riadenia,</w:t>
      </w:r>
      <w:r w:rsidRPr="001D269A">
        <w:rPr>
          <w:rFonts w:eastAsia="Times New Roman" w:cs="Times New Roman"/>
          <w:sz w:val="22"/>
          <w:lang w:eastAsia="sk-SK"/>
        </w:rPr>
        <w:t xml:space="preserve"> ako aj na zvyšovanie zručností v úradných jazykoch EÚ</w:t>
      </w:r>
    </w:p>
    <w:p w:rsidR="00BC0DF3" w:rsidRDefault="00BC0DF3" w:rsidP="00BC0DF3">
      <w:pPr>
        <w:pStyle w:val="Odsekzoznamu"/>
        <w:autoSpaceDE w:val="0"/>
        <w:autoSpaceDN w:val="0"/>
        <w:adjustRightInd w:val="0"/>
        <w:spacing w:before="120"/>
        <w:ind w:left="0"/>
        <w:rPr>
          <w:sz w:val="22"/>
        </w:rPr>
      </w:pPr>
    </w:p>
    <w:p w:rsidR="00BC0DF3" w:rsidRPr="00A41E01" w:rsidRDefault="00BC0DF3" w:rsidP="00BC0DF3">
      <w:pPr>
        <w:pStyle w:val="Odsekzoznamu"/>
        <w:autoSpaceDE w:val="0"/>
        <w:autoSpaceDN w:val="0"/>
        <w:adjustRightInd w:val="0"/>
        <w:spacing w:before="120"/>
        <w:ind w:left="0"/>
        <w:rPr>
          <w:sz w:val="22"/>
        </w:rPr>
      </w:pPr>
      <w:r w:rsidRPr="001D269A">
        <w:rPr>
          <w:rFonts w:eastAsia="Times New Roman" w:cs="Times New Roman"/>
          <w:b/>
          <w:sz w:val="22"/>
          <w:lang w:eastAsia="sk-SK"/>
        </w:rPr>
        <w:t>s cieľom</w:t>
      </w:r>
      <w:r w:rsidRPr="00A41E01">
        <w:rPr>
          <w:b/>
          <w:sz w:val="22"/>
        </w:rPr>
        <w:t xml:space="preserve">: </w:t>
      </w:r>
      <w:r w:rsidRPr="00A41E01">
        <w:rPr>
          <w:sz w:val="22"/>
        </w:rPr>
        <w:t xml:space="preserve">zvýšenia odbornosti </w:t>
      </w:r>
      <w:r>
        <w:rPr>
          <w:sz w:val="22"/>
        </w:rPr>
        <w:t xml:space="preserve">AK CO, Datacentra </w:t>
      </w:r>
      <w:r w:rsidRPr="00A41E01">
        <w:rPr>
          <w:sz w:val="22"/>
        </w:rPr>
        <w:t>vedúcej k efektívnejšiemu reagovaniu na situácie v</w:t>
      </w:r>
      <w:r>
        <w:rPr>
          <w:sz w:val="22"/>
        </w:rPr>
        <w:t xml:space="preserve">o finančnom  riadení a certifikačnom overovaní EŠIF </w:t>
      </w:r>
      <w:r w:rsidRPr="00A41E01">
        <w:rPr>
          <w:sz w:val="22"/>
        </w:rPr>
        <w:t xml:space="preserve">a s cieľom zlepšenia komunikácie </w:t>
      </w:r>
      <w:r>
        <w:rPr>
          <w:sz w:val="22"/>
        </w:rPr>
        <w:t xml:space="preserve">AK </w:t>
      </w:r>
      <w:r w:rsidRPr="00A41E01">
        <w:rPr>
          <w:sz w:val="22"/>
        </w:rPr>
        <w:t>voči európskym inštitúciám a partnerom z ďalších členských štátov EÚ</w:t>
      </w:r>
    </w:p>
    <w:p w:rsidR="00BC0DF3" w:rsidRDefault="00BC0DF3" w:rsidP="00BC0DF3">
      <w:pPr>
        <w:spacing w:before="120"/>
      </w:pPr>
      <w:r w:rsidRPr="002A3ED9">
        <w:t xml:space="preserve">CO bude v rámci svojej pôsobnosti zabezpečovať odbornú prípravu a zvyšovanie odbornej kvalifikácie a povedomia </w:t>
      </w:r>
      <w:r>
        <w:t>AK EŠIF zapojené</w:t>
      </w:r>
      <w:r w:rsidRPr="002A3ED9">
        <w:t xml:space="preserve"> do finančného riadenia </w:t>
      </w:r>
      <w:r>
        <w:t>EŠIF</w:t>
      </w:r>
      <w:r w:rsidRPr="002A3ED9">
        <w:t>.</w:t>
      </w:r>
    </w:p>
    <w:p w:rsidR="00740A65" w:rsidRDefault="00740A65" w:rsidP="00BC0DF3">
      <w:pPr>
        <w:spacing w:before="120"/>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32277A" w:rsidRPr="00236108" w:rsidTr="003F0F58">
        <w:tc>
          <w:tcPr>
            <w:tcW w:w="1843" w:type="dxa"/>
            <w:shd w:val="clear" w:color="auto" w:fill="DBE5F1"/>
            <w:vAlign w:val="center"/>
          </w:tcPr>
          <w:p w:rsidR="0032277A" w:rsidRPr="00236108" w:rsidRDefault="0032277A" w:rsidP="003F0F58">
            <w:pPr>
              <w:jc w:val="left"/>
              <w:rPr>
                <w:szCs w:val="24"/>
              </w:rPr>
            </w:pPr>
            <w:r w:rsidRPr="00236108">
              <w:rPr>
                <w:i/>
                <w:szCs w:val="24"/>
              </w:rPr>
              <w:t>Cieľové skupiny:</w:t>
            </w:r>
          </w:p>
        </w:tc>
        <w:tc>
          <w:tcPr>
            <w:tcW w:w="6976" w:type="dxa"/>
            <w:shd w:val="clear" w:color="auto" w:fill="auto"/>
            <w:vAlign w:val="center"/>
          </w:tcPr>
          <w:p w:rsidR="0032277A" w:rsidRDefault="0032277A" w:rsidP="003F0F58">
            <w:pPr>
              <w:numPr>
                <w:ilvl w:val="0"/>
                <w:numId w:val="134"/>
              </w:numPr>
              <w:tabs>
                <w:tab w:val="left" w:pos="317"/>
              </w:tabs>
              <w:spacing w:after="0"/>
              <w:ind w:left="318" w:hanging="318"/>
              <w:rPr>
                <w:szCs w:val="24"/>
              </w:rPr>
            </w:pPr>
            <w:r>
              <w:rPr>
                <w:szCs w:val="24"/>
              </w:rPr>
              <w:t xml:space="preserve">zamestnanci CO, </w:t>
            </w:r>
          </w:p>
          <w:p w:rsidR="0032277A" w:rsidRPr="001D269A" w:rsidRDefault="0032277A" w:rsidP="003F0F58">
            <w:pPr>
              <w:numPr>
                <w:ilvl w:val="0"/>
                <w:numId w:val="134"/>
              </w:numPr>
              <w:tabs>
                <w:tab w:val="left" w:pos="317"/>
              </w:tabs>
              <w:spacing w:after="0"/>
              <w:ind w:left="318" w:hanging="318"/>
              <w:rPr>
                <w:szCs w:val="24"/>
              </w:rPr>
            </w:pPr>
            <w:r>
              <w:rPr>
                <w:szCs w:val="24"/>
              </w:rPr>
              <w:t xml:space="preserve">zamestnanci Datacentra </w:t>
            </w:r>
          </w:p>
        </w:tc>
      </w:tr>
      <w:tr w:rsidR="0032277A" w:rsidRPr="00236108" w:rsidTr="003F0F58">
        <w:tc>
          <w:tcPr>
            <w:tcW w:w="1843" w:type="dxa"/>
            <w:shd w:val="clear" w:color="auto" w:fill="DBE5F1"/>
            <w:vAlign w:val="center"/>
          </w:tcPr>
          <w:p w:rsidR="0032277A" w:rsidRPr="00236108" w:rsidRDefault="0032277A" w:rsidP="003F0F58">
            <w:pPr>
              <w:jc w:val="left"/>
              <w:rPr>
                <w:szCs w:val="24"/>
              </w:rPr>
            </w:pPr>
            <w:r w:rsidRPr="00236108">
              <w:rPr>
                <w:i/>
                <w:szCs w:val="24"/>
              </w:rPr>
              <w:lastRenderedPageBreak/>
              <w:t>Cieľové územia:</w:t>
            </w:r>
          </w:p>
        </w:tc>
        <w:tc>
          <w:tcPr>
            <w:tcW w:w="6976" w:type="dxa"/>
            <w:shd w:val="clear" w:color="auto" w:fill="auto"/>
            <w:vAlign w:val="center"/>
          </w:tcPr>
          <w:p w:rsidR="0032277A" w:rsidRPr="00236108" w:rsidRDefault="0032277A" w:rsidP="003F0F58">
            <w:pPr>
              <w:numPr>
                <w:ilvl w:val="0"/>
                <w:numId w:val="134"/>
              </w:numPr>
              <w:tabs>
                <w:tab w:val="left" w:pos="317"/>
              </w:tabs>
              <w:spacing w:after="0"/>
              <w:ind w:left="318" w:hanging="318"/>
              <w:rPr>
                <w:szCs w:val="24"/>
              </w:rPr>
            </w:pPr>
            <w:r w:rsidRPr="00236108">
              <w:rPr>
                <w:szCs w:val="24"/>
              </w:rPr>
              <w:t>celé územie SR</w:t>
            </w:r>
            <w:r>
              <w:rPr>
                <w:szCs w:val="24"/>
              </w:rPr>
              <w:t>.</w:t>
            </w:r>
          </w:p>
        </w:tc>
      </w:tr>
      <w:tr w:rsidR="0032277A" w:rsidRPr="00236108" w:rsidTr="003F0F58">
        <w:tc>
          <w:tcPr>
            <w:tcW w:w="1843" w:type="dxa"/>
            <w:shd w:val="clear" w:color="auto" w:fill="DBE5F1"/>
            <w:vAlign w:val="center"/>
          </w:tcPr>
          <w:p w:rsidR="0032277A" w:rsidRPr="00236108" w:rsidRDefault="0032277A" w:rsidP="003F0F58">
            <w:pPr>
              <w:jc w:val="left"/>
              <w:rPr>
                <w:szCs w:val="24"/>
              </w:rPr>
            </w:pPr>
            <w:r w:rsidRPr="00236108">
              <w:rPr>
                <w:i/>
                <w:szCs w:val="24"/>
              </w:rPr>
              <w:t>Prijímatelia:</w:t>
            </w:r>
          </w:p>
        </w:tc>
        <w:tc>
          <w:tcPr>
            <w:tcW w:w="6976" w:type="dxa"/>
            <w:shd w:val="clear" w:color="auto" w:fill="auto"/>
            <w:vAlign w:val="center"/>
          </w:tcPr>
          <w:p w:rsidR="003471AD" w:rsidRDefault="00543866" w:rsidP="002A0171">
            <w:pPr>
              <w:numPr>
                <w:ilvl w:val="0"/>
                <w:numId w:val="134"/>
              </w:numPr>
              <w:tabs>
                <w:tab w:val="left" w:pos="317"/>
              </w:tabs>
              <w:spacing w:after="0"/>
              <w:ind w:left="318" w:hanging="318"/>
              <w:rPr>
                <w:szCs w:val="24"/>
              </w:rPr>
            </w:pPr>
            <w:r>
              <w:rPr>
                <w:szCs w:val="24"/>
              </w:rPr>
              <w:t>MF</w:t>
            </w:r>
            <w:r w:rsidRPr="00A463C5">
              <w:rPr>
                <w:szCs w:val="24"/>
              </w:rPr>
              <w:t xml:space="preserve"> SR</w:t>
            </w:r>
            <w:r>
              <w:rPr>
                <w:szCs w:val="24"/>
              </w:rPr>
              <w:t xml:space="preserve"> </w:t>
            </w:r>
            <w:r w:rsidR="0032277A" w:rsidRPr="00A463C5">
              <w:rPr>
                <w:szCs w:val="24"/>
              </w:rPr>
              <w:t xml:space="preserve">ako </w:t>
            </w:r>
            <w:r>
              <w:rPr>
                <w:szCs w:val="24"/>
              </w:rPr>
              <w:t>CO</w:t>
            </w:r>
          </w:p>
          <w:p w:rsidR="007D5D6D" w:rsidRDefault="007D5D6D" w:rsidP="002A0171">
            <w:pPr>
              <w:numPr>
                <w:ilvl w:val="0"/>
                <w:numId w:val="134"/>
              </w:numPr>
              <w:tabs>
                <w:tab w:val="left" w:pos="317"/>
              </w:tabs>
              <w:spacing w:after="0"/>
              <w:ind w:left="318" w:hanging="318"/>
              <w:rPr>
                <w:szCs w:val="24"/>
              </w:rPr>
            </w:pPr>
            <w:r w:rsidRPr="00542906">
              <w:rPr>
                <w:szCs w:val="24"/>
              </w:rPr>
              <w:t>organizačné útvary MF SR, podieľajúce sa na implementácii FN</w:t>
            </w:r>
          </w:p>
          <w:p w:rsidR="003471AD" w:rsidRDefault="003471AD" w:rsidP="002A0171">
            <w:pPr>
              <w:numPr>
                <w:ilvl w:val="0"/>
                <w:numId w:val="134"/>
              </w:numPr>
              <w:tabs>
                <w:tab w:val="left" w:pos="317"/>
              </w:tabs>
              <w:spacing w:after="0"/>
              <w:ind w:left="318" w:hanging="318"/>
              <w:rPr>
                <w:szCs w:val="24"/>
              </w:rPr>
            </w:pPr>
            <w:r>
              <w:rPr>
                <w:szCs w:val="24"/>
              </w:rPr>
              <w:t>MZVaEZ SR</w:t>
            </w:r>
          </w:p>
          <w:p w:rsidR="0032277A" w:rsidRPr="00282261" w:rsidRDefault="003471AD" w:rsidP="002A0171">
            <w:pPr>
              <w:numPr>
                <w:ilvl w:val="0"/>
                <w:numId w:val="134"/>
              </w:numPr>
              <w:tabs>
                <w:tab w:val="left" w:pos="317"/>
              </w:tabs>
              <w:spacing w:after="0"/>
              <w:ind w:left="318" w:hanging="318"/>
              <w:rPr>
                <w:szCs w:val="24"/>
              </w:rPr>
            </w:pPr>
            <w:r>
              <w:rPr>
                <w:szCs w:val="24"/>
              </w:rPr>
              <w:t>Datacentrum</w:t>
            </w:r>
            <w:r w:rsidR="00543866">
              <w:rPr>
                <w:szCs w:val="24"/>
              </w:rPr>
              <w:t xml:space="preserve"> </w:t>
            </w:r>
          </w:p>
        </w:tc>
      </w:tr>
    </w:tbl>
    <w:p w:rsidR="0032277A" w:rsidRPr="001D269A" w:rsidRDefault="0032277A" w:rsidP="00BC0DF3">
      <w:pPr>
        <w:spacing w:before="120"/>
        <w:rPr>
          <w:b/>
          <w:szCs w:val="24"/>
        </w:rPr>
      </w:pPr>
    </w:p>
    <w:p w:rsidR="00542906" w:rsidRPr="00542906" w:rsidRDefault="00542906" w:rsidP="002A0171">
      <w:pPr>
        <w:numPr>
          <w:ilvl w:val="0"/>
          <w:numId w:val="88"/>
        </w:numPr>
        <w:spacing w:before="180"/>
        <w:ind w:left="851" w:hanging="425"/>
        <w:rPr>
          <w:rFonts w:eastAsia="Times New Roman" w:cs="Times New Roman"/>
          <w:b/>
          <w:i/>
          <w:color w:val="548DD4" w:themeColor="text2" w:themeTint="99"/>
          <w:sz w:val="22"/>
          <w:lang w:eastAsia="sk-SK"/>
        </w:rPr>
      </w:pPr>
      <w:r w:rsidRPr="00542906">
        <w:rPr>
          <w:rFonts w:eastAsia="Times New Roman" w:cs="Times New Roman"/>
          <w:b/>
          <w:i/>
          <w:color w:val="548DD4" w:themeColor="text2" w:themeTint="99"/>
          <w:sz w:val="22"/>
          <w:lang w:eastAsia="sk-SK"/>
        </w:rPr>
        <w:t>Špecifické vzdelávanie AK zapojených do kontroly a auditu EŠIF a do implementácie finančných nástrojov</w:t>
      </w:r>
    </w:p>
    <w:p w:rsidR="00BC0DF3" w:rsidRDefault="00BC0DF3" w:rsidP="00BC0DF3">
      <w:pPr>
        <w:pStyle w:val="Odsekzoznamu"/>
        <w:spacing w:before="120"/>
        <w:ind w:left="426"/>
        <w:rPr>
          <w:b/>
          <w:szCs w:val="24"/>
        </w:rPr>
      </w:pPr>
    </w:p>
    <w:p w:rsidR="00C32114" w:rsidRDefault="00C32114" w:rsidP="00C32114">
      <w:pPr>
        <w:pStyle w:val="Odsekzoznamu"/>
        <w:autoSpaceDE w:val="0"/>
        <w:autoSpaceDN w:val="0"/>
        <w:adjustRightInd w:val="0"/>
        <w:spacing w:before="120"/>
        <w:ind w:left="0"/>
        <w:rPr>
          <w:rFonts w:eastAsia="Times New Roman" w:cs="Times New Roman"/>
          <w:sz w:val="22"/>
          <w:lang w:eastAsia="sk-SK"/>
        </w:rPr>
      </w:pPr>
      <w:r w:rsidRPr="00A41E01">
        <w:rPr>
          <w:b/>
          <w:sz w:val="22"/>
        </w:rPr>
        <w:t xml:space="preserve">formou: </w:t>
      </w:r>
      <w:r w:rsidR="00E935F7" w:rsidRPr="00E935F7">
        <w:rPr>
          <w:rFonts w:eastAsia="Times New Roman" w:cs="Times New Roman"/>
          <w:sz w:val="22"/>
          <w:lang w:eastAsia="sk-SK"/>
        </w:rPr>
        <w:t>tuzemských a zahraničných školení, kurzov, seminárov, workshopov a stáží zameraných na odbornú tematiku spojenú s EŠIF v oblasti finančného riadenia, kontroly a auditu, na špecializované informačné systémy súvisiace s implementáciou EŠIF, ako aj na zvyšovanie zručností v úradných jazykoch EÚ.</w:t>
      </w:r>
      <w:r>
        <w:rPr>
          <w:rFonts w:eastAsia="Times New Roman" w:cs="Times New Roman"/>
          <w:sz w:val="22"/>
          <w:lang w:eastAsia="sk-SK"/>
        </w:rPr>
        <w:t>.</w:t>
      </w:r>
    </w:p>
    <w:p w:rsidR="00C32114" w:rsidRDefault="00C32114" w:rsidP="00C32114">
      <w:pPr>
        <w:pStyle w:val="Odsekzoznamu"/>
        <w:autoSpaceDE w:val="0"/>
        <w:autoSpaceDN w:val="0"/>
        <w:adjustRightInd w:val="0"/>
        <w:spacing w:before="120"/>
        <w:ind w:left="0"/>
        <w:rPr>
          <w:sz w:val="22"/>
        </w:rPr>
      </w:pPr>
    </w:p>
    <w:p w:rsidR="00C32114" w:rsidRPr="00A41E01" w:rsidRDefault="00C32114" w:rsidP="00C32114">
      <w:pPr>
        <w:pStyle w:val="Odsekzoznamu"/>
        <w:autoSpaceDE w:val="0"/>
        <w:autoSpaceDN w:val="0"/>
        <w:adjustRightInd w:val="0"/>
        <w:spacing w:before="120"/>
        <w:ind w:left="0"/>
        <w:rPr>
          <w:sz w:val="22"/>
        </w:rPr>
      </w:pPr>
      <w:r w:rsidRPr="001D269A">
        <w:rPr>
          <w:rFonts w:eastAsia="Times New Roman" w:cs="Times New Roman"/>
          <w:b/>
          <w:sz w:val="22"/>
          <w:lang w:eastAsia="sk-SK"/>
        </w:rPr>
        <w:t>s cieľom</w:t>
      </w:r>
      <w:r w:rsidRPr="00A41E01">
        <w:rPr>
          <w:b/>
          <w:sz w:val="22"/>
        </w:rPr>
        <w:t xml:space="preserve">: </w:t>
      </w:r>
      <w:r w:rsidRPr="00A41E01">
        <w:rPr>
          <w:sz w:val="22"/>
        </w:rPr>
        <w:t xml:space="preserve">zvýšenia odbornosti </w:t>
      </w:r>
      <w:r>
        <w:rPr>
          <w:sz w:val="22"/>
        </w:rPr>
        <w:t xml:space="preserve">AK OA, SFK </w:t>
      </w:r>
      <w:r>
        <w:rPr>
          <w:rFonts w:cs="Times New Roman"/>
          <w:szCs w:val="24"/>
        </w:rPr>
        <w:t xml:space="preserve">a príslušných útvarov </w:t>
      </w:r>
      <w:r w:rsidRPr="00340389">
        <w:rPr>
          <w:rFonts w:cs="Times New Roman"/>
          <w:szCs w:val="24"/>
        </w:rPr>
        <w:t xml:space="preserve">ministerstiev zapojených do výkonu </w:t>
      </w:r>
      <w:r>
        <w:rPr>
          <w:rFonts w:cs="Times New Roman"/>
          <w:szCs w:val="24"/>
        </w:rPr>
        <w:t xml:space="preserve">kontroly a auditu </w:t>
      </w:r>
      <w:r>
        <w:rPr>
          <w:sz w:val="22"/>
        </w:rPr>
        <w:t xml:space="preserve">EŠIF ÚVO, </w:t>
      </w:r>
      <w:r w:rsidR="00205779" w:rsidRPr="00706D7E">
        <w:t>OCKÚ OLAF</w:t>
      </w:r>
      <w:r>
        <w:rPr>
          <w:sz w:val="22"/>
        </w:rPr>
        <w:t xml:space="preserve">, PMÚ </w:t>
      </w:r>
      <w:r w:rsidRPr="00A41E01">
        <w:rPr>
          <w:sz w:val="22"/>
        </w:rPr>
        <w:t>vedúcej k efektívnejšiemu reagovaniu na situácie v</w:t>
      </w:r>
      <w:r>
        <w:rPr>
          <w:sz w:val="22"/>
        </w:rPr>
        <w:t xml:space="preserve">o finančnom  riadení, kontrole a audite EŠIF </w:t>
      </w:r>
      <w:r w:rsidRPr="00A41E01">
        <w:rPr>
          <w:sz w:val="22"/>
        </w:rPr>
        <w:t>a s cieľom zlepšenia komunikácie</w:t>
      </w:r>
      <w:r>
        <w:rPr>
          <w:sz w:val="22"/>
        </w:rPr>
        <w:t xml:space="preserve"> a spolupráce</w:t>
      </w:r>
      <w:r w:rsidRPr="00A41E01">
        <w:rPr>
          <w:sz w:val="22"/>
        </w:rPr>
        <w:t xml:space="preserve"> </w:t>
      </w:r>
      <w:r>
        <w:rPr>
          <w:sz w:val="22"/>
        </w:rPr>
        <w:t xml:space="preserve">AK </w:t>
      </w:r>
      <w:r w:rsidRPr="00A41E01">
        <w:rPr>
          <w:sz w:val="22"/>
        </w:rPr>
        <w:t>voči európskym inštitúciám a partnerom z ďalších členských štátov EÚ</w:t>
      </w:r>
    </w:p>
    <w:p w:rsidR="00BC0DF3" w:rsidRDefault="00BC0DF3" w:rsidP="00BC0DF3">
      <w:pPr>
        <w:pStyle w:val="Odsekzoznamu"/>
        <w:spacing w:before="120"/>
        <w:ind w:left="426"/>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C32114" w:rsidRDefault="00C32114" w:rsidP="00C32114">
            <w:pPr>
              <w:numPr>
                <w:ilvl w:val="0"/>
                <w:numId w:val="134"/>
              </w:numPr>
              <w:tabs>
                <w:tab w:val="left" w:pos="317"/>
              </w:tabs>
              <w:spacing w:after="0"/>
              <w:ind w:left="318" w:hanging="318"/>
              <w:rPr>
                <w:szCs w:val="24"/>
              </w:rPr>
            </w:pPr>
            <w:r>
              <w:rPr>
                <w:szCs w:val="24"/>
              </w:rPr>
              <w:t>zamestnanci OA</w:t>
            </w:r>
          </w:p>
          <w:p w:rsidR="00C32114" w:rsidRPr="00306EDD" w:rsidRDefault="00C32114" w:rsidP="00C32114">
            <w:pPr>
              <w:numPr>
                <w:ilvl w:val="0"/>
                <w:numId w:val="134"/>
              </w:numPr>
              <w:tabs>
                <w:tab w:val="left" w:pos="317"/>
              </w:tabs>
              <w:spacing w:after="0"/>
              <w:ind w:left="318" w:hanging="318"/>
              <w:rPr>
                <w:szCs w:val="24"/>
              </w:rPr>
            </w:pPr>
            <w:r w:rsidRPr="002A0171">
              <w:rPr>
                <w:szCs w:val="24"/>
              </w:rPr>
              <w:t xml:space="preserve">zamestnanci SFK </w:t>
            </w:r>
            <w:r w:rsidRPr="00540087">
              <w:rPr>
                <w:szCs w:val="24"/>
              </w:rPr>
              <w:t xml:space="preserve">a príslušných útvarov ministerstiev zapojených do výkonu </w:t>
            </w:r>
            <w:r w:rsidRPr="00BC5343">
              <w:rPr>
                <w:szCs w:val="24"/>
              </w:rPr>
              <w:t>kontroly a auditu EŠIF,</w:t>
            </w:r>
          </w:p>
          <w:p w:rsidR="00BC0DF3" w:rsidRPr="00497E22" w:rsidRDefault="00C32114" w:rsidP="00BC0DF3">
            <w:pPr>
              <w:numPr>
                <w:ilvl w:val="0"/>
                <w:numId w:val="134"/>
              </w:numPr>
              <w:tabs>
                <w:tab w:val="left" w:pos="317"/>
              </w:tabs>
              <w:spacing w:after="0"/>
              <w:ind w:left="318" w:hanging="318"/>
              <w:rPr>
                <w:szCs w:val="24"/>
              </w:rPr>
            </w:pPr>
            <w:r w:rsidRPr="002A0171">
              <w:rPr>
                <w:szCs w:val="24"/>
              </w:rPr>
              <w:t xml:space="preserve">zamestnanci ÚVO, </w:t>
            </w:r>
            <w:r w:rsidR="00205779" w:rsidRPr="00706D7E">
              <w:t>OCKÚ OLAF</w:t>
            </w:r>
            <w:r w:rsidRPr="002A0171">
              <w:rPr>
                <w:szCs w:val="24"/>
              </w:rPr>
              <w:t>, PMÚ</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r>
              <w:rPr>
                <w:szCs w:val="24"/>
              </w:rPr>
              <w:t>.</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BC0DF3" w:rsidRDefault="00543866" w:rsidP="00BC0DF3">
            <w:pPr>
              <w:numPr>
                <w:ilvl w:val="0"/>
                <w:numId w:val="134"/>
              </w:numPr>
              <w:tabs>
                <w:tab w:val="left" w:pos="317"/>
              </w:tabs>
              <w:spacing w:after="0"/>
              <w:ind w:left="318" w:hanging="318"/>
              <w:rPr>
                <w:szCs w:val="24"/>
              </w:rPr>
            </w:pPr>
            <w:r>
              <w:rPr>
                <w:szCs w:val="24"/>
              </w:rPr>
              <w:t>MF</w:t>
            </w:r>
            <w:r w:rsidRPr="00A463C5">
              <w:rPr>
                <w:szCs w:val="24"/>
              </w:rPr>
              <w:t xml:space="preserve"> SR</w:t>
            </w:r>
            <w:r>
              <w:rPr>
                <w:szCs w:val="24"/>
              </w:rPr>
              <w:t xml:space="preserve"> </w:t>
            </w:r>
            <w:r w:rsidR="00BC0DF3" w:rsidRPr="00A463C5">
              <w:rPr>
                <w:szCs w:val="24"/>
              </w:rPr>
              <w:t xml:space="preserve">ako </w:t>
            </w:r>
            <w:r>
              <w:rPr>
                <w:szCs w:val="24"/>
              </w:rPr>
              <w:t xml:space="preserve">OA </w:t>
            </w:r>
          </w:p>
          <w:p w:rsidR="00542906" w:rsidRDefault="00542906" w:rsidP="002A0171">
            <w:pPr>
              <w:numPr>
                <w:ilvl w:val="0"/>
                <w:numId w:val="134"/>
              </w:numPr>
              <w:tabs>
                <w:tab w:val="left" w:pos="317"/>
              </w:tabs>
              <w:spacing w:after="0"/>
              <w:ind w:left="318" w:hanging="318"/>
              <w:rPr>
                <w:szCs w:val="24"/>
              </w:rPr>
            </w:pPr>
          </w:p>
          <w:p w:rsidR="00703B7B" w:rsidRDefault="00703B7B" w:rsidP="00BC0DF3">
            <w:pPr>
              <w:numPr>
                <w:ilvl w:val="0"/>
                <w:numId w:val="134"/>
              </w:numPr>
              <w:tabs>
                <w:tab w:val="left" w:pos="317"/>
              </w:tabs>
              <w:spacing w:after="0"/>
              <w:ind w:left="318" w:hanging="318"/>
              <w:rPr>
                <w:szCs w:val="24"/>
              </w:rPr>
            </w:pPr>
            <w:r>
              <w:rPr>
                <w:szCs w:val="24"/>
              </w:rPr>
              <w:t>SFK</w:t>
            </w:r>
          </w:p>
          <w:p w:rsidR="00703B7B" w:rsidRDefault="00173484" w:rsidP="00BC0DF3">
            <w:pPr>
              <w:numPr>
                <w:ilvl w:val="0"/>
                <w:numId w:val="134"/>
              </w:numPr>
              <w:tabs>
                <w:tab w:val="left" w:pos="317"/>
              </w:tabs>
              <w:spacing w:after="0"/>
              <w:ind w:left="318" w:hanging="318"/>
              <w:rPr>
                <w:szCs w:val="24"/>
              </w:rPr>
            </w:pPr>
            <w:r>
              <w:rPr>
                <w:szCs w:val="24"/>
              </w:rPr>
              <w:t xml:space="preserve">ÚV ako </w:t>
            </w:r>
            <w:r w:rsidR="00703B7B">
              <w:rPr>
                <w:szCs w:val="24"/>
              </w:rPr>
              <w:t>OCKÚ OLAF</w:t>
            </w:r>
          </w:p>
          <w:p w:rsidR="00E935F7" w:rsidRPr="00282261" w:rsidRDefault="00E935F7" w:rsidP="00BC0DF3">
            <w:pPr>
              <w:numPr>
                <w:ilvl w:val="0"/>
                <w:numId w:val="134"/>
              </w:numPr>
              <w:tabs>
                <w:tab w:val="left" w:pos="317"/>
              </w:tabs>
              <w:spacing w:after="0"/>
              <w:ind w:left="318" w:hanging="318"/>
              <w:rPr>
                <w:szCs w:val="24"/>
              </w:rPr>
            </w:pPr>
            <w:r>
              <w:rPr>
                <w:szCs w:val="24"/>
              </w:rPr>
              <w:t>MZVaEZ SR</w:t>
            </w:r>
          </w:p>
        </w:tc>
      </w:tr>
    </w:tbl>
    <w:p w:rsidR="00BC0DF3" w:rsidRPr="009E70A5" w:rsidRDefault="00BC0DF3" w:rsidP="00BC0DF3">
      <w:pPr>
        <w:ind w:left="1843" w:hanging="1843"/>
        <w:rPr>
          <w:szCs w:val="24"/>
        </w:rPr>
      </w:pPr>
    </w:p>
    <w:p w:rsidR="00BC0DF3" w:rsidRPr="0016393F" w:rsidRDefault="00BC0DF3" w:rsidP="005F405E">
      <w:pPr>
        <w:pStyle w:val="Nadpis3"/>
        <w:ind w:left="720" w:hanging="720"/>
      </w:pPr>
      <w:bookmarkStart w:id="109" w:name="_Toc385876318"/>
      <w:bookmarkStart w:id="110" w:name="_Toc387167087"/>
      <w:r w:rsidRPr="0016393F">
        <w:t>Hlavné princípy výberu projektov</w:t>
      </w:r>
      <w:bookmarkEnd w:id="109"/>
      <w:bookmarkEnd w:id="110"/>
    </w:p>
    <w:p w:rsidR="00BC0DF3" w:rsidRDefault="00BC0DF3" w:rsidP="00BC0DF3">
      <w:pPr>
        <w:tabs>
          <w:tab w:val="left" w:pos="426"/>
        </w:tabs>
        <w:rPr>
          <w:szCs w:val="24"/>
        </w:rPr>
      </w:pPr>
      <w:r w:rsidRPr="00C60090">
        <w:rPr>
          <w:szCs w:val="24"/>
          <w:lang w:eastAsia="cs-CZ"/>
        </w:rPr>
        <w:t xml:space="preserve">V snahe o zabezpečenie efektívneho </w:t>
      </w:r>
      <w:r>
        <w:rPr>
          <w:szCs w:val="24"/>
          <w:lang w:eastAsia="cs-CZ"/>
        </w:rPr>
        <w:t xml:space="preserve">a transparentného </w:t>
      </w:r>
      <w:r w:rsidRPr="00C60090">
        <w:rPr>
          <w:szCs w:val="24"/>
          <w:lang w:eastAsia="cs-CZ"/>
        </w:rPr>
        <w:t xml:space="preserve">procesu výberu </w:t>
      </w:r>
      <w:r w:rsidRPr="006F2D81">
        <w:t>projektov, ktoré najvhodnejším spôsobom prispievajú k dosahov</w:t>
      </w:r>
      <w:r>
        <w:t>aniu cieľov operačného programu,</w:t>
      </w:r>
      <w:r w:rsidRPr="00C60090">
        <w:rPr>
          <w:szCs w:val="24"/>
          <w:lang w:eastAsia="cs-CZ"/>
        </w:rPr>
        <w:t xml:space="preserve"> </w:t>
      </w:r>
      <w:r w:rsidRPr="007C20AE">
        <w:rPr>
          <w:szCs w:val="24"/>
        </w:rPr>
        <w:t xml:space="preserve">budú </w:t>
      </w:r>
      <w:r>
        <w:rPr>
          <w:szCs w:val="24"/>
        </w:rPr>
        <w:t>uplatňované</w:t>
      </w:r>
      <w:r w:rsidRPr="007C20AE">
        <w:rPr>
          <w:szCs w:val="24"/>
        </w:rPr>
        <w:t xml:space="preserve"> nasledovné hlavné </w:t>
      </w:r>
      <w:r>
        <w:rPr>
          <w:szCs w:val="24"/>
        </w:rPr>
        <w:t>zásady</w:t>
      </w:r>
      <w:r w:rsidRPr="007C20AE">
        <w:rPr>
          <w:szCs w:val="24"/>
        </w:rPr>
        <w:t>:</w:t>
      </w:r>
    </w:p>
    <w:p w:rsidR="00BC0DF3" w:rsidRDefault="00BC0DF3" w:rsidP="00BC0DF3">
      <w:pPr>
        <w:pStyle w:val="Odsekzoznamu"/>
        <w:numPr>
          <w:ilvl w:val="0"/>
          <w:numId w:val="76"/>
        </w:numPr>
        <w:tabs>
          <w:tab w:val="left" w:pos="426"/>
        </w:tabs>
        <w:ind w:left="426" w:hanging="284"/>
        <w:contextualSpacing w:val="0"/>
      </w:pPr>
      <w:r>
        <w:t>budú podporené iba projekty vyhodnotené ako vhodné</w:t>
      </w:r>
      <w:r w:rsidRPr="00393B16">
        <w:t xml:space="preserve"> </w:t>
      </w:r>
      <w:r>
        <w:t>a účelné</w:t>
      </w:r>
      <w:r w:rsidRPr="00393B16">
        <w:t xml:space="preserve"> </w:t>
      </w:r>
      <w:r>
        <w:t>v</w:t>
      </w:r>
      <w:r w:rsidRPr="00393B16">
        <w:t>zhľadom na východiskovú situáciu a identifikované potreby</w:t>
      </w:r>
      <w:r>
        <w:t xml:space="preserve"> v danej oblasti, </w:t>
      </w:r>
      <w:r w:rsidRPr="00F12272">
        <w:t>nákladovo efektívne,</w:t>
      </w:r>
      <w:r>
        <w:t xml:space="preserve"> udržateľné a zároveň ako projekty s adekvátnym spôsobom a kapacitným zabezpečením ich realizácie;</w:t>
      </w:r>
    </w:p>
    <w:p w:rsidR="00BC0DF3" w:rsidRPr="00144348" w:rsidRDefault="00BC0DF3" w:rsidP="00BC0DF3">
      <w:pPr>
        <w:pStyle w:val="Odsekzoznamu"/>
        <w:numPr>
          <w:ilvl w:val="0"/>
          <w:numId w:val="76"/>
        </w:numPr>
        <w:tabs>
          <w:tab w:val="left" w:pos="426"/>
        </w:tabs>
        <w:ind w:left="426" w:hanging="284"/>
        <w:contextualSpacing w:val="0"/>
      </w:pPr>
      <w:r>
        <w:t xml:space="preserve">projekty budú vyberané s ohľadom </w:t>
      </w:r>
      <w:r w:rsidRPr="006F2D81">
        <w:t xml:space="preserve">na </w:t>
      </w:r>
      <w:r>
        <w:t xml:space="preserve">ich </w:t>
      </w:r>
      <w:r w:rsidRPr="006F2D81">
        <w:t>nákladovú efektívnosť (Value for Money principle)</w:t>
      </w:r>
      <w:r>
        <w:t xml:space="preserve"> tak, aby bol </w:t>
      </w:r>
      <w:r w:rsidRPr="006F2D81">
        <w:t>zabezpeč</w:t>
      </w:r>
      <w:r>
        <w:t>ený</w:t>
      </w:r>
      <w:r w:rsidRPr="006F2D81">
        <w:t xml:space="preserve"> výber projektov, ktorých prínos k cieľom operačného </w:t>
      </w:r>
      <w:r w:rsidRPr="00916D48">
        <w:t>programu je vo vzťahu k vynaloženým finančným prostriedkom najväčší</w:t>
      </w:r>
      <w:r w:rsidRPr="00144348">
        <w:t xml:space="preserve">; </w:t>
      </w:r>
    </w:p>
    <w:p w:rsidR="00BC0DF3" w:rsidRPr="00916D48" w:rsidRDefault="00BC0DF3" w:rsidP="00BC0DF3">
      <w:pPr>
        <w:pStyle w:val="Odsekzoznamu"/>
        <w:spacing w:after="0"/>
        <w:ind w:left="426"/>
      </w:pPr>
    </w:p>
    <w:p w:rsidR="00BC0DF3" w:rsidRDefault="00BC0DF3" w:rsidP="00BC0DF3">
      <w:pPr>
        <w:keepNext/>
        <w:keepLines/>
        <w:spacing w:after="0"/>
      </w:pPr>
      <w:r w:rsidRPr="00144348">
        <w:rPr>
          <w:szCs w:val="24"/>
          <w:lang w:eastAsia="cs-CZ"/>
        </w:rPr>
        <w:lastRenderedPageBreak/>
        <w:t xml:space="preserve">Za účelom jednotného a objektívneho posúdenia a vyhodnotenia splnenia, resp. miery splnenia </w:t>
      </w:r>
      <w:r w:rsidRPr="00D64797">
        <w:rPr>
          <w:szCs w:val="24"/>
          <w:lang w:eastAsia="cs-CZ"/>
        </w:rPr>
        <w:t>stanovených zásad a podmienok budú definované kritériá na výber projektov, ktorých schválenie bude v kompetencii Monitorovacieho výboru operačného programu</w:t>
      </w:r>
      <w:r w:rsidRPr="00D415E6">
        <w:rPr>
          <w:szCs w:val="24"/>
          <w:lang w:eastAsia="cs-CZ"/>
        </w:rPr>
        <w:t>.</w:t>
      </w:r>
    </w:p>
    <w:p w:rsidR="00740A65" w:rsidRDefault="00740A65" w:rsidP="005F405E">
      <w:pPr>
        <w:pStyle w:val="Nadpis3"/>
        <w:ind w:left="720" w:hanging="720"/>
      </w:pPr>
    </w:p>
    <w:p w:rsidR="00BC0DF3" w:rsidRDefault="00BC0DF3" w:rsidP="005F405E">
      <w:pPr>
        <w:pStyle w:val="Nadpis3"/>
        <w:ind w:left="720" w:hanging="720"/>
      </w:pPr>
      <w:bookmarkStart w:id="111" w:name="_Toc385876319"/>
      <w:bookmarkStart w:id="112" w:name="_Toc387167088"/>
      <w:r w:rsidRPr="0016393F">
        <w:t>Ukazovatele výstupu a kategórie regiónu</w:t>
      </w:r>
      <w:bookmarkEnd w:id="111"/>
      <w:bookmarkEnd w:id="112"/>
    </w:p>
    <w:p w:rsidR="0016393F" w:rsidRPr="0016393F" w:rsidRDefault="0016393F" w:rsidP="0016393F"/>
    <w:p w:rsidR="00BC0DF3" w:rsidRPr="003C3FBC" w:rsidRDefault="00BC0DF3" w:rsidP="00BC0DF3">
      <w:pPr>
        <w:pStyle w:val="Popis"/>
        <w:spacing w:after="0"/>
        <w:rPr>
          <w:b w:val="0"/>
          <w:sz w:val="22"/>
          <w:szCs w:val="22"/>
        </w:rPr>
      </w:pPr>
      <w:bookmarkStart w:id="113" w:name="_Toc386490355"/>
      <w:r>
        <w:t xml:space="preserve">Tabuľka </w:t>
      </w:r>
      <w:fldSimple w:instr=" SEQ Tabuľka \* ARABIC ">
        <w:r w:rsidR="00961311">
          <w:rPr>
            <w:noProof/>
          </w:rPr>
          <w:t>10</w:t>
        </w:r>
      </w:fldSimple>
      <w:r>
        <w:t xml:space="preserve"> </w:t>
      </w:r>
      <w:r w:rsidRPr="004828C9">
        <w:t xml:space="preserve">Spoločné a špecifické ukazovatele výstupu </w:t>
      </w:r>
      <w:r w:rsidR="00527CDA">
        <w:t>cieľa 3 prioritnej osi č. 1</w:t>
      </w:r>
      <w:bookmarkEnd w:id="11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7"/>
        <w:gridCol w:w="2000"/>
        <w:gridCol w:w="996"/>
        <w:gridCol w:w="1099"/>
        <w:gridCol w:w="1100"/>
        <w:gridCol w:w="1226"/>
        <w:gridCol w:w="1272"/>
        <w:gridCol w:w="1178"/>
      </w:tblGrid>
      <w:tr w:rsidR="00BC0DF3" w:rsidRPr="00636636" w:rsidTr="0032277A">
        <w:trPr>
          <w:trHeight w:val="706"/>
          <w:jc w:val="center"/>
        </w:trPr>
        <w:tc>
          <w:tcPr>
            <w:tcW w:w="224" w:type="pct"/>
            <w:shd w:val="clear" w:color="auto" w:fill="DBE5F1"/>
            <w:vAlign w:val="center"/>
          </w:tcPr>
          <w:p w:rsidR="00BC0DF3" w:rsidRPr="00B06AE7" w:rsidRDefault="00BC0DF3" w:rsidP="00202BCE">
            <w:pPr>
              <w:pStyle w:val="ListDash"/>
              <w:keepNext/>
              <w:keepLines/>
              <w:numPr>
                <w:ilvl w:val="0"/>
                <w:numId w:val="0"/>
              </w:numPr>
              <w:spacing w:after="0"/>
              <w:ind w:left="283" w:hanging="283"/>
              <w:jc w:val="center"/>
              <w:rPr>
                <w:b/>
                <w:sz w:val="18"/>
                <w:szCs w:val="18"/>
                <w:lang w:val="sk-SK"/>
              </w:rPr>
            </w:pPr>
            <w:r w:rsidRPr="00B06AE7">
              <w:rPr>
                <w:b/>
                <w:sz w:val="18"/>
                <w:szCs w:val="18"/>
                <w:lang w:val="sk-SK"/>
              </w:rPr>
              <w:t>ID</w:t>
            </w:r>
          </w:p>
        </w:tc>
        <w:tc>
          <w:tcPr>
            <w:tcW w:w="1077"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Ukazovateľ výstupu</w:t>
            </w:r>
          </w:p>
        </w:tc>
        <w:tc>
          <w:tcPr>
            <w:tcW w:w="536"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Merná jednotka</w:t>
            </w:r>
          </w:p>
        </w:tc>
        <w:tc>
          <w:tcPr>
            <w:tcW w:w="592"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Fond</w:t>
            </w:r>
          </w:p>
        </w:tc>
        <w:tc>
          <w:tcPr>
            <w:tcW w:w="592"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Kategória regiónu</w:t>
            </w:r>
          </w:p>
        </w:tc>
        <w:tc>
          <w:tcPr>
            <w:tcW w:w="660"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Pr>
                <w:b/>
                <w:sz w:val="18"/>
                <w:szCs w:val="18"/>
                <w:lang w:val="sk-SK"/>
              </w:rPr>
              <w:t>Cieľová hodnota (2023)</w:t>
            </w:r>
          </w:p>
        </w:tc>
        <w:tc>
          <w:tcPr>
            <w:tcW w:w="685"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Zdroj</w:t>
            </w:r>
            <w:r>
              <w:rPr>
                <w:b/>
                <w:sz w:val="18"/>
                <w:szCs w:val="18"/>
                <w:lang w:val="sk-SK"/>
              </w:rPr>
              <w:t xml:space="preserve"> údajov</w:t>
            </w:r>
          </w:p>
        </w:tc>
        <w:tc>
          <w:tcPr>
            <w:tcW w:w="634"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Frekvencia vykazovania</w:t>
            </w:r>
          </w:p>
        </w:tc>
      </w:tr>
      <w:tr w:rsidR="005A6D52" w:rsidRPr="00636636" w:rsidTr="0032277A">
        <w:trPr>
          <w:trHeight w:val="79"/>
          <w:jc w:val="center"/>
        </w:trPr>
        <w:tc>
          <w:tcPr>
            <w:tcW w:w="224" w:type="pct"/>
          </w:tcPr>
          <w:p w:rsidR="005A6D52" w:rsidRPr="00B06AE7" w:rsidRDefault="005A6D52" w:rsidP="00202BCE">
            <w:pPr>
              <w:pStyle w:val="ListDash"/>
              <w:numPr>
                <w:ilvl w:val="0"/>
                <w:numId w:val="0"/>
              </w:numPr>
              <w:jc w:val="left"/>
              <w:rPr>
                <w:sz w:val="18"/>
                <w:szCs w:val="18"/>
                <w:lang w:val="sk-SK"/>
              </w:rPr>
            </w:pPr>
            <w:r>
              <w:rPr>
                <w:sz w:val="18"/>
                <w:szCs w:val="18"/>
                <w:lang w:val="sk-SK"/>
              </w:rPr>
              <w:t>1.</w:t>
            </w:r>
          </w:p>
        </w:tc>
        <w:tc>
          <w:tcPr>
            <w:tcW w:w="1077" w:type="pct"/>
            <w:shd w:val="clear" w:color="auto" w:fill="auto"/>
          </w:tcPr>
          <w:p w:rsidR="005A6D52" w:rsidRPr="00B06AE7" w:rsidRDefault="001855CB" w:rsidP="00202BCE">
            <w:pPr>
              <w:pStyle w:val="ListDash"/>
              <w:numPr>
                <w:ilvl w:val="0"/>
                <w:numId w:val="0"/>
              </w:numPr>
              <w:spacing w:after="0"/>
              <w:jc w:val="left"/>
              <w:rPr>
                <w:sz w:val="18"/>
                <w:szCs w:val="18"/>
                <w:lang w:val="sk-SK"/>
              </w:rPr>
            </w:pPr>
            <w:r w:rsidRPr="001855CB">
              <w:rPr>
                <w:sz w:val="18"/>
                <w:szCs w:val="18"/>
                <w:lang w:val="sk-SK"/>
              </w:rPr>
              <w:t>Počet školení zorganizovaných v rámci centrálneho systému vzdelávania</w:t>
            </w:r>
            <w:r w:rsidRPr="001855CB" w:rsidDel="001855CB">
              <w:rPr>
                <w:sz w:val="18"/>
                <w:szCs w:val="18"/>
                <w:lang w:val="sk-SK"/>
              </w:rPr>
              <w:t xml:space="preserve"> </w:t>
            </w:r>
          </w:p>
        </w:tc>
        <w:tc>
          <w:tcPr>
            <w:tcW w:w="536" w:type="pct"/>
            <w:shd w:val="clear" w:color="auto" w:fill="auto"/>
          </w:tcPr>
          <w:p w:rsidR="005A6D52" w:rsidRPr="00B06AE7" w:rsidRDefault="005A6D52" w:rsidP="0092720A">
            <w:pPr>
              <w:pStyle w:val="ListDash"/>
              <w:numPr>
                <w:ilvl w:val="0"/>
                <w:numId w:val="0"/>
              </w:numPr>
              <w:spacing w:after="0"/>
              <w:rPr>
                <w:sz w:val="18"/>
                <w:szCs w:val="18"/>
                <w:lang w:val="sk-SK"/>
              </w:rPr>
            </w:pPr>
            <w:r>
              <w:rPr>
                <w:sz w:val="18"/>
                <w:szCs w:val="18"/>
                <w:lang w:val="sk-SK"/>
              </w:rPr>
              <w:t>Počet školení</w:t>
            </w:r>
          </w:p>
        </w:tc>
        <w:tc>
          <w:tcPr>
            <w:tcW w:w="592" w:type="pct"/>
          </w:tcPr>
          <w:p w:rsidR="005A6D52" w:rsidRPr="00B06AE7" w:rsidRDefault="005A6D52" w:rsidP="00202BCE">
            <w:pPr>
              <w:pStyle w:val="ListDash"/>
              <w:numPr>
                <w:ilvl w:val="0"/>
                <w:numId w:val="0"/>
              </w:numPr>
              <w:spacing w:after="0"/>
              <w:rPr>
                <w:i/>
                <w:sz w:val="18"/>
                <w:szCs w:val="18"/>
                <w:lang w:val="sk-SK"/>
              </w:rPr>
            </w:pPr>
            <w:r>
              <w:rPr>
                <w:i/>
                <w:sz w:val="18"/>
                <w:szCs w:val="18"/>
                <w:lang w:val="sk-SK"/>
              </w:rPr>
              <w:t>EFRR</w:t>
            </w:r>
          </w:p>
        </w:tc>
        <w:tc>
          <w:tcPr>
            <w:tcW w:w="592" w:type="pct"/>
          </w:tcPr>
          <w:p w:rsidR="005A6D52" w:rsidRPr="00B06AE7" w:rsidRDefault="005A6D52" w:rsidP="00202BCE">
            <w:pPr>
              <w:pStyle w:val="ListDash"/>
              <w:numPr>
                <w:ilvl w:val="0"/>
                <w:numId w:val="0"/>
              </w:numPr>
              <w:spacing w:after="0"/>
              <w:rPr>
                <w:i/>
                <w:sz w:val="18"/>
                <w:szCs w:val="18"/>
                <w:lang w:val="sk-SK"/>
              </w:rPr>
            </w:pPr>
            <w:r w:rsidRPr="002A0171">
              <w:rPr>
                <w:i/>
                <w:sz w:val="18"/>
                <w:szCs w:val="18"/>
                <w:lang w:val="sk-SK"/>
              </w:rPr>
              <w:t>menej rozvinutý región</w:t>
            </w:r>
          </w:p>
        </w:tc>
        <w:tc>
          <w:tcPr>
            <w:tcW w:w="660" w:type="pct"/>
            <w:shd w:val="clear" w:color="auto" w:fill="auto"/>
          </w:tcPr>
          <w:p w:rsidR="005A6D52" w:rsidRPr="00B06AE7" w:rsidRDefault="005A6D52" w:rsidP="00202BCE">
            <w:pPr>
              <w:pStyle w:val="ListDash"/>
              <w:numPr>
                <w:ilvl w:val="0"/>
                <w:numId w:val="0"/>
              </w:numPr>
              <w:spacing w:after="0"/>
              <w:rPr>
                <w:i/>
                <w:sz w:val="18"/>
                <w:szCs w:val="18"/>
                <w:lang w:val="sk-SK"/>
              </w:rPr>
            </w:pPr>
          </w:p>
        </w:tc>
        <w:tc>
          <w:tcPr>
            <w:tcW w:w="685" w:type="pct"/>
            <w:shd w:val="clear" w:color="auto" w:fill="auto"/>
          </w:tcPr>
          <w:p w:rsidR="005A6D52" w:rsidRPr="005B2806" w:rsidRDefault="005A6D52" w:rsidP="00202BCE">
            <w:pPr>
              <w:pStyle w:val="ListDash"/>
              <w:numPr>
                <w:ilvl w:val="0"/>
                <w:numId w:val="0"/>
              </w:numPr>
              <w:spacing w:after="0"/>
              <w:rPr>
                <w:i/>
                <w:sz w:val="18"/>
                <w:szCs w:val="18"/>
                <w:lang w:val="sk-SK"/>
              </w:rPr>
            </w:pPr>
            <w:r>
              <w:rPr>
                <w:i/>
                <w:sz w:val="18"/>
                <w:szCs w:val="18"/>
                <w:lang w:val="sk-SK"/>
              </w:rPr>
              <w:t>CKO</w:t>
            </w:r>
          </w:p>
        </w:tc>
        <w:tc>
          <w:tcPr>
            <w:tcW w:w="634" w:type="pct"/>
          </w:tcPr>
          <w:p w:rsidR="005A6D52" w:rsidRPr="005B2806" w:rsidRDefault="005A6D52" w:rsidP="00202BCE">
            <w:pPr>
              <w:pStyle w:val="ListDash"/>
              <w:numPr>
                <w:ilvl w:val="0"/>
                <w:numId w:val="0"/>
              </w:numPr>
              <w:spacing w:after="0"/>
              <w:rPr>
                <w:i/>
                <w:sz w:val="18"/>
                <w:szCs w:val="18"/>
                <w:lang w:val="sk-SK"/>
              </w:rPr>
            </w:pPr>
            <w:r>
              <w:rPr>
                <w:i/>
                <w:sz w:val="18"/>
                <w:szCs w:val="18"/>
                <w:lang w:val="sk-SK"/>
              </w:rPr>
              <w:t xml:space="preserve">1 kalendárny rok </w:t>
            </w:r>
          </w:p>
        </w:tc>
      </w:tr>
      <w:tr w:rsidR="005A6D52" w:rsidRPr="00636636" w:rsidTr="0032277A">
        <w:trPr>
          <w:trHeight w:val="79"/>
          <w:jc w:val="center"/>
        </w:trPr>
        <w:tc>
          <w:tcPr>
            <w:tcW w:w="224" w:type="pct"/>
          </w:tcPr>
          <w:p w:rsidR="005A6D52" w:rsidRPr="00B06AE7" w:rsidRDefault="005A6D52" w:rsidP="00202BCE">
            <w:pPr>
              <w:pStyle w:val="ListDash"/>
              <w:numPr>
                <w:ilvl w:val="0"/>
                <w:numId w:val="0"/>
              </w:numPr>
              <w:jc w:val="left"/>
              <w:rPr>
                <w:sz w:val="18"/>
                <w:szCs w:val="18"/>
                <w:lang w:val="sk-SK"/>
              </w:rPr>
            </w:pPr>
            <w:r>
              <w:rPr>
                <w:sz w:val="18"/>
                <w:szCs w:val="18"/>
                <w:lang w:val="sk-SK"/>
              </w:rPr>
              <w:t>2.</w:t>
            </w:r>
          </w:p>
        </w:tc>
        <w:tc>
          <w:tcPr>
            <w:tcW w:w="1077" w:type="pct"/>
            <w:shd w:val="clear" w:color="auto" w:fill="auto"/>
          </w:tcPr>
          <w:p w:rsidR="005A6D52" w:rsidRPr="00B06AE7" w:rsidRDefault="001855CB" w:rsidP="00202BCE">
            <w:pPr>
              <w:pStyle w:val="ListDash"/>
              <w:numPr>
                <w:ilvl w:val="0"/>
                <w:numId w:val="0"/>
              </w:numPr>
              <w:spacing w:after="0"/>
              <w:jc w:val="left"/>
              <w:rPr>
                <w:sz w:val="18"/>
                <w:szCs w:val="18"/>
                <w:lang w:val="sk-SK"/>
              </w:rPr>
            </w:pPr>
            <w:r w:rsidRPr="001855CB">
              <w:rPr>
                <w:sz w:val="18"/>
                <w:szCs w:val="18"/>
                <w:lang w:val="sk-SK"/>
              </w:rPr>
              <w:t>Počet vyškolených účastníkov špecifických školení a kurzov v rámci ŠČ 3</w:t>
            </w:r>
            <w:r w:rsidRPr="001855CB" w:rsidDel="001855CB">
              <w:rPr>
                <w:sz w:val="18"/>
                <w:szCs w:val="18"/>
                <w:lang w:val="sk-SK"/>
              </w:rPr>
              <w:t xml:space="preserve"> </w:t>
            </w:r>
          </w:p>
        </w:tc>
        <w:tc>
          <w:tcPr>
            <w:tcW w:w="536" w:type="pct"/>
            <w:shd w:val="clear" w:color="auto" w:fill="auto"/>
          </w:tcPr>
          <w:p w:rsidR="005A6D52" w:rsidRPr="00B06AE7" w:rsidRDefault="005A6D52" w:rsidP="00202BCE">
            <w:pPr>
              <w:pStyle w:val="ListDash"/>
              <w:numPr>
                <w:ilvl w:val="0"/>
                <w:numId w:val="0"/>
              </w:numPr>
              <w:spacing w:after="0"/>
              <w:rPr>
                <w:sz w:val="18"/>
                <w:szCs w:val="18"/>
                <w:lang w:val="sk-SK"/>
              </w:rPr>
            </w:pPr>
            <w:r>
              <w:rPr>
                <w:sz w:val="18"/>
                <w:szCs w:val="18"/>
                <w:lang w:val="sk-SK"/>
              </w:rPr>
              <w:t>Počet účastníkov</w:t>
            </w:r>
          </w:p>
        </w:tc>
        <w:tc>
          <w:tcPr>
            <w:tcW w:w="592" w:type="pct"/>
          </w:tcPr>
          <w:p w:rsidR="005A6D52" w:rsidRPr="00B06AE7" w:rsidRDefault="005A6D52" w:rsidP="00202BCE">
            <w:pPr>
              <w:pStyle w:val="ListDash"/>
              <w:numPr>
                <w:ilvl w:val="0"/>
                <w:numId w:val="0"/>
              </w:numPr>
              <w:spacing w:after="0"/>
              <w:rPr>
                <w:i/>
                <w:sz w:val="18"/>
                <w:szCs w:val="18"/>
                <w:lang w:val="sk-SK"/>
              </w:rPr>
            </w:pPr>
            <w:r w:rsidRPr="007B154C">
              <w:rPr>
                <w:i/>
                <w:sz w:val="18"/>
                <w:szCs w:val="18"/>
                <w:lang w:val="sk-SK"/>
              </w:rPr>
              <w:t>EFRR</w:t>
            </w:r>
          </w:p>
        </w:tc>
        <w:tc>
          <w:tcPr>
            <w:tcW w:w="592" w:type="pct"/>
          </w:tcPr>
          <w:p w:rsidR="005A6D52" w:rsidRPr="00B06AE7" w:rsidRDefault="005A6D52" w:rsidP="00202BCE">
            <w:pPr>
              <w:pStyle w:val="ListDash"/>
              <w:numPr>
                <w:ilvl w:val="0"/>
                <w:numId w:val="0"/>
              </w:numPr>
              <w:spacing w:after="0"/>
              <w:rPr>
                <w:i/>
                <w:sz w:val="18"/>
                <w:szCs w:val="18"/>
                <w:lang w:val="sk-SK"/>
              </w:rPr>
            </w:pPr>
            <w:r w:rsidRPr="002A0171">
              <w:rPr>
                <w:i/>
                <w:sz w:val="18"/>
                <w:szCs w:val="18"/>
                <w:lang w:val="sk-SK"/>
              </w:rPr>
              <w:t>menej rozvinutý región</w:t>
            </w:r>
          </w:p>
        </w:tc>
        <w:tc>
          <w:tcPr>
            <w:tcW w:w="660" w:type="pct"/>
            <w:shd w:val="clear" w:color="auto" w:fill="auto"/>
          </w:tcPr>
          <w:p w:rsidR="005A6D52" w:rsidRPr="00B06AE7" w:rsidRDefault="005A6D52" w:rsidP="00202BCE">
            <w:pPr>
              <w:pStyle w:val="ListDash"/>
              <w:numPr>
                <w:ilvl w:val="0"/>
                <w:numId w:val="0"/>
              </w:numPr>
              <w:spacing w:after="0"/>
              <w:rPr>
                <w:i/>
                <w:sz w:val="18"/>
                <w:szCs w:val="18"/>
                <w:lang w:val="sk-SK"/>
              </w:rPr>
            </w:pPr>
          </w:p>
        </w:tc>
        <w:tc>
          <w:tcPr>
            <w:tcW w:w="685" w:type="pct"/>
            <w:shd w:val="clear" w:color="auto" w:fill="auto"/>
          </w:tcPr>
          <w:p w:rsidR="005A6D52" w:rsidRPr="005B2806" w:rsidRDefault="005A6D52" w:rsidP="00202BCE">
            <w:pPr>
              <w:pStyle w:val="ListDash"/>
              <w:numPr>
                <w:ilvl w:val="0"/>
                <w:numId w:val="0"/>
              </w:numPr>
              <w:spacing w:after="0"/>
              <w:rPr>
                <w:i/>
                <w:sz w:val="18"/>
                <w:szCs w:val="18"/>
                <w:lang w:val="sk-SK"/>
              </w:rPr>
            </w:pPr>
            <w:r>
              <w:rPr>
                <w:i/>
                <w:sz w:val="18"/>
                <w:szCs w:val="18"/>
                <w:lang w:val="sk-SK"/>
              </w:rPr>
              <w:t>CKO</w:t>
            </w:r>
          </w:p>
        </w:tc>
        <w:tc>
          <w:tcPr>
            <w:tcW w:w="634" w:type="pct"/>
          </w:tcPr>
          <w:p w:rsidR="005A6D52" w:rsidRPr="005B2806" w:rsidRDefault="005A6D52" w:rsidP="00202BCE">
            <w:pPr>
              <w:pStyle w:val="ListDash"/>
              <w:numPr>
                <w:ilvl w:val="0"/>
                <w:numId w:val="0"/>
              </w:numPr>
              <w:spacing w:after="0"/>
              <w:rPr>
                <w:i/>
                <w:sz w:val="18"/>
                <w:szCs w:val="18"/>
                <w:lang w:val="sk-SK"/>
              </w:rPr>
            </w:pPr>
            <w:r w:rsidRPr="00715FED">
              <w:rPr>
                <w:i/>
                <w:sz w:val="18"/>
                <w:szCs w:val="18"/>
                <w:lang w:val="sk-SK"/>
              </w:rPr>
              <w:t xml:space="preserve">1 kalendárny rok </w:t>
            </w:r>
          </w:p>
        </w:tc>
      </w:tr>
      <w:tr w:rsidR="005A6D52" w:rsidRPr="00636636" w:rsidTr="0032277A">
        <w:trPr>
          <w:trHeight w:val="79"/>
          <w:jc w:val="center"/>
        </w:trPr>
        <w:tc>
          <w:tcPr>
            <w:tcW w:w="224" w:type="pct"/>
          </w:tcPr>
          <w:p w:rsidR="005A6D52" w:rsidRPr="00B06AE7" w:rsidRDefault="005A6D52" w:rsidP="00202BCE">
            <w:pPr>
              <w:pStyle w:val="ListDash"/>
              <w:numPr>
                <w:ilvl w:val="0"/>
                <w:numId w:val="0"/>
              </w:numPr>
              <w:jc w:val="left"/>
              <w:rPr>
                <w:sz w:val="18"/>
                <w:szCs w:val="18"/>
                <w:lang w:val="sk-SK"/>
              </w:rPr>
            </w:pPr>
            <w:r>
              <w:rPr>
                <w:sz w:val="18"/>
                <w:szCs w:val="18"/>
                <w:lang w:val="sk-SK"/>
              </w:rPr>
              <w:t>3.</w:t>
            </w:r>
          </w:p>
        </w:tc>
        <w:tc>
          <w:tcPr>
            <w:tcW w:w="1077" w:type="pct"/>
            <w:shd w:val="clear" w:color="auto" w:fill="auto"/>
          </w:tcPr>
          <w:p w:rsidR="005A6D52" w:rsidRDefault="005A6D52" w:rsidP="0032277A">
            <w:pPr>
              <w:pStyle w:val="ListDash"/>
              <w:numPr>
                <w:ilvl w:val="0"/>
                <w:numId w:val="0"/>
              </w:numPr>
              <w:spacing w:after="0"/>
              <w:jc w:val="left"/>
              <w:rPr>
                <w:sz w:val="18"/>
                <w:szCs w:val="18"/>
                <w:lang w:val="sk-SK"/>
              </w:rPr>
            </w:pPr>
            <w:r>
              <w:rPr>
                <w:sz w:val="18"/>
                <w:szCs w:val="18"/>
                <w:lang w:val="sk-SK"/>
              </w:rPr>
              <w:t>Počet voliteľných predmetov / oblastí</w:t>
            </w:r>
          </w:p>
          <w:p w:rsidR="005A6D52" w:rsidRPr="00B06AE7" w:rsidRDefault="005A6D52" w:rsidP="00202BCE">
            <w:pPr>
              <w:pStyle w:val="ListDash"/>
              <w:numPr>
                <w:ilvl w:val="0"/>
                <w:numId w:val="0"/>
              </w:numPr>
              <w:spacing w:after="0"/>
              <w:jc w:val="left"/>
              <w:rPr>
                <w:sz w:val="18"/>
                <w:szCs w:val="18"/>
                <w:lang w:val="sk-SK"/>
              </w:rPr>
            </w:pPr>
          </w:p>
        </w:tc>
        <w:tc>
          <w:tcPr>
            <w:tcW w:w="536" w:type="pct"/>
            <w:shd w:val="clear" w:color="auto" w:fill="auto"/>
          </w:tcPr>
          <w:p w:rsidR="005A6D52" w:rsidRPr="00B06AE7" w:rsidRDefault="005A6D52" w:rsidP="00202BCE">
            <w:pPr>
              <w:pStyle w:val="ListDash"/>
              <w:numPr>
                <w:ilvl w:val="0"/>
                <w:numId w:val="0"/>
              </w:numPr>
              <w:spacing w:after="0"/>
              <w:rPr>
                <w:sz w:val="18"/>
                <w:szCs w:val="18"/>
                <w:lang w:val="sk-SK"/>
              </w:rPr>
            </w:pPr>
            <w:r>
              <w:rPr>
                <w:sz w:val="18"/>
                <w:szCs w:val="18"/>
                <w:lang w:val="sk-SK"/>
              </w:rPr>
              <w:t>Počet predmetov</w:t>
            </w:r>
          </w:p>
        </w:tc>
        <w:tc>
          <w:tcPr>
            <w:tcW w:w="592" w:type="pct"/>
          </w:tcPr>
          <w:p w:rsidR="005A6D52" w:rsidRPr="00B06AE7" w:rsidRDefault="005A6D52" w:rsidP="00202BCE">
            <w:pPr>
              <w:pStyle w:val="ListDash"/>
              <w:numPr>
                <w:ilvl w:val="0"/>
                <w:numId w:val="0"/>
              </w:numPr>
              <w:spacing w:after="0"/>
              <w:rPr>
                <w:i/>
                <w:sz w:val="18"/>
                <w:szCs w:val="18"/>
                <w:lang w:val="sk-SK"/>
              </w:rPr>
            </w:pPr>
            <w:r w:rsidRPr="007B154C">
              <w:rPr>
                <w:i/>
                <w:sz w:val="18"/>
                <w:szCs w:val="18"/>
                <w:lang w:val="sk-SK"/>
              </w:rPr>
              <w:t>EFRR</w:t>
            </w:r>
          </w:p>
        </w:tc>
        <w:tc>
          <w:tcPr>
            <w:tcW w:w="592" w:type="pct"/>
          </w:tcPr>
          <w:p w:rsidR="005A6D52" w:rsidRPr="00B06AE7" w:rsidRDefault="005A6D52" w:rsidP="00202BCE">
            <w:pPr>
              <w:pStyle w:val="ListDash"/>
              <w:numPr>
                <w:ilvl w:val="0"/>
                <w:numId w:val="0"/>
              </w:numPr>
              <w:spacing w:after="0"/>
              <w:rPr>
                <w:i/>
                <w:sz w:val="18"/>
                <w:szCs w:val="18"/>
                <w:lang w:val="sk-SK"/>
              </w:rPr>
            </w:pPr>
            <w:r w:rsidRPr="002A0171">
              <w:rPr>
                <w:i/>
                <w:sz w:val="18"/>
                <w:szCs w:val="18"/>
                <w:lang w:val="sk-SK"/>
              </w:rPr>
              <w:t>menej rozvinutý región</w:t>
            </w:r>
          </w:p>
        </w:tc>
        <w:tc>
          <w:tcPr>
            <w:tcW w:w="660" w:type="pct"/>
            <w:shd w:val="clear" w:color="auto" w:fill="auto"/>
          </w:tcPr>
          <w:p w:rsidR="005A6D52" w:rsidRPr="00B06AE7" w:rsidRDefault="005A6D52" w:rsidP="00202BCE">
            <w:pPr>
              <w:pStyle w:val="ListDash"/>
              <w:numPr>
                <w:ilvl w:val="0"/>
                <w:numId w:val="0"/>
              </w:numPr>
              <w:spacing w:after="0"/>
              <w:rPr>
                <w:i/>
                <w:sz w:val="18"/>
                <w:szCs w:val="18"/>
                <w:lang w:val="sk-SK"/>
              </w:rPr>
            </w:pPr>
          </w:p>
        </w:tc>
        <w:tc>
          <w:tcPr>
            <w:tcW w:w="685" w:type="pct"/>
            <w:shd w:val="clear" w:color="auto" w:fill="auto"/>
          </w:tcPr>
          <w:p w:rsidR="005A6D52" w:rsidRPr="005B2806" w:rsidRDefault="005A6D52" w:rsidP="00202BCE">
            <w:pPr>
              <w:pStyle w:val="ListDash"/>
              <w:numPr>
                <w:ilvl w:val="0"/>
                <w:numId w:val="0"/>
              </w:numPr>
              <w:spacing w:after="0"/>
              <w:rPr>
                <w:i/>
                <w:sz w:val="18"/>
                <w:szCs w:val="18"/>
                <w:lang w:val="sk-SK"/>
              </w:rPr>
            </w:pPr>
            <w:r>
              <w:rPr>
                <w:i/>
                <w:sz w:val="18"/>
                <w:szCs w:val="18"/>
                <w:lang w:val="sk-SK"/>
              </w:rPr>
              <w:t>CKO</w:t>
            </w:r>
          </w:p>
        </w:tc>
        <w:tc>
          <w:tcPr>
            <w:tcW w:w="634" w:type="pct"/>
          </w:tcPr>
          <w:p w:rsidR="005A6D52" w:rsidRPr="005B2806" w:rsidRDefault="005A6D52" w:rsidP="00202BCE">
            <w:pPr>
              <w:pStyle w:val="ListDash"/>
              <w:numPr>
                <w:ilvl w:val="0"/>
                <w:numId w:val="0"/>
              </w:numPr>
              <w:spacing w:after="0"/>
              <w:rPr>
                <w:i/>
                <w:sz w:val="18"/>
                <w:szCs w:val="18"/>
                <w:lang w:val="sk-SK"/>
              </w:rPr>
            </w:pPr>
            <w:r w:rsidRPr="00715FED">
              <w:rPr>
                <w:i/>
                <w:sz w:val="18"/>
                <w:szCs w:val="18"/>
                <w:lang w:val="sk-SK"/>
              </w:rPr>
              <w:t xml:space="preserve">1 kalendárny rok </w:t>
            </w:r>
          </w:p>
        </w:tc>
      </w:tr>
    </w:tbl>
    <w:p w:rsidR="00BC0DF3" w:rsidRPr="0092720A" w:rsidRDefault="00BC0DF3" w:rsidP="00BC0DF3">
      <w:pPr>
        <w:rPr>
          <w:sz w:val="18"/>
          <w:szCs w:val="18"/>
        </w:rPr>
      </w:pPr>
      <w:r w:rsidRPr="0092720A">
        <w:rPr>
          <w:sz w:val="18"/>
          <w:szCs w:val="18"/>
          <w:u w:val="single"/>
        </w:rPr>
        <w:t>Pozn</w:t>
      </w:r>
      <w:r w:rsidRPr="0092720A">
        <w:rPr>
          <w:sz w:val="18"/>
          <w:szCs w:val="18"/>
        </w:rPr>
        <w:t xml:space="preserve">.: Hodnoty ukazovateľov budú doplnené v ďalšom štádiu prípravy dokumentu. </w:t>
      </w:r>
    </w:p>
    <w:p w:rsidR="00BC0DF3" w:rsidRDefault="00BC0DF3" w:rsidP="00BC0DF3">
      <w:pPr>
        <w:spacing w:after="200" w:line="276" w:lineRule="auto"/>
        <w:jc w:val="left"/>
        <w:rPr>
          <w:szCs w:val="24"/>
        </w:rPr>
      </w:pPr>
      <w:r>
        <w:rPr>
          <w:szCs w:val="24"/>
        </w:rPr>
        <w:br w:type="page"/>
      </w:r>
    </w:p>
    <w:p w:rsidR="00BC0DF3" w:rsidRPr="0016393F" w:rsidRDefault="00BC0DF3" w:rsidP="009B3D2D">
      <w:pPr>
        <w:pStyle w:val="Nadpis3"/>
        <w:numPr>
          <w:ilvl w:val="3"/>
          <w:numId w:val="183"/>
        </w:numPr>
        <w:ind w:left="1560" w:hanging="851"/>
      </w:pPr>
      <w:bookmarkStart w:id="114" w:name="_Toc385858652"/>
      <w:bookmarkStart w:id="115" w:name="_Toc385858767"/>
      <w:bookmarkStart w:id="116" w:name="_Toc385858882"/>
      <w:bookmarkStart w:id="117" w:name="_Toc385863788"/>
      <w:bookmarkStart w:id="118" w:name="_Toc385876320"/>
      <w:bookmarkStart w:id="119" w:name="_Toc387167089"/>
      <w:bookmarkEnd w:id="114"/>
      <w:bookmarkEnd w:id="115"/>
      <w:bookmarkEnd w:id="116"/>
      <w:bookmarkEnd w:id="117"/>
      <w:r w:rsidRPr="008E4174">
        <w:lastRenderedPageBreak/>
        <w:t>ŠPECIFICKÝ CIEĽ</w:t>
      </w:r>
      <w:r>
        <w:t xml:space="preserve"> 4</w:t>
      </w:r>
      <w:r w:rsidRPr="008E4174">
        <w:t xml:space="preserve">: </w:t>
      </w:r>
      <w:r w:rsidRPr="0016393F">
        <w:t xml:space="preserve">Zvýšiť kvalitu a účinnosť riadenia, monitorovania, hodnotenia, informovania a komunikácie, budovanie sietí, riešenia </w:t>
      </w:r>
      <w:r w:rsidR="00205779">
        <w:rPr>
          <w:szCs w:val="24"/>
        </w:rPr>
        <w:t>podaní a podnetov</w:t>
      </w:r>
      <w:r w:rsidRPr="0016393F">
        <w:t>, kontroly a auditu EŠIF prostredníctvom expertnej podpory</w:t>
      </w:r>
      <w:bookmarkEnd w:id="118"/>
      <w:bookmarkEnd w:id="119"/>
    </w:p>
    <w:p w:rsidR="00BC0DF3" w:rsidRPr="0016393F" w:rsidRDefault="00BC0DF3" w:rsidP="005F405E">
      <w:pPr>
        <w:pStyle w:val="Nadpis3"/>
        <w:ind w:left="720" w:hanging="720"/>
      </w:pPr>
      <w:bookmarkStart w:id="120" w:name="_Toc385876321"/>
      <w:bookmarkStart w:id="121" w:name="_Toc387167090"/>
      <w:r w:rsidRPr="0016393F">
        <w:t>Opis východiskovej situácie</w:t>
      </w:r>
      <w:bookmarkEnd w:id="120"/>
      <w:bookmarkEnd w:id="121"/>
    </w:p>
    <w:p w:rsidR="00BC0DF3" w:rsidRDefault="00BC0DF3" w:rsidP="00BC0DF3">
      <w:pPr>
        <w:rPr>
          <w:szCs w:val="24"/>
        </w:rPr>
      </w:pPr>
      <w:r w:rsidRPr="00171E09">
        <w:rPr>
          <w:szCs w:val="24"/>
        </w:rPr>
        <w:t xml:space="preserve">Základným poznatkom vo vzťahu k posudzovaniu efektívnosti a účinnosti </w:t>
      </w:r>
      <w:r>
        <w:rPr>
          <w:szCs w:val="24"/>
        </w:rPr>
        <w:t xml:space="preserve">riadenia, implementácie, kontroly a auditu </w:t>
      </w:r>
      <w:r w:rsidRPr="00171E09">
        <w:rPr>
          <w:szCs w:val="24"/>
        </w:rPr>
        <w:t>OP TP je, že OP</w:t>
      </w:r>
      <w:r>
        <w:rPr>
          <w:szCs w:val="24"/>
        </w:rPr>
        <w:t xml:space="preserve"> TP</w:t>
      </w:r>
      <w:r w:rsidRPr="00171E09">
        <w:rPr>
          <w:szCs w:val="24"/>
        </w:rPr>
        <w:t xml:space="preserve"> je len </w:t>
      </w:r>
      <w:r>
        <w:rPr>
          <w:szCs w:val="24"/>
        </w:rPr>
        <w:t xml:space="preserve">finančným </w:t>
      </w:r>
      <w:r w:rsidRPr="00171E09">
        <w:rPr>
          <w:szCs w:val="24"/>
        </w:rPr>
        <w:t xml:space="preserve">nástrojom na zabezpečenie </w:t>
      </w:r>
      <w:r>
        <w:rPr>
          <w:szCs w:val="24"/>
        </w:rPr>
        <w:t xml:space="preserve">týchto oblastí </w:t>
      </w:r>
      <w:r w:rsidRPr="00171E09">
        <w:rPr>
          <w:szCs w:val="24"/>
        </w:rPr>
        <w:t xml:space="preserve">na národnej úrovni. V praxi to znamená, že aktivity OP TP v zásade reagujú na požiadavky </w:t>
      </w:r>
      <w:r>
        <w:rPr>
          <w:szCs w:val="24"/>
        </w:rPr>
        <w:t xml:space="preserve">oprávnených </w:t>
      </w:r>
      <w:r w:rsidRPr="00171E09">
        <w:rPr>
          <w:szCs w:val="24"/>
        </w:rPr>
        <w:t>subjektov zodpovedných za riadenie</w:t>
      </w:r>
      <w:r>
        <w:rPr>
          <w:szCs w:val="24"/>
        </w:rPr>
        <w:t>, implementáciu, kontrolu a audit</w:t>
      </w:r>
      <w:r w:rsidRPr="00171E09">
        <w:rPr>
          <w:szCs w:val="24"/>
        </w:rPr>
        <w:t>, konkrétne CKO</w:t>
      </w:r>
      <w:r>
        <w:rPr>
          <w:szCs w:val="24"/>
        </w:rPr>
        <w:t xml:space="preserve">, </w:t>
      </w:r>
      <w:r w:rsidRPr="00171E09">
        <w:rPr>
          <w:szCs w:val="24"/>
        </w:rPr>
        <w:t xml:space="preserve">CO a OA. </w:t>
      </w:r>
    </w:p>
    <w:p w:rsidR="00BC0DF3" w:rsidRDefault="00BC0DF3" w:rsidP="00BC0DF3">
      <w:pPr>
        <w:rPr>
          <w:szCs w:val="24"/>
        </w:rPr>
      </w:pPr>
      <w:r w:rsidRPr="00171E09">
        <w:rPr>
          <w:szCs w:val="24"/>
        </w:rPr>
        <w:t>Efektívnosť (hospodárnosť) a účinnosť implementácie OP TP je preto determinovaná kvalitou vnútorného systému riadenia a celkovým prístupom k riadeniu subjektov</w:t>
      </w:r>
      <w:r>
        <w:rPr>
          <w:szCs w:val="24"/>
        </w:rPr>
        <w:t xml:space="preserve"> EŠIF</w:t>
      </w:r>
      <w:r w:rsidRPr="00171E09">
        <w:rPr>
          <w:szCs w:val="24"/>
        </w:rPr>
        <w:t xml:space="preserve">. Zvýšenie kvality implementácie OP TP je priamo závislé na kvalite strategického riadenia </w:t>
      </w:r>
      <w:r>
        <w:rPr>
          <w:szCs w:val="24"/>
        </w:rPr>
        <w:t xml:space="preserve">EŠIF </w:t>
      </w:r>
      <w:r w:rsidRPr="00171E09">
        <w:rPr>
          <w:szCs w:val="24"/>
        </w:rPr>
        <w:t xml:space="preserve">a odborných schopnostiach zodpovedných </w:t>
      </w:r>
      <w:r>
        <w:rPr>
          <w:szCs w:val="24"/>
        </w:rPr>
        <w:t>orgánov</w:t>
      </w:r>
      <w:r w:rsidRPr="00171E09">
        <w:rPr>
          <w:szCs w:val="24"/>
        </w:rPr>
        <w:t>.</w:t>
      </w:r>
      <w:r>
        <w:rPr>
          <w:szCs w:val="24"/>
        </w:rPr>
        <w:t xml:space="preserve"> </w:t>
      </w:r>
      <w:r w:rsidRPr="00171E09">
        <w:rPr>
          <w:szCs w:val="24"/>
        </w:rPr>
        <w:t>Z tohto dôvodu je kľúčovým faktorom efektívnosti a účinnosti využívani</w:t>
      </w:r>
      <w:r>
        <w:rPr>
          <w:szCs w:val="24"/>
        </w:rPr>
        <w:t>e</w:t>
      </w:r>
      <w:r w:rsidRPr="00171E09">
        <w:rPr>
          <w:szCs w:val="24"/>
        </w:rPr>
        <w:t xml:space="preserve"> prostriedkov TP (v rámci OP TP) </w:t>
      </w:r>
      <w:r>
        <w:rPr>
          <w:szCs w:val="24"/>
        </w:rPr>
        <w:t>na zabezpečovanie dodávok externej expertnej podpory pri riadení, monitorovaní, hodnotení, informovaní a komunikácii, budovaní sietí, riešení</w:t>
      </w:r>
      <w:r w:rsidRPr="002A1A5B">
        <w:rPr>
          <w:szCs w:val="24"/>
        </w:rPr>
        <w:t xml:space="preserve"> </w:t>
      </w:r>
      <w:r w:rsidR="00205779">
        <w:rPr>
          <w:szCs w:val="24"/>
        </w:rPr>
        <w:t>podaní a podnetov</w:t>
      </w:r>
      <w:r w:rsidRPr="002A1A5B">
        <w:rPr>
          <w:szCs w:val="24"/>
        </w:rPr>
        <w:t>, kontroly a auditu EŠIF prostredníctvom expertnej podpory</w:t>
      </w:r>
      <w:r w:rsidRPr="00171E09">
        <w:rPr>
          <w:szCs w:val="24"/>
        </w:rPr>
        <w:t xml:space="preserve">. </w:t>
      </w:r>
    </w:p>
    <w:p w:rsidR="00BC0DF3" w:rsidRPr="001D269A" w:rsidRDefault="00BC0DF3" w:rsidP="00BC0DF3">
      <w:pPr>
        <w:rPr>
          <w:szCs w:val="24"/>
        </w:rPr>
      </w:pPr>
      <w:r w:rsidRPr="001D269A">
        <w:rPr>
          <w:szCs w:val="24"/>
        </w:rPr>
        <w:t xml:space="preserve">Realizáciou externej expertnej podpory na národnej úrovni bude OP TP zabezpečovať plynulú implementáciu jednotlivým OP s cieľom efektívneho využívania finančných prostriedkov z technickej pomoci. Jednotlivé aktivity budú nastavené tak, aby zabezpečovali maximálnu podporu v riadenia, monitorovania, hodnotenia, informovania a komunikácie, budovanie sietí, riešenia </w:t>
      </w:r>
      <w:r w:rsidR="00205779">
        <w:rPr>
          <w:szCs w:val="24"/>
        </w:rPr>
        <w:t>podaní a podnetov</w:t>
      </w:r>
      <w:r w:rsidR="00205779" w:rsidRPr="002A1A5B">
        <w:rPr>
          <w:szCs w:val="24"/>
        </w:rPr>
        <w:t>,</w:t>
      </w:r>
      <w:r w:rsidRPr="001D269A">
        <w:rPr>
          <w:szCs w:val="24"/>
        </w:rPr>
        <w:t>, kontroly a auditu EŠIF s cieľom minimalizovať administratívnu záťaž RO, SORO a AK prijímateľov.</w:t>
      </w:r>
    </w:p>
    <w:p w:rsidR="00BC0DF3" w:rsidRPr="001D269A" w:rsidRDefault="006754D1" w:rsidP="00BC0DF3">
      <w:pPr>
        <w:rPr>
          <w:szCs w:val="24"/>
        </w:rPr>
      </w:pPr>
      <w:r>
        <w:rPr>
          <w:szCs w:val="24"/>
        </w:rPr>
        <w:t>E</w:t>
      </w:r>
      <w:r w:rsidR="00BC0DF3" w:rsidRPr="00960066">
        <w:rPr>
          <w:szCs w:val="24"/>
        </w:rPr>
        <w:t>xtern</w:t>
      </w:r>
      <w:r>
        <w:rPr>
          <w:szCs w:val="24"/>
        </w:rPr>
        <w:t>á expertná podpora</w:t>
      </w:r>
      <w:r w:rsidR="00BC0DF3" w:rsidRPr="00960066">
        <w:rPr>
          <w:szCs w:val="24"/>
        </w:rPr>
        <w:t xml:space="preserve"> </w:t>
      </w:r>
      <w:r w:rsidR="00BC0DF3" w:rsidRPr="00EB15A1">
        <w:rPr>
          <w:szCs w:val="24"/>
        </w:rPr>
        <w:t>bud</w:t>
      </w:r>
      <w:r>
        <w:rPr>
          <w:szCs w:val="24"/>
        </w:rPr>
        <w:t>e</w:t>
      </w:r>
      <w:r w:rsidR="00BC0DF3" w:rsidRPr="00EB15A1">
        <w:rPr>
          <w:szCs w:val="24"/>
        </w:rPr>
        <w:t xml:space="preserve"> využívan</w:t>
      </w:r>
      <w:r>
        <w:rPr>
          <w:szCs w:val="24"/>
        </w:rPr>
        <w:t>á</w:t>
      </w:r>
      <w:r w:rsidR="00BC0DF3" w:rsidRPr="00EB15A1">
        <w:rPr>
          <w:szCs w:val="24"/>
        </w:rPr>
        <w:t xml:space="preserve"> pri</w:t>
      </w:r>
      <w:r w:rsidR="00BC0DF3" w:rsidRPr="005C4816">
        <w:rPr>
          <w:szCs w:val="24"/>
        </w:rPr>
        <w:t xml:space="preserve"> príprav</w:t>
      </w:r>
      <w:r w:rsidR="00BC0DF3">
        <w:rPr>
          <w:szCs w:val="24"/>
        </w:rPr>
        <w:t xml:space="preserve">e </w:t>
      </w:r>
      <w:r w:rsidR="00BC0DF3" w:rsidRPr="001D269A">
        <w:rPr>
          <w:szCs w:val="24"/>
        </w:rPr>
        <w:t>tvorby a aktualizáci</w:t>
      </w:r>
      <w:r>
        <w:rPr>
          <w:szCs w:val="24"/>
        </w:rPr>
        <w:t>i</w:t>
      </w:r>
      <w:r w:rsidR="00BC0DF3" w:rsidRPr="001D269A">
        <w:rPr>
          <w:szCs w:val="24"/>
        </w:rPr>
        <w:t xml:space="preserve"> strategických a metodických dokumentov</w:t>
      </w:r>
      <w:r w:rsidR="00BC0DF3">
        <w:rPr>
          <w:szCs w:val="24"/>
        </w:rPr>
        <w:t>,</w:t>
      </w:r>
      <w:r w:rsidR="00BC0DF3" w:rsidRPr="005C4816">
        <w:rPr>
          <w:szCs w:val="24"/>
        </w:rPr>
        <w:t xml:space="preserve"> analýz, hodnotení,</w:t>
      </w:r>
      <w:r w:rsidR="00BC0DF3">
        <w:rPr>
          <w:szCs w:val="24"/>
        </w:rPr>
        <w:t xml:space="preserve"> benchmarkov,</w:t>
      </w:r>
      <w:r w:rsidR="00BC0DF3" w:rsidRPr="005C4816">
        <w:rPr>
          <w:szCs w:val="24"/>
        </w:rPr>
        <w:t xml:space="preserve"> odborných stanovísk a konzultácií </w:t>
      </w:r>
      <w:r w:rsidR="00BC0DF3" w:rsidRPr="00A22143">
        <w:rPr>
          <w:szCs w:val="24"/>
        </w:rPr>
        <w:t>relevantných pre jednotlivé oblasti riade</w:t>
      </w:r>
      <w:r w:rsidR="00BC0DF3" w:rsidRPr="00A05D32">
        <w:rPr>
          <w:szCs w:val="24"/>
        </w:rPr>
        <w:t>nia, implementácie a hodnotenia OP</w:t>
      </w:r>
      <w:r w:rsidR="00BC0DF3">
        <w:rPr>
          <w:szCs w:val="24"/>
        </w:rPr>
        <w:t>, príprave</w:t>
      </w:r>
      <w:r w:rsidR="00BC0DF3" w:rsidRPr="005E70B7">
        <w:rPr>
          <w:szCs w:val="24"/>
        </w:rPr>
        <w:t xml:space="preserve"> budúceho </w:t>
      </w:r>
      <w:r w:rsidR="00BC0DF3">
        <w:rPr>
          <w:szCs w:val="24"/>
        </w:rPr>
        <w:t>programového obdobia</w:t>
      </w:r>
      <w:r w:rsidR="00BC0DF3" w:rsidRPr="005E70B7">
        <w:rPr>
          <w:szCs w:val="24"/>
        </w:rPr>
        <w:t>, vrátane plnenia a vyhodnocovania ex ant</w:t>
      </w:r>
      <w:r w:rsidR="00BC0DF3">
        <w:rPr>
          <w:szCs w:val="24"/>
        </w:rPr>
        <w:t xml:space="preserve">e kondicionalít, </w:t>
      </w:r>
      <w:r w:rsidR="00BC0DF3" w:rsidRPr="001D269A">
        <w:rPr>
          <w:szCs w:val="24"/>
        </w:rPr>
        <w:t>organizovaní a zabezpečovaní technickej podpory rokovania pracovných skupín, komisií a výborov.</w:t>
      </w:r>
    </w:p>
    <w:p w:rsidR="00BC0DF3" w:rsidRDefault="00BC0DF3" w:rsidP="00BC0DF3">
      <w:pPr>
        <w:spacing w:before="180"/>
        <w:rPr>
          <w:szCs w:val="24"/>
        </w:rPr>
      </w:pPr>
    </w:p>
    <w:p w:rsidR="00BC0DF3" w:rsidRPr="0016393F" w:rsidRDefault="0016393F" w:rsidP="005F405E">
      <w:pPr>
        <w:pStyle w:val="Nadpis3"/>
        <w:ind w:left="720" w:hanging="720"/>
      </w:pPr>
      <w:bookmarkStart w:id="122" w:name="_Toc385876322"/>
      <w:bookmarkStart w:id="123" w:name="_Toc387167091"/>
      <w:r w:rsidRPr="0016393F">
        <w:t>Výsledky</w:t>
      </w:r>
      <w:bookmarkEnd w:id="122"/>
      <w:bookmarkEnd w:id="123"/>
    </w:p>
    <w:p w:rsidR="00BC0DF3" w:rsidRDefault="00BC0DF3" w:rsidP="00BC0DF3">
      <w:pPr>
        <w:spacing w:after="0"/>
        <w:rPr>
          <w:rFonts w:cs="Times New Roman"/>
          <w:szCs w:val="24"/>
        </w:rPr>
      </w:pPr>
      <w:r w:rsidRPr="008B5866">
        <w:rPr>
          <w:rFonts w:cs="Times New Roman"/>
          <w:szCs w:val="24"/>
        </w:rPr>
        <w:t>Očakávaným výsledkom realizácie konkrétnych opatrení zameraných na dosiahnutie vyššie uveden</w:t>
      </w:r>
      <w:r>
        <w:rPr>
          <w:rFonts w:cs="Times New Roman"/>
          <w:szCs w:val="24"/>
        </w:rPr>
        <w:t>ého špecifického cieľa</w:t>
      </w:r>
      <w:r w:rsidRPr="008B5866">
        <w:rPr>
          <w:rFonts w:cs="Times New Roman"/>
          <w:szCs w:val="24"/>
        </w:rPr>
        <w:t xml:space="preserve"> bude:</w:t>
      </w:r>
    </w:p>
    <w:p w:rsidR="00BC0DF3" w:rsidRDefault="00BC0DF3" w:rsidP="00BC0DF3">
      <w:pPr>
        <w:spacing w:after="0"/>
        <w:rPr>
          <w:rFonts w:cs="Times New Roman"/>
          <w:szCs w:val="24"/>
        </w:rPr>
      </w:pPr>
    </w:p>
    <w:p w:rsidR="00BC0DF3" w:rsidRPr="001D269A" w:rsidRDefault="00BC0DF3" w:rsidP="00BC0DF3">
      <w:pPr>
        <w:pStyle w:val="Odsekzoznamu"/>
        <w:numPr>
          <w:ilvl w:val="0"/>
          <w:numId w:val="89"/>
        </w:numPr>
        <w:tabs>
          <w:tab w:val="left" w:pos="426"/>
        </w:tabs>
      </w:pPr>
      <w:r w:rsidRPr="001D269A">
        <w:t>vyššia kvalita a efektívnosť riadenia EŠI</w:t>
      </w:r>
      <w:r>
        <w:t>F</w:t>
      </w:r>
      <w:r w:rsidRPr="001D269A">
        <w:t xml:space="preserve">, </w:t>
      </w:r>
    </w:p>
    <w:p w:rsidR="00BC0DF3" w:rsidRPr="001D269A" w:rsidRDefault="00BC0DF3" w:rsidP="00BC0DF3">
      <w:pPr>
        <w:pStyle w:val="Odsekzoznamu"/>
        <w:numPr>
          <w:ilvl w:val="0"/>
          <w:numId w:val="89"/>
        </w:numPr>
        <w:tabs>
          <w:tab w:val="left" w:pos="426"/>
        </w:tabs>
      </w:pPr>
      <w:r w:rsidRPr="001D269A">
        <w:t xml:space="preserve">vyššia kvalita a efektívnosť </w:t>
      </w:r>
      <w:r>
        <w:t xml:space="preserve">finančného riadenia, kontroly a auditu </w:t>
      </w:r>
      <w:r w:rsidRPr="001D269A">
        <w:t>EŠI</w:t>
      </w:r>
      <w:r>
        <w:t>F</w:t>
      </w:r>
      <w:r w:rsidRPr="001D269A">
        <w:t xml:space="preserve">, </w:t>
      </w:r>
    </w:p>
    <w:p w:rsidR="00BC0DF3" w:rsidRPr="001D269A" w:rsidRDefault="00BC0DF3" w:rsidP="00BC0DF3">
      <w:pPr>
        <w:pStyle w:val="Odsekzoznamu"/>
        <w:numPr>
          <w:ilvl w:val="0"/>
          <w:numId w:val="89"/>
        </w:numPr>
        <w:tabs>
          <w:tab w:val="left" w:pos="426"/>
        </w:tabs>
      </w:pPr>
      <w:r w:rsidRPr="001D269A">
        <w:t xml:space="preserve">lepšie výsledky implementácie </w:t>
      </w:r>
      <w:r>
        <w:t>OP TP</w:t>
      </w:r>
      <w:r w:rsidRPr="001D269A">
        <w:t>,</w:t>
      </w:r>
    </w:p>
    <w:p w:rsidR="00BC0DF3" w:rsidRPr="001D269A" w:rsidRDefault="00BC0DF3" w:rsidP="00BC0DF3">
      <w:pPr>
        <w:pStyle w:val="Odsekzoznamu"/>
        <w:numPr>
          <w:ilvl w:val="0"/>
          <w:numId w:val="89"/>
        </w:numPr>
        <w:tabs>
          <w:tab w:val="left" w:pos="426"/>
        </w:tabs>
      </w:pPr>
      <w:r w:rsidRPr="001D269A">
        <w:t>vyššia plynulosť čerpania EŠIF počas celého programového obdobia</w:t>
      </w:r>
    </w:p>
    <w:p w:rsidR="00BC0DF3" w:rsidRPr="001D269A" w:rsidRDefault="00BC0DF3" w:rsidP="00BC0DF3">
      <w:pPr>
        <w:pStyle w:val="Odsekzoznamu"/>
        <w:numPr>
          <w:ilvl w:val="0"/>
          <w:numId w:val="89"/>
        </w:numPr>
        <w:tabs>
          <w:tab w:val="left" w:pos="426"/>
        </w:tabs>
      </w:pPr>
      <w:r w:rsidRPr="001D269A">
        <w:t xml:space="preserve">pripravený hlavný strategický dokument SR na využívanie </w:t>
      </w:r>
      <w:r>
        <w:t xml:space="preserve">finančných prostriedkov </w:t>
      </w:r>
      <w:r w:rsidRPr="001D269A">
        <w:t>v rámci politiky súdržnosti EÚ a príslušn</w:t>
      </w:r>
      <w:r>
        <w:t>ý</w:t>
      </w:r>
      <w:r w:rsidRPr="001D269A">
        <w:t xml:space="preserve"> OP TP na programové obdobie po roku 2020</w:t>
      </w:r>
    </w:p>
    <w:p w:rsidR="00BC0DF3" w:rsidRPr="00B06AE7" w:rsidRDefault="00BC0DF3" w:rsidP="00BC0DF3">
      <w:pPr>
        <w:rPr>
          <w:szCs w:val="24"/>
        </w:rPr>
      </w:pPr>
    </w:p>
    <w:p w:rsidR="00BC0DF3" w:rsidRDefault="00BC0DF3" w:rsidP="00BC0DF3">
      <w:pPr>
        <w:pStyle w:val="Popis"/>
        <w:keepNext/>
        <w:spacing w:after="0"/>
      </w:pPr>
      <w:bookmarkStart w:id="124" w:name="_Toc386490356"/>
      <w:r>
        <w:t xml:space="preserve">Tabuľka </w:t>
      </w:r>
      <w:fldSimple w:instr=" SEQ Tabuľka \* ARABIC ">
        <w:r w:rsidR="00961311">
          <w:rPr>
            <w:noProof/>
          </w:rPr>
          <w:t>11</w:t>
        </w:r>
      </w:fldSimple>
      <w:r>
        <w:t xml:space="preserve"> </w:t>
      </w:r>
      <w:r w:rsidRPr="002C54AE">
        <w:t xml:space="preserve">Výsledkové ukazovatele zodpovedajúce špecifickému </w:t>
      </w:r>
      <w:r w:rsidR="00527CDA" w:rsidRPr="002C54AE">
        <w:t xml:space="preserve">cieľu </w:t>
      </w:r>
      <w:r w:rsidR="00527CDA">
        <w:t>4 prioritnej osi č. 1</w:t>
      </w:r>
      <w:bookmarkEnd w:id="124"/>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486"/>
        <w:gridCol w:w="1043"/>
        <w:gridCol w:w="1086"/>
        <w:gridCol w:w="1297"/>
        <w:gridCol w:w="1297"/>
        <w:gridCol w:w="847"/>
        <w:gridCol w:w="814"/>
        <w:gridCol w:w="1261"/>
      </w:tblGrid>
      <w:tr w:rsidR="00BC0DF3" w:rsidRPr="00B06AE7" w:rsidTr="00202BCE">
        <w:trPr>
          <w:trHeight w:val="870"/>
        </w:trPr>
        <w:tc>
          <w:tcPr>
            <w:tcW w:w="264"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ID</w:t>
            </w:r>
          </w:p>
        </w:tc>
        <w:tc>
          <w:tcPr>
            <w:tcW w:w="771"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Ukazovateľ</w:t>
            </w:r>
          </w:p>
        </w:tc>
        <w:tc>
          <w:tcPr>
            <w:tcW w:w="541"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Merná jednotka</w:t>
            </w:r>
          </w:p>
        </w:tc>
        <w:tc>
          <w:tcPr>
            <w:tcW w:w="563"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Kategóri</w:t>
            </w:r>
            <w:r>
              <w:rPr>
                <w:b/>
                <w:sz w:val="18"/>
                <w:szCs w:val="18"/>
                <w:lang w:val="sk-SK"/>
              </w:rPr>
              <w:t>a</w:t>
            </w:r>
            <w:r w:rsidRPr="00B06AE7">
              <w:rPr>
                <w:b/>
                <w:sz w:val="18"/>
                <w:szCs w:val="18"/>
                <w:lang w:val="sk-SK"/>
              </w:rPr>
              <w:t xml:space="preserve"> región</w:t>
            </w:r>
            <w:r>
              <w:rPr>
                <w:b/>
                <w:sz w:val="18"/>
                <w:szCs w:val="18"/>
                <w:lang w:val="sk-SK"/>
              </w:rPr>
              <w:t>u</w:t>
            </w:r>
            <w:r w:rsidRPr="00B06AE7">
              <w:rPr>
                <w:b/>
                <w:sz w:val="18"/>
                <w:szCs w:val="18"/>
                <w:lang w:val="sk-SK"/>
              </w:rPr>
              <w:t xml:space="preserve"> (ak relevantné)</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Východisková hodnota</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Východiskový rok</w:t>
            </w:r>
          </w:p>
        </w:tc>
        <w:tc>
          <w:tcPr>
            <w:tcW w:w="439"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Cieľová hodnota (</w:t>
            </w:r>
            <w:r w:rsidR="006E60D3" w:rsidRPr="00B06AE7">
              <w:rPr>
                <w:b/>
                <w:sz w:val="18"/>
                <w:szCs w:val="18"/>
                <w:lang w:val="sk-SK"/>
              </w:rPr>
              <w:t>202</w:t>
            </w:r>
            <w:r w:rsidR="006E60D3">
              <w:rPr>
                <w:b/>
                <w:sz w:val="18"/>
                <w:szCs w:val="18"/>
                <w:lang w:val="sk-SK"/>
              </w:rPr>
              <w:t>3</w:t>
            </w:r>
            <w:r w:rsidRPr="00B06AE7">
              <w:rPr>
                <w:b/>
                <w:sz w:val="18"/>
                <w:szCs w:val="18"/>
                <w:lang w:val="sk-SK"/>
              </w:rPr>
              <w:t xml:space="preserve">) </w:t>
            </w:r>
          </w:p>
        </w:tc>
        <w:tc>
          <w:tcPr>
            <w:tcW w:w="422"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Zdroj</w:t>
            </w:r>
            <w:r>
              <w:rPr>
                <w:b/>
                <w:sz w:val="18"/>
                <w:szCs w:val="18"/>
                <w:lang w:val="sk-SK"/>
              </w:rPr>
              <w:t xml:space="preserve"> údajov</w:t>
            </w:r>
          </w:p>
        </w:tc>
        <w:tc>
          <w:tcPr>
            <w:tcW w:w="654"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Frekvencia vykazovania</w:t>
            </w:r>
          </w:p>
        </w:tc>
      </w:tr>
      <w:tr w:rsidR="005A6D52" w:rsidRPr="00B06AE7" w:rsidTr="00202BCE">
        <w:trPr>
          <w:trHeight w:val="540"/>
        </w:trPr>
        <w:tc>
          <w:tcPr>
            <w:tcW w:w="264"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Text1"/>
              <w:ind w:left="0"/>
              <w:jc w:val="left"/>
              <w:rPr>
                <w:i/>
                <w:sz w:val="18"/>
                <w:szCs w:val="18"/>
                <w:lang w:val="sk-SK"/>
              </w:rPr>
            </w:pPr>
            <w:r>
              <w:rPr>
                <w:i/>
                <w:sz w:val="18"/>
                <w:szCs w:val="18"/>
                <w:lang w:val="sk-SK"/>
              </w:rPr>
              <w:lastRenderedPageBreak/>
              <w:t>1.</w:t>
            </w:r>
          </w:p>
        </w:tc>
        <w:tc>
          <w:tcPr>
            <w:tcW w:w="771" w:type="pct"/>
            <w:tcBorders>
              <w:top w:val="single" w:sz="4" w:space="0" w:color="auto"/>
              <w:left w:val="single" w:sz="4" w:space="0" w:color="auto"/>
              <w:bottom w:val="single" w:sz="4" w:space="0" w:color="auto"/>
              <w:right w:val="single" w:sz="4" w:space="0" w:color="auto"/>
            </w:tcBorders>
          </w:tcPr>
          <w:p w:rsidR="005A6D52" w:rsidRPr="00B06AE7" w:rsidRDefault="001855CB" w:rsidP="00202BCE">
            <w:pPr>
              <w:pStyle w:val="Text1"/>
              <w:spacing w:after="0"/>
              <w:ind w:left="0"/>
              <w:jc w:val="left"/>
              <w:rPr>
                <w:i/>
                <w:sz w:val="18"/>
                <w:szCs w:val="18"/>
                <w:lang w:val="sk-SK"/>
              </w:rPr>
            </w:pPr>
            <w:r>
              <w:rPr>
                <w:i/>
                <w:sz w:val="18"/>
                <w:szCs w:val="18"/>
                <w:lang w:val="sk-SK"/>
              </w:rPr>
              <w:t>Miera</w:t>
            </w:r>
            <w:r w:rsidRPr="00D77F3F">
              <w:rPr>
                <w:i/>
                <w:sz w:val="18"/>
                <w:szCs w:val="18"/>
                <w:lang w:val="sk-SK"/>
              </w:rPr>
              <w:t xml:space="preserve"> </w:t>
            </w:r>
            <w:r w:rsidR="005A6D52" w:rsidRPr="00D77F3F">
              <w:rPr>
                <w:i/>
                <w:sz w:val="18"/>
                <w:szCs w:val="18"/>
                <w:lang w:val="sk-SK"/>
              </w:rPr>
              <w:t>čerpania OP</w:t>
            </w:r>
            <w:r w:rsidR="005A6D52">
              <w:rPr>
                <w:i/>
                <w:sz w:val="18"/>
                <w:szCs w:val="18"/>
                <w:lang w:val="sk-SK"/>
              </w:rPr>
              <w:t xml:space="preserve"> TP</w:t>
            </w:r>
          </w:p>
        </w:tc>
        <w:tc>
          <w:tcPr>
            <w:tcW w:w="541"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snapToGrid w:val="0"/>
              <w:rPr>
                <w:i/>
                <w:sz w:val="18"/>
                <w:szCs w:val="18"/>
              </w:rPr>
            </w:pPr>
            <w:r>
              <w:rPr>
                <w:i/>
                <w:sz w:val="18"/>
                <w:szCs w:val="18"/>
              </w:rPr>
              <w:t>Index</w:t>
            </w:r>
          </w:p>
        </w:tc>
        <w:tc>
          <w:tcPr>
            <w:tcW w:w="56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306EDD">
              <w:rPr>
                <w:i/>
                <w:sz w:val="18"/>
                <w:szCs w:val="18"/>
                <w:lang w:val="sk-SK"/>
              </w:rPr>
              <w:t>menej rozvinutý región</w:t>
            </w:r>
          </w:p>
        </w:tc>
        <w:tc>
          <w:tcPr>
            <w:tcW w:w="67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right"/>
              <w:rPr>
                <w:i/>
                <w:sz w:val="18"/>
                <w:szCs w:val="18"/>
                <w:lang w:val="sk-SK"/>
              </w:rPr>
            </w:pPr>
          </w:p>
        </w:tc>
        <w:tc>
          <w:tcPr>
            <w:tcW w:w="67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snapToGrid w:val="0"/>
              <w:rPr>
                <w:i/>
                <w:sz w:val="18"/>
                <w:szCs w:val="18"/>
              </w:rPr>
            </w:pPr>
            <w:r>
              <w:rPr>
                <w:i/>
                <w:sz w:val="18"/>
                <w:szCs w:val="18"/>
              </w:rPr>
              <w:t>2014</w:t>
            </w:r>
          </w:p>
        </w:tc>
        <w:tc>
          <w:tcPr>
            <w:tcW w:w="439"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rPr>
                <w:i/>
                <w:sz w:val="18"/>
                <w:szCs w:val="18"/>
                <w:lang w:val="sk-SK"/>
              </w:rPr>
            </w:pPr>
          </w:p>
        </w:tc>
        <w:tc>
          <w:tcPr>
            <w:tcW w:w="422"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rPr>
                <w:i/>
                <w:sz w:val="18"/>
                <w:szCs w:val="18"/>
                <w:lang w:val="sk-SK"/>
              </w:rPr>
            </w:pPr>
            <w:r>
              <w:rPr>
                <w:i/>
                <w:sz w:val="18"/>
                <w:szCs w:val="18"/>
                <w:lang w:val="sk-SK"/>
              </w:rPr>
              <w:t>CKO, CO, OA, RO OP TP</w:t>
            </w:r>
          </w:p>
        </w:tc>
        <w:tc>
          <w:tcPr>
            <w:tcW w:w="654"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B06AE7">
              <w:rPr>
                <w:i/>
                <w:sz w:val="18"/>
                <w:szCs w:val="18"/>
                <w:lang w:val="sk-SK"/>
              </w:rPr>
              <w:t>kalendárny rok</w:t>
            </w:r>
          </w:p>
        </w:tc>
      </w:tr>
    </w:tbl>
    <w:p w:rsidR="00BC0DF3" w:rsidRPr="0092720A" w:rsidRDefault="00BC0DF3" w:rsidP="00BC0DF3">
      <w:pPr>
        <w:rPr>
          <w:sz w:val="18"/>
          <w:szCs w:val="20"/>
        </w:rPr>
      </w:pPr>
      <w:r w:rsidRPr="0092720A">
        <w:rPr>
          <w:sz w:val="18"/>
          <w:szCs w:val="20"/>
          <w:u w:val="single"/>
        </w:rPr>
        <w:t>Pozn</w:t>
      </w:r>
      <w:r w:rsidRPr="0092720A">
        <w:rPr>
          <w:sz w:val="18"/>
          <w:szCs w:val="20"/>
        </w:rPr>
        <w:t xml:space="preserve">.: Hodnoty ukazovateľov budú doplnené v ďalšom štádiu prípravy dokumentu. </w:t>
      </w:r>
    </w:p>
    <w:p w:rsidR="00BC0DF3" w:rsidRPr="0016393F" w:rsidRDefault="00BC0DF3" w:rsidP="005F405E">
      <w:pPr>
        <w:pStyle w:val="Nadpis3"/>
        <w:ind w:left="720" w:hanging="720"/>
      </w:pPr>
      <w:bookmarkStart w:id="125" w:name="_Toc385876323"/>
      <w:bookmarkStart w:id="126" w:name="_Toc387167092"/>
      <w:r w:rsidRPr="0016393F">
        <w:t>Oprávnené aktivity</w:t>
      </w:r>
      <w:bookmarkEnd w:id="125"/>
      <w:bookmarkEnd w:id="126"/>
    </w:p>
    <w:p w:rsidR="00BC0DF3" w:rsidRPr="009B3D2D" w:rsidRDefault="00BC0DF3" w:rsidP="005F405E">
      <w:pPr>
        <w:pStyle w:val="Nadpis3"/>
        <w:ind w:left="720" w:hanging="720"/>
        <w:rPr>
          <w:i/>
        </w:rPr>
      </w:pPr>
      <w:bookmarkStart w:id="127" w:name="_Toc385876324"/>
      <w:bookmarkStart w:id="128" w:name="_Toc387167093"/>
      <w:r w:rsidRPr="009B3D2D">
        <w:rPr>
          <w:i/>
        </w:rPr>
        <w:t>Opis typu a príklady aktivít</w:t>
      </w:r>
      <w:bookmarkEnd w:id="127"/>
      <w:bookmarkEnd w:id="128"/>
    </w:p>
    <w:p w:rsidR="00BC0DF3" w:rsidRPr="00516AE3" w:rsidRDefault="00BC0DF3" w:rsidP="00516AE3">
      <w:pPr>
        <w:pStyle w:val="Nadpis5"/>
        <w:rPr>
          <w:i w:val="0"/>
          <w:szCs w:val="24"/>
        </w:rPr>
      </w:pPr>
      <w:r w:rsidRPr="00516AE3">
        <w:rPr>
          <w:i w:val="0"/>
          <w:szCs w:val="24"/>
        </w:rPr>
        <w:t>Uvedený špecifický cieľ bude napĺňaný prostredníctvom podpory aktivít zameraných najmä na:</w:t>
      </w:r>
    </w:p>
    <w:p w:rsidR="00BC0DF3" w:rsidRPr="001D269A" w:rsidRDefault="00BC0DF3" w:rsidP="00BC0DF3">
      <w:pPr>
        <w:pStyle w:val="Odsekzoznamu"/>
        <w:numPr>
          <w:ilvl w:val="0"/>
          <w:numId w:val="166"/>
        </w:numPr>
        <w:tabs>
          <w:tab w:val="left" w:pos="426"/>
        </w:tabs>
        <w:ind w:left="426"/>
      </w:pPr>
      <w:r w:rsidRPr="001D269A">
        <w:t xml:space="preserve">Hodnotenia </w:t>
      </w:r>
    </w:p>
    <w:p w:rsidR="00BC0DF3" w:rsidRPr="001D269A" w:rsidRDefault="00BC0DF3" w:rsidP="00BC0DF3">
      <w:pPr>
        <w:pStyle w:val="Odsekzoznamu"/>
        <w:numPr>
          <w:ilvl w:val="0"/>
          <w:numId w:val="166"/>
        </w:numPr>
        <w:tabs>
          <w:tab w:val="left" w:pos="426"/>
        </w:tabs>
        <w:ind w:left="426"/>
      </w:pPr>
      <w:r w:rsidRPr="001D269A">
        <w:t xml:space="preserve">Analýzy a štúdie </w:t>
      </w:r>
    </w:p>
    <w:p w:rsidR="00BC0DF3" w:rsidRPr="001D269A" w:rsidRDefault="00BC0DF3" w:rsidP="00BC0DF3">
      <w:pPr>
        <w:pStyle w:val="Odsekzoznamu"/>
        <w:numPr>
          <w:ilvl w:val="0"/>
          <w:numId w:val="166"/>
        </w:numPr>
        <w:tabs>
          <w:tab w:val="left" w:pos="426"/>
        </w:tabs>
        <w:ind w:left="426"/>
      </w:pPr>
      <w:r w:rsidRPr="001D269A">
        <w:t>Konzultačné služby</w:t>
      </w:r>
    </w:p>
    <w:p w:rsidR="00BC0DF3" w:rsidRPr="001D269A" w:rsidRDefault="00BC0DF3" w:rsidP="00BC0DF3">
      <w:pPr>
        <w:pStyle w:val="Odsekzoznamu"/>
        <w:numPr>
          <w:ilvl w:val="0"/>
          <w:numId w:val="166"/>
        </w:numPr>
        <w:tabs>
          <w:tab w:val="left" w:pos="426"/>
        </w:tabs>
        <w:ind w:left="426"/>
      </w:pPr>
      <w:r w:rsidRPr="001D269A">
        <w:t>Právne služby</w:t>
      </w:r>
    </w:p>
    <w:p w:rsidR="00BC0DF3" w:rsidRPr="001D269A" w:rsidRDefault="00BC0DF3" w:rsidP="00BC0DF3">
      <w:pPr>
        <w:pStyle w:val="Odsekzoznamu"/>
        <w:numPr>
          <w:ilvl w:val="0"/>
          <w:numId w:val="166"/>
        </w:numPr>
        <w:tabs>
          <w:tab w:val="left" w:pos="426"/>
        </w:tabs>
        <w:ind w:left="426"/>
      </w:pPr>
      <w:r w:rsidRPr="001D269A">
        <w:t>Služby so zameraním na zabezpečenie IS</w:t>
      </w:r>
      <w:r>
        <w:t>, technickej a administratívnej podpory</w:t>
      </w:r>
    </w:p>
    <w:p w:rsidR="00BC0DF3" w:rsidRPr="001D269A" w:rsidRDefault="00BC0DF3" w:rsidP="00BC0DF3">
      <w:pPr>
        <w:pStyle w:val="Odsekzoznamu"/>
        <w:numPr>
          <w:ilvl w:val="0"/>
          <w:numId w:val="166"/>
        </w:numPr>
        <w:tabs>
          <w:tab w:val="left" w:pos="426"/>
        </w:tabs>
        <w:ind w:left="426"/>
      </w:pPr>
      <w:r w:rsidRPr="001D269A">
        <w:t>Zber a spracovanie dát, prieskumy, štatistické zisťovanie</w:t>
      </w:r>
    </w:p>
    <w:p w:rsidR="00BC0DF3" w:rsidRDefault="00BC0DF3" w:rsidP="00BC0DF3">
      <w:pPr>
        <w:pStyle w:val="Odsekzoznamu"/>
        <w:numPr>
          <w:ilvl w:val="0"/>
          <w:numId w:val="166"/>
        </w:numPr>
        <w:tabs>
          <w:tab w:val="left" w:pos="426"/>
        </w:tabs>
        <w:ind w:left="426"/>
      </w:pPr>
      <w:r w:rsidRPr="001D269A">
        <w:t xml:space="preserve">Služby </w:t>
      </w:r>
      <w:r w:rsidR="009E4A4E">
        <w:t>zamerané na</w:t>
      </w:r>
      <w:r w:rsidR="009E4A4E" w:rsidRPr="001D269A">
        <w:t xml:space="preserve"> zabezpečen</w:t>
      </w:r>
      <w:r w:rsidR="009E4A4E">
        <w:t>ie</w:t>
      </w:r>
      <w:r w:rsidR="009E4A4E" w:rsidRPr="001D269A">
        <w:t xml:space="preserve"> </w:t>
      </w:r>
      <w:r w:rsidRPr="001D269A">
        <w:t xml:space="preserve">výkonu auditov a kontrol </w:t>
      </w:r>
    </w:p>
    <w:p w:rsidR="00BC0DF3" w:rsidRPr="001D269A" w:rsidRDefault="00BC0DF3" w:rsidP="00BC0DF3">
      <w:pPr>
        <w:pStyle w:val="Odsekzoznamu"/>
        <w:tabs>
          <w:tab w:val="left" w:pos="426"/>
        </w:tabs>
        <w:ind w:left="426"/>
      </w:pPr>
    </w:p>
    <w:p w:rsidR="00BC0DF3" w:rsidRPr="001D269A" w:rsidRDefault="00BC0DF3" w:rsidP="00BC0DF3">
      <w:pPr>
        <w:numPr>
          <w:ilvl w:val="0"/>
          <w:numId w:val="165"/>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 xml:space="preserve">Hodnotenia </w:t>
      </w:r>
    </w:p>
    <w:p w:rsidR="00BC0DF3" w:rsidRDefault="00BC0DF3" w:rsidP="00BC0DF3">
      <w:pPr>
        <w:rPr>
          <w:szCs w:val="24"/>
        </w:rPr>
      </w:pPr>
      <w:r w:rsidRPr="00171E09">
        <w:rPr>
          <w:szCs w:val="24"/>
        </w:rPr>
        <w:t>Základnou výzvou je nastavenie systému hodnotenia tak, aby sa na jednej strane orientovalo na strategické témy/oblasti politiky súdržnosti a zároveň flexibilne reagovalo na potreby útvarov zodpovedných za riadenie</w:t>
      </w:r>
      <w:r>
        <w:rPr>
          <w:szCs w:val="24"/>
        </w:rPr>
        <w:t>, implementáciu EŠIF</w:t>
      </w:r>
      <w:r w:rsidRPr="00171E09">
        <w:rPr>
          <w:szCs w:val="24"/>
        </w:rPr>
        <w:t>. Z tohto dôvodu bud</w:t>
      </w:r>
      <w:r>
        <w:rPr>
          <w:szCs w:val="24"/>
        </w:rPr>
        <w:t>ú</w:t>
      </w:r>
      <w:r w:rsidRPr="00171E09">
        <w:rPr>
          <w:szCs w:val="24"/>
        </w:rPr>
        <w:t xml:space="preserve"> podrobne analyzov</w:t>
      </w:r>
      <w:r>
        <w:rPr>
          <w:szCs w:val="24"/>
        </w:rPr>
        <w:t>ané</w:t>
      </w:r>
      <w:r w:rsidRPr="00171E09">
        <w:rPr>
          <w:szCs w:val="24"/>
        </w:rPr>
        <w:t xml:space="preserve"> požiadavky na výstupy hodnotenia vo väzbe na programový cyklus a zabezpečenie kvalitného riadenia</w:t>
      </w:r>
      <w:r>
        <w:rPr>
          <w:szCs w:val="24"/>
        </w:rPr>
        <w:t xml:space="preserve"> a implementáciu EŠIF</w:t>
      </w:r>
      <w:r w:rsidRPr="00171E09">
        <w:rPr>
          <w:szCs w:val="24"/>
        </w:rPr>
        <w:t>.</w:t>
      </w:r>
      <w:r>
        <w:rPr>
          <w:szCs w:val="24"/>
        </w:rPr>
        <w:t xml:space="preserve"> H</w:t>
      </w:r>
      <w:r w:rsidRPr="00171E09">
        <w:rPr>
          <w:szCs w:val="24"/>
        </w:rPr>
        <w:t>odnotenie sa sta</w:t>
      </w:r>
      <w:r>
        <w:rPr>
          <w:szCs w:val="24"/>
        </w:rPr>
        <w:t>ne</w:t>
      </w:r>
      <w:r w:rsidRPr="00171E09">
        <w:rPr>
          <w:szCs w:val="24"/>
        </w:rPr>
        <w:t xml:space="preserve"> súčasťou riadenia </w:t>
      </w:r>
      <w:r>
        <w:rPr>
          <w:szCs w:val="24"/>
        </w:rPr>
        <w:t xml:space="preserve">a implementácie EŠIF a úlohou CKO </w:t>
      </w:r>
      <w:r w:rsidR="00954B8F">
        <w:rPr>
          <w:szCs w:val="24"/>
        </w:rPr>
        <w:t> s podporou </w:t>
      </w:r>
      <w:r>
        <w:rPr>
          <w:szCs w:val="24"/>
        </w:rPr>
        <w:t xml:space="preserve">RO OP TP bude </w:t>
      </w:r>
      <w:r w:rsidRPr="00171E09">
        <w:rPr>
          <w:szCs w:val="24"/>
        </w:rPr>
        <w:t xml:space="preserve">zvýšenie informovanosti o praktickom využití hodnotenia </w:t>
      </w:r>
      <w:r>
        <w:rPr>
          <w:szCs w:val="24"/>
        </w:rPr>
        <w:t>realizácii EŠIF.</w:t>
      </w:r>
    </w:p>
    <w:p w:rsidR="00BC0DF3" w:rsidRDefault="00BC0DF3" w:rsidP="00BC0DF3">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subjekty EŠIF</w:t>
            </w:r>
          </w:p>
          <w:p w:rsidR="00BC0DF3" w:rsidRDefault="00BC0DF3" w:rsidP="00BC0DF3">
            <w:pPr>
              <w:numPr>
                <w:ilvl w:val="0"/>
                <w:numId w:val="134"/>
              </w:numPr>
              <w:tabs>
                <w:tab w:val="left" w:pos="317"/>
              </w:tabs>
              <w:spacing w:after="0"/>
              <w:ind w:left="318" w:hanging="318"/>
              <w:rPr>
                <w:szCs w:val="24"/>
              </w:rPr>
            </w:pPr>
            <w:r>
              <w:rPr>
                <w:szCs w:val="24"/>
              </w:rPr>
              <w:t>AK EŠIF</w:t>
            </w:r>
            <w:r w:rsidR="0009653D">
              <w:rPr>
                <w:szCs w:val="24"/>
              </w:rPr>
              <w:t>, HP</w:t>
            </w:r>
          </w:p>
          <w:p w:rsidR="00BC0DF3" w:rsidRDefault="00BC0DF3" w:rsidP="00BC0DF3">
            <w:pPr>
              <w:numPr>
                <w:ilvl w:val="0"/>
                <w:numId w:val="134"/>
              </w:numPr>
              <w:tabs>
                <w:tab w:val="left" w:pos="317"/>
              </w:tabs>
              <w:spacing w:after="0"/>
              <w:ind w:left="318" w:hanging="318"/>
              <w:rPr>
                <w:szCs w:val="24"/>
              </w:rPr>
            </w:pPr>
            <w:r>
              <w:rPr>
                <w:szCs w:val="24"/>
              </w:rPr>
              <w:t xml:space="preserve">AK prijímateľov </w:t>
            </w:r>
          </w:p>
          <w:p w:rsidR="00BC0DF3" w:rsidRPr="001D269A" w:rsidRDefault="00BC0DF3" w:rsidP="00BC0DF3">
            <w:pPr>
              <w:numPr>
                <w:ilvl w:val="0"/>
                <w:numId w:val="134"/>
              </w:numPr>
              <w:tabs>
                <w:tab w:val="left" w:pos="317"/>
              </w:tabs>
              <w:spacing w:after="0"/>
              <w:ind w:left="318" w:hanging="318"/>
              <w:rPr>
                <w:szCs w:val="24"/>
              </w:rPr>
            </w:pPr>
            <w:r>
              <w:rPr>
                <w:szCs w:val="24"/>
              </w:rPr>
              <w:t>EK</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173484" w:rsidRDefault="00173484" w:rsidP="00BC0DF3">
            <w:pPr>
              <w:numPr>
                <w:ilvl w:val="0"/>
                <w:numId w:val="134"/>
              </w:numPr>
              <w:tabs>
                <w:tab w:val="left" w:pos="317"/>
              </w:tabs>
              <w:spacing w:after="0"/>
              <w:ind w:left="318" w:hanging="318"/>
              <w:rPr>
                <w:szCs w:val="24"/>
              </w:rPr>
            </w:pPr>
            <w:r w:rsidRPr="00135AE0">
              <w:rPr>
                <w:szCs w:val="24"/>
              </w:rPr>
              <w:t xml:space="preserve">ÚV SR </w:t>
            </w:r>
            <w:r>
              <w:rPr>
                <w:szCs w:val="24"/>
              </w:rPr>
              <w:t xml:space="preserve"> ako </w:t>
            </w:r>
            <w:r w:rsidR="00BC0DF3" w:rsidRPr="00135AE0">
              <w:rPr>
                <w:szCs w:val="24"/>
              </w:rPr>
              <w:t xml:space="preserve">CKO, </w:t>
            </w:r>
          </w:p>
          <w:p w:rsidR="00AC6DEF" w:rsidRDefault="00173484" w:rsidP="00BC0DF3">
            <w:pPr>
              <w:numPr>
                <w:ilvl w:val="0"/>
                <w:numId w:val="134"/>
              </w:numPr>
              <w:tabs>
                <w:tab w:val="left" w:pos="317"/>
              </w:tabs>
              <w:spacing w:after="0"/>
              <w:ind w:left="318" w:hanging="318"/>
              <w:rPr>
                <w:szCs w:val="24"/>
              </w:rPr>
            </w:pPr>
            <w:r>
              <w:rPr>
                <w:szCs w:val="24"/>
              </w:rPr>
              <w:t xml:space="preserve">ÚV SR ako </w:t>
            </w:r>
            <w:r w:rsidR="00BC0DF3" w:rsidRPr="00135AE0">
              <w:rPr>
                <w:szCs w:val="24"/>
              </w:rPr>
              <w:t xml:space="preserve">RO OP TP , </w:t>
            </w:r>
          </w:p>
          <w:p w:rsidR="00173484" w:rsidRDefault="00173484" w:rsidP="00BC0DF3">
            <w:pPr>
              <w:numPr>
                <w:ilvl w:val="0"/>
                <w:numId w:val="134"/>
              </w:numPr>
              <w:tabs>
                <w:tab w:val="left" w:pos="317"/>
              </w:tabs>
              <w:spacing w:after="0"/>
              <w:ind w:left="318" w:hanging="318"/>
              <w:rPr>
                <w:szCs w:val="24"/>
              </w:rPr>
            </w:pPr>
            <w:r>
              <w:rPr>
                <w:szCs w:val="24"/>
              </w:rPr>
              <w:t>MF SR ako CO</w:t>
            </w:r>
            <w:r w:rsidR="00BC0DF3" w:rsidRPr="00135AE0">
              <w:rPr>
                <w:szCs w:val="24"/>
              </w:rPr>
              <w:t xml:space="preserve">, </w:t>
            </w:r>
          </w:p>
          <w:p w:rsidR="00BC0DF3" w:rsidRDefault="00173484" w:rsidP="00BC0DF3">
            <w:pPr>
              <w:numPr>
                <w:ilvl w:val="0"/>
                <w:numId w:val="134"/>
              </w:numPr>
              <w:tabs>
                <w:tab w:val="left" w:pos="317"/>
              </w:tabs>
              <w:spacing w:after="0"/>
              <w:ind w:left="318" w:hanging="318"/>
              <w:rPr>
                <w:szCs w:val="24"/>
              </w:rPr>
            </w:pPr>
            <w:r>
              <w:rPr>
                <w:szCs w:val="24"/>
              </w:rPr>
              <w:t>MF SR ako OA</w:t>
            </w:r>
          </w:p>
          <w:p w:rsidR="00703B7B" w:rsidRPr="00282261" w:rsidRDefault="00E74C98" w:rsidP="00BC0DF3">
            <w:pPr>
              <w:numPr>
                <w:ilvl w:val="0"/>
                <w:numId w:val="134"/>
              </w:numPr>
              <w:tabs>
                <w:tab w:val="left" w:pos="317"/>
              </w:tabs>
              <w:spacing w:after="0"/>
              <w:ind w:left="318" w:hanging="318"/>
              <w:rPr>
                <w:szCs w:val="24"/>
              </w:rPr>
            </w:pPr>
            <w:r>
              <w:rPr>
                <w:szCs w:val="24"/>
              </w:rPr>
              <w:t xml:space="preserve">gestori </w:t>
            </w:r>
            <w:r w:rsidR="00703B7B">
              <w:rPr>
                <w:szCs w:val="24"/>
              </w:rPr>
              <w:t>HP</w:t>
            </w:r>
          </w:p>
        </w:tc>
      </w:tr>
    </w:tbl>
    <w:p w:rsidR="00BC0DF3" w:rsidRDefault="00BC0DF3" w:rsidP="00BC0DF3">
      <w:pPr>
        <w:pStyle w:val="Odsekzoznamu"/>
        <w:spacing w:before="120"/>
        <w:ind w:left="426"/>
        <w:rPr>
          <w:b/>
          <w:szCs w:val="24"/>
        </w:rPr>
      </w:pPr>
    </w:p>
    <w:p w:rsidR="00BC0DF3" w:rsidRPr="001D269A" w:rsidRDefault="00BC0DF3" w:rsidP="00BC0DF3">
      <w:pPr>
        <w:numPr>
          <w:ilvl w:val="0"/>
          <w:numId w:val="165"/>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Analýzy</w:t>
      </w:r>
      <w:r>
        <w:rPr>
          <w:rFonts w:eastAsia="Times New Roman" w:cs="Times New Roman"/>
          <w:b/>
          <w:i/>
          <w:color w:val="548DD4" w:themeColor="text2" w:themeTint="99"/>
          <w:sz w:val="22"/>
          <w:lang w:eastAsia="sk-SK"/>
        </w:rPr>
        <w:t xml:space="preserve">, </w:t>
      </w:r>
      <w:r w:rsidRPr="001D269A">
        <w:rPr>
          <w:rFonts w:eastAsia="Times New Roman" w:cs="Times New Roman"/>
          <w:b/>
          <w:i/>
          <w:color w:val="548DD4" w:themeColor="text2" w:themeTint="99"/>
          <w:sz w:val="22"/>
          <w:lang w:eastAsia="sk-SK"/>
        </w:rPr>
        <w:t>štúdie</w:t>
      </w:r>
      <w:r>
        <w:rPr>
          <w:rFonts w:eastAsia="Times New Roman" w:cs="Times New Roman"/>
          <w:b/>
          <w:i/>
          <w:color w:val="548DD4" w:themeColor="text2" w:themeTint="99"/>
          <w:sz w:val="22"/>
          <w:lang w:eastAsia="sk-SK"/>
        </w:rPr>
        <w:t xml:space="preserve"> a expertízne posúdenia</w:t>
      </w:r>
      <w:r w:rsidRPr="001D269A">
        <w:rPr>
          <w:rFonts w:eastAsia="Times New Roman" w:cs="Times New Roman"/>
          <w:b/>
          <w:i/>
          <w:color w:val="548DD4" w:themeColor="text2" w:themeTint="99"/>
          <w:sz w:val="22"/>
          <w:lang w:eastAsia="sk-SK"/>
        </w:rPr>
        <w:t xml:space="preserve"> </w:t>
      </w:r>
    </w:p>
    <w:p w:rsidR="00BC0DF3" w:rsidRDefault="00542906" w:rsidP="00BC0DF3">
      <w:pPr>
        <w:rPr>
          <w:szCs w:val="24"/>
        </w:rPr>
      </w:pPr>
      <w:r w:rsidRPr="00171E09">
        <w:rPr>
          <w:szCs w:val="24"/>
        </w:rPr>
        <w:t>Analýzy, štúdie</w:t>
      </w:r>
      <w:r w:rsidR="00695B32">
        <w:rPr>
          <w:szCs w:val="24"/>
        </w:rPr>
        <w:t xml:space="preserve">, </w:t>
      </w:r>
      <w:r w:rsidR="00695B32" w:rsidRPr="00706D7E">
        <w:t>ex ante, ex post hodnotenia</w:t>
      </w:r>
      <w:r w:rsidRPr="00625468">
        <w:rPr>
          <w:szCs w:val="24"/>
        </w:rPr>
        <w:t xml:space="preserve"> </w:t>
      </w:r>
      <w:r w:rsidRPr="00171E09">
        <w:rPr>
          <w:szCs w:val="24"/>
        </w:rPr>
        <w:t>a</w:t>
      </w:r>
      <w:r>
        <w:rPr>
          <w:szCs w:val="24"/>
        </w:rPr>
        <w:t> expertízne posúdenia</w:t>
      </w:r>
      <w:r w:rsidRPr="00171E09">
        <w:rPr>
          <w:szCs w:val="24"/>
        </w:rPr>
        <w:t xml:space="preserve"> </w:t>
      </w:r>
      <w:r>
        <w:rPr>
          <w:szCs w:val="24"/>
        </w:rPr>
        <w:t>budú</w:t>
      </w:r>
      <w:r w:rsidRPr="00171E09">
        <w:rPr>
          <w:szCs w:val="24"/>
        </w:rPr>
        <w:t xml:space="preserve"> prirodzenou súčasťou efektívneho a účinného riadenia</w:t>
      </w:r>
      <w:r>
        <w:rPr>
          <w:szCs w:val="24"/>
        </w:rPr>
        <w:t>, implementácie, kontroly a auditu EŠIF</w:t>
      </w:r>
      <w:r w:rsidRPr="00171E09">
        <w:rPr>
          <w:szCs w:val="24"/>
        </w:rPr>
        <w:t xml:space="preserve">. Z tohto dôvodu </w:t>
      </w:r>
      <w:r>
        <w:rPr>
          <w:szCs w:val="24"/>
        </w:rPr>
        <w:t xml:space="preserve">budú do procesu využívania externej expertnej podpory </w:t>
      </w:r>
      <w:r w:rsidRPr="00171E09">
        <w:rPr>
          <w:szCs w:val="24"/>
        </w:rPr>
        <w:t>aktívne zapojení</w:t>
      </w:r>
      <w:r>
        <w:rPr>
          <w:szCs w:val="24"/>
        </w:rPr>
        <w:t xml:space="preserve"> </w:t>
      </w:r>
      <w:r w:rsidRPr="004021CE">
        <w:t>zástupcovia akademickej obce a výskumných inštitúcií s odbornou skúsenosťou, zástupcovia</w:t>
      </w:r>
      <w:r>
        <w:t xml:space="preserve"> centra excelentnosti v rámci EÚ,</w:t>
      </w:r>
      <w:r w:rsidR="00695B32">
        <w:t xml:space="preserve"> analytické útvary, </w:t>
      </w:r>
      <w:r>
        <w:t xml:space="preserve"> ako aj ďalš</w:t>
      </w:r>
      <w:r w:rsidR="00695B32">
        <w:t>ie</w:t>
      </w:r>
      <w:r>
        <w:t xml:space="preserve"> inštitúc</w:t>
      </w:r>
      <w:r w:rsidR="00695B32">
        <w:t>ie</w:t>
      </w:r>
      <w:r w:rsidR="00BC0DF3" w:rsidRPr="00171E09">
        <w:rPr>
          <w:szCs w:val="24"/>
        </w:rPr>
        <w:t xml:space="preserve">. Takýto prístup by mal zabezpečiť nielen tematickú a obsahovú relevantnosť, ale aj ich </w:t>
      </w:r>
      <w:r w:rsidR="00BC0DF3">
        <w:rPr>
          <w:szCs w:val="24"/>
        </w:rPr>
        <w:t xml:space="preserve">prepojenie na proces riadenia, </w:t>
      </w:r>
      <w:r w:rsidR="00BC0DF3" w:rsidRPr="00171E09">
        <w:rPr>
          <w:szCs w:val="24"/>
        </w:rPr>
        <w:lastRenderedPageBreak/>
        <w:t>implementácie</w:t>
      </w:r>
      <w:r w:rsidR="00BC0DF3">
        <w:rPr>
          <w:szCs w:val="24"/>
        </w:rPr>
        <w:t>, kontroly a auditu</w:t>
      </w:r>
      <w:r w:rsidR="00BC0DF3" w:rsidRPr="00171E09">
        <w:rPr>
          <w:szCs w:val="24"/>
        </w:rPr>
        <w:t xml:space="preserve"> z časového hľadiska. </w:t>
      </w:r>
      <w:r w:rsidR="00BC0DF3">
        <w:rPr>
          <w:szCs w:val="24"/>
        </w:rPr>
        <w:t>I</w:t>
      </w:r>
      <w:r w:rsidR="00BC0DF3" w:rsidRPr="00171E09">
        <w:rPr>
          <w:szCs w:val="24"/>
        </w:rPr>
        <w:t>nformácie získané prostredníctvom analýz, štúdií a</w:t>
      </w:r>
      <w:r w:rsidR="00BC0DF3">
        <w:rPr>
          <w:szCs w:val="24"/>
        </w:rPr>
        <w:t> expertíznych posúdení</w:t>
      </w:r>
      <w:r w:rsidR="00BC0DF3" w:rsidRPr="00171E09">
        <w:rPr>
          <w:szCs w:val="24"/>
        </w:rPr>
        <w:t xml:space="preserve"> </w:t>
      </w:r>
      <w:r w:rsidR="00BC0DF3">
        <w:rPr>
          <w:szCs w:val="24"/>
        </w:rPr>
        <w:t>budú</w:t>
      </w:r>
      <w:r w:rsidR="00BC0DF3" w:rsidRPr="00171E09">
        <w:rPr>
          <w:szCs w:val="24"/>
        </w:rPr>
        <w:t xml:space="preserve"> slúžiť konkrétnemu účelu, konkrétnym </w:t>
      </w:r>
      <w:r w:rsidR="00BC0DF3">
        <w:rPr>
          <w:szCs w:val="24"/>
        </w:rPr>
        <w:t>útvarom a poskytnú</w:t>
      </w:r>
      <w:r w:rsidR="00BC0DF3" w:rsidRPr="00171E09">
        <w:rPr>
          <w:szCs w:val="24"/>
        </w:rPr>
        <w:t xml:space="preserve"> pridanú hodnotu v určitom čase. </w:t>
      </w:r>
    </w:p>
    <w:p w:rsidR="00BC0DF3" w:rsidRDefault="00BC0DF3" w:rsidP="00BC0DF3">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Pr="001A6909" w:rsidRDefault="00BC0DF3" w:rsidP="00BC0DF3">
            <w:pPr>
              <w:numPr>
                <w:ilvl w:val="0"/>
                <w:numId w:val="134"/>
              </w:numPr>
              <w:tabs>
                <w:tab w:val="left" w:pos="317"/>
              </w:tabs>
              <w:spacing w:after="0"/>
              <w:ind w:left="318" w:hanging="318"/>
              <w:rPr>
                <w:szCs w:val="24"/>
              </w:rPr>
            </w:pPr>
            <w:r w:rsidRPr="001A6909">
              <w:rPr>
                <w:szCs w:val="24"/>
              </w:rPr>
              <w:t>subjekty riadenia, implementácie, kontroly a auditu EŠIF</w:t>
            </w:r>
          </w:p>
          <w:p w:rsidR="00BC0DF3" w:rsidRDefault="00BC0DF3" w:rsidP="00BC0DF3">
            <w:pPr>
              <w:numPr>
                <w:ilvl w:val="0"/>
                <w:numId w:val="134"/>
              </w:numPr>
              <w:tabs>
                <w:tab w:val="left" w:pos="317"/>
              </w:tabs>
              <w:spacing w:after="0"/>
              <w:ind w:left="318" w:hanging="318"/>
              <w:rPr>
                <w:szCs w:val="24"/>
              </w:rPr>
            </w:pPr>
            <w:r>
              <w:rPr>
                <w:szCs w:val="24"/>
              </w:rPr>
              <w:t>AK EŠIF</w:t>
            </w:r>
            <w:r w:rsidR="0009653D">
              <w:rPr>
                <w:szCs w:val="24"/>
              </w:rPr>
              <w:t>, HP</w:t>
            </w:r>
          </w:p>
          <w:p w:rsidR="00BC0DF3" w:rsidRDefault="00BC0DF3" w:rsidP="00BC0DF3">
            <w:pPr>
              <w:numPr>
                <w:ilvl w:val="0"/>
                <w:numId w:val="134"/>
              </w:numPr>
              <w:tabs>
                <w:tab w:val="left" w:pos="317"/>
              </w:tabs>
              <w:spacing w:after="0"/>
              <w:ind w:left="318" w:hanging="318"/>
              <w:rPr>
                <w:szCs w:val="24"/>
              </w:rPr>
            </w:pPr>
            <w:r>
              <w:rPr>
                <w:szCs w:val="24"/>
              </w:rPr>
              <w:t xml:space="preserve">AK prijímateľov </w:t>
            </w:r>
          </w:p>
          <w:p w:rsidR="00BC0DF3" w:rsidRPr="001D269A" w:rsidRDefault="00BC0DF3" w:rsidP="00BC0DF3">
            <w:pPr>
              <w:numPr>
                <w:ilvl w:val="0"/>
                <w:numId w:val="134"/>
              </w:numPr>
              <w:tabs>
                <w:tab w:val="left" w:pos="317"/>
              </w:tabs>
              <w:spacing w:after="0"/>
              <w:ind w:left="318" w:hanging="318"/>
              <w:rPr>
                <w:szCs w:val="24"/>
              </w:rPr>
            </w:pPr>
            <w:r>
              <w:rPr>
                <w:szCs w:val="24"/>
              </w:rPr>
              <w:t>EK</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A0171">
        <w:trPr>
          <w:trHeight w:val="2253"/>
        </w:trPr>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173484" w:rsidRDefault="00173484" w:rsidP="00BC0DF3">
            <w:pPr>
              <w:numPr>
                <w:ilvl w:val="0"/>
                <w:numId w:val="134"/>
              </w:numPr>
              <w:tabs>
                <w:tab w:val="left" w:pos="317"/>
              </w:tabs>
              <w:spacing w:after="0"/>
              <w:ind w:left="318" w:hanging="318"/>
              <w:rPr>
                <w:szCs w:val="24"/>
              </w:rPr>
            </w:pPr>
            <w:r w:rsidRPr="00135AE0">
              <w:rPr>
                <w:szCs w:val="24"/>
              </w:rPr>
              <w:t>ÚV SR</w:t>
            </w:r>
            <w:r>
              <w:rPr>
                <w:szCs w:val="24"/>
              </w:rPr>
              <w:t xml:space="preserve"> ako</w:t>
            </w:r>
            <w:r w:rsidRPr="00135AE0">
              <w:rPr>
                <w:szCs w:val="24"/>
              </w:rPr>
              <w:t xml:space="preserve"> </w:t>
            </w:r>
            <w:r w:rsidR="00BC0DF3" w:rsidRPr="00135AE0">
              <w:rPr>
                <w:szCs w:val="24"/>
              </w:rPr>
              <w:t xml:space="preserve">CKO </w:t>
            </w:r>
          </w:p>
          <w:p w:rsidR="00AC6DEF" w:rsidRDefault="00173484" w:rsidP="00BC0DF3">
            <w:pPr>
              <w:numPr>
                <w:ilvl w:val="0"/>
                <w:numId w:val="134"/>
              </w:numPr>
              <w:tabs>
                <w:tab w:val="left" w:pos="317"/>
              </w:tabs>
              <w:spacing w:after="0"/>
              <w:ind w:left="318" w:hanging="318"/>
              <w:rPr>
                <w:szCs w:val="24"/>
              </w:rPr>
            </w:pPr>
            <w:r>
              <w:rPr>
                <w:szCs w:val="24"/>
              </w:rPr>
              <w:t xml:space="preserve">ÚV SR ako </w:t>
            </w:r>
            <w:r w:rsidR="00BC0DF3" w:rsidRPr="00135AE0">
              <w:rPr>
                <w:szCs w:val="24"/>
              </w:rPr>
              <w:t xml:space="preserve">RO OP TP </w:t>
            </w:r>
          </w:p>
          <w:p w:rsidR="00173484" w:rsidRDefault="00173484" w:rsidP="00BC0DF3">
            <w:pPr>
              <w:numPr>
                <w:ilvl w:val="0"/>
                <w:numId w:val="134"/>
              </w:numPr>
              <w:tabs>
                <w:tab w:val="left" w:pos="317"/>
              </w:tabs>
              <w:spacing w:after="0"/>
              <w:ind w:left="318" w:hanging="318"/>
              <w:rPr>
                <w:szCs w:val="24"/>
              </w:rPr>
            </w:pPr>
            <w:r>
              <w:rPr>
                <w:szCs w:val="24"/>
              </w:rPr>
              <w:t xml:space="preserve">MF SR ako CO </w:t>
            </w:r>
          </w:p>
          <w:p w:rsidR="00BC0DF3" w:rsidRDefault="00173484" w:rsidP="00BC0DF3">
            <w:pPr>
              <w:numPr>
                <w:ilvl w:val="0"/>
                <w:numId w:val="134"/>
              </w:numPr>
              <w:tabs>
                <w:tab w:val="left" w:pos="317"/>
              </w:tabs>
              <w:spacing w:after="0"/>
              <w:ind w:left="318" w:hanging="318"/>
              <w:rPr>
                <w:szCs w:val="24"/>
              </w:rPr>
            </w:pPr>
            <w:r>
              <w:rPr>
                <w:szCs w:val="24"/>
              </w:rPr>
              <w:t xml:space="preserve">MF SR ako OA </w:t>
            </w:r>
          </w:p>
          <w:p w:rsidR="00542906" w:rsidRDefault="00542906" w:rsidP="000C789E">
            <w:pPr>
              <w:numPr>
                <w:ilvl w:val="0"/>
                <w:numId w:val="134"/>
              </w:numPr>
              <w:tabs>
                <w:tab w:val="left" w:pos="317"/>
              </w:tabs>
              <w:spacing w:after="0"/>
              <w:ind w:left="318" w:hanging="318"/>
              <w:rPr>
                <w:szCs w:val="24"/>
              </w:rPr>
            </w:pPr>
            <w:r>
              <w:rPr>
                <w:szCs w:val="24"/>
              </w:rPr>
              <w:t>organizačné útvary MF SR, podieľajúce sa na implementácii FN</w:t>
            </w:r>
          </w:p>
          <w:p w:rsidR="00695B32" w:rsidRPr="00625468" w:rsidRDefault="00695B32" w:rsidP="000C789E">
            <w:pPr>
              <w:numPr>
                <w:ilvl w:val="0"/>
                <w:numId w:val="134"/>
              </w:numPr>
              <w:tabs>
                <w:tab w:val="left" w:pos="317"/>
              </w:tabs>
              <w:spacing w:after="0"/>
              <w:ind w:left="318" w:hanging="318"/>
              <w:rPr>
                <w:szCs w:val="24"/>
              </w:rPr>
            </w:pPr>
            <w:r w:rsidRPr="00706D7E">
              <w:t>organizačné útvary MF SR zaoberajúce sa analytickou činnosťou</w:t>
            </w:r>
          </w:p>
          <w:p w:rsidR="00C32114" w:rsidRPr="000C789E" w:rsidRDefault="00C32114" w:rsidP="000C789E">
            <w:pPr>
              <w:numPr>
                <w:ilvl w:val="0"/>
                <w:numId w:val="134"/>
              </w:numPr>
              <w:tabs>
                <w:tab w:val="left" w:pos="317"/>
              </w:tabs>
              <w:spacing w:after="0"/>
              <w:ind w:left="318" w:hanging="318"/>
              <w:rPr>
                <w:szCs w:val="24"/>
              </w:rPr>
            </w:pPr>
            <w:r>
              <w:rPr>
                <w:szCs w:val="24"/>
              </w:rPr>
              <w:t>SFK</w:t>
            </w:r>
          </w:p>
          <w:p w:rsidR="00703B7B" w:rsidRDefault="00E74C98" w:rsidP="00BC0DF3">
            <w:pPr>
              <w:numPr>
                <w:ilvl w:val="0"/>
                <w:numId w:val="134"/>
              </w:numPr>
              <w:tabs>
                <w:tab w:val="left" w:pos="317"/>
              </w:tabs>
              <w:spacing w:after="0"/>
              <w:ind w:left="318" w:hanging="318"/>
              <w:rPr>
                <w:szCs w:val="24"/>
              </w:rPr>
            </w:pPr>
            <w:r>
              <w:rPr>
                <w:szCs w:val="24"/>
              </w:rPr>
              <w:t>gestori</w:t>
            </w:r>
            <w:r w:rsidR="00703B7B">
              <w:rPr>
                <w:szCs w:val="24"/>
              </w:rPr>
              <w:t xml:space="preserve"> HP</w:t>
            </w:r>
          </w:p>
          <w:p w:rsidR="00706696" w:rsidRPr="00282261" w:rsidRDefault="00706696" w:rsidP="00BC0DF3">
            <w:pPr>
              <w:numPr>
                <w:ilvl w:val="0"/>
                <w:numId w:val="134"/>
              </w:numPr>
              <w:tabs>
                <w:tab w:val="left" w:pos="317"/>
              </w:tabs>
              <w:spacing w:after="0"/>
              <w:ind w:left="318" w:hanging="318"/>
              <w:rPr>
                <w:szCs w:val="24"/>
              </w:rPr>
            </w:pPr>
            <w:r>
              <w:rPr>
                <w:szCs w:val="24"/>
              </w:rPr>
              <w:t>ÚVO</w:t>
            </w:r>
          </w:p>
        </w:tc>
      </w:tr>
    </w:tbl>
    <w:p w:rsidR="00BC0DF3" w:rsidRDefault="00BC0DF3" w:rsidP="00BC0DF3">
      <w:pPr>
        <w:pStyle w:val="Odsekzoznamu"/>
        <w:spacing w:before="120"/>
        <w:ind w:left="426"/>
        <w:rPr>
          <w:b/>
          <w:szCs w:val="24"/>
        </w:rPr>
      </w:pPr>
    </w:p>
    <w:p w:rsidR="00BC0DF3" w:rsidRPr="001D269A" w:rsidRDefault="00BC0DF3" w:rsidP="00BC0DF3">
      <w:pPr>
        <w:numPr>
          <w:ilvl w:val="0"/>
          <w:numId w:val="165"/>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Konzultačné služby</w:t>
      </w:r>
    </w:p>
    <w:p w:rsidR="00BC0DF3" w:rsidRPr="00105B60" w:rsidRDefault="00BC0DF3" w:rsidP="00BC0DF3">
      <w:pPr>
        <w:pStyle w:val="Zkladntext"/>
      </w:pPr>
      <w:r>
        <w:t>Zabezpečenie komplexných konzultačných a poradenských služieb zvýši</w:t>
      </w:r>
      <w:r w:rsidRPr="0038033B">
        <w:t xml:space="preserve"> kvalitu a účinnosť riadenia, monitorovania, hodnotenia, informovania a komunikácie, budovanie sietí, riešenia </w:t>
      </w:r>
      <w:r w:rsidR="00205779">
        <w:rPr>
          <w:szCs w:val="24"/>
        </w:rPr>
        <w:t>podaní a podnetov</w:t>
      </w:r>
      <w:r w:rsidR="00205779" w:rsidRPr="002A1A5B">
        <w:rPr>
          <w:szCs w:val="24"/>
        </w:rPr>
        <w:t>,</w:t>
      </w:r>
      <w:r w:rsidRPr="0038033B">
        <w:t>, kontroly a auditu EŠIF</w:t>
      </w:r>
      <w:r>
        <w:t xml:space="preserve"> pre efektívne nastavenie programovania, organizačného zabezpečenia implementácie EŠIF, metodickej podpory prípravy riadiacej a implementačnej dokumentácie, externého socioekonomického, environmentálneho a inžinierského poradenstva pre subjekty EŠIF.</w:t>
      </w:r>
    </w:p>
    <w:p w:rsidR="00BC0DF3" w:rsidRDefault="00BC0DF3" w:rsidP="00BC0DF3">
      <w:pPr>
        <w:pStyle w:val="Odsekzoznamu"/>
        <w:ind w:left="360"/>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Pr="001D269A" w:rsidRDefault="00BC0DF3" w:rsidP="00BC0DF3">
            <w:pPr>
              <w:numPr>
                <w:ilvl w:val="0"/>
                <w:numId w:val="134"/>
              </w:numPr>
              <w:tabs>
                <w:tab w:val="left" w:pos="317"/>
              </w:tabs>
              <w:spacing w:after="0"/>
              <w:ind w:left="318" w:hanging="318"/>
              <w:rPr>
                <w:szCs w:val="24"/>
              </w:rPr>
            </w:pPr>
            <w:r>
              <w:rPr>
                <w:szCs w:val="24"/>
              </w:rPr>
              <w:t>subjekty riadenia, implementácie, kontroly a auditu EŠIF</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173484" w:rsidRDefault="00173484" w:rsidP="00173484">
            <w:pPr>
              <w:numPr>
                <w:ilvl w:val="0"/>
                <w:numId w:val="134"/>
              </w:numPr>
              <w:tabs>
                <w:tab w:val="left" w:pos="317"/>
              </w:tabs>
              <w:spacing w:after="0"/>
              <w:ind w:left="318" w:hanging="318"/>
              <w:rPr>
                <w:szCs w:val="24"/>
              </w:rPr>
            </w:pPr>
            <w:r w:rsidRPr="00135AE0">
              <w:rPr>
                <w:szCs w:val="24"/>
              </w:rPr>
              <w:t>ÚV SR</w:t>
            </w:r>
            <w:r>
              <w:rPr>
                <w:szCs w:val="24"/>
              </w:rPr>
              <w:t xml:space="preserve"> ako</w:t>
            </w:r>
            <w:r w:rsidRPr="00135AE0">
              <w:rPr>
                <w:szCs w:val="24"/>
              </w:rPr>
              <w:t xml:space="preserve"> CKO </w:t>
            </w:r>
          </w:p>
          <w:p w:rsidR="00173484" w:rsidRDefault="00173484" w:rsidP="00173484">
            <w:pPr>
              <w:numPr>
                <w:ilvl w:val="0"/>
                <w:numId w:val="134"/>
              </w:numPr>
              <w:tabs>
                <w:tab w:val="left" w:pos="317"/>
              </w:tabs>
              <w:spacing w:after="0"/>
              <w:ind w:left="318" w:hanging="318"/>
              <w:rPr>
                <w:szCs w:val="24"/>
              </w:rPr>
            </w:pPr>
            <w:r>
              <w:rPr>
                <w:szCs w:val="24"/>
              </w:rPr>
              <w:t xml:space="preserve">ÚV SR ako </w:t>
            </w:r>
            <w:r w:rsidRPr="00135AE0">
              <w:rPr>
                <w:szCs w:val="24"/>
              </w:rPr>
              <w:t xml:space="preserve">RO OP TP </w:t>
            </w:r>
          </w:p>
          <w:p w:rsidR="00173484" w:rsidRDefault="00173484" w:rsidP="00173484">
            <w:pPr>
              <w:numPr>
                <w:ilvl w:val="0"/>
                <w:numId w:val="134"/>
              </w:numPr>
              <w:tabs>
                <w:tab w:val="left" w:pos="317"/>
              </w:tabs>
              <w:spacing w:after="0"/>
              <w:ind w:left="318" w:hanging="318"/>
              <w:rPr>
                <w:szCs w:val="24"/>
              </w:rPr>
            </w:pPr>
            <w:r>
              <w:rPr>
                <w:szCs w:val="24"/>
              </w:rPr>
              <w:t xml:space="preserve">MF SR ako CO </w:t>
            </w:r>
          </w:p>
          <w:p w:rsidR="00173484" w:rsidRDefault="00173484" w:rsidP="00173484">
            <w:pPr>
              <w:numPr>
                <w:ilvl w:val="0"/>
                <w:numId w:val="134"/>
              </w:numPr>
              <w:tabs>
                <w:tab w:val="left" w:pos="317"/>
              </w:tabs>
              <w:spacing w:after="0"/>
              <w:ind w:left="318" w:hanging="318"/>
              <w:rPr>
                <w:szCs w:val="24"/>
              </w:rPr>
            </w:pPr>
            <w:r>
              <w:rPr>
                <w:szCs w:val="24"/>
              </w:rPr>
              <w:t xml:space="preserve">MF SR ako OA </w:t>
            </w:r>
          </w:p>
          <w:p w:rsidR="00173484" w:rsidRDefault="00173484" w:rsidP="00173484">
            <w:pPr>
              <w:numPr>
                <w:ilvl w:val="0"/>
                <w:numId w:val="134"/>
              </w:numPr>
              <w:tabs>
                <w:tab w:val="left" w:pos="317"/>
              </w:tabs>
              <w:spacing w:after="0"/>
              <w:ind w:left="318" w:hanging="318"/>
              <w:rPr>
                <w:szCs w:val="24"/>
              </w:rPr>
            </w:pPr>
            <w:r>
              <w:rPr>
                <w:szCs w:val="24"/>
              </w:rPr>
              <w:t>organizačné útvary MF SR, podieľajúce sa na implementácii FN</w:t>
            </w:r>
          </w:p>
          <w:p w:rsidR="00173484" w:rsidRPr="000C789E" w:rsidRDefault="00173484" w:rsidP="00173484">
            <w:pPr>
              <w:numPr>
                <w:ilvl w:val="0"/>
                <w:numId w:val="134"/>
              </w:numPr>
              <w:tabs>
                <w:tab w:val="left" w:pos="317"/>
              </w:tabs>
              <w:spacing w:after="0"/>
              <w:ind w:left="318" w:hanging="318"/>
              <w:rPr>
                <w:szCs w:val="24"/>
              </w:rPr>
            </w:pPr>
            <w:r>
              <w:rPr>
                <w:szCs w:val="24"/>
              </w:rPr>
              <w:t>SFK</w:t>
            </w:r>
          </w:p>
          <w:p w:rsidR="00173484" w:rsidRDefault="00E74C98" w:rsidP="00173484">
            <w:pPr>
              <w:numPr>
                <w:ilvl w:val="0"/>
                <w:numId w:val="134"/>
              </w:numPr>
              <w:tabs>
                <w:tab w:val="left" w:pos="317"/>
              </w:tabs>
              <w:spacing w:after="0"/>
              <w:ind w:left="318" w:hanging="318"/>
              <w:rPr>
                <w:szCs w:val="24"/>
              </w:rPr>
            </w:pPr>
            <w:r>
              <w:rPr>
                <w:szCs w:val="24"/>
              </w:rPr>
              <w:t>gestori</w:t>
            </w:r>
            <w:r w:rsidR="00173484">
              <w:rPr>
                <w:szCs w:val="24"/>
              </w:rPr>
              <w:t xml:space="preserve"> HP</w:t>
            </w:r>
          </w:p>
          <w:p w:rsidR="00706696" w:rsidRPr="00282261" w:rsidRDefault="00173484" w:rsidP="00BC0DF3">
            <w:pPr>
              <w:numPr>
                <w:ilvl w:val="0"/>
                <w:numId w:val="134"/>
              </w:numPr>
              <w:tabs>
                <w:tab w:val="left" w:pos="317"/>
              </w:tabs>
              <w:spacing w:after="0"/>
              <w:ind w:left="318" w:hanging="318"/>
              <w:rPr>
                <w:szCs w:val="24"/>
              </w:rPr>
            </w:pPr>
            <w:r>
              <w:rPr>
                <w:szCs w:val="24"/>
              </w:rPr>
              <w:t>ÚVO</w:t>
            </w:r>
          </w:p>
        </w:tc>
      </w:tr>
    </w:tbl>
    <w:p w:rsidR="00BC0DF3" w:rsidRDefault="00BC0DF3" w:rsidP="00BC0DF3">
      <w:pPr>
        <w:pStyle w:val="Odsekzoznamu"/>
        <w:ind w:left="360"/>
        <w:rPr>
          <w:b/>
          <w:szCs w:val="24"/>
        </w:rPr>
      </w:pPr>
    </w:p>
    <w:p w:rsidR="00BC0DF3" w:rsidRPr="001D269A" w:rsidRDefault="00BC0DF3" w:rsidP="00BC0DF3">
      <w:pPr>
        <w:numPr>
          <w:ilvl w:val="0"/>
          <w:numId w:val="165"/>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Právne služby</w:t>
      </w:r>
    </w:p>
    <w:p w:rsidR="00BC0DF3" w:rsidRDefault="00BC0DF3" w:rsidP="00BC0DF3">
      <w:pPr>
        <w:pStyle w:val="Zkladntext"/>
        <w:rPr>
          <w:b/>
          <w:szCs w:val="24"/>
        </w:rPr>
      </w:pPr>
      <w:r>
        <w:t>Zabezpečenie komplexných právnych služieb pre subjekty EŠIF zvýši</w:t>
      </w:r>
      <w:r w:rsidRPr="0038033B">
        <w:t xml:space="preserve"> kvalitu a účinnosť riadenia, </w:t>
      </w:r>
      <w:r>
        <w:t xml:space="preserve">implementácie, kontroly a auditu EŠIF a zabezpečí efektívnu podporu opatrení príslušného OP v súvislosti s realizáciou náročných alebo problémových projektov a/alebo v súvislosti s relevantnosťou uzatvárania dodávateľsko-odberateľských vzťahov, vypracovaním právnych analýz, stanovísk, odporúčaní v právnych veciach pri implementácii </w:t>
      </w:r>
      <w:r>
        <w:lastRenderedPageBreak/>
        <w:t xml:space="preserve">projektov príslušného OP, ktoré vyplývajú z riešenia sporných vecí súvisiacich s realizáciu EŠIF, vypracovaní zmluvnej agendy súvisiacej s poskytovaním finančnej pomoci z EŠIF, konzultačnou činnosťou v súvislosti s komunikáciou legislatívnych odkazov EÚ, riešením občianskych a trestných konaní súvisiacich s poskytovaním finančnej pomoci EŠIF a zastupovaním subjektov EŠIF pred slovenskými a európskymi inštitúciami. </w:t>
      </w:r>
      <w:r>
        <w:c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Pr="001D269A" w:rsidRDefault="00BC0DF3" w:rsidP="00BC0DF3">
            <w:pPr>
              <w:numPr>
                <w:ilvl w:val="0"/>
                <w:numId w:val="134"/>
              </w:numPr>
              <w:tabs>
                <w:tab w:val="left" w:pos="317"/>
              </w:tabs>
              <w:spacing w:after="0"/>
              <w:ind w:left="318" w:hanging="318"/>
              <w:rPr>
                <w:szCs w:val="24"/>
              </w:rPr>
            </w:pPr>
            <w:r>
              <w:rPr>
                <w:szCs w:val="24"/>
              </w:rPr>
              <w:t>subjekty riadenia, implementácie, kontroly a auditu EŠIF</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173484" w:rsidRDefault="00173484" w:rsidP="00173484">
            <w:pPr>
              <w:numPr>
                <w:ilvl w:val="0"/>
                <w:numId w:val="134"/>
              </w:numPr>
              <w:tabs>
                <w:tab w:val="left" w:pos="317"/>
              </w:tabs>
              <w:spacing w:after="0"/>
              <w:ind w:left="318" w:hanging="318"/>
              <w:rPr>
                <w:szCs w:val="24"/>
              </w:rPr>
            </w:pPr>
            <w:r w:rsidRPr="00135AE0">
              <w:rPr>
                <w:szCs w:val="24"/>
              </w:rPr>
              <w:t>ÚV SR</w:t>
            </w:r>
            <w:r>
              <w:rPr>
                <w:szCs w:val="24"/>
              </w:rPr>
              <w:t xml:space="preserve"> ako</w:t>
            </w:r>
            <w:r w:rsidRPr="00135AE0">
              <w:rPr>
                <w:szCs w:val="24"/>
              </w:rPr>
              <w:t xml:space="preserve"> CKO </w:t>
            </w:r>
          </w:p>
          <w:p w:rsidR="00173484" w:rsidRDefault="00173484" w:rsidP="00173484">
            <w:pPr>
              <w:numPr>
                <w:ilvl w:val="0"/>
                <w:numId w:val="134"/>
              </w:numPr>
              <w:tabs>
                <w:tab w:val="left" w:pos="317"/>
              </w:tabs>
              <w:spacing w:after="0"/>
              <w:ind w:left="318" w:hanging="318"/>
              <w:rPr>
                <w:szCs w:val="24"/>
              </w:rPr>
            </w:pPr>
            <w:r>
              <w:rPr>
                <w:szCs w:val="24"/>
              </w:rPr>
              <w:t xml:space="preserve">ÚV SR ako </w:t>
            </w:r>
            <w:r w:rsidRPr="00135AE0">
              <w:rPr>
                <w:szCs w:val="24"/>
              </w:rPr>
              <w:t xml:space="preserve">RO OP TP </w:t>
            </w:r>
          </w:p>
          <w:p w:rsidR="00173484" w:rsidRDefault="00173484" w:rsidP="00173484">
            <w:pPr>
              <w:numPr>
                <w:ilvl w:val="0"/>
                <w:numId w:val="134"/>
              </w:numPr>
              <w:tabs>
                <w:tab w:val="left" w:pos="317"/>
              </w:tabs>
              <w:spacing w:after="0"/>
              <w:ind w:left="318" w:hanging="318"/>
              <w:rPr>
                <w:szCs w:val="24"/>
              </w:rPr>
            </w:pPr>
            <w:r>
              <w:rPr>
                <w:szCs w:val="24"/>
              </w:rPr>
              <w:t xml:space="preserve">MF SR ako CO </w:t>
            </w:r>
          </w:p>
          <w:p w:rsidR="00173484" w:rsidRDefault="00173484" w:rsidP="00173484">
            <w:pPr>
              <w:numPr>
                <w:ilvl w:val="0"/>
                <w:numId w:val="134"/>
              </w:numPr>
              <w:tabs>
                <w:tab w:val="left" w:pos="317"/>
              </w:tabs>
              <w:spacing w:after="0"/>
              <w:ind w:left="318" w:hanging="318"/>
              <w:rPr>
                <w:szCs w:val="24"/>
              </w:rPr>
            </w:pPr>
            <w:r>
              <w:rPr>
                <w:szCs w:val="24"/>
              </w:rPr>
              <w:t xml:space="preserve">MF SR ako OA </w:t>
            </w:r>
          </w:p>
          <w:p w:rsidR="00173484" w:rsidRDefault="00173484" w:rsidP="00173484">
            <w:pPr>
              <w:numPr>
                <w:ilvl w:val="0"/>
                <w:numId w:val="134"/>
              </w:numPr>
              <w:tabs>
                <w:tab w:val="left" w:pos="317"/>
              </w:tabs>
              <w:spacing w:after="0"/>
              <w:ind w:left="318" w:hanging="318"/>
              <w:rPr>
                <w:szCs w:val="24"/>
              </w:rPr>
            </w:pPr>
            <w:r>
              <w:rPr>
                <w:szCs w:val="24"/>
              </w:rPr>
              <w:t>organizačné útvary MF SR, podieľajúce sa na implementácii FN</w:t>
            </w:r>
          </w:p>
          <w:p w:rsidR="00173484" w:rsidRPr="000C789E" w:rsidRDefault="00173484" w:rsidP="00173484">
            <w:pPr>
              <w:numPr>
                <w:ilvl w:val="0"/>
                <w:numId w:val="134"/>
              </w:numPr>
              <w:tabs>
                <w:tab w:val="left" w:pos="317"/>
              </w:tabs>
              <w:spacing w:after="0"/>
              <w:ind w:left="318" w:hanging="318"/>
              <w:rPr>
                <w:szCs w:val="24"/>
              </w:rPr>
            </w:pPr>
            <w:r>
              <w:rPr>
                <w:szCs w:val="24"/>
              </w:rPr>
              <w:t>SFK</w:t>
            </w:r>
          </w:p>
          <w:p w:rsidR="00173484" w:rsidRDefault="00D8408A" w:rsidP="00173484">
            <w:pPr>
              <w:numPr>
                <w:ilvl w:val="0"/>
                <w:numId w:val="134"/>
              </w:numPr>
              <w:tabs>
                <w:tab w:val="left" w:pos="317"/>
              </w:tabs>
              <w:spacing w:after="0"/>
              <w:ind w:left="318" w:hanging="318"/>
              <w:rPr>
                <w:szCs w:val="24"/>
              </w:rPr>
            </w:pPr>
            <w:r>
              <w:rPr>
                <w:szCs w:val="24"/>
              </w:rPr>
              <w:t>gestori</w:t>
            </w:r>
            <w:r w:rsidR="00173484">
              <w:rPr>
                <w:szCs w:val="24"/>
              </w:rPr>
              <w:t xml:space="preserve"> HP</w:t>
            </w:r>
          </w:p>
          <w:p w:rsidR="00703B7B" w:rsidRPr="00282261" w:rsidRDefault="00173484" w:rsidP="00BC0DF3">
            <w:pPr>
              <w:numPr>
                <w:ilvl w:val="0"/>
                <w:numId w:val="134"/>
              </w:numPr>
              <w:tabs>
                <w:tab w:val="left" w:pos="317"/>
              </w:tabs>
              <w:spacing w:after="0"/>
              <w:ind w:left="318" w:hanging="318"/>
              <w:rPr>
                <w:szCs w:val="24"/>
              </w:rPr>
            </w:pPr>
            <w:r>
              <w:rPr>
                <w:szCs w:val="24"/>
              </w:rPr>
              <w:t>ÚVO</w:t>
            </w:r>
          </w:p>
        </w:tc>
      </w:tr>
    </w:tbl>
    <w:p w:rsidR="00BC0DF3" w:rsidRDefault="00BC0DF3" w:rsidP="00BC0DF3">
      <w:pPr>
        <w:rPr>
          <w:b/>
          <w:szCs w:val="24"/>
        </w:rPr>
      </w:pPr>
    </w:p>
    <w:p w:rsidR="00BC0DF3" w:rsidRPr="000D7C6D" w:rsidRDefault="00BC0DF3" w:rsidP="00BC0DF3">
      <w:pPr>
        <w:numPr>
          <w:ilvl w:val="0"/>
          <w:numId w:val="165"/>
        </w:numPr>
        <w:spacing w:before="180"/>
        <w:ind w:left="851"/>
        <w:rPr>
          <w:rFonts w:eastAsia="Times New Roman" w:cs="Times New Roman"/>
          <w:b/>
          <w:i/>
          <w:color w:val="548DD4" w:themeColor="text2" w:themeTint="99"/>
          <w:sz w:val="22"/>
          <w:lang w:eastAsia="sk-SK"/>
        </w:rPr>
      </w:pPr>
      <w:r w:rsidRPr="000D7C6D">
        <w:rPr>
          <w:rFonts w:eastAsia="Times New Roman" w:cs="Times New Roman"/>
          <w:b/>
          <w:i/>
          <w:color w:val="548DD4" w:themeColor="text2" w:themeTint="99"/>
          <w:sz w:val="22"/>
          <w:lang w:eastAsia="sk-SK"/>
        </w:rPr>
        <w:t>Služby so zameraním na zabezpečenie IS, technickej a administratívnej podpory</w:t>
      </w:r>
    </w:p>
    <w:p w:rsidR="00BC0DF3" w:rsidRDefault="00BC0DF3" w:rsidP="00BC0DF3">
      <w:pPr>
        <w:rPr>
          <w:rFonts w:eastAsia="Times New Roman" w:cs="Times New Roman"/>
          <w:b/>
          <w:i/>
          <w:color w:val="548DD4" w:themeColor="text2" w:themeTint="99"/>
          <w:sz w:val="22"/>
          <w:lang w:eastAsia="sk-SK"/>
        </w:rPr>
      </w:pPr>
      <w:r>
        <w:t xml:space="preserve">Zabezpečenie externalizácie služieb s prípravou, tvorbou, servisom informačných systémov, zabezpečovaním špecifických služieb ako sú </w:t>
      </w:r>
      <w:r w:rsidRPr="00FC02D8">
        <w:t>preklady a</w:t>
      </w:r>
      <w:r>
        <w:t> </w:t>
      </w:r>
      <w:r w:rsidRPr="00FC02D8">
        <w:t>tlmočenie</w:t>
      </w:r>
      <w:r>
        <w:t>, rekonštrukcie</w:t>
      </w:r>
      <w:r w:rsidRPr="00FC02D8">
        <w:t xml:space="preserve"> </w:t>
      </w:r>
      <w:r>
        <w:t>priestorov a zabezpečovanie spotrebného materiálu a služieb týkajúcich sa režijných výdavkov.</w:t>
      </w:r>
    </w:p>
    <w:p w:rsidR="00BC0DF3" w:rsidRDefault="00BC0DF3" w:rsidP="00BC0DF3">
      <w:pPr>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Pr="001A6909" w:rsidRDefault="00BC0DF3" w:rsidP="00BC0DF3">
            <w:pPr>
              <w:numPr>
                <w:ilvl w:val="0"/>
                <w:numId w:val="134"/>
              </w:numPr>
              <w:tabs>
                <w:tab w:val="left" w:pos="317"/>
              </w:tabs>
              <w:spacing w:after="0"/>
              <w:ind w:left="318" w:hanging="318"/>
              <w:rPr>
                <w:szCs w:val="24"/>
              </w:rPr>
            </w:pPr>
            <w:r w:rsidRPr="001A6909">
              <w:rPr>
                <w:szCs w:val="24"/>
              </w:rPr>
              <w:t>subjekty riadenia, implementácie, kontroly a auditu EŠIF</w:t>
            </w:r>
          </w:p>
          <w:p w:rsidR="00BC0DF3" w:rsidRDefault="00BC0DF3" w:rsidP="00BC0DF3">
            <w:pPr>
              <w:numPr>
                <w:ilvl w:val="0"/>
                <w:numId w:val="134"/>
              </w:numPr>
              <w:tabs>
                <w:tab w:val="left" w:pos="317"/>
              </w:tabs>
              <w:spacing w:after="0"/>
              <w:ind w:left="318" w:hanging="318"/>
              <w:rPr>
                <w:szCs w:val="24"/>
              </w:rPr>
            </w:pPr>
            <w:r>
              <w:rPr>
                <w:szCs w:val="24"/>
              </w:rPr>
              <w:t>AK EŠIF</w:t>
            </w:r>
          </w:p>
          <w:p w:rsidR="00BC0DF3" w:rsidRDefault="00BC0DF3" w:rsidP="00BC0DF3">
            <w:pPr>
              <w:numPr>
                <w:ilvl w:val="0"/>
                <w:numId w:val="134"/>
              </w:numPr>
              <w:tabs>
                <w:tab w:val="left" w:pos="317"/>
              </w:tabs>
              <w:spacing w:after="0"/>
              <w:ind w:left="318" w:hanging="318"/>
              <w:rPr>
                <w:szCs w:val="24"/>
              </w:rPr>
            </w:pPr>
            <w:r>
              <w:rPr>
                <w:szCs w:val="24"/>
              </w:rPr>
              <w:t xml:space="preserve">AK prijímateľov </w:t>
            </w:r>
          </w:p>
          <w:p w:rsidR="00BC0DF3" w:rsidRPr="001D269A" w:rsidRDefault="00BC0DF3" w:rsidP="00BC0DF3">
            <w:pPr>
              <w:numPr>
                <w:ilvl w:val="0"/>
                <w:numId w:val="134"/>
              </w:numPr>
              <w:tabs>
                <w:tab w:val="left" w:pos="317"/>
              </w:tabs>
              <w:spacing w:after="0"/>
              <w:ind w:left="318" w:hanging="318"/>
              <w:rPr>
                <w:szCs w:val="24"/>
              </w:rPr>
            </w:pPr>
            <w:r>
              <w:rPr>
                <w:szCs w:val="24"/>
              </w:rPr>
              <w:t>EK</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173484" w:rsidRDefault="00173484" w:rsidP="00BC0DF3">
            <w:pPr>
              <w:numPr>
                <w:ilvl w:val="0"/>
                <w:numId w:val="134"/>
              </w:numPr>
              <w:tabs>
                <w:tab w:val="left" w:pos="317"/>
              </w:tabs>
              <w:spacing w:after="0"/>
              <w:ind w:left="318" w:hanging="318"/>
              <w:rPr>
                <w:szCs w:val="24"/>
              </w:rPr>
            </w:pPr>
            <w:r>
              <w:rPr>
                <w:szCs w:val="24"/>
              </w:rPr>
              <w:t xml:space="preserve">ÚV SR ako </w:t>
            </w:r>
            <w:r w:rsidR="00BC0DF3" w:rsidRPr="00135AE0">
              <w:rPr>
                <w:szCs w:val="24"/>
              </w:rPr>
              <w:t xml:space="preserve">CKO </w:t>
            </w:r>
          </w:p>
          <w:p w:rsidR="00C35CC0" w:rsidRDefault="00173484" w:rsidP="00BC0DF3">
            <w:pPr>
              <w:numPr>
                <w:ilvl w:val="0"/>
                <w:numId w:val="134"/>
              </w:numPr>
              <w:tabs>
                <w:tab w:val="left" w:pos="317"/>
              </w:tabs>
              <w:spacing w:after="0"/>
              <w:ind w:left="318" w:hanging="318"/>
              <w:rPr>
                <w:szCs w:val="24"/>
              </w:rPr>
            </w:pPr>
            <w:r>
              <w:rPr>
                <w:szCs w:val="24"/>
              </w:rPr>
              <w:t xml:space="preserve">ÚV SR ako </w:t>
            </w:r>
            <w:r w:rsidR="00BC0DF3" w:rsidRPr="00135AE0">
              <w:rPr>
                <w:szCs w:val="24"/>
              </w:rPr>
              <w:t>RO OP TP</w:t>
            </w:r>
          </w:p>
          <w:p w:rsidR="00AC6DEF" w:rsidRDefault="00C35CC0" w:rsidP="00BC0DF3">
            <w:pPr>
              <w:numPr>
                <w:ilvl w:val="0"/>
                <w:numId w:val="134"/>
              </w:numPr>
              <w:tabs>
                <w:tab w:val="left" w:pos="317"/>
              </w:tabs>
              <w:spacing w:after="0"/>
              <w:ind w:left="318" w:hanging="318"/>
              <w:rPr>
                <w:szCs w:val="24"/>
              </w:rPr>
            </w:pPr>
            <w:r>
              <w:rPr>
                <w:szCs w:val="24"/>
              </w:rPr>
              <w:t>ÚV SR ako OCKÚ OLAF</w:t>
            </w:r>
            <w:r w:rsidR="00BC0DF3" w:rsidRPr="00135AE0">
              <w:rPr>
                <w:szCs w:val="24"/>
              </w:rPr>
              <w:t xml:space="preserve"> </w:t>
            </w:r>
          </w:p>
          <w:p w:rsidR="00173484" w:rsidRDefault="00173484" w:rsidP="00BC0DF3">
            <w:pPr>
              <w:numPr>
                <w:ilvl w:val="0"/>
                <w:numId w:val="134"/>
              </w:numPr>
              <w:tabs>
                <w:tab w:val="left" w:pos="317"/>
              </w:tabs>
              <w:spacing w:after="0"/>
              <w:ind w:left="318" w:hanging="318"/>
              <w:rPr>
                <w:szCs w:val="24"/>
              </w:rPr>
            </w:pPr>
            <w:r>
              <w:rPr>
                <w:szCs w:val="24"/>
              </w:rPr>
              <w:t>MF SR ako CO</w:t>
            </w:r>
            <w:r w:rsidR="00BC0DF3" w:rsidRPr="00135AE0">
              <w:rPr>
                <w:szCs w:val="24"/>
              </w:rPr>
              <w:t xml:space="preserve"> </w:t>
            </w:r>
          </w:p>
          <w:p w:rsidR="00BC0DF3" w:rsidRDefault="00173484" w:rsidP="00BC0DF3">
            <w:pPr>
              <w:numPr>
                <w:ilvl w:val="0"/>
                <w:numId w:val="134"/>
              </w:numPr>
              <w:tabs>
                <w:tab w:val="left" w:pos="317"/>
              </w:tabs>
              <w:spacing w:after="0"/>
              <w:ind w:left="318" w:hanging="318"/>
              <w:rPr>
                <w:szCs w:val="24"/>
              </w:rPr>
            </w:pPr>
            <w:r>
              <w:rPr>
                <w:szCs w:val="24"/>
              </w:rPr>
              <w:t>MF SR ako OA</w:t>
            </w:r>
          </w:p>
          <w:p w:rsidR="00C32114" w:rsidRDefault="00C32114" w:rsidP="00BC0DF3">
            <w:pPr>
              <w:numPr>
                <w:ilvl w:val="0"/>
                <w:numId w:val="134"/>
              </w:numPr>
              <w:tabs>
                <w:tab w:val="left" w:pos="317"/>
              </w:tabs>
              <w:spacing w:after="0"/>
              <w:ind w:left="318" w:hanging="318"/>
              <w:rPr>
                <w:szCs w:val="24"/>
              </w:rPr>
            </w:pPr>
            <w:r>
              <w:rPr>
                <w:szCs w:val="24"/>
              </w:rPr>
              <w:t>SFK</w:t>
            </w:r>
          </w:p>
          <w:p w:rsidR="002931D4" w:rsidRPr="00282261" w:rsidRDefault="002931D4" w:rsidP="00BC0DF3">
            <w:pPr>
              <w:numPr>
                <w:ilvl w:val="0"/>
                <w:numId w:val="134"/>
              </w:numPr>
              <w:tabs>
                <w:tab w:val="left" w:pos="317"/>
              </w:tabs>
              <w:spacing w:after="0"/>
              <w:ind w:left="318" w:hanging="318"/>
              <w:rPr>
                <w:szCs w:val="24"/>
              </w:rPr>
            </w:pPr>
            <w:r>
              <w:rPr>
                <w:szCs w:val="24"/>
              </w:rPr>
              <w:t>ÚVO</w:t>
            </w:r>
          </w:p>
        </w:tc>
      </w:tr>
    </w:tbl>
    <w:p w:rsidR="00BC0DF3" w:rsidRDefault="00BC0DF3" w:rsidP="00BC0DF3">
      <w:pPr>
        <w:rPr>
          <w:b/>
          <w:szCs w:val="24"/>
        </w:rPr>
      </w:pPr>
    </w:p>
    <w:p w:rsidR="00BC0DF3" w:rsidRPr="001D269A" w:rsidRDefault="00BC0DF3" w:rsidP="00BC0DF3">
      <w:pPr>
        <w:numPr>
          <w:ilvl w:val="0"/>
          <w:numId w:val="165"/>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Zber a spracovanie dát, prieskumy, štatistické zisťovanie</w:t>
      </w:r>
    </w:p>
    <w:p w:rsidR="00BC0DF3" w:rsidRPr="001D269A" w:rsidRDefault="00BC0DF3" w:rsidP="00BC0DF3">
      <w:r>
        <w:t xml:space="preserve">Sledovanie stavu a vyhodnocovanie stavu implementácie bude zabezpečované prostredníctvom externej expertnej podpory </w:t>
      </w:r>
      <w:r w:rsidRPr="00E942F8">
        <w:t>najmä vo väzbe na oznamovanie vyhodnocovanie dosahovaných hodnôt</w:t>
      </w:r>
      <w:r>
        <w:t xml:space="preserve"> merateľných</w:t>
      </w:r>
      <w:r w:rsidRPr="00E942F8">
        <w:t xml:space="preserve"> ukazovateľov s cieľom posilnenia efektívnosti monitorovacieho systému a systému hodnotenia dosahovania cieľov, </w:t>
      </w:r>
      <w:r>
        <w:t xml:space="preserve">a </w:t>
      </w:r>
      <w:r w:rsidRPr="00E942F8">
        <w:t>plnenia ex ante kondicionalít.</w:t>
      </w:r>
      <w:r>
        <w:t xml:space="preserve"> </w:t>
      </w:r>
    </w:p>
    <w:p w:rsidR="00BC0DF3" w:rsidRDefault="00BC0DF3" w:rsidP="00BC0DF3">
      <w:pPr>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subjekty EŠIF</w:t>
            </w:r>
          </w:p>
          <w:p w:rsidR="00BC0DF3" w:rsidRDefault="00BC0DF3" w:rsidP="00BC0DF3">
            <w:pPr>
              <w:numPr>
                <w:ilvl w:val="0"/>
                <w:numId w:val="134"/>
              </w:numPr>
              <w:tabs>
                <w:tab w:val="left" w:pos="317"/>
              </w:tabs>
              <w:spacing w:after="0"/>
              <w:ind w:left="318" w:hanging="318"/>
              <w:rPr>
                <w:szCs w:val="24"/>
              </w:rPr>
            </w:pPr>
            <w:r>
              <w:rPr>
                <w:szCs w:val="24"/>
              </w:rPr>
              <w:t>AK EŠIF</w:t>
            </w:r>
            <w:r w:rsidR="0009653D">
              <w:rPr>
                <w:szCs w:val="24"/>
              </w:rPr>
              <w:t>, HP</w:t>
            </w:r>
          </w:p>
          <w:p w:rsidR="00BC0DF3" w:rsidRPr="001D269A" w:rsidRDefault="00BC0DF3" w:rsidP="00BC0DF3">
            <w:pPr>
              <w:numPr>
                <w:ilvl w:val="0"/>
                <w:numId w:val="134"/>
              </w:numPr>
              <w:tabs>
                <w:tab w:val="left" w:pos="317"/>
              </w:tabs>
              <w:spacing w:after="0"/>
              <w:ind w:left="318" w:hanging="318"/>
              <w:rPr>
                <w:szCs w:val="24"/>
              </w:rPr>
            </w:pPr>
            <w:r>
              <w:rPr>
                <w:szCs w:val="24"/>
              </w:rPr>
              <w:lastRenderedPageBreak/>
              <w:t>EK</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lastRenderedPageBreak/>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B36E34" w:rsidRDefault="00B36E34" w:rsidP="00BC0DF3">
            <w:pPr>
              <w:numPr>
                <w:ilvl w:val="0"/>
                <w:numId w:val="134"/>
              </w:numPr>
              <w:tabs>
                <w:tab w:val="left" w:pos="317"/>
              </w:tabs>
              <w:spacing w:after="0"/>
              <w:ind w:left="318" w:hanging="318"/>
              <w:rPr>
                <w:szCs w:val="24"/>
              </w:rPr>
            </w:pPr>
            <w:r>
              <w:rPr>
                <w:szCs w:val="24"/>
              </w:rPr>
              <w:t xml:space="preserve">ÚV SR ako </w:t>
            </w:r>
            <w:r w:rsidR="00BC0DF3" w:rsidRPr="00135AE0">
              <w:rPr>
                <w:szCs w:val="24"/>
              </w:rPr>
              <w:t xml:space="preserve">CKO, </w:t>
            </w:r>
          </w:p>
          <w:p w:rsidR="00B36E34" w:rsidRDefault="00B36E34" w:rsidP="00BC0DF3">
            <w:pPr>
              <w:numPr>
                <w:ilvl w:val="0"/>
                <w:numId w:val="134"/>
              </w:numPr>
              <w:tabs>
                <w:tab w:val="left" w:pos="317"/>
              </w:tabs>
              <w:spacing w:after="0"/>
              <w:ind w:left="318" w:hanging="318"/>
              <w:rPr>
                <w:szCs w:val="24"/>
              </w:rPr>
            </w:pPr>
            <w:r>
              <w:rPr>
                <w:szCs w:val="24"/>
              </w:rPr>
              <w:t xml:space="preserve">ÚV SR ako </w:t>
            </w:r>
            <w:r w:rsidR="00BC0DF3" w:rsidRPr="00135AE0">
              <w:rPr>
                <w:szCs w:val="24"/>
              </w:rPr>
              <w:t xml:space="preserve">RO OP TP </w:t>
            </w:r>
            <w:r>
              <w:rPr>
                <w:szCs w:val="24"/>
              </w:rPr>
              <w:t>,</w:t>
            </w:r>
          </w:p>
          <w:p w:rsidR="00B36E34" w:rsidRDefault="00B36E34" w:rsidP="00BC0DF3">
            <w:pPr>
              <w:numPr>
                <w:ilvl w:val="0"/>
                <w:numId w:val="134"/>
              </w:numPr>
              <w:tabs>
                <w:tab w:val="left" w:pos="317"/>
              </w:tabs>
              <w:spacing w:after="0"/>
              <w:ind w:left="318" w:hanging="318"/>
              <w:rPr>
                <w:szCs w:val="24"/>
              </w:rPr>
            </w:pPr>
            <w:r>
              <w:rPr>
                <w:szCs w:val="24"/>
              </w:rPr>
              <w:t>MF SR CO</w:t>
            </w:r>
            <w:r w:rsidR="00BC0DF3" w:rsidRPr="00135AE0">
              <w:rPr>
                <w:szCs w:val="24"/>
              </w:rPr>
              <w:t xml:space="preserve">, </w:t>
            </w:r>
          </w:p>
          <w:p w:rsidR="0009653D" w:rsidRDefault="00B36E34">
            <w:pPr>
              <w:numPr>
                <w:ilvl w:val="0"/>
                <w:numId w:val="134"/>
              </w:numPr>
              <w:tabs>
                <w:tab w:val="left" w:pos="317"/>
              </w:tabs>
              <w:spacing w:after="0"/>
              <w:ind w:left="318" w:hanging="318"/>
              <w:rPr>
                <w:szCs w:val="24"/>
              </w:rPr>
            </w:pPr>
            <w:r>
              <w:rPr>
                <w:szCs w:val="24"/>
              </w:rPr>
              <w:t>MF SR ako OA</w:t>
            </w:r>
          </w:p>
          <w:p w:rsidR="00B36E34" w:rsidRDefault="00D8408A">
            <w:pPr>
              <w:numPr>
                <w:ilvl w:val="0"/>
                <w:numId w:val="134"/>
              </w:numPr>
              <w:tabs>
                <w:tab w:val="left" w:pos="317"/>
              </w:tabs>
              <w:spacing w:after="0"/>
              <w:ind w:left="318" w:hanging="318"/>
              <w:rPr>
                <w:szCs w:val="24"/>
              </w:rPr>
            </w:pPr>
            <w:r>
              <w:rPr>
                <w:szCs w:val="24"/>
              </w:rPr>
              <w:t>gestori</w:t>
            </w:r>
            <w:r w:rsidR="0009653D">
              <w:rPr>
                <w:szCs w:val="24"/>
              </w:rPr>
              <w:t xml:space="preserve"> HP</w:t>
            </w:r>
            <w:r w:rsidR="00B36E34" w:rsidRPr="00135AE0">
              <w:rPr>
                <w:szCs w:val="24"/>
              </w:rPr>
              <w:t xml:space="preserve"> </w:t>
            </w:r>
          </w:p>
          <w:p w:rsidR="00BC0DF3" w:rsidRPr="00282261" w:rsidRDefault="00B36E34">
            <w:pPr>
              <w:numPr>
                <w:ilvl w:val="0"/>
                <w:numId w:val="134"/>
              </w:numPr>
              <w:tabs>
                <w:tab w:val="left" w:pos="317"/>
              </w:tabs>
              <w:spacing w:after="0"/>
              <w:ind w:left="318" w:hanging="318"/>
              <w:rPr>
                <w:szCs w:val="24"/>
              </w:rPr>
            </w:pPr>
            <w:r>
              <w:rPr>
                <w:szCs w:val="24"/>
              </w:rPr>
              <w:t xml:space="preserve">ŠÚ SR </w:t>
            </w:r>
          </w:p>
        </w:tc>
      </w:tr>
    </w:tbl>
    <w:p w:rsidR="00BC0DF3" w:rsidRPr="00A50A7F" w:rsidRDefault="00BC0DF3" w:rsidP="00BC0DF3">
      <w:pPr>
        <w:pStyle w:val="Odsekzoznamu"/>
        <w:ind w:left="360"/>
        <w:rPr>
          <w:b/>
          <w:szCs w:val="24"/>
        </w:rPr>
      </w:pPr>
    </w:p>
    <w:p w:rsidR="00BC0DF3" w:rsidRPr="001D269A" w:rsidRDefault="00BC0DF3" w:rsidP="00BC0DF3">
      <w:pPr>
        <w:numPr>
          <w:ilvl w:val="0"/>
          <w:numId w:val="165"/>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Služby so zabezpečením výkonu auditov a kontrol</w:t>
      </w:r>
    </w:p>
    <w:p w:rsidR="00C10D22" w:rsidRDefault="00C10D22" w:rsidP="00C10D22">
      <w:pPr>
        <w:tabs>
          <w:tab w:val="left" w:pos="540"/>
        </w:tabs>
        <w:spacing w:before="120"/>
      </w:pPr>
      <w:r w:rsidRPr="00C10D22">
        <w:t>S cieľom zvyšovania účinnosti kontroly a auditu bude CO a OA využívať aj odborné poradenstvo a konzultácie externej expertnej podpory, najmä v súvislosti so spracovaním metódy hodnotenia rizík, plánovania a výkonu certifikačných overovaní na jednotlivých úrovniach, výkonu auditu vrátane metodickej a </w:t>
      </w:r>
      <w:r w:rsidRPr="002A0171">
        <w:t>reportovacej podpory.</w:t>
      </w:r>
      <w:r w:rsidRPr="002A3ED9">
        <w:t xml:space="preserve"> </w:t>
      </w:r>
    </w:p>
    <w:p w:rsidR="00BC0DF3" w:rsidRPr="002A3ED9" w:rsidRDefault="00BC0DF3" w:rsidP="00BC0DF3">
      <w:pPr>
        <w:tabs>
          <w:tab w:val="left" w:pos="540"/>
        </w:tabs>
        <w:spacing w:before="120"/>
      </w:pPr>
      <w:r>
        <w:t>V</w:t>
      </w:r>
      <w:r w:rsidRPr="002A3ED9">
        <w:t xml:space="preserve"> prípade potreby </w:t>
      </w:r>
      <w:r>
        <w:t>budú</w:t>
      </w:r>
      <w:r w:rsidRPr="002A3ED9">
        <w:t xml:space="preserve"> </w:t>
      </w:r>
      <w:r>
        <w:t>zabezpečované</w:t>
      </w:r>
      <w:r w:rsidRPr="002A3ED9">
        <w:t xml:space="preserve"> </w:t>
      </w:r>
      <w:r>
        <w:t>špecifické</w:t>
      </w:r>
      <w:r w:rsidRPr="002A3ED9">
        <w:t xml:space="preserve"> externé audity</w:t>
      </w:r>
      <w:r>
        <w:t xml:space="preserve"> pre subjekty EŠIF</w:t>
      </w:r>
      <w:r w:rsidRPr="002A3ED9">
        <w:t xml:space="preserve"> (napr. účtovný audit, právny audit) na jednotlivých</w:t>
      </w:r>
      <w:r>
        <w:t xml:space="preserve"> úrovniach finančného riadenia a zabezpečovaná a</w:t>
      </w:r>
      <w:r w:rsidRPr="002A1A5B">
        <w:t>sistencia pri vypracovaní odborných stanovísk a odpočtov k auditným zisteniam (vládny audit, audit EK, audit EDA)</w:t>
      </w:r>
      <w:r>
        <w:t>.</w:t>
      </w:r>
    </w:p>
    <w:p w:rsidR="00BC0DF3" w:rsidRDefault="00BC0DF3" w:rsidP="00BC0DF3">
      <w:pPr>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subjekty EŠIF</w:t>
            </w:r>
          </w:p>
          <w:p w:rsidR="00BC0DF3" w:rsidRDefault="00BC0DF3" w:rsidP="00BC0DF3">
            <w:pPr>
              <w:numPr>
                <w:ilvl w:val="0"/>
                <w:numId w:val="134"/>
              </w:numPr>
              <w:tabs>
                <w:tab w:val="left" w:pos="317"/>
              </w:tabs>
              <w:spacing w:after="0"/>
              <w:ind w:left="318" w:hanging="318"/>
              <w:rPr>
                <w:szCs w:val="24"/>
              </w:rPr>
            </w:pPr>
            <w:r>
              <w:rPr>
                <w:szCs w:val="24"/>
              </w:rPr>
              <w:t xml:space="preserve">zamestnanci SFK, ÚVO, </w:t>
            </w:r>
            <w:r w:rsidR="006D4871" w:rsidRPr="00706D7E">
              <w:t>OCKÚ OLAF</w:t>
            </w:r>
            <w:r>
              <w:rPr>
                <w:szCs w:val="24"/>
              </w:rPr>
              <w:t>, PMÚ</w:t>
            </w:r>
          </w:p>
          <w:p w:rsidR="00BC0DF3" w:rsidRPr="001D269A" w:rsidRDefault="00BC0DF3" w:rsidP="00BC0DF3">
            <w:pPr>
              <w:numPr>
                <w:ilvl w:val="0"/>
                <w:numId w:val="134"/>
              </w:numPr>
              <w:tabs>
                <w:tab w:val="left" w:pos="317"/>
              </w:tabs>
              <w:spacing w:after="0"/>
              <w:ind w:left="318" w:hanging="318"/>
              <w:rPr>
                <w:szCs w:val="24"/>
              </w:rPr>
            </w:pPr>
            <w:r>
              <w:rPr>
                <w:szCs w:val="24"/>
              </w:rPr>
              <w:t>EK</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173484" w:rsidRDefault="00173484" w:rsidP="00BC0DF3">
            <w:pPr>
              <w:numPr>
                <w:ilvl w:val="0"/>
                <w:numId w:val="134"/>
              </w:numPr>
              <w:tabs>
                <w:tab w:val="left" w:pos="317"/>
              </w:tabs>
              <w:spacing w:after="0"/>
              <w:ind w:left="318" w:hanging="318"/>
              <w:rPr>
                <w:szCs w:val="24"/>
              </w:rPr>
            </w:pPr>
            <w:r>
              <w:rPr>
                <w:szCs w:val="24"/>
              </w:rPr>
              <w:t>MF SR ako CO</w:t>
            </w:r>
          </w:p>
          <w:p w:rsidR="00BC0DF3" w:rsidRDefault="00173484" w:rsidP="00BC0DF3">
            <w:pPr>
              <w:numPr>
                <w:ilvl w:val="0"/>
                <w:numId w:val="134"/>
              </w:numPr>
              <w:tabs>
                <w:tab w:val="left" w:pos="317"/>
              </w:tabs>
              <w:spacing w:after="0"/>
              <w:ind w:left="318" w:hanging="318"/>
              <w:rPr>
                <w:szCs w:val="24"/>
              </w:rPr>
            </w:pPr>
            <w:r>
              <w:rPr>
                <w:szCs w:val="24"/>
              </w:rPr>
              <w:t>MF SR ako OA</w:t>
            </w:r>
          </w:p>
          <w:p w:rsidR="00703B7B" w:rsidRDefault="00703B7B" w:rsidP="00BC0DF3">
            <w:pPr>
              <w:numPr>
                <w:ilvl w:val="0"/>
                <w:numId w:val="134"/>
              </w:numPr>
              <w:tabs>
                <w:tab w:val="left" w:pos="317"/>
              </w:tabs>
              <w:spacing w:after="0"/>
              <w:ind w:left="318" w:hanging="318"/>
              <w:rPr>
                <w:szCs w:val="24"/>
              </w:rPr>
            </w:pPr>
            <w:r>
              <w:rPr>
                <w:szCs w:val="24"/>
              </w:rPr>
              <w:t>SFK</w:t>
            </w:r>
          </w:p>
          <w:p w:rsidR="00AC6DEF" w:rsidRPr="00282261" w:rsidRDefault="00173484" w:rsidP="00BC0DF3">
            <w:pPr>
              <w:numPr>
                <w:ilvl w:val="0"/>
                <w:numId w:val="134"/>
              </w:numPr>
              <w:tabs>
                <w:tab w:val="left" w:pos="317"/>
              </w:tabs>
              <w:spacing w:after="0"/>
              <w:ind w:left="318" w:hanging="318"/>
              <w:rPr>
                <w:szCs w:val="24"/>
              </w:rPr>
            </w:pPr>
            <w:r>
              <w:rPr>
                <w:szCs w:val="24"/>
              </w:rPr>
              <w:t xml:space="preserve">ÚV SR ako </w:t>
            </w:r>
            <w:r w:rsidR="00AC6DEF">
              <w:rPr>
                <w:szCs w:val="24"/>
              </w:rPr>
              <w:t>OCKÚ OLAF</w:t>
            </w:r>
          </w:p>
        </w:tc>
      </w:tr>
    </w:tbl>
    <w:p w:rsidR="00BC0DF3" w:rsidRPr="001D269A" w:rsidRDefault="00BC0DF3" w:rsidP="00BC0DF3">
      <w:pPr>
        <w:rPr>
          <w:b/>
          <w:szCs w:val="24"/>
        </w:rPr>
      </w:pPr>
    </w:p>
    <w:p w:rsidR="00BC0DF3" w:rsidRPr="0016393F" w:rsidRDefault="00BC0DF3" w:rsidP="0016393F">
      <w:pPr>
        <w:pStyle w:val="Nadpis3"/>
      </w:pPr>
      <w:bookmarkStart w:id="129" w:name="_Toc385876325"/>
      <w:bookmarkStart w:id="130" w:name="_Toc387167094"/>
      <w:r w:rsidRPr="0016393F">
        <w:t>Hlavné princípy výberu projektov</w:t>
      </w:r>
      <w:bookmarkEnd w:id="129"/>
      <w:bookmarkEnd w:id="130"/>
    </w:p>
    <w:p w:rsidR="00BC0DF3" w:rsidRDefault="00BC0DF3" w:rsidP="00BC0DF3">
      <w:pPr>
        <w:tabs>
          <w:tab w:val="left" w:pos="426"/>
        </w:tabs>
        <w:rPr>
          <w:szCs w:val="24"/>
        </w:rPr>
      </w:pPr>
      <w:r w:rsidRPr="00C60090">
        <w:rPr>
          <w:szCs w:val="24"/>
          <w:lang w:eastAsia="cs-CZ"/>
        </w:rPr>
        <w:t xml:space="preserve">V snahe o zabezpečenie efektívneho </w:t>
      </w:r>
      <w:r>
        <w:rPr>
          <w:szCs w:val="24"/>
          <w:lang w:eastAsia="cs-CZ"/>
        </w:rPr>
        <w:t xml:space="preserve">a transparentného </w:t>
      </w:r>
      <w:r w:rsidRPr="00C60090">
        <w:rPr>
          <w:szCs w:val="24"/>
          <w:lang w:eastAsia="cs-CZ"/>
        </w:rPr>
        <w:t xml:space="preserve">procesu výberu </w:t>
      </w:r>
      <w:r w:rsidRPr="006F2D81">
        <w:t>projektov, ktoré najvhodnejším spôsobom prispievajú k dosahov</w:t>
      </w:r>
      <w:r>
        <w:t>aniu cieľov operačného programu,</w:t>
      </w:r>
      <w:r w:rsidRPr="00C60090">
        <w:rPr>
          <w:szCs w:val="24"/>
          <w:lang w:eastAsia="cs-CZ"/>
        </w:rPr>
        <w:t xml:space="preserve"> </w:t>
      </w:r>
      <w:r w:rsidRPr="007C20AE">
        <w:rPr>
          <w:szCs w:val="24"/>
        </w:rPr>
        <w:t xml:space="preserve">budú </w:t>
      </w:r>
      <w:r>
        <w:rPr>
          <w:szCs w:val="24"/>
        </w:rPr>
        <w:t>uplatňované</w:t>
      </w:r>
      <w:r w:rsidRPr="007C20AE">
        <w:rPr>
          <w:szCs w:val="24"/>
        </w:rPr>
        <w:t xml:space="preserve"> nasledovné hlavné </w:t>
      </w:r>
      <w:r>
        <w:rPr>
          <w:szCs w:val="24"/>
        </w:rPr>
        <w:t>zásady</w:t>
      </w:r>
      <w:r w:rsidRPr="007C20AE">
        <w:rPr>
          <w:szCs w:val="24"/>
        </w:rPr>
        <w:t>:</w:t>
      </w:r>
    </w:p>
    <w:p w:rsidR="00BC0DF3" w:rsidRDefault="00BC0DF3" w:rsidP="00BC0DF3">
      <w:pPr>
        <w:pStyle w:val="Odsekzoznamu"/>
        <w:numPr>
          <w:ilvl w:val="0"/>
          <w:numId w:val="76"/>
        </w:numPr>
        <w:tabs>
          <w:tab w:val="left" w:pos="426"/>
        </w:tabs>
        <w:ind w:left="426" w:hanging="284"/>
        <w:contextualSpacing w:val="0"/>
      </w:pPr>
      <w:r>
        <w:t>budú podporené iba projekty vyhodnotené ako vhodné</w:t>
      </w:r>
      <w:r w:rsidRPr="00393B16">
        <w:t xml:space="preserve"> </w:t>
      </w:r>
      <w:r>
        <w:t>a účelné</w:t>
      </w:r>
      <w:r w:rsidRPr="00393B16">
        <w:t xml:space="preserve"> </w:t>
      </w:r>
      <w:r>
        <w:t>v</w:t>
      </w:r>
      <w:r w:rsidRPr="00393B16">
        <w:t>zhľadom na východiskovú situáciu a identifikované potreby</w:t>
      </w:r>
      <w:r>
        <w:t xml:space="preserve"> v danej oblasti, </w:t>
      </w:r>
      <w:r w:rsidRPr="00F12272">
        <w:t>nákladovo efektívne,</w:t>
      </w:r>
      <w:r>
        <w:t xml:space="preserve"> udržateľné a zároveň ako projekty s adekvátnym spôsobom a kapacitným zabezpečením ich realizácie;</w:t>
      </w:r>
    </w:p>
    <w:p w:rsidR="00BC0DF3" w:rsidRPr="00144348" w:rsidRDefault="00BC0DF3" w:rsidP="00BC0DF3">
      <w:pPr>
        <w:pStyle w:val="Odsekzoznamu"/>
        <w:numPr>
          <w:ilvl w:val="0"/>
          <w:numId w:val="76"/>
        </w:numPr>
        <w:tabs>
          <w:tab w:val="left" w:pos="426"/>
        </w:tabs>
        <w:ind w:left="426" w:hanging="284"/>
        <w:contextualSpacing w:val="0"/>
      </w:pPr>
      <w:r>
        <w:t xml:space="preserve">projekty budú vyberané s ohľadom </w:t>
      </w:r>
      <w:r w:rsidRPr="006F2D81">
        <w:t xml:space="preserve">na </w:t>
      </w:r>
      <w:r>
        <w:t xml:space="preserve">ich </w:t>
      </w:r>
      <w:r w:rsidRPr="006F2D81">
        <w:t>nákladovú efektívnosť (Value for Money principle)</w:t>
      </w:r>
      <w:r>
        <w:t xml:space="preserve"> tak, aby bol </w:t>
      </w:r>
      <w:r w:rsidRPr="006F2D81">
        <w:t>zabezpeč</w:t>
      </w:r>
      <w:r>
        <w:t>ený</w:t>
      </w:r>
      <w:r w:rsidRPr="006F2D81">
        <w:t xml:space="preserve"> výber projektov, ktorých prínos k cieľom operačného </w:t>
      </w:r>
      <w:r w:rsidRPr="00916D48">
        <w:t>programu je vo vzťahu k vynaloženým finančným prostriedkom najväčší</w:t>
      </w:r>
      <w:r w:rsidRPr="00144348">
        <w:t xml:space="preserve">; </w:t>
      </w:r>
    </w:p>
    <w:p w:rsidR="00BC0DF3" w:rsidRPr="00916D48" w:rsidRDefault="00BC0DF3" w:rsidP="00BC0DF3">
      <w:pPr>
        <w:pStyle w:val="Odsekzoznamu"/>
        <w:spacing w:after="0"/>
        <w:ind w:left="426"/>
      </w:pPr>
    </w:p>
    <w:p w:rsidR="00BC0DF3" w:rsidRDefault="00BC0DF3" w:rsidP="00BC0DF3">
      <w:pPr>
        <w:keepNext/>
        <w:keepLines/>
        <w:spacing w:after="0"/>
      </w:pPr>
      <w:r w:rsidRPr="00144348">
        <w:rPr>
          <w:szCs w:val="24"/>
          <w:lang w:eastAsia="cs-CZ"/>
        </w:rPr>
        <w:lastRenderedPageBreak/>
        <w:t xml:space="preserve">Za účelom jednotného a objektívneho posúdenia a vyhodnotenia splnenia, resp. miery splnenia </w:t>
      </w:r>
      <w:r w:rsidRPr="00D64797">
        <w:rPr>
          <w:szCs w:val="24"/>
          <w:lang w:eastAsia="cs-CZ"/>
        </w:rPr>
        <w:t>stanovených zásad a podmienok budú definované kritériá na výber projektov, ktorých schválenie bude v kompetencii Monitorovacieho výboru operačného programu</w:t>
      </w:r>
      <w:r w:rsidRPr="00D415E6">
        <w:rPr>
          <w:szCs w:val="24"/>
          <w:lang w:eastAsia="cs-CZ"/>
        </w:rPr>
        <w:t>.</w:t>
      </w:r>
    </w:p>
    <w:p w:rsidR="00BC0DF3" w:rsidRPr="0016393F" w:rsidRDefault="00BC0DF3" w:rsidP="005F405E">
      <w:pPr>
        <w:pStyle w:val="Nadpis3"/>
        <w:ind w:left="720" w:hanging="720"/>
      </w:pPr>
      <w:bookmarkStart w:id="131" w:name="_Toc385876326"/>
      <w:bookmarkStart w:id="132" w:name="_Toc387167095"/>
      <w:r w:rsidRPr="0016393F">
        <w:t>Ukazovatele výstupu a kategórie regiónu</w:t>
      </w:r>
      <w:bookmarkEnd w:id="131"/>
      <w:bookmarkEnd w:id="132"/>
    </w:p>
    <w:p w:rsidR="009906D8" w:rsidRPr="009906D8" w:rsidRDefault="009906D8" w:rsidP="0016393F"/>
    <w:p w:rsidR="00BC0DF3" w:rsidRPr="003C3FBC" w:rsidRDefault="00BC0DF3" w:rsidP="00BC0DF3">
      <w:pPr>
        <w:pStyle w:val="Popis"/>
        <w:spacing w:after="0"/>
        <w:rPr>
          <w:b w:val="0"/>
          <w:sz w:val="22"/>
          <w:szCs w:val="22"/>
        </w:rPr>
      </w:pPr>
      <w:bookmarkStart w:id="133" w:name="_Toc386490357"/>
      <w:r>
        <w:t xml:space="preserve">Tabuľka </w:t>
      </w:r>
      <w:fldSimple w:instr=" SEQ Tabuľka \* ARABIC ">
        <w:r w:rsidR="00961311">
          <w:rPr>
            <w:noProof/>
          </w:rPr>
          <w:t>12</w:t>
        </w:r>
      </w:fldSimple>
      <w:r>
        <w:t xml:space="preserve"> </w:t>
      </w:r>
      <w:r w:rsidRPr="004828C9">
        <w:t xml:space="preserve">Spoločné a špecifické ukazovatele výstupu </w:t>
      </w:r>
      <w:r w:rsidR="00527CDA">
        <w:t>cieľa</w:t>
      </w:r>
      <w:r w:rsidR="00527CDA" w:rsidRPr="002C54AE">
        <w:t xml:space="preserve"> </w:t>
      </w:r>
      <w:r w:rsidR="00527CDA">
        <w:t>4 prioritnej osi č. 1</w:t>
      </w:r>
      <w:bookmarkEnd w:id="13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7"/>
        <w:gridCol w:w="2011"/>
        <w:gridCol w:w="936"/>
        <w:gridCol w:w="1112"/>
        <w:gridCol w:w="1113"/>
        <w:gridCol w:w="1237"/>
        <w:gridCol w:w="1284"/>
        <w:gridCol w:w="1178"/>
      </w:tblGrid>
      <w:tr w:rsidR="00BC0DF3" w:rsidRPr="00636636" w:rsidTr="005A6D52">
        <w:trPr>
          <w:trHeight w:val="706"/>
          <w:jc w:val="center"/>
        </w:trPr>
        <w:tc>
          <w:tcPr>
            <w:tcW w:w="224" w:type="pct"/>
            <w:shd w:val="clear" w:color="auto" w:fill="DBE5F1"/>
            <w:vAlign w:val="center"/>
          </w:tcPr>
          <w:p w:rsidR="00BC0DF3" w:rsidRPr="00B06AE7" w:rsidRDefault="00BC0DF3" w:rsidP="00202BCE">
            <w:pPr>
              <w:pStyle w:val="ListDash"/>
              <w:keepNext/>
              <w:keepLines/>
              <w:numPr>
                <w:ilvl w:val="0"/>
                <w:numId w:val="0"/>
              </w:numPr>
              <w:spacing w:after="0"/>
              <w:ind w:left="283" w:hanging="283"/>
              <w:jc w:val="center"/>
              <w:rPr>
                <w:b/>
                <w:sz w:val="18"/>
                <w:szCs w:val="18"/>
                <w:lang w:val="sk-SK"/>
              </w:rPr>
            </w:pPr>
            <w:r w:rsidRPr="00B06AE7">
              <w:rPr>
                <w:b/>
                <w:sz w:val="18"/>
                <w:szCs w:val="18"/>
                <w:lang w:val="sk-SK"/>
              </w:rPr>
              <w:t>ID</w:t>
            </w:r>
          </w:p>
        </w:tc>
        <w:tc>
          <w:tcPr>
            <w:tcW w:w="1083"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Ukazovateľ výstupu</w:t>
            </w:r>
          </w:p>
        </w:tc>
        <w:tc>
          <w:tcPr>
            <w:tcW w:w="504"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Merná jednotka</w:t>
            </w:r>
          </w:p>
        </w:tc>
        <w:tc>
          <w:tcPr>
            <w:tcW w:w="599"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Fond</w:t>
            </w:r>
          </w:p>
        </w:tc>
        <w:tc>
          <w:tcPr>
            <w:tcW w:w="599"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Kategória regiónu</w:t>
            </w:r>
          </w:p>
        </w:tc>
        <w:tc>
          <w:tcPr>
            <w:tcW w:w="666"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Pr>
                <w:b/>
                <w:sz w:val="18"/>
                <w:szCs w:val="18"/>
                <w:lang w:val="sk-SK"/>
              </w:rPr>
              <w:t>Cieľová hodnota (2023)</w:t>
            </w:r>
          </w:p>
        </w:tc>
        <w:tc>
          <w:tcPr>
            <w:tcW w:w="691"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Zdroj</w:t>
            </w:r>
            <w:r>
              <w:rPr>
                <w:b/>
                <w:sz w:val="18"/>
                <w:szCs w:val="18"/>
                <w:lang w:val="sk-SK"/>
              </w:rPr>
              <w:t xml:space="preserve"> údajov</w:t>
            </w:r>
          </w:p>
        </w:tc>
        <w:tc>
          <w:tcPr>
            <w:tcW w:w="634"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Frekvencia vykazovania</w:t>
            </w:r>
          </w:p>
        </w:tc>
      </w:tr>
      <w:tr w:rsidR="005A6D52" w:rsidRPr="00636636" w:rsidTr="005A6D52">
        <w:trPr>
          <w:trHeight w:val="79"/>
          <w:jc w:val="center"/>
        </w:trPr>
        <w:tc>
          <w:tcPr>
            <w:tcW w:w="224" w:type="pct"/>
          </w:tcPr>
          <w:p w:rsidR="005A6D52" w:rsidRPr="00B06AE7" w:rsidRDefault="005A6D52" w:rsidP="00202BCE">
            <w:pPr>
              <w:pStyle w:val="ListDash"/>
              <w:numPr>
                <w:ilvl w:val="0"/>
                <w:numId w:val="0"/>
              </w:numPr>
              <w:jc w:val="left"/>
              <w:rPr>
                <w:sz w:val="18"/>
                <w:szCs w:val="18"/>
                <w:lang w:val="sk-SK"/>
              </w:rPr>
            </w:pPr>
            <w:r>
              <w:rPr>
                <w:sz w:val="18"/>
                <w:szCs w:val="18"/>
                <w:lang w:val="sk-SK"/>
              </w:rPr>
              <w:t>1.</w:t>
            </w:r>
          </w:p>
        </w:tc>
        <w:tc>
          <w:tcPr>
            <w:tcW w:w="1083" w:type="pct"/>
            <w:shd w:val="clear" w:color="auto" w:fill="auto"/>
          </w:tcPr>
          <w:p w:rsidR="005A6D52" w:rsidRDefault="005A6D52" w:rsidP="0032277A">
            <w:pPr>
              <w:pStyle w:val="ListDash"/>
              <w:numPr>
                <w:ilvl w:val="0"/>
                <w:numId w:val="0"/>
              </w:numPr>
              <w:spacing w:after="0"/>
              <w:jc w:val="left"/>
              <w:rPr>
                <w:sz w:val="18"/>
                <w:szCs w:val="18"/>
                <w:lang w:val="sk-SK"/>
              </w:rPr>
            </w:pPr>
            <w:r>
              <w:rPr>
                <w:sz w:val="18"/>
                <w:szCs w:val="18"/>
                <w:lang w:val="sk-SK"/>
              </w:rPr>
              <w:t>Počet vypracovaných štúdií/analýz</w:t>
            </w:r>
          </w:p>
          <w:p w:rsidR="005A6D52" w:rsidRPr="00B06AE7" w:rsidRDefault="005A6D52" w:rsidP="00202BCE">
            <w:pPr>
              <w:pStyle w:val="ListDash"/>
              <w:numPr>
                <w:ilvl w:val="0"/>
                <w:numId w:val="0"/>
              </w:numPr>
              <w:spacing w:after="0"/>
              <w:jc w:val="left"/>
              <w:rPr>
                <w:sz w:val="18"/>
                <w:szCs w:val="18"/>
                <w:lang w:val="sk-SK"/>
              </w:rPr>
            </w:pPr>
          </w:p>
        </w:tc>
        <w:tc>
          <w:tcPr>
            <w:tcW w:w="504" w:type="pct"/>
            <w:shd w:val="clear" w:color="auto" w:fill="auto"/>
          </w:tcPr>
          <w:p w:rsidR="005A6D52" w:rsidRPr="00B06AE7" w:rsidRDefault="005A6D52" w:rsidP="00202BCE">
            <w:pPr>
              <w:pStyle w:val="ListDash"/>
              <w:numPr>
                <w:ilvl w:val="0"/>
                <w:numId w:val="0"/>
              </w:numPr>
              <w:spacing w:after="0"/>
              <w:rPr>
                <w:sz w:val="18"/>
                <w:szCs w:val="18"/>
                <w:lang w:val="sk-SK"/>
              </w:rPr>
            </w:pPr>
            <w:r>
              <w:rPr>
                <w:sz w:val="18"/>
                <w:szCs w:val="18"/>
                <w:lang w:val="sk-SK"/>
              </w:rPr>
              <w:t>Počet hodnotení</w:t>
            </w:r>
          </w:p>
        </w:tc>
        <w:tc>
          <w:tcPr>
            <w:tcW w:w="599" w:type="pct"/>
          </w:tcPr>
          <w:p w:rsidR="005A6D52" w:rsidRPr="00B06AE7" w:rsidRDefault="005A6D52" w:rsidP="00202BCE">
            <w:pPr>
              <w:pStyle w:val="ListDash"/>
              <w:numPr>
                <w:ilvl w:val="0"/>
                <w:numId w:val="0"/>
              </w:numPr>
              <w:spacing w:after="0"/>
              <w:rPr>
                <w:i/>
                <w:sz w:val="18"/>
                <w:szCs w:val="18"/>
                <w:lang w:val="sk-SK"/>
              </w:rPr>
            </w:pPr>
            <w:r>
              <w:rPr>
                <w:i/>
                <w:sz w:val="18"/>
                <w:szCs w:val="18"/>
                <w:lang w:val="sk-SK"/>
              </w:rPr>
              <w:t>EFRR</w:t>
            </w:r>
          </w:p>
        </w:tc>
        <w:tc>
          <w:tcPr>
            <w:tcW w:w="599" w:type="pct"/>
          </w:tcPr>
          <w:p w:rsidR="005A6D52" w:rsidRPr="007651A9" w:rsidRDefault="005A6D52" w:rsidP="00202BCE">
            <w:pPr>
              <w:pStyle w:val="ListDash"/>
              <w:numPr>
                <w:ilvl w:val="0"/>
                <w:numId w:val="0"/>
              </w:numPr>
              <w:spacing w:after="0"/>
              <w:rPr>
                <w:i/>
                <w:sz w:val="18"/>
                <w:szCs w:val="18"/>
                <w:lang w:val="sk-SK"/>
              </w:rPr>
            </w:pPr>
            <w:r w:rsidRPr="002A0171">
              <w:rPr>
                <w:i/>
                <w:sz w:val="18"/>
                <w:szCs w:val="18"/>
                <w:lang w:val="sk-SK"/>
              </w:rPr>
              <w:t>menej rozvinutý región</w:t>
            </w:r>
          </w:p>
        </w:tc>
        <w:tc>
          <w:tcPr>
            <w:tcW w:w="666" w:type="pct"/>
            <w:shd w:val="clear" w:color="auto" w:fill="auto"/>
          </w:tcPr>
          <w:p w:rsidR="005A6D52" w:rsidRPr="00B06AE7" w:rsidRDefault="005A6D52" w:rsidP="00202BCE">
            <w:pPr>
              <w:pStyle w:val="ListDash"/>
              <w:numPr>
                <w:ilvl w:val="0"/>
                <w:numId w:val="0"/>
              </w:numPr>
              <w:spacing w:after="0"/>
              <w:rPr>
                <w:i/>
                <w:sz w:val="18"/>
                <w:szCs w:val="18"/>
                <w:lang w:val="sk-SK"/>
              </w:rPr>
            </w:pPr>
          </w:p>
        </w:tc>
        <w:tc>
          <w:tcPr>
            <w:tcW w:w="691" w:type="pct"/>
            <w:shd w:val="clear" w:color="auto" w:fill="auto"/>
          </w:tcPr>
          <w:p w:rsidR="005A6D52" w:rsidRPr="005B2806" w:rsidRDefault="005A6D52" w:rsidP="00202BCE">
            <w:pPr>
              <w:pStyle w:val="ListDash"/>
              <w:numPr>
                <w:ilvl w:val="0"/>
                <w:numId w:val="0"/>
              </w:numPr>
              <w:spacing w:after="0"/>
              <w:rPr>
                <w:i/>
                <w:sz w:val="18"/>
                <w:szCs w:val="18"/>
                <w:lang w:val="sk-SK"/>
              </w:rPr>
            </w:pPr>
            <w:r>
              <w:rPr>
                <w:i/>
                <w:sz w:val="18"/>
                <w:szCs w:val="18"/>
                <w:lang w:val="sk-SK"/>
              </w:rPr>
              <w:t>CKO, CO, OA</w:t>
            </w:r>
          </w:p>
        </w:tc>
        <w:tc>
          <w:tcPr>
            <w:tcW w:w="634" w:type="pct"/>
          </w:tcPr>
          <w:p w:rsidR="005A6D52" w:rsidRPr="005B2806" w:rsidRDefault="005A6D52" w:rsidP="00202BCE">
            <w:pPr>
              <w:pStyle w:val="ListDash"/>
              <w:numPr>
                <w:ilvl w:val="0"/>
                <w:numId w:val="0"/>
              </w:numPr>
              <w:spacing w:after="0"/>
              <w:rPr>
                <w:i/>
                <w:sz w:val="18"/>
                <w:szCs w:val="18"/>
                <w:lang w:val="sk-SK"/>
              </w:rPr>
            </w:pPr>
            <w:r>
              <w:rPr>
                <w:i/>
                <w:sz w:val="18"/>
                <w:szCs w:val="18"/>
                <w:lang w:val="sk-SK"/>
              </w:rPr>
              <w:t>1 kalendárny rok</w:t>
            </w:r>
          </w:p>
        </w:tc>
      </w:tr>
      <w:tr w:rsidR="005A6D52" w:rsidRPr="00636636" w:rsidTr="005A6D52">
        <w:trPr>
          <w:trHeight w:val="79"/>
          <w:jc w:val="center"/>
        </w:trPr>
        <w:tc>
          <w:tcPr>
            <w:tcW w:w="224" w:type="pct"/>
          </w:tcPr>
          <w:p w:rsidR="005A6D52" w:rsidRDefault="005A6D52" w:rsidP="00202BCE">
            <w:pPr>
              <w:pStyle w:val="ListDash"/>
              <w:numPr>
                <w:ilvl w:val="0"/>
                <w:numId w:val="0"/>
              </w:numPr>
              <w:jc w:val="left"/>
              <w:rPr>
                <w:sz w:val="18"/>
                <w:szCs w:val="18"/>
                <w:lang w:val="sk-SK"/>
              </w:rPr>
            </w:pPr>
            <w:r>
              <w:rPr>
                <w:sz w:val="18"/>
                <w:szCs w:val="18"/>
                <w:lang w:val="sk-SK"/>
              </w:rPr>
              <w:t>2.</w:t>
            </w:r>
          </w:p>
        </w:tc>
        <w:tc>
          <w:tcPr>
            <w:tcW w:w="1083" w:type="pct"/>
            <w:shd w:val="clear" w:color="auto" w:fill="auto"/>
          </w:tcPr>
          <w:p w:rsidR="005A6D52" w:rsidRDefault="005A6D52" w:rsidP="0032277A">
            <w:pPr>
              <w:pStyle w:val="ListDash"/>
              <w:numPr>
                <w:ilvl w:val="0"/>
                <w:numId w:val="0"/>
              </w:numPr>
              <w:spacing w:after="0"/>
              <w:jc w:val="left"/>
              <w:rPr>
                <w:sz w:val="18"/>
                <w:szCs w:val="18"/>
                <w:lang w:val="sk-SK"/>
              </w:rPr>
            </w:pPr>
            <w:r>
              <w:rPr>
                <w:sz w:val="18"/>
                <w:szCs w:val="18"/>
                <w:lang w:val="sk-SK"/>
              </w:rPr>
              <w:t>Počet poradenských hodín</w:t>
            </w:r>
          </w:p>
        </w:tc>
        <w:tc>
          <w:tcPr>
            <w:tcW w:w="504" w:type="pct"/>
            <w:shd w:val="clear" w:color="auto" w:fill="auto"/>
          </w:tcPr>
          <w:p w:rsidR="005A6D52" w:rsidRPr="00B06AE7" w:rsidRDefault="005A6D52" w:rsidP="00202BCE">
            <w:pPr>
              <w:pStyle w:val="ListDash"/>
              <w:numPr>
                <w:ilvl w:val="0"/>
                <w:numId w:val="0"/>
              </w:numPr>
              <w:spacing w:after="0"/>
              <w:rPr>
                <w:sz w:val="18"/>
                <w:szCs w:val="18"/>
                <w:lang w:val="sk-SK"/>
              </w:rPr>
            </w:pPr>
            <w:r>
              <w:rPr>
                <w:sz w:val="18"/>
                <w:szCs w:val="18"/>
                <w:lang w:val="sk-SK"/>
              </w:rPr>
              <w:t>Počet hodín</w:t>
            </w:r>
          </w:p>
        </w:tc>
        <w:tc>
          <w:tcPr>
            <w:tcW w:w="599" w:type="pct"/>
          </w:tcPr>
          <w:p w:rsidR="005A6D52" w:rsidRPr="00B06AE7" w:rsidRDefault="005A6D52" w:rsidP="00202BCE">
            <w:pPr>
              <w:pStyle w:val="ListDash"/>
              <w:numPr>
                <w:ilvl w:val="0"/>
                <w:numId w:val="0"/>
              </w:numPr>
              <w:spacing w:after="0"/>
              <w:rPr>
                <w:i/>
                <w:sz w:val="18"/>
                <w:szCs w:val="18"/>
                <w:lang w:val="sk-SK"/>
              </w:rPr>
            </w:pPr>
            <w:r>
              <w:rPr>
                <w:i/>
                <w:sz w:val="18"/>
                <w:szCs w:val="18"/>
                <w:lang w:val="sk-SK"/>
              </w:rPr>
              <w:t>ERFF</w:t>
            </w:r>
          </w:p>
        </w:tc>
        <w:tc>
          <w:tcPr>
            <w:tcW w:w="599" w:type="pct"/>
          </w:tcPr>
          <w:p w:rsidR="005A6D52" w:rsidRPr="007651A9" w:rsidRDefault="005A6D52" w:rsidP="00202BCE">
            <w:pPr>
              <w:pStyle w:val="ListDash"/>
              <w:numPr>
                <w:ilvl w:val="0"/>
                <w:numId w:val="0"/>
              </w:numPr>
              <w:spacing w:after="0"/>
              <w:rPr>
                <w:i/>
                <w:sz w:val="18"/>
                <w:szCs w:val="18"/>
                <w:lang w:val="sk-SK"/>
              </w:rPr>
            </w:pPr>
            <w:r w:rsidRPr="002A0171">
              <w:rPr>
                <w:i/>
                <w:sz w:val="18"/>
                <w:szCs w:val="18"/>
                <w:lang w:val="sk-SK"/>
              </w:rPr>
              <w:t>menej rozvinutý región</w:t>
            </w:r>
          </w:p>
        </w:tc>
        <w:tc>
          <w:tcPr>
            <w:tcW w:w="666" w:type="pct"/>
            <w:shd w:val="clear" w:color="auto" w:fill="auto"/>
          </w:tcPr>
          <w:p w:rsidR="005A6D52" w:rsidRPr="00B06AE7" w:rsidRDefault="005A6D52" w:rsidP="00202BCE">
            <w:pPr>
              <w:pStyle w:val="ListDash"/>
              <w:numPr>
                <w:ilvl w:val="0"/>
                <w:numId w:val="0"/>
              </w:numPr>
              <w:spacing w:after="0"/>
              <w:rPr>
                <w:i/>
                <w:sz w:val="18"/>
                <w:szCs w:val="18"/>
                <w:lang w:val="sk-SK"/>
              </w:rPr>
            </w:pPr>
          </w:p>
        </w:tc>
        <w:tc>
          <w:tcPr>
            <w:tcW w:w="691" w:type="pct"/>
            <w:shd w:val="clear" w:color="auto" w:fill="auto"/>
          </w:tcPr>
          <w:p w:rsidR="005A6D52" w:rsidRPr="005B2806" w:rsidRDefault="005A6D52" w:rsidP="00202BCE">
            <w:pPr>
              <w:pStyle w:val="ListDash"/>
              <w:numPr>
                <w:ilvl w:val="0"/>
                <w:numId w:val="0"/>
              </w:numPr>
              <w:spacing w:after="0"/>
              <w:rPr>
                <w:i/>
                <w:sz w:val="18"/>
                <w:szCs w:val="18"/>
                <w:lang w:val="sk-SK"/>
              </w:rPr>
            </w:pPr>
            <w:r>
              <w:rPr>
                <w:i/>
                <w:sz w:val="18"/>
                <w:szCs w:val="18"/>
                <w:lang w:val="sk-SK"/>
              </w:rPr>
              <w:t>CKO, CO, OA</w:t>
            </w:r>
          </w:p>
        </w:tc>
        <w:tc>
          <w:tcPr>
            <w:tcW w:w="634" w:type="pct"/>
          </w:tcPr>
          <w:p w:rsidR="005A6D52" w:rsidRPr="005B2806" w:rsidRDefault="005A6D52" w:rsidP="00202BCE">
            <w:pPr>
              <w:pStyle w:val="ListDash"/>
              <w:numPr>
                <w:ilvl w:val="0"/>
                <w:numId w:val="0"/>
              </w:numPr>
              <w:spacing w:after="0"/>
              <w:rPr>
                <w:i/>
                <w:sz w:val="18"/>
                <w:szCs w:val="18"/>
                <w:lang w:val="sk-SK"/>
              </w:rPr>
            </w:pPr>
            <w:r>
              <w:rPr>
                <w:i/>
                <w:sz w:val="18"/>
                <w:szCs w:val="18"/>
                <w:lang w:val="sk-SK"/>
              </w:rPr>
              <w:t>1 kalendárny rok</w:t>
            </w:r>
          </w:p>
        </w:tc>
      </w:tr>
    </w:tbl>
    <w:p w:rsidR="00BC0DF3" w:rsidRPr="0092720A" w:rsidRDefault="00BC0DF3" w:rsidP="00BC0DF3">
      <w:pPr>
        <w:rPr>
          <w:sz w:val="18"/>
          <w:szCs w:val="20"/>
        </w:rPr>
      </w:pPr>
      <w:r w:rsidRPr="0092720A">
        <w:rPr>
          <w:sz w:val="18"/>
          <w:szCs w:val="20"/>
          <w:u w:val="single"/>
        </w:rPr>
        <w:t>Pozn</w:t>
      </w:r>
      <w:r w:rsidRPr="0092720A">
        <w:rPr>
          <w:sz w:val="18"/>
          <w:szCs w:val="20"/>
        </w:rPr>
        <w:t xml:space="preserve">.: Hodnoty ukazovateľov budú doplnené v ďalšom štádiu prípravy dokumentu. </w:t>
      </w:r>
    </w:p>
    <w:p w:rsidR="00BC0DF3" w:rsidRDefault="00BC0DF3" w:rsidP="00BC0DF3">
      <w:pPr>
        <w:spacing w:after="200" w:line="276" w:lineRule="auto"/>
        <w:jc w:val="left"/>
        <w:rPr>
          <w:szCs w:val="24"/>
        </w:rPr>
      </w:pPr>
      <w:r>
        <w:rPr>
          <w:szCs w:val="24"/>
        </w:rPr>
        <w:br w:type="page"/>
      </w:r>
    </w:p>
    <w:p w:rsidR="00BC0DF3" w:rsidRPr="0016393F" w:rsidRDefault="00BC0DF3" w:rsidP="009B3D2D">
      <w:pPr>
        <w:pStyle w:val="Nadpis3"/>
        <w:numPr>
          <w:ilvl w:val="3"/>
          <w:numId w:val="183"/>
        </w:numPr>
        <w:ind w:left="1560" w:hanging="851"/>
      </w:pPr>
      <w:bookmarkStart w:id="134" w:name="_Toc385858660"/>
      <w:bookmarkStart w:id="135" w:name="_Toc385858775"/>
      <w:bookmarkStart w:id="136" w:name="_Toc385858890"/>
      <w:bookmarkStart w:id="137" w:name="_Toc385863796"/>
      <w:bookmarkStart w:id="138" w:name="_Toc385869356"/>
      <w:bookmarkStart w:id="139" w:name="_Toc385876327"/>
      <w:bookmarkStart w:id="140" w:name="_Toc385877164"/>
      <w:bookmarkStart w:id="141" w:name="_Toc385876328"/>
      <w:bookmarkStart w:id="142" w:name="_Toc387167096"/>
      <w:bookmarkEnd w:id="134"/>
      <w:bookmarkEnd w:id="135"/>
      <w:bookmarkEnd w:id="136"/>
      <w:bookmarkEnd w:id="137"/>
      <w:bookmarkEnd w:id="138"/>
      <w:bookmarkEnd w:id="139"/>
      <w:bookmarkEnd w:id="140"/>
      <w:r w:rsidRPr="008E4174">
        <w:lastRenderedPageBreak/>
        <w:t>ŠPECIFICKÝ CIEĽ</w:t>
      </w:r>
      <w:r>
        <w:t xml:space="preserve"> </w:t>
      </w:r>
      <w:r w:rsidR="00B34DFF">
        <w:t>5</w:t>
      </w:r>
      <w:r w:rsidRPr="008E4174">
        <w:t xml:space="preserve">: </w:t>
      </w:r>
      <w:r w:rsidRPr="0016393F">
        <w:t>Zabezpečiť účinn</w:t>
      </w:r>
      <w:r w:rsidR="00B36E34">
        <w:t>é</w:t>
      </w:r>
      <w:r w:rsidRPr="0016393F">
        <w:t xml:space="preserve"> informovanie a komunikáciu</w:t>
      </w:r>
      <w:bookmarkEnd w:id="141"/>
      <w:bookmarkEnd w:id="142"/>
      <w:r w:rsidRPr="0016393F">
        <w:t xml:space="preserve"> </w:t>
      </w:r>
    </w:p>
    <w:p w:rsidR="00BC0DF3" w:rsidRPr="0016393F" w:rsidRDefault="00BC0DF3" w:rsidP="005F405E">
      <w:pPr>
        <w:pStyle w:val="Nadpis3"/>
        <w:ind w:left="720" w:hanging="720"/>
      </w:pPr>
      <w:bookmarkStart w:id="143" w:name="_Toc385876329"/>
      <w:bookmarkStart w:id="144" w:name="_Toc387167097"/>
      <w:r w:rsidRPr="0016393F">
        <w:t>Opis východiskovej situácie</w:t>
      </w:r>
      <w:bookmarkEnd w:id="143"/>
      <w:bookmarkEnd w:id="144"/>
    </w:p>
    <w:p w:rsidR="00BC0DF3" w:rsidRDefault="00BC0DF3" w:rsidP="00BC0DF3">
      <w:r>
        <w:t xml:space="preserve">Špecifický cieľ je zameraný </w:t>
      </w:r>
      <w:r w:rsidR="00B36E34">
        <w:t xml:space="preserve">na </w:t>
      </w:r>
      <w:r>
        <w:t>zefektívnenie stratégie komunikácie zo strany koordinujúcich subjektov EŠIF, aby pomoc poskytovaná z EŠIF bola transparentná pre všetky cieľové skupiny prostredníctvom širokej publicity na všetkých úrovniach riadenia a implementácie, s použitím širokého spektra nástrojov a  nových spôsobov komunikácie.</w:t>
      </w:r>
    </w:p>
    <w:p w:rsidR="00BC0DF3" w:rsidRDefault="00BC0DF3" w:rsidP="00BC0DF3">
      <w:r>
        <w:t xml:space="preserve">Priama informovanosť v oblasti podpory EŠIF pre AK prijímateľov </w:t>
      </w:r>
      <w:r w:rsidR="000D0802">
        <w:t xml:space="preserve">a širokej verejnosti </w:t>
      </w:r>
      <w:r>
        <w:t xml:space="preserve">a možnosti realizácie projektov si vyžiada väčší dôraz na stratégiu komunikácie o podpore OP, vyššiu úroveň koordinácie CKO a riadenia komunikácie voči RO a dôraz na posilnenie nových médií. </w:t>
      </w:r>
      <w:r w:rsidR="000733F7" w:rsidRPr="000733F7">
        <w:t>Všetky aktivity spojené s publicitou, informovanosťou a zverejňovaním informácií na webových stránkach budú dostupné aj v prístupnej forme</w:t>
      </w:r>
      <w:r w:rsidR="000733F7">
        <w:t>.</w:t>
      </w:r>
    </w:p>
    <w:p w:rsidR="00BC0DF3" w:rsidRDefault="00BC0DF3" w:rsidP="00BC0DF3">
      <w:pPr>
        <w:rPr>
          <w:szCs w:val="24"/>
        </w:rPr>
      </w:pPr>
      <w:r w:rsidRPr="00171E09">
        <w:rPr>
          <w:szCs w:val="24"/>
        </w:rPr>
        <w:t xml:space="preserve">Nezávislé prieskumy verejnej mienky (Eurobarometer) zhodnotili, že povedomie verejnosti o prínose politiky súdržnosti (podpore Spoločenstva) je na </w:t>
      </w:r>
      <w:r>
        <w:rPr>
          <w:szCs w:val="24"/>
        </w:rPr>
        <w:t>adekvátnej</w:t>
      </w:r>
      <w:r w:rsidRPr="00171E09">
        <w:rPr>
          <w:szCs w:val="24"/>
        </w:rPr>
        <w:t xml:space="preserve"> úrovni. </w:t>
      </w:r>
      <w:r>
        <w:rPr>
          <w:szCs w:val="24"/>
        </w:rPr>
        <w:t>B</w:t>
      </w:r>
      <w:r w:rsidRPr="00171E09">
        <w:rPr>
          <w:szCs w:val="24"/>
        </w:rPr>
        <w:t>ez plnohodnotnej informačnej kampane zameranej na udržanie povedomia a informovanosti</w:t>
      </w:r>
      <w:r>
        <w:rPr>
          <w:szCs w:val="24"/>
        </w:rPr>
        <w:t xml:space="preserve"> AK prijímateľov a širokej </w:t>
      </w:r>
      <w:r w:rsidRPr="00171E09">
        <w:rPr>
          <w:szCs w:val="24"/>
        </w:rPr>
        <w:t>verejnosti sa pozitívne výsledky môžu zmeniť, resp. sa informovanie o</w:t>
      </w:r>
      <w:r>
        <w:rPr>
          <w:szCs w:val="24"/>
        </w:rPr>
        <w:t> podpore EŠIF</w:t>
      </w:r>
      <w:r w:rsidRPr="00171E09">
        <w:rPr>
          <w:szCs w:val="24"/>
        </w:rPr>
        <w:t xml:space="preserve"> do veľkej miery obmedzí na negatívne informácie. </w:t>
      </w:r>
    </w:p>
    <w:p w:rsidR="00BC0DF3" w:rsidRDefault="00BC0DF3" w:rsidP="00BC0DF3">
      <w:pPr>
        <w:rPr>
          <w:szCs w:val="24"/>
        </w:rPr>
      </w:pPr>
      <w:r w:rsidRPr="00171E09">
        <w:rPr>
          <w:szCs w:val="24"/>
        </w:rPr>
        <w:t xml:space="preserve">Pre zabezpečenie vyššej efektívnosti a účinnosti informačných a komunikačných aktivít bude </w:t>
      </w:r>
      <w:r>
        <w:rPr>
          <w:szCs w:val="24"/>
        </w:rPr>
        <w:t xml:space="preserve">potrebné vypracovať komunikačnú stratégiu podpory EŠIF na Slovensku na úrovni Partnerskej dohody a zabezpečiť operatívnu spoluprácu medzi CKO a </w:t>
      </w:r>
      <w:r w:rsidRPr="00171E09">
        <w:rPr>
          <w:szCs w:val="24"/>
        </w:rPr>
        <w:t xml:space="preserve">RO s cieľom koordinácie činností. </w:t>
      </w:r>
    </w:p>
    <w:p w:rsidR="00BC0DF3" w:rsidRDefault="00BC0DF3" w:rsidP="00BC0DF3">
      <w:pPr>
        <w:rPr>
          <w:szCs w:val="24"/>
        </w:rPr>
      </w:pPr>
      <w:r w:rsidRPr="00B65E43">
        <w:rPr>
          <w:szCs w:val="24"/>
        </w:rPr>
        <w:t xml:space="preserve">Časť prostriedkov technickej pomoci </w:t>
      </w:r>
      <w:r>
        <w:rPr>
          <w:szCs w:val="24"/>
        </w:rPr>
        <w:t xml:space="preserve">v rámci špecifického cieľa </w:t>
      </w:r>
      <w:r w:rsidRPr="00B65E43">
        <w:rPr>
          <w:szCs w:val="24"/>
        </w:rPr>
        <w:t xml:space="preserve">bude vynaložená na zabezpečenie efektívnej komunikácie na úrovni </w:t>
      </w:r>
      <w:r>
        <w:rPr>
          <w:szCs w:val="24"/>
        </w:rPr>
        <w:t xml:space="preserve">CKO </w:t>
      </w:r>
      <w:r w:rsidR="005F751D">
        <w:rPr>
          <w:szCs w:val="24"/>
        </w:rPr>
        <w:t> s podporou </w:t>
      </w:r>
      <w:r>
        <w:rPr>
          <w:szCs w:val="24"/>
        </w:rPr>
        <w:t>RO OP TP</w:t>
      </w:r>
      <w:r w:rsidRPr="00B65E43">
        <w:rPr>
          <w:szCs w:val="24"/>
        </w:rPr>
        <w:t xml:space="preserve"> a</w:t>
      </w:r>
      <w:r>
        <w:rPr>
          <w:szCs w:val="24"/>
        </w:rPr>
        <w:t> RO a SORO</w:t>
      </w:r>
      <w:r w:rsidRPr="00B65E43">
        <w:rPr>
          <w:szCs w:val="24"/>
        </w:rPr>
        <w:t xml:space="preserve"> s cieľom zaistenia publicity a znalosti </w:t>
      </w:r>
      <w:r>
        <w:rPr>
          <w:szCs w:val="24"/>
        </w:rPr>
        <w:t xml:space="preserve">AK prijímateľov </w:t>
      </w:r>
      <w:r w:rsidRPr="00B65E43">
        <w:rPr>
          <w:szCs w:val="24"/>
        </w:rPr>
        <w:t>o</w:t>
      </w:r>
      <w:r>
        <w:rPr>
          <w:szCs w:val="24"/>
        </w:rPr>
        <w:t> príslušných RO a SORO</w:t>
      </w:r>
      <w:r w:rsidRPr="00B65E43">
        <w:rPr>
          <w:szCs w:val="24"/>
        </w:rPr>
        <w:t xml:space="preserve">. Zabezpečenie informovanosti </w:t>
      </w:r>
      <w:r>
        <w:rPr>
          <w:szCs w:val="24"/>
        </w:rPr>
        <w:t xml:space="preserve">AK prijímateľov </w:t>
      </w:r>
      <w:r w:rsidRPr="00B65E43">
        <w:rPr>
          <w:szCs w:val="24"/>
        </w:rPr>
        <w:t>o</w:t>
      </w:r>
      <w:r>
        <w:rPr>
          <w:szCs w:val="24"/>
        </w:rPr>
        <w:t> jednotlivých RO a SORO vytvorí prehľadnosť</w:t>
      </w:r>
      <w:r w:rsidRPr="00B65E43">
        <w:rPr>
          <w:szCs w:val="24"/>
        </w:rPr>
        <w:t xml:space="preserve"> </w:t>
      </w:r>
      <w:r>
        <w:rPr>
          <w:szCs w:val="24"/>
        </w:rPr>
        <w:t>a zvýšenie</w:t>
      </w:r>
      <w:r w:rsidRPr="00B65E43">
        <w:rPr>
          <w:szCs w:val="24"/>
        </w:rPr>
        <w:t xml:space="preserve"> pozitívneho prístupu</w:t>
      </w:r>
      <w:r>
        <w:rPr>
          <w:szCs w:val="24"/>
        </w:rPr>
        <w:t xml:space="preserve"> k vnímaniu l subjektom EŠIF</w:t>
      </w:r>
      <w:r w:rsidRPr="00B65E43">
        <w:rPr>
          <w:szCs w:val="24"/>
        </w:rPr>
        <w:t>.</w:t>
      </w:r>
    </w:p>
    <w:p w:rsidR="00BC0DF3" w:rsidRDefault="00BC0DF3" w:rsidP="00BC0DF3">
      <w:pPr>
        <w:rPr>
          <w:szCs w:val="24"/>
        </w:rPr>
      </w:pPr>
      <w:r w:rsidRPr="00171E09">
        <w:rPr>
          <w:szCs w:val="24"/>
        </w:rPr>
        <w:t xml:space="preserve">Špecifické služby ako napr. príprava spotov a nákup médií </w:t>
      </w:r>
      <w:r>
        <w:rPr>
          <w:szCs w:val="24"/>
        </w:rPr>
        <w:t>budú</w:t>
      </w:r>
      <w:r w:rsidRPr="00171E09">
        <w:rPr>
          <w:szCs w:val="24"/>
        </w:rPr>
        <w:t xml:space="preserve"> zabezpečované externými dodá</w:t>
      </w:r>
      <w:r>
        <w:rPr>
          <w:szCs w:val="24"/>
        </w:rPr>
        <w:t>vkami</w:t>
      </w:r>
      <w:r w:rsidRPr="00171E09">
        <w:rPr>
          <w:szCs w:val="24"/>
        </w:rPr>
        <w:t xml:space="preserve">. Pozornosť sa </w:t>
      </w:r>
      <w:r>
        <w:rPr>
          <w:szCs w:val="24"/>
        </w:rPr>
        <w:t xml:space="preserve">bude </w:t>
      </w:r>
      <w:r w:rsidRPr="00171E09">
        <w:rPr>
          <w:szCs w:val="24"/>
        </w:rPr>
        <w:t>venovať aktívnemu využívaniu webo</w:t>
      </w:r>
      <w:r>
        <w:rPr>
          <w:szCs w:val="24"/>
        </w:rPr>
        <w:t>vých sídel</w:t>
      </w:r>
      <w:r w:rsidRPr="00171E09">
        <w:rPr>
          <w:szCs w:val="24"/>
        </w:rPr>
        <w:t xml:space="preserve"> na komunikáciu s verejnosťou. </w:t>
      </w:r>
    </w:p>
    <w:p w:rsidR="00BC0DF3" w:rsidRDefault="00BC0DF3" w:rsidP="00BC0DF3">
      <w:pPr>
        <w:rPr>
          <w:szCs w:val="24"/>
        </w:rPr>
      </w:pPr>
      <w:r w:rsidRPr="00171E09">
        <w:rPr>
          <w:szCs w:val="24"/>
        </w:rPr>
        <w:t xml:space="preserve">Vo vzťahu k programového obdobiu </w:t>
      </w:r>
      <w:r w:rsidR="00350285" w:rsidRPr="00E1580C">
        <w:t>2014</w:t>
      </w:r>
      <w:r w:rsidR="00350285">
        <w:t xml:space="preserve">-2020 </w:t>
      </w:r>
      <w:r w:rsidRPr="00171E09">
        <w:rPr>
          <w:szCs w:val="24"/>
        </w:rPr>
        <w:t xml:space="preserve">a k začiatku implementácie Partnerskej dohody a nových operačných programov bude </w:t>
      </w:r>
      <w:r>
        <w:rPr>
          <w:szCs w:val="24"/>
        </w:rPr>
        <w:t>zabezpečovaná</w:t>
      </w:r>
      <w:r w:rsidRPr="00171E09">
        <w:rPr>
          <w:szCs w:val="24"/>
        </w:rPr>
        <w:t xml:space="preserve"> ucelen</w:t>
      </w:r>
      <w:r>
        <w:rPr>
          <w:szCs w:val="24"/>
        </w:rPr>
        <w:t>á</w:t>
      </w:r>
      <w:r w:rsidRPr="00171E09">
        <w:rPr>
          <w:szCs w:val="24"/>
        </w:rPr>
        <w:t xml:space="preserve"> informačn</w:t>
      </w:r>
      <w:r>
        <w:rPr>
          <w:szCs w:val="24"/>
        </w:rPr>
        <w:t>á</w:t>
      </w:r>
      <w:r w:rsidRPr="00171E09">
        <w:rPr>
          <w:szCs w:val="24"/>
        </w:rPr>
        <w:t xml:space="preserve"> kampaň</w:t>
      </w:r>
      <w:r>
        <w:rPr>
          <w:szCs w:val="24"/>
        </w:rPr>
        <w:t xml:space="preserve"> zo strany CKO </w:t>
      </w:r>
      <w:r w:rsidR="005F751D">
        <w:rPr>
          <w:szCs w:val="24"/>
        </w:rPr>
        <w:t> s podporou </w:t>
      </w:r>
      <w:r>
        <w:rPr>
          <w:szCs w:val="24"/>
        </w:rPr>
        <w:t>RO OP TP</w:t>
      </w:r>
      <w:r w:rsidRPr="00171E09">
        <w:rPr>
          <w:szCs w:val="24"/>
        </w:rPr>
        <w:t>.</w:t>
      </w:r>
      <w:r>
        <w:rPr>
          <w:szCs w:val="24"/>
        </w:rPr>
        <w:t xml:space="preserve"> K</w:t>
      </w:r>
      <w:r w:rsidRPr="00171E09">
        <w:rPr>
          <w:szCs w:val="24"/>
        </w:rPr>
        <w:t>valitne pripravená iniciačná kampaň významnou mierou prisp</w:t>
      </w:r>
      <w:r>
        <w:rPr>
          <w:szCs w:val="24"/>
        </w:rPr>
        <w:t>eje</w:t>
      </w:r>
      <w:r w:rsidRPr="00171E09">
        <w:rPr>
          <w:szCs w:val="24"/>
        </w:rPr>
        <w:t xml:space="preserve"> k zvýšeniu povedomia</w:t>
      </w:r>
      <w:r>
        <w:rPr>
          <w:szCs w:val="24"/>
        </w:rPr>
        <w:t xml:space="preserve"> AK prijímateľov a širokej </w:t>
      </w:r>
      <w:r w:rsidRPr="00171E09">
        <w:rPr>
          <w:szCs w:val="24"/>
        </w:rPr>
        <w:t xml:space="preserve">verejnosti o pomoci </w:t>
      </w:r>
      <w:r>
        <w:rPr>
          <w:szCs w:val="24"/>
        </w:rPr>
        <w:t>EŠIF</w:t>
      </w:r>
      <w:r w:rsidRPr="00171E09">
        <w:rPr>
          <w:szCs w:val="24"/>
        </w:rPr>
        <w:t xml:space="preserve"> a možnostiach jej využívania</w:t>
      </w:r>
      <w:r w:rsidR="00D438EF">
        <w:rPr>
          <w:szCs w:val="24"/>
        </w:rPr>
        <w:t>, taktiež aj</w:t>
      </w:r>
      <w:r w:rsidR="00D438EF" w:rsidRPr="00BA66BD">
        <w:rPr>
          <w:szCs w:val="24"/>
        </w:rPr>
        <w:t>OCKÚ OLAF zlepší informovanosť o činnostiach, kompetenciách a úlohách OCKÚ OLAF voči subjektom v rámci riadenia a implementácie EŠIF, ale najmä voči verejnosti k zabezpečeniu lepšej spolupráce a pomoci pri identifikovaní a vyšetrovaní prípadov poškodenia finančných záujmov EÚ</w:t>
      </w:r>
    </w:p>
    <w:p w:rsidR="00BC0DF3" w:rsidRDefault="00BC0DF3" w:rsidP="00BC0DF3">
      <w:pPr>
        <w:rPr>
          <w:szCs w:val="24"/>
        </w:rPr>
      </w:pPr>
    </w:p>
    <w:p w:rsidR="00BC0DF3" w:rsidRPr="0016393F" w:rsidRDefault="0016393F" w:rsidP="005F405E">
      <w:pPr>
        <w:pStyle w:val="Nadpis3"/>
        <w:ind w:left="720" w:hanging="720"/>
      </w:pPr>
      <w:bookmarkStart w:id="145" w:name="_Toc385876330"/>
      <w:bookmarkStart w:id="146" w:name="_Toc387167098"/>
      <w:r w:rsidRPr="0016393F">
        <w:t>Výsledky</w:t>
      </w:r>
      <w:bookmarkEnd w:id="145"/>
      <w:bookmarkEnd w:id="146"/>
    </w:p>
    <w:p w:rsidR="00BC0DF3" w:rsidRDefault="00BC0DF3" w:rsidP="00BC0DF3">
      <w:pPr>
        <w:spacing w:after="0"/>
        <w:rPr>
          <w:rFonts w:cs="Times New Roman"/>
          <w:szCs w:val="24"/>
        </w:rPr>
      </w:pPr>
      <w:r w:rsidRPr="008B5866">
        <w:rPr>
          <w:rFonts w:cs="Times New Roman"/>
          <w:szCs w:val="24"/>
        </w:rPr>
        <w:t>Očakávaným výsledkom realizácie konkrétnych opatrení zameraných na dosiahnutie vyššie uveden</w:t>
      </w:r>
      <w:r>
        <w:rPr>
          <w:rFonts w:cs="Times New Roman"/>
          <w:szCs w:val="24"/>
        </w:rPr>
        <w:t>ého špecifického cieľa</w:t>
      </w:r>
      <w:r w:rsidRPr="008B5866">
        <w:rPr>
          <w:rFonts w:cs="Times New Roman"/>
          <w:szCs w:val="24"/>
        </w:rPr>
        <w:t xml:space="preserve"> bude:</w:t>
      </w:r>
    </w:p>
    <w:p w:rsidR="00BC0DF3" w:rsidRDefault="00BC0DF3" w:rsidP="00BC0DF3">
      <w:pPr>
        <w:spacing w:after="0"/>
        <w:rPr>
          <w:rFonts w:cs="Times New Roman"/>
          <w:szCs w:val="24"/>
        </w:rPr>
      </w:pPr>
    </w:p>
    <w:p w:rsidR="0074226A" w:rsidRDefault="00BC0DF3" w:rsidP="002A0171">
      <w:pPr>
        <w:pStyle w:val="Odsekzoznamu"/>
        <w:numPr>
          <w:ilvl w:val="0"/>
          <w:numId w:val="204"/>
        </w:numPr>
      </w:pPr>
      <w:r w:rsidRPr="001D269A">
        <w:t>zabezpečená komunikácia odkazov EK, informovanosť</w:t>
      </w:r>
      <w:r>
        <w:t xml:space="preserve"> a</w:t>
      </w:r>
      <w:r w:rsidR="0074226A">
        <w:t> </w:t>
      </w:r>
      <w:r>
        <w:t>komunikácia</w:t>
      </w:r>
    </w:p>
    <w:p w:rsidR="0074226A" w:rsidRDefault="0074226A" w:rsidP="002A0171">
      <w:pPr>
        <w:pStyle w:val="Odsekzoznamu"/>
        <w:numPr>
          <w:ilvl w:val="0"/>
          <w:numId w:val="204"/>
        </w:numPr>
      </w:pPr>
      <w:r>
        <w:t>zabezpečená výmena</w:t>
      </w:r>
      <w:r w:rsidRPr="0074226A">
        <w:t xml:space="preserve"> informácií na úrovni subjektov zapojených do riadenia, monitorovania, hodnotenia, informovania a komunikácie, budovanie sietí, riešenia </w:t>
      </w:r>
      <w:r w:rsidR="00205779">
        <w:rPr>
          <w:szCs w:val="24"/>
        </w:rPr>
        <w:t>podaní a podnetov</w:t>
      </w:r>
      <w:r w:rsidR="00205779" w:rsidRPr="002A1A5B">
        <w:rPr>
          <w:szCs w:val="24"/>
        </w:rPr>
        <w:t>,</w:t>
      </w:r>
      <w:r w:rsidRPr="0074226A">
        <w:t>, kontroly a auditu EŠIF</w:t>
      </w:r>
    </w:p>
    <w:p w:rsidR="0074226A" w:rsidRDefault="0074226A" w:rsidP="00BC0DF3">
      <w:pPr>
        <w:spacing w:after="0"/>
      </w:pPr>
      <w:r w:rsidRPr="0074226A" w:rsidDel="0074226A">
        <w:lastRenderedPageBreak/>
        <w:t xml:space="preserve"> </w:t>
      </w:r>
    </w:p>
    <w:p w:rsidR="0074226A" w:rsidRDefault="0074226A" w:rsidP="00BC0DF3">
      <w:pPr>
        <w:spacing w:after="0"/>
      </w:pPr>
    </w:p>
    <w:p w:rsidR="0074226A" w:rsidRDefault="0074226A" w:rsidP="00BC0DF3">
      <w:pPr>
        <w:spacing w:after="0"/>
      </w:pPr>
    </w:p>
    <w:p w:rsidR="00BC0DF3" w:rsidRDefault="00BC0DF3" w:rsidP="00BC0DF3">
      <w:pPr>
        <w:spacing w:after="0"/>
        <w:rPr>
          <w:rFonts w:cs="Times New Roman"/>
          <w:szCs w:val="24"/>
        </w:rPr>
      </w:pPr>
    </w:p>
    <w:p w:rsidR="00BC0DF3" w:rsidRDefault="00BC0DF3" w:rsidP="00BC0DF3">
      <w:pPr>
        <w:pStyle w:val="Popis"/>
        <w:keepNext/>
        <w:spacing w:after="0"/>
      </w:pPr>
      <w:bookmarkStart w:id="147" w:name="_Toc386490358"/>
      <w:r>
        <w:t xml:space="preserve">Tabuľka </w:t>
      </w:r>
      <w:fldSimple w:instr=" SEQ Tabuľka \* ARABIC ">
        <w:r w:rsidR="00961311">
          <w:rPr>
            <w:noProof/>
          </w:rPr>
          <w:t>13</w:t>
        </w:r>
      </w:fldSimple>
      <w:r>
        <w:t xml:space="preserve"> </w:t>
      </w:r>
      <w:r w:rsidRPr="002C54AE">
        <w:t xml:space="preserve">Výsledkové ukazovatele zodpovedajúce špecifickému </w:t>
      </w:r>
      <w:r w:rsidR="00527CDA" w:rsidRPr="002C54AE">
        <w:t xml:space="preserve">cieľu </w:t>
      </w:r>
      <w:r w:rsidR="00527CDA">
        <w:t>5 prioritnej osi č. 1</w:t>
      </w:r>
      <w:bookmarkEnd w:id="147"/>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363"/>
        <w:gridCol w:w="920"/>
        <w:gridCol w:w="1086"/>
        <w:gridCol w:w="1297"/>
        <w:gridCol w:w="1297"/>
        <w:gridCol w:w="847"/>
        <w:gridCol w:w="1166"/>
        <w:gridCol w:w="1178"/>
      </w:tblGrid>
      <w:tr w:rsidR="00BC0DF3" w:rsidRPr="00B06AE7" w:rsidTr="00202BCE">
        <w:trPr>
          <w:trHeight w:val="870"/>
        </w:trPr>
        <w:tc>
          <w:tcPr>
            <w:tcW w:w="252"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ID</w:t>
            </w:r>
          </w:p>
        </w:tc>
        <w:tc>
          <w:tcPr>
            <w:tcW w:w="707"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Ukazovateľ</w:t>
            </w:r>
          </w:p>
        </w:tc>
        <w:tc>
          <w:tcPr>
            <w:tcW w:w="477"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Merná jednotka</w:t>
            </w:r>
          </w:p>
        </w:tc>
        <w:tc>
          <w:tcPr>
            <w:tcW w:w="563"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Kategóri</w:t>
            </w:r>
            <w:r>
              <w:rPr>
                <w:b/>
                <w:sz w:val="18"/>
                <w:szCs w:val="18"/>
                <w:lang w:val="sk-SK"/>
              </w:rPr>
              <w:t>a</w:t>
            </w:r>
            <w:r w:rsidRPr="00B06AE7">
              <w:rPr>
                <w:b/>
                <w:sz w:val="18"/>
                <w:szCs w:val="18"/>
                <w:lang w:val="sk-SK"/>
              </w:rPr>
              <w:t xml:space="preserve"> región</w:t>
            </w:r>
            <w:r>
              <w:rPr>
                <w:b/>
                <w:sz w:val="18"/>
                <w:szCs w:val="18"/>
                <w:lang w:val="sk-SK"/>
              </w:rPr>
              <w:t>u</w:t>
            </w:r>
            <w:r w:rsidRPr="00B06AE7">
              <w:rPr>
                <w:b/>
                <w:sz w:val="18"/>
                <w:szCs w:val="18"/>
                <w:lang w:val="sk-SK"/>
              </w:rPr>
              <w:t xml:space="preserve"> (ak relevantné)</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Východisková hodnota</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Východiskový rok</w:t>
            </w:r>
          </w:p>
        </w:tc>
        <w:tc>
          <w:tcPr>
            <w:tcW w:w="439"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Cieľová hodnota (</w:t>
            </w:r>
            <w:r w:rsidR="00786737" w:rsidRPr="00B06AE7">
              <w:rPr>
                <w:b/>
                <w:sz w:val="18"/>
                <w:szCs w:val="18"/>
                <w:lang w:val="sk-SK"/>
              </w:rPr>
              <w:t>202</w:t>
            </w:r>
            <w:r w:rsidR="00786737">
              <w:rPr>
                <w:b/>
                <w:sz w:val="18"/>
                <w:szCs w:val="18"/>
                <w:lang w:val="sk-SK"/>
              </w:rPr>
              <w:t>3</w:t>
            </w:r>
            <w:r w:rsidRPr="00B06AE7">
              <w:rPr>
                <w:b/>
                <w:sz w:val="18"/>
                <w:szCs w:val="18"/>
                <w:lang w:val="sk-SK"/>
              </w:rPr>
              <w:t xml:space="preserve">) </w:t>
            </w:r>
          </w:p>
        </w:tc>
        <w:tc>
          <w:tcPr>
            <w:tcW w:w="605"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Zdroj</w:t>
            </w:r>
            <w:r>
              <w:rPr>
                <w:b/>
                <w:sz w:val="18"/>
                <w:szCs w:val="18"/>
                <w:lang w:val="sk-SK"/>
              </w:rPr>
              <w:t xml:space="preserve"> údajov</w:t>
            </w:r>
          </w:p>
        </w:tc>
        <w:tc>
          <w:tcPr>
            <w:tcW w:w="611"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Frekvencia vykazovania</w:t>
            </w:r>
          </w:p>
        </w:tc>
      </w:tr>
      <w:tr w:rsidR="00DA4302" w:rsidRPr="00B06AE7" w:rsidTr="002A0171">
        <w:trPr>
          <w:trHeight w:val="540"/>
        </w:trPr>
        <w:tc>
          <w:tcPr>
            <w:tcW w:w="252" w:type="pct"/>
            <w:tcBorders>
              <w:top w:val="single" w:sz="4" w:space="0" w:color="auto"/>
              <w:left w:val="single" w:sz="4" w:space="0" w:color="auto"/>
              <w:bottom w:val="single" w:sz="4" w:space="0" w:color="auto"/>
              <w:right w:val="single" w:sz="4" w:space="0" w:color="auto"/>
            </w:tcBorders>
          </w:tcPr>
          <w:p w:rsidR="00DA4302" w:rsidRDefault="00DA4302" w:rsidP="00202BCE">
            <w:pPr>
              <w:pStyle w:val="Text1"/>
              <w:ind w:left="0"/>
              <w:jc w:val="left"/>
              <w:rPr>
                <w:i/>
                <w:sz w:val="18"/>
                <w:szCs w:val="18"/>
                <w:lang w:val="sk-SK"/>
              </w:rPr>
            </w:pPr>
            <w:r>
              <w:rPr>
                <w:i/>
                <w:sz w:val="18"/>
                <w:szCs w:val="18"/>
                <w:lang w:val="sk-SK"/>
              </w:rPr>
              <w:t>1.</w:t>
            </w:r>
          </w:p>
        </w:tc>
        <w:tc>
          <w:tcPr>
            <w:tcW w:w="707" w:type="pct"/>
            <w:tcBorders>
              <w:top w:val="single" w:sz="4" w:space="0" w:color="auto"/>
              <w:left w:val="single" w:sz="4" w:space="0" w:color="auto"/>
              <w:bottom w:val="single" w:sz="4" w:space="0" w:color="auto"/>
              <w:right w:val="single" w:sz="4" w:space="0" w:color="auto"/>
            </w:tcBorders>
            <w:vAlign w:val="center"/>
          </w:tcPr>
          <w:p w:rsidR="00DA4302" w:rsidRPr="006F1516" w:rsidRDefault="001855CB" w:rsidP="006736CB">
            <w:pPr>
              <w:pStyle w:val="Text1"/>
              <w:spacing w:after="0"/>
              <w:ind w:left="0"/>
              <w:jc w:val="left"/>
              <w:rPr>
                <w:i/>
                <w:sz w:val="18"/>
                <w:szCs w:val="18"/>
                <w:lang w:val="sk-SK"/>
              </w:rPr>
            </w:pPr>
            <w:r>
              <w:rPr>
                <w:i/>
                <w:sz w:val="18"/>
                <w:lang w:val="sk-SK"/>
              </w:rPr>
              <w:t>Miera informovanosti o podpore EŠIF pri budovaní verejnej regionálnej siete</w:t>
            </w:r>
          </w:p>
        </w:tc>
        <w:tc>
          <w:tcPr>
            <w:tcW w:w="477" w:type="pct"/>
            <w:tcBorders>
              <w:top w:val="single" w:sz="4" w:space="0" w:color="auto"/>
              <w:left w:val="single" w:sz="4" w:space="0" w:color="auto"/>
              <w:bottom w:val="single" w:sz="4" w:space="0" w:color="auto"/>
              <w:right w:val="single" w:sz="4" w:space="0" w:color="auto"/>
            </w:tcBorders>
            <w:vAlign w:val="center"/>
          </w:tcPr>
          <w:p w:rsidR="00DA4302" w:rsidRDefault="00DA4302" w:rsidP="00202BCE">
            <w:pPr>
              <w:snapToGrid w:val="0"/>
              <w:rPr>
                <w:i/>
                <w:sz w:val="18"/>
                <w:szCs w:val="18"/>
              </w:rPr>
            </w:pPr>
            <w:r w:rsidRPr="00D504A0">
              <w:rPr>
                <w:sz w:val="18"/>
              </w:rPr>
              <w:t>%</w:t>
            </w:r>
          </w:p>
        </w:tc>
        <w:tc>
          <w:tcPr>
            <w:tcW w:w="563" w:type="pct"/>
            <w:tcBorders>
              <w:top w:val="single" w:sz="4" w:space="0" w:color="auto"/>
              <w:left w:val="single" w:sz="4" w:space="0" w:color="auto"/>
              <w:bottom w:val="single" w:sz="4" w:space="0" w:color="auto"/>
              <w:right w:val="single" w:sz="4" w:space="0" w:color="auto"/>
            </w:tcBorders>
          </w:tcPr>
          <w:p w:rsidR="00DA4302" w:rsidRDefault="00DA4302" w:rsidP="00202BCE">
            <w:pPr>
              <w:pStyle w:val="Zoznamsodrkami"/>
              <w:numPr>
                <w:ilvl w:val="0"/>
                <w:numId w:val="0"/>
              </w:numPr>
              <w:tabs>
                <w:tab w:val="left" w:pos="720"/>
              </w:tabs>
              <w:jc w:val="left"/>
              <w:rPr>
                <w:i/>
                <w:sz w:val="18"/>
                <w:szCs w:val="18"/>
                <w:lang w:val="sk-SK"/>
              </w:rPr>
            </w:pPr>
          </w:p>
          <w:p w:rsidR="00DA4302" w:rsidRDefault="00DA4302" w:rsidP="00202BCE">
            <w:pPr>
              <w:pStyle w:val="Zoznamsodrkami"/>
              <w:numPr>
                <w:ilvl w:val="0"/>
                <w:numId w:val="0"/>
              </w:numPr>
              <w:tabs>
                <w:tab w:val="left" w:pos="720"/>
              </w:tabs>
              <w:jc w:val="left"/>
              <w:rPr>
                <w:i/>
                <w:sz w:val="18"/>
                <w:szCs w:val="18"/>
                <w:lang w:val="sk-SK"/>
              </w:rPr>
            </w:pPr>
          </w:p>
          <w:p w:rsidR="00DA4302" w:rsidRPr="00B06AE7" w:rsidRDefault="00DA4302" w:rsidP="00202BCE">
            <w:pPr>
              <w:pStyle w:val="Zoznamsodrkami"/>
              <w:numPr>
                <w:ilvl w:val="0"/>
                <w:numId w:val="0"/>
              </w:numPr>
              <w:tabs>
                <w:tab w:val="left" w:pos="720"/>
              </w:tabs>
              <w:jc w:val="left"/>
              <w:rPr>
                <w:i/>
                <w:sz w:val="18"/>
                <w:szCs w:val="18"/>
                <w:lang w:val="sk-SK"/>
              </w:rPr>
            </w:pPr>
            <w:r w:rsidRPr="00306EDD">
              <w:rPr>
                <w:i/>
                <w:sz w:val="18"/>
                <w:szCs w:val="18"/>
                <w:lang w:val="sk-SK"/>
              </w:rPr>
              <w:t>menej rozvinutý región</w:t>
            </w:r>
          </w:p>
        </w:tc>
        <w:tc>
          <w:tcPr>
            <w:tcW w:w="673" w:type="pct"/>
            <w:tcBorders>
              <w:top w:val="single" w:sz="4" w:space="0" w:color="auto"/>
              <w:left w:val="single" w:sz="4" w:space="0" w:color="auto"/>
              <w:bottom w:val="single" w:sz="4" w:space="0" w:color="auto"/>
              <w:right w:val="single" w:sz="4" w:space="0" w:color="auto"/>
            </w:tcBorders>
            <w:vAlign w:val="center"/>
          </w:tcPr>
          <w:p w:rsidR="00DA4302" w:rsidRPr="00B06AE7" w:rsidRDefault="00DA4302" w:rsidP="00202BCE">
            <w:pPr>
              <w:pStyle w:val="Zoznamsodrkami"/>
              <w:numPr>
                <w:ilvl w:val="0"/>
                <w:numId w:val="0"/>
              </w:numPr>
              <w:tabs>
                <w:tab w:val="left" w:pos="720"/>
              </w:tabs>
              <w:jc w:val="right"/>
              <w:rPr>
                <w:i/>
                <w:sz w:val="18"/>
                <w:szCs w:val="18"/>
                <w:lang w:val="sk-SK"/>
              </w:rPr>
            </w:pPr>
          </w:p>
        </w:tc>
        <w:tc>
          <w:tcPr>
            <w:tcW w:w="673" w:type="pct"/>
            <w:tcBorders>
              <w:top w:val="single" w:sz="4" w:space="0" w:color="auto"/>
              <w:left w:val="single" w:sz="4" w:space="0" w:color="auto"/>
              <w:bottom w:val="single" w:sz="4" w:space="0" w:color="auto"/>
              <w:right w:val="single" w:sz="4" w:space="0" w:color="auto"/>
            </w:tcBorders>
            <w:vAlign w:val="center"/>
          </w:tcPr>
          <w:p w:rsidR="00DA4302" w:rsidRDefault="00D11A33" w:rsidP="00202BCE">
            <w:pPr>
              <w:snapToGrid w:val="0"/>
              <w:rPr>
                <w:i/>
                <w:sz w:val="18"/>
                <w:szCs w:val="18"/>
              </w:rPr>
            </w:pPr>
            <w:r w:rsidRPr="00D504A0">
              <w:rPr>
                <w:sz w:val="18"/>
              </w:rPr>
              <w:t>2014</w:t>
            </w:r>
          </w:p>
        </w:tc>
        <w:tc>
          <w:tcPr>
            <w:tcW w:w="439" w:type="pct"/>
            <w:tcBorders>
              <w:top w:val="single" w:sz="4" w:space="0" w:color="auto"/>
              <w:left w:val="single" w:sz="4" w:space="0" w:color="auto"/>
              <w:bottom w:val="single" w:sz="4" w:space="0" w:color="auto"/>
              <w:right w:val="single" w:sz="4" w:space="0" w:color="auto"/>
            </w:tcBorders>
            <w:vAlign w:val="center"/>
          </w:tcPr>
          <w:p w:rsidR="00DA4302" w:rsidRPr="00B06AE7" w:rsidRDefault="00D11A33" w:rsidP="00202BCE">
            <w:pPr>
              <w:pStyle w:val="Zoznamsodrkami"/>
              <w:numPr>
                <w:ilvl w:val="0"/>
                <w:numId w:val="0"/>
              </w:numPr>
              <w:tabs>
                <w:tab w:val="left" w:pos="720"/>
              </w:tabs>
              <w:rPr>
                <w:i/>
                <w:sz w:val="18"/>
                <w:szCs w:val="18"/>
                <w:lang w:val="sk-SK"/>
              </w:rPr>
            </w:pPr>
            <w:r>
              <w:rPr>
                <w:i/>
                <w:sz w:val="18"/>
                <w:szCs w:val="18"/>
                <w:lang w:val="sk-SK"/>
              </w:rPr>
              <w:t>20%</w:t>
            </w:r>
          </w:p>
        </w:tc>
        <w:tc>
          <w:tcPr>
            <w:tcW w:w="605" w:type="pct"/>
            <w:tcBorders>
              <w:top w:val="single" w:sz="4" w:space="0" w:color="auto"/>
              <w:left w:val="single" w:sz="4" w:space="0" w:color="auto"/>
              <w:bottom w:val="single" w:sz="4" w:space="0" w:color="auto"/>
              <w:right w:val="single" w:sz="4" w:space="0" w:color="auto"/>
            </w:tcBorders>
            <w:vAlign w:val="center"/>
          </w:tcPr>
          <w:p w:rsidR="00DA4302" w:rsidRDefault="00DA4302" w:rsidP="00202BCE">
            <w:pPr>
              <w:pStyle w:val="Zoznamsodrkami"/>
              <w:numPr>
                <w:ilvl w:val="0"/>
                <w:numId w:val="0"/>
              </w:numPr>
              <w:tabs>
                <w:tab w:val="left" w:pos="720"/>
              </w:tabs>
              <w:rPr>
                <w:i/>
                <w:sz w:val="18"/>
                <w:szCs w:val="18"/>
                <w:lang w:val="sk-SK"/>
              </w:rPr>
            </w:pPr>
            <w:r>
              <w:rPr>
                <w:sz w:val="18"/>
              </w:rPr>
              <w:t>Sociologický prieskum, CKO, RO OPTP</w:t>
            </w:r>
          </w:p>
        </w:tc>
        <w:tc>
          <w:tcPr>
            <w:tcW w:w="611" w:type="pct"/>
            <w:tcBorders>
              <w:top w:val="single" w:sz="4" w:space="0" w:color="auto"/>
              <w:left w:val="single" w:sz="4" w:space="0" w:color="auto"/>
              <w:bottom w:val="single" w:sz="4" w:space="0" w:color="auto"/>
              <w:right w:val="single" w:sz="4" w:space="0" w:color="auto"/>
            </w:tcBorders>
            <w:vAlign w:val="center"/>
          </w:tcPr>
          <w:p w:rsidR="00DA4302" w:rsidRPr="00B06AE7" w:rsidRDefault="00DA4302" w:rsidP="00202BCE">
            <w:pPr>
              <w:pStyle w:val="Zoznamsodrkami"/>
              <w:numPr>
                <w:ilvl w:val="0"/>
                <w:numId w:val="0"/>
              </w:numPr>
              <w:tabs>
                <w:tab w:val="left" w:pos="720"/>
              </w:tabs>
              <w:jc w:val="left"/>
              <w:rPr>
                <w:i/>
                <w:sz w:val="18"/>
                <w:szCs w:val="18"/>
                <w:lang w:val="sk-SK"/>
              </w:rPr>
            </w:pPr>
            <w:r>
              <w:rPr>
                <w:sz w:val="18"/>
              </w:rPr>
              <w:t>dvoj</w:t>
            </w:r>
            <w:r w:rsidRPr="00D504A0">
              <w:rPr>
                <w:sz w:val="18"/>
              </w:rPr>
              <w:t>ročne</w:t>
            </w:r>
          </w:p>
        </w:tc>
      </w:tr>
    </w:tbl>
    <w:p w:rsidR="009906D8" w:rsidRPr="0092720A" w:rsidRDefault="00BC0DF3" w:rsidP="005F405E">
      <w:pPr>
        <w:rPr>
          <w:sz w:val="22"/>
        </w:rPr>
      </w:pPr>
      <w:r w:rsidRPr="0092720A">
        <w:rPr>
          <w:sz w:val="18"/>
          <w:szCs w:val="20"/>
          <w:u w:val="single"/>
        </w:rPr>
        <w:t>Pozn</w:t>
      </w:r>
      <w:r w:rsidRPr="0092720A">
        <w:rPr>
          <w:sz w:val="18"/>
          <w:szCs w:val="20"/>
        </w:rPr>
        <w:t xml:space="preserve">.: Hodnoty ukazovateľov budú doplnené v ďalšom štádiu prípravy dokumentu. </w:t>
      </w:r>
    </w:p>
    <w:p w:rsidR="005F405E" w:rsidRDefault="005F405E" w:rsidP="005F405E">
      <w:pPr>
        <w:pStyle w:val="Nadpis3"/>
      </w:pPr>
    </w:p>
    <w:p w:rsidR="00BC0DF3" w:rsidRPr="0016393F" w:rsidRDefault="00BC0DF3" w:rsidP="005F405E">
      <w:pPr>
        <w:pStyle w:val="Nadpis3"/>
      </w:pPr>
      <w:bookmarkStart w:id="148" w:name="_Toc385876331"/>
      <w:bookmarkStart w:id="149" w:name="_Toc387167099"/>
      <w:r w:rsidRPr="0016393F">
        <w:t>Oprávnené aktivity</w:t>
      </w:r>
      <w:bookmarkEnd w:id="148"/>
      <w:bookmarkEnd w:id="149"/>
    </w:p>
    <w:p w:rsidR="00BC0DF3" w:rsidRPr="0016393F" w:rsidRDefault="00BC0DF3" w:rsidP="005F405E">
      <w:pPr>
        <w:pStyle w:val="Nadpis3"/>
        <w:rPr>
          <w:i/>
        </w:rPr>
      </w:pPr>
      <w:bookmarkStart w:id="150" w:name="_Toc385876332"/>
      <w:bookmarkStart w:id="151" w:name="_Toc387167100"/>
      <w:r w:rsidRPr="0016393F">
        <w:rPr>
          <w:i/>
        </w:rPr>
        <w:t>Opis typu a príklady aktivít</w:t>
      </w:r>
      <w:bookmarkEnd w:id="150"/>
      <w:bookmarkEnd w:id="151"/>
    </w:p>
    <w:p w:rsidR="00BC0DF3" w:rsidRPr="00516AE3" w:rsidRDefault="00BC0DF3" w:rsidP="00516AE3">
      <w:pPr>
        <w:pStyle w:val="Nadpis5"/>
        <w:rPr>
          <w:i w:val="0"/>
          <w:szCs w:val="24"/>
        </w:rPr>
      </w:pPr>
      <w:r w:rsidRPr="00516AE3">
        <w:rPr>
          <w:i w:val="0"/>
          <w:szCs w:val="24"/>
        </w:rPr>
        <w:t>Uvedený špecifický cieľ bude napĺňaný prostredníctvom podpory aktivít zameraných najmä na:</w:t>
      </w:r>
    </w:p>
    <w:p w:rsidR="00BC0DF3" w:rsidRPr="001D269A" w:rsidRDefault="00BC0DF3" w:rsidP="00BC0DF3">
      <w:pPr>
        <w:pStyle w:val="Odsekzoznamu"/>
        <w:numPr>
          <w:ilvl w:val="0"/>
          <w:numId w:val="167"/>
        </w:numPr>
        <w:tabs>
          <w:tab w:val="left" w:pos="426"/>
        </w:tabs>
        <w:ind w:left="426"/>
      </w:pPr>
      <w:r w:rsidRPr="001D269A">
        <w:t>Realizáciu strategického plánu komunikácie</w:t>
      </w:r>
    </w:p>
    <w:p w:rsidR="00BC0DF3" w:rsidRPr="001D269A" w:rsidRDefault="00BC0DF3" w:rsidP="00BC0DF3">
      <w:pPr>
        <w:pStyle w:val="Odsekzoznamu"/>
        <w:numPr>
          <w:ilvl w:val="0"/>
          <w:numId w:val="167"/>
        </w:numPr>
        <w:tabs>
          <w:tab w:val="left" w:pos="426"/>
        </w:tabs>
        <w:ind w:left="426"/>
      </w:pPr>
      <w:r w:rsidRPr="001D269A">
        <w:t xml:space="preserve">Zabezpečenie výmeny informácií na úrovni subjektov zapojených do riadenia, monitorovania, hodnotenia, informovania a komunikácie, budovanie sietí, riešenia </w:t>
      </w:r>
      <w:r w:rsidR="00205779">
        <w:rPr>
          <w:szCs w:val="24"/>
        </w:rPr>
        <w:t>podaní a podnetov</w:t>
      </w:r>
      <w:r w:rsidR="00205779" w:rsidRPr="002A1A5B">
        <w:rPr>
          <w:szCs w:val="24"/>
        </w:rPr>
        <w:t>,</w:t>
      </w:r>
      <w:r w:rsidRPr="001D269A">
        <w:t xml:space="preserve">, kontroly a auditu EŠIF </w:t>
      </w:r>
    </w:p>
    <w:p w:rsidR="00BC0DF3" w:rsidRDefault="00BC0DF3" w:rsidP="00BC0DF3">
      <w:pPr>
        <w:tabs>
          <w:tab w:val="left" w:pos="426"/>
        </w:tabs>
        <w:ind w:left="360"/>
        <w:rPr>
          <w:szCs w:val="24"/>
        </w:rPr>
      </w:pPr>
    </w:p>
    <w:p w:rsidR="00BC0DF3" w:rsidRDefault="00BC0DF3" w:rsidP="00BC0DF3">
      <w:pPr>
        <w:numPr>
          <w:ilvl w:val="0"/>
          <w:numId w:val="168"/>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Realizáci</w:t>
      </w:r>
      <w:r>
        <w:rPr>
          <w:rFonts w:eastAsia="Times New Roman" w:cs="Times New Roman"/>
          <w:b/>
          <w:i/>
          <w:color w:val="548DD4" w:themeColor="text2" w:themeTint="99"/>
          <w:sz w:val="22"/>
          <w:lang w:eastAsia="sk-SK"/>
        </w:rPr>
        <w:t>a k</w:t>
      </w:r>
      <w:r w:rsidRPr="001D269A">
        <w:rPr>
          <w:rFonts w:eastAsia="Times New Roman" w:cs="Times New Roman"/>
          <w:b/>
          <w:i/>
          <w:color w:val="548DD4" w:themeColor="text2" w:themeTint="99"/>
          <w:sz w:val="22"/>
          <w:lang w:eastAsia="sk-SK"/>
        </w:rPr>
        <w:t xml:space="preserve">omunikačného plánu </w:t>
      </w:r>
    </w:p>
    <w:p w:rsidR="00BC0DF3" w:rsidRDefault="00BC0DF3" w:rsidP="00BC0DF3">
      <w:pPr>
        <w:rPr>
          <w:szCs w:val="24"/>
        </w:rPr>
      </w:pPr>
      <w:r w:rsidRPr="001D269A">
        <w:rPr>
          <w:szCs w:val="24"/>
        </w:rPr>
        <w:t xml:space="preserve">Cieľom </w:t>
      </w:r>
      <w:r>
        <w:rPr>
          <w:szCs w:val="24"/>
        </w:rPr>
        <w:t>bude pripraviť stratégiu komunikácie na národnej úrovni</w:t>
      </w:r>
      <w:r w:rsidR="00542906">
        <w:rPr>
          <w:szCs w:val="24"/>
        </w:rPr>
        <w:t xml:space="preserve"> v</w:t>
      </w:r>
      <w:r>
        <w:rPr>
          <w:szCs w:val="24"/>
        </w:rPr>
        <w:t xml:space="preserve"> </w:t>
      </w:r>
      <w:r w:rsidRPr="001D269A">
        <w:rPr>
          <w:szCs w:val="24"/>
        </w:rPr>
        <w:t xml:space="preserve">nadväznosti na výsledky Komunikačného plánu pre </w:t>
      </w:r>
      <w:r>
        <w:rPr>
          <w:szCs w:val="24"/>
        </w:rPr>
        <w:t xml:space="preserve">NSSR </w:t>
      </w:r>
      <w:r w:rsidRPr="001D269A">
        <w:rPr>
          <w:szCs w:val="24"/>
        </w:rPr>
        <w:t>200</w:t>
      </w:r>
      <w:r>
        <w:rPr>
          <w:szCs w:val="24"/>
        </w:rPr>
        <w:t>7</w:t>
      </w:r>
      <w:r w:rsidRPr="001D269A">
        <w:rPr>
          <w:szCs w:val="24"/>
        </w:rPr>
        <w:t>–</w:t>
      </w:r>
      <w:r>
        <w:rPr>
          <w:szCs w:val="24"/>
        </w:rPr>
        <w:t>2013</w:t>
      </w:r>
      <w:r w:rsidRPr="001D269A">
        <w:rPr>
          <w:szCs w:val="24"/>
        </w:rPr>
        <w:t xml:space="preserve"> </w:t>
      </w:r>
      <w:r>
        <w:rPr>
          <w:szCs w:val="24"/>
        </w:rPr>
        <w:t xml:space="preserve">a </w:t>
      </w:r>
      <w:r w:rsidRPr="001D269A">
        <w:rPr>
          <w:szCs w:val="24"/>
        </w:rPr>
        <w:t xml:space="preserve">z pohľadu výsledkov analýzy rozsahu a informovanosti cieľových skupín o dôležitých okruhoch komunikácie (cieľoch </w:t>
      </w:r>
      <w:r>
        <w:rPr>
          <w:szCs w:val="24"/>
        </w:rPr>
        <w:t>PD</w:t>
      </w:r>
      <w:r w:rsidRPr="001D269A">
        <w:rPr>
          <w:szCs w:val="24"/>
        </w:rPr>
        <w:t xml:space="preserve">, </w:t>
      </w:r>
      <w:r>
        <w:rPr>
          <w:szCs w:val="24"/>
        </w:rPr>
        <w:t xml:space="preserve">cieľoch </w:t>
      </w:r>
      <w:r w:rsidRPr="001D269A">
        <w:rPr>
          <w:szCs w:val="24"/>
        </w:rPr>
        <w:t>operačných programov</w:t>
      </w:r>
      <w:r w:rsidR="00542906">
        <w:rPr>
          <w:szCs w:val="24"/>
        </w:rPr>
        <w:t>, možnostiach využitia finančných nástrojov</w:t>
      </w:r>
      <w:r w:rsidR="00542906" w:rsidRPr="001D269A">
        <w:rPr>
          <w:szCs w:val="24"/>
        </w:rPr>
        <w:t>) a z</w:t>
      </w:r>
      <w:r w:rsidR="00542906">
        <w:rPr>
          <w:szCs w:val="24"/>
        </w:rPr>
        <w:t>a</w:t>
      </w:r>
      <w:r w:rsidRPr="001D269A">
        <w:rPr>
          <w:szCs w:val="24"/>
        </w:rPr>
        <w:t xml:space="preserve"> stavu súčasného mediálneho prostredia, v rámci ktorého bude realizovaná </w:t>
      </w:r>
      <w:r>
        <w:rPr>
          <w:szCs w:val="24"/>
        </w:rPr>
        <w:t>informovanosť a komunikácia</w:t>
      </w:r>
    </w:p>
    <w:p w:rsidR="00BC0DF3" w:rsidRDefault="00BC0DF3" w:rsidP="00BC0DF3">
      <w:pPr>
        <w:pStyle w:val="Odsekzoznamu"/>
        <w:spacing w:before="120"/>
        <w:ind w:left="426"/>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subjekty EŠIF</w:t>
            </w:r>
          </w:p>
          <w:p w:rsidR="00BC0DF3" w:rsidRDefault="00BC0DF3" w:rsidP="00BC0DF3">
            <w:pPr>
              <w:numPr>
                <w:ilvl w:val="0"/>
                <w:numId w:val="134"/>
              </w:numPr>
              <w:tabs>
                <w:tab w:val="left" w:pos="317"/>
              </w:tabs>
              <w:spacing w:after="0"/>
              <w:ind w:left="318" w:hanging="318"/>
              <w:rPr>
                <w:szCs w:val="24"/>
              </w:rPr>
            </w:pPr>
            <w:r>
              <w:rPr>
                <w:szCs w:val="24"/>
              </w:rPr>
              <w:t>AK prijímateľov</w:t>
            </w:r>
          </w:p>
          <w:p w:rsidR="00BC0DF3" w:rsidRDefault="00BC0DF3" w:rsidP="00BC0DF3">
            <w:pPr>
              <w:numPr>
                <w:ilvl w:val="0"/>
                <w:numId w:val="134"/>
              </w:numPr>
              <w:tabs>
                <w:tab w:val="left" w:pos="317"/>
              </w:tabs>
              <w:spacing w:after="0"/>
              <w:ind w:left="318" w:hanging="318"/>
              <w:rPr>
                <w:szCs w:val="24"/>
              </w:rPr>
            </w:pPr>
            <w:r>
              <w:rPr>
                <w:szCs w:val="24"/>
              </w:rPr>
              <w:t xml:space="preserve">široká verejnosť </w:t>
            </w:r>
          </w:p>
          <w:p w:rsidR="00BC0DF3" w:rsidRPr="001D269A" w:rsidRDefault="00BC0DF3" w:rsidP="00BC0DF3">
            <w:pPr>
              <w:numPr>
                <w:ilvl w:val="0"/>
                <w:numId w:val="134"/>
              </w:numPr>
              <w:tabs>
                <w:tab w:val="left" w:pos="317"/>
              </w:tabs>
              <w:spacing w:after="0"/>
              <w:ind w:left="318" w:hanging="318"/>
              <w:rPr>
                <w:szCs w:val="24"/>
              </w:rPr>
            </w:pPr>
            <w:r>
              <w:rPr>
                <w:szCs w:val="24"/>
              </w:rPr>
              <w:t>EK</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173484" w:rsidRDefault="00173484" w:rsidP="00BC0DF3">
            <w:pPr>
              <w:numPr>
                <w:ilvl w:val="0"/>
                <w:numId w:val="134"/>
              </w:numPr>
              <w:tabs>
                <w:tab w:val="left" w:pos="317"/>
              </w:tabs>
              <w:spacing w:after="0"/>
              <w:ind w:left="318" w:hanging="318"/>
              <w:rPr>
                <w:szCs w:val="24"/>
              </w:rPr>
            </w:pPr>
            <w:r>
              <w:rPr>
                <w:szCs w:val="24"/>
              </w:rPr>
              <w:t xml:space="preserve">ÚV SR ako </w:t>
            </w:r>
            <w:r w:rsidR="00BC0DF3">
              <w:rPr>
                <w:szCs w:val="24"/>
              </w:rPr>
              <w:t>CKO</w:t>
            </w:r>
          </w:p>
          <w:p w:rsidR="00BC0DF3" w:rsidRDefault="00E74C98" w:rsidP="00BC0DF3">
            <w:pPr>
              <w:numPr>
                <w:ilvl w:val="0"/>
                <w:numId w:val="134"/>
              </w:numPr>
              <w:tabs>
                <w:tab w:val="left" w:pos="317"/>
              </w:tabs>
              <w:spacing w:after="0"/>
              <w:ind w:left="318" w:hanging="318"/>
              <w:rPr>
                <w:szCs w:val="24"/>
              </w:rPr>
            </w:pPr>
            <w:r>
              <w:rPr>
                <w:szCs w:val="24"/>
              </w:rPr>
              <w:t>ÚV SR</w:t>
            </w:r>
            <w:r w:rsidR="00173484">
              <w:rPr>
                <w:szCs w:val="24"/>
              </w:rPr>
              <w:t xml:space="preserve"> ako </w:t>
            </w:r>
            <w:r w:rsidR="00BC0DF3">
              <w:rPr>
                <w:szCs w:val="24"/>
              </w:rPr>
              <w:t>RO OP TP</w:t>
            </w:r>
          </w:p>
          <w:p w:rsidR="00542906" w:rsidRPr="00282261" w:rsidRDefault="00542906" w:rsidP="00BC0DF3">
            <w:pPr>
              <w:numPr>
                <w:ilvl w:val="0"/>
                <w:numId w:val="134"/>
              </w:numPr>
              <w:tabs>
                <w:tab w:val="left" w:pos="317"/>
              </w:tabs>
              <w:spacing w:after="0"/>
              <w:ind w:left="318" w:hanging="318"/>
              <w:rPr>
                <w:szCs w:val="24"/>
              </w:rPr>
            </w:pPr>
            <w:r>
              <w:rPr>
                <w:szCs w:val="24"/>
              </w:rPr>
              <w:t>organizačné útvary MF SR, podieľajúce sa na implementácii FN</w:t>
            </w:r>
          </w:p>
        </w:tc>
      </w:tr>
    </w:tbl>
    <w:p w:rsidR="00BC0DF3" w:rsidRDefault="00BC0DF3" w:rsidP="00BC0DF3">
      <w:pPr>
        <w:pStyle w:val="Odsekzoznamu"/>
        <w:spacing w:before="120"/>
        <w:ind w:left="426"/>
        <w:rPr>
          <w:b/>
          <w:szCs w:val="24"/>
        </w:rPr>
      </w:pPr>
    </w:p>
    <w:p w:rsidR="00BC0DF3" w:rsidRPr="001D269A" w:rsidRDefault="00BC0DF3" w:rsidP="00BC0DF3">
      <w:pPr>
        <w:numPr>
          <w:ilvl w:val="0"/>
          <w:numId w:val="168"/>
        </w:numPr>
        <w:spacing w:before="180"/>
        <w:ind w:left="851"/>
        <w:rPr>
          <w:rFonts w:eastAsia="Times New Roman" w:cs="Times New Roman"/>
          <w:b/>
          <w:i/>
          <w:color w:val="548DD4" w:themeColor="text2" w:themeTint="99"/>
          <w:sz w:val="22"/>
          <w:lang w:eastAsia="sk-SK"/>
        </w:rPr>
      </w:pPr>
      <w:r>
        <w:rPr>
          <w:rFonts w:eastAsia="Times New Roman" w:cs="Times New Roman"/>
          <w:b/>
          <w:i/>
          <w:color w:val="548DD4" w:themeColor="text2" w:themeTint="99"/>
          <w:sz w:val="22"/>
          <w:lang w:eastAsia="sk-SK"/>
        </w:rPr>
        <w:lastRenderedPageBreak/>
        <w:t xml:space="preserve">Zabezpečenie výmeny informácií na úrovni subjektov zapojených do </w:t>
      </w:r>
      <w:r w:rsidRPr="00303B27">
        <w:rPr>
          <w:rFonts w:eastAsia="Times New Roman" w:cs="Times New Roman"/>
          <w:b/>
          <w:i/>
          <w:color w:val="548DD4" w:themeColor="text2" w:themeTint="99"/>
          <w:sz w:val="22"/>
          <w:lang w:eastAsia="sk-SK"/>
        </w:rPr>
        <w:t xml:space="preserve">riadenia, monitorovania, hodnotenia, informovania a komunikácie, budovanie sietí, riešenia </w:t>
      </w:r>
      <w:r w:rsidR="00205779" w:rsidRPr="001F64CD">
        <w:rPr>
          <w:rFonts w:eastAsia="Times New Roman" w:cs="Times New Roman"/>
          <w:b/>
          <w:i/>
          <w:color w:val="548DD4" w:themeColor="text2" w:themeTint="99"/>
          <w:sz w:val="22"/>
          <w:lang w:eastAsia="sk-SK"/>
        </w:rPr>
        <w:t>podaní a podnetov</w:t>
      </w:r>
      <w:r w:rsidR="00205779" w:rsidRPr="002A1A5B">
        <w:rPr>
          <w:szCs w:val="24"/>
        </w:rPr>
        <w:t>,</w:t>
      </w:r>
      <w:r w:rsidRPr="00303B27">
        <w:rPr>
          <w:rFonts w:eastAsia="Times New Roman" w:cs="Times New Roman"/>
          <w:b/>
          <w:i/>
          <w:color w:val="548DD4" w:themeColor="text2" w:themeTint="99"/>
          <w:sz w:val="22"/>
          <w:lang w:eastAsia="sk-SK"/>
        </w:rPr>
        <w:t xml:space="preserve">, kontroly a auditu EŠIF </w:t>
      </w:r>
    </w:p>
    <w:p w:rsidR="00F65D8A" w:rsidRPr="0092720A" w:rsidRDefault="00F65D8A" w:rsidP="0092720A">
      <w:pPr>
        <w:rPr>
          <w:szCs w:val="24"/>
        </w:rPr>
      </w:pPr>
      <w:r w:rsidRPr="0092720A">
        <w:rPr>
          <w:szCs w:val="24"/>
        </w:rPr>
        <w:t xml:space="preserve">Cieľom bude </w:t>
      </w:r>
      <w:r>
        <w:rPr>
          <w:szCs w:val="24"/>
        </w:rPr>
        <w:t>zabezpečenie výmeny informácií a</w:t>
      </w:r>
      <w:r w:rsidR="00A31514">
        <w:rPr>
          <w:szCs w:val="24"/>
        </w:rPr>
        <w:t xml:space="preserve"> ich komunikovanie prostredníctvom </w:t>
      </w:r>
      <w:r>
        <w:rPr>
          <w:szCs w:val="24"/>
        </w:rPr>
        <w:t xml:space="preserve">centrálneho registra ponaučení na národnej úrovni. Register ponaučení bude reprezentovať riešenia a prístup RO a SORO k jednotlivým fázam implementácie OP </w:t>
      </w:r>
      <w:r w:rsidR="00A31514">
        <w:rPr>
          <w:szCs w:val="24"/>
        </w:rPr>
        <w:t>a riešenia problémových oblastí</w:t>
      </w:r>
      <w:r>
        <w:rPr>
          <w:szCs w:val="24"/>
        </w:rPr>
        <w:t xml:space="preserve"> implementácie. CKO bude zabezpečovať monitorovanie registra ponaučení a na pravidelnej báze bude register aktualizovať</w:t>
      </w:r>
      <w:r w:rsidR="00A31514">
        <w:rPr>
          <w:szCs w:val="24"/>
        </w:rPr>
        <w:t xml:space="preserve"> a komunikovať </w:t>
      </w:r>
      <w:r w:rsidR="007F59F3">
        <w:rPr>
          <w:szCs w:val="24"/>
        </w:rPr>
        <w:t>prostredníctvom pracovných skupín</w:t>
      </w:r>
      <w:r>
        <w:rPr>
          <w:szCs w:val="24"/>
        </w:rPr>
        <w:t xml:space="preserve">. </w:t>
      </w:r>
    </w:p>
    <w:p w:rsidR="00BC0DF3" w:rsidRDefault="00BC0DF3" w:rsidP="00BC0DF3">
      <w:pPr>
        <w:ind w:left="1843" w:hanging="1843"/>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subjekty EŠIF</w:t>
            </w:r>
          </w:p>
          <w:p w:rsidR="00BC0DF3" w:rsidRDefault="00BC0DF3" w:rsidP="00BC0DF3">
            <w:pPr>
              <w:numPr>
                <w:ilvl w:val="0"/>
                <w:numId w:val="134"/>
              </w:numPr>
              <w:tabs>
                <w:tab w:val="left" w:pos="317"/>
              </w:tabs>
              <w:spacing w:after="0"/>
              <w:ind w:left="318" w:hanging="318"/>
              <w:rPr>
                <w:szCs w:val="24"/>
              </w:rPr>
            </w:pPr>
            <w:r>
              <w:rPr>
                <w:szCs w:val="24"/>
              </w:rPr>
              <w:t>AK prijímateľov</w:t>
            </w:r>
          </w:p>
          <w:p w:rsidR="00BC0DF3" w:rsidRDefault="00BC0DF3" w:rsidP="00BC0DF3">
            <w:pPr>
              <w:numPr>
                <w:ilvl w:val="0"/>
                <w:numId w:val="134"/>
              </w:numPr>
              <w:tabs>
                <w:tab w:val="left" w:pos="317"/>
              </w:tabs>
              <w:spacing w:after="0"/>
              <w:ind w:left="318" w:hanging="318"/>
              <w:rPr>
                <w:szCs w:val="24"/>
              </w:rPr>
            </w:pPr>
            <w:r>
              <w:rPr>
                <w:szCs w:val="24"/>
              </w:rPr>
              <w:t xml:space="preserve">široká verejnosť </w:t>
            </w:r>
          </w:p>
          <w:p w:rsidR="00BC0DF3" w:rsidRPr="001D269A" w:rsidRDefault="00BC0DF3" w:rsidP="00BC0DF3">
            <w:pPr>
              <w:numPr>
                <w:ilvl w:val="0"/>
                <w:numId w:val="134"/>
              </w:numPr>
              <w:tabs>
                <w:tab w:val="left" w:pos="317"/>
              </w:tabs>
              <w:spacing w:after="0"/>
              <w:ind w:left="318" w:hanging="318"/>
              <w:rPr>
                <w:szCs w:val="24"/>
              </w:rPr>
            </w:pPr>
            <w:r>
              <w:rPr>
                <w:szCs w:val="24"/>
              </w:rPr>
              <w:t>EK</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173484" w:rsidRDefault="00173484" w:rsidP="00BC0DF3">
            <w:pPr>
              <w:numPr>
                <w:ilvl w:val="0"/>
                <w:numId w:val="134"/>
              </w:numPr>
              <w:tabs>
                <w:tab w:val="left" w:pos="317"/>
              </w:tabs>
              <w:spacing w:after="0"/>
              <w:ind w:left="318" w:hanging="318"/>
              <w:rPr>
                <w:szCs w:val="24"/>
              </w:rPr>
            </w:pPr>
            <w:r>
              <w:rPr>
                <w:szCs w:val="24"/>
              </w:rPr>
              <w:t xml:space="preserve">ÚV SR ako </w:t>
            </w:r>
            <w:r w:rsidR="00BC0DF3">
              <w:rPr>
                <w:szCs w:val="24"/>
              </w:rPr>
              <w:t>CKO</w:t>
            </w:r>
          </w:p>
          <w:p w:rsidR="00BC0DF3" w:rsidRPr="00282261" w:rsidRDefault="00173484" w:rsidP="002A0171">
            <w:pPr>
              <w:numPr>
                <w:ilvl w:val="0"/>
                <w:numId w:val="134"/>
              </w:numPr>
              <w:tabs>
                <w:tab w:val="left" w:pos="317"/>
              </w:tabs>
              <w:spacing w:after="0"/>
              <w:ind w:left="318" w:hanging="318"/>
              <w:rPr>
                <w:szCs w:val="24"/>
              </w:rPr>
            </w:pPr>
            <w:r>
              <w:rPr>
                <w:szCs w:val="24"/>
              </w:rPr>
              <w:t xml:space="preserve">ÚV SR ako </w:t>
            </w:r>
            <w:r w:rsidR="00BC0DF3">
              <w:rPr>
                <w:szCs w:val="24"/>
              </w:rPr>
              <w:t xml:space="preserve"> RO OP TP</w:t>
            </w:r>
            <w:r w:rsidR="00BC0DF3" w:rsidRPr="00135AE0">
              <w:rPr>
                <w:szCs w:val="24"/>
              </w:rPr>
              <w:t xml:space="preserve"> </w:t>
            </w:r>
          </w:p>
        </w:tc>
      </w:tr>
    </w:tbl>
    <w:p w:rsidR="00BC0DF3" w:rsidRDefault="00BC0DF3" w:rsidP="00BC0DF3">
      <w:pPr>
        <w:ind w:left="1843" w:hanging="1843"/>
        <w:rPr>
          <w:szCs w:val="24"/>
        </w:rPr>
      </w:pPr>
    </w:p>
    <w:p w:rsidR="00BC0DF3" w:rsidRPr="0016393F" w:rsidRDefault="00BC0DF3" w:rsidP="005F405E">
      <w:pPr>
        <w:pStyle w:val="Nadpis3"/>
        <w:ind w:left="720" w:hanging="720"/>
      </w:pPr>
      <w:bookmarkStart w:id="152" w:name="_Toc385876333"/>
      <w:bookmarkStart w:id="153" w:name="_Toc387167101"/>
      <w:r w:rsidRPr="0016393F">
        <w:t>Hlavné princípy výberu projektov</w:t>
      </w:r>
      <w:bookmarkEnd w:id="152"/>
      <w:bookmarkEnd w:id="153"/>
    </w:p>
    <w:p w:rsidR="00BC0DF3" w:rsidRDefault="00BC0DF3" w:rsidP="00BC0DF3">
      <w:pPr>
        <w:tabs>
          <w:tab w:val="left" w:pos="426"/>
        </w:tabs>
        <w:rPr>
          <w:szCs w:val="24"/>
        </w:rPr>
      </w:pPr>
      <w:r w:rsidRPr="00C60090">
        <w:rPr>
          <w:szCs w:val="24"/>
          <w:lang w:eastAsia="cs-CZ"/>
        </w:rPr>
        <w:t xml:space="preserve">V snahe o zabezpečenie efektívneho </w:t>
      </w:r>
      <w:r>
        <w:rPr>
          <w:szCs w:val="24"/>
          <w:lang w:eastAsia="cs-CZ"/>
        </w:rPr>
        <w:t xml:space="preserve">a transparentného </w:t>
      </w:r>
      <w:r w:rsidRPr="00C60090">
        <w:rPr>
          <w:szCs w:val="24"/>
          <w:lang w:eastAsia="cs-CZ"/>
        </w:rPr>
        <w:t xml:space="preserve">procesu výberu </w:t>
      </w:r>
      <w:r w:rsidRPr="006F2D81">
        <w:t>projektov, ktoré najvhodnejším spôsobom prispievajú k dosahov</w:t>
      </w:r>
      <w:r>
        <w:t>aniu cieľov operačného programu,</w:t>
      </w:r>
      <w:r w:rsidRPr="00C60090">
        <w:rPr>
          <w:szCs w:val="24"/>
          <w:lang w:eastAsia="cs-CZ"/>
        </w:rPr>
        <w:t xml:space="preserve"> </w:t>
      </w:r>
      <w:r w:rsidRPr="007C20AE">
        <w:rPr>
          <w:szCs w:val="24"/>
        </w:rPr>
        <w:t xml:space="preserve">budú </w:t>
      </w:r>
      <w:r>
        <w:rPr>
          <w:szCs w:val="24"/>
        </w:rPr>
        <w:t>uplatňované</w:t>
      </w:r>
      <w:r w:rsidRPr="007C20AE">
        <w:rPr>
          <w:szCs w:val="24"/>
        </w:rPr>
        <w:t xml:space="preserve"> nasledovné hlavné </w:t>
      </w:r>
      <w:r>
        <w:rPr>
          <w:szCs w:val="24"/>
        </w:rPr>
        <w:t>zásady</w:t>
      </w:r>
      <w:r w:rsidRPr="007C20AE">
        <w:rPr>
          <w:szCs w:val="24"/>
        </w:rPr>
        <w:t>:</w:t>
      </w:r>
    </w:p>
    <w:p w:rsidR="00BC0DF3" w:rsidRDefault="00BC0DF3" w:rsidP="00BC0DF3">
      <w:pPr>
        <w:pStyle w:val="Odsekzoznamu"/>
        <w:numPr>
          <w:ilvl w:val="0"/>
          <w:numId w:val="76"/>
        </w:numPr>
        <w:tabs>
          <w:tab w:val="left" w:pos="426"/>
        </w:tabs>
        <w:ind w:left="426" w:hanging="284"/>
        <w:contextualSpacing w:val="0"/>
      </w:pPr>
      <w:r>
        <w:t>budú podporené iba projekty vyhodnotené ako vhodné</w:t>
      </w:r>
      <w:r w:rsidRPr="00393B16">
        <w:t xml:space="preserve"> </w:t>
      </w:r>
      <w:r>
        <w:t>a účelné</w:t>
      </w:r>
      <w:r w:rsidRPr="00393B16">
        <w:t xml:space="preserve"> </w:t>
      </w:r>
      <w:r>
        <w:t>v</w:t>
      </w:r>
      <w:r w:rsidRPr="00393B16">
        <w:t>zhľadom na východiskovú situáciu a identifikované potreby</w:t>
      </w:r>
      <w:r>
        <w:t xml:space="preserve"> v danej oblasti, </w:t>
      </w:r>
      <w:r w:rsidRPr="00F12272">
        <w:t>nákladovo efektívne,</w:t>
      </w:r>
      <w:r>
        <w:t xml:space="preserve"> udržateľné a zároveň ako projekty s adekvátnym spôsobom a kapacitným zabezpečením ich realizácie;</w:t>
      </w:r>
    </w:p>
    <w:p w:rsidR="00BC0DF3" w:rsidRPr="00144348" w:rsidRDefault="00BC0DF3" w:rsidP="00BC0DF3">
      <w:pPr>
        <w:pStyle w:val="Odsekzoznamu"/>
        <w:numPr>
          <w:ilvl w:val="0"/>
          <w:numId w:val="76"/>
        </w:numPr>
        <w:tabs>
          <w:tab w:val="left" w:pos="426"/>
        </w:tabs>
        <w:ind w:left="426" w:hanging="284"/>
        <w:contextualSpacing w:val="0"/>
      </w:pPr>
      <w:r>
        <w:t xml:space="preserve">projekty budú vyberané s ohľadom </w:t>
      </w:r>
      <w:r w:rsidRPr="006F2D81">
        <w:t xml:space="preserve">na </w:t>
      </w:r>
      <w:r>
        <w:t xml:space="preserve">ich </w:t>
      </w:r>
      <w:r w:rsidRPr="006F2D81">
        <w:t>nákladovú efektívnosť (Value for Money principle)</w:t>
      </w:r>
      <w:r>
        <w:t xml:space="preserve"> tak, aby bol </w:t>
      </w:r>
      <w:r w:rsidRPr="006F2D81">
        <w:t>zabezpeč</w:t>
      </w:r>
      <w:r>
        <w:t>ený</w:t>
      </w:r>
      <w:r w:rsidRPr="006F2D81">
        <w:t xml:space="preserve"> výber projektov, ktorých prínos k cieľom operačného </w:t>
      </w:r>
      <w:r w:rsidRPr="00916D48">
        <w:t>programu je vo vzťahu k vynaloženým finančným prostriedkom najväčší</w:t>
      </w:r>
      <w:r w:rsidRPr="00144348">
        <w:t xml:space="preserve">; </w:t>
      </w:r>
    </w:p>
    <w:p w:rsidR="00BC0DF3" w:rsidRPr="00916D48" w:rsidRDefault="00BC0DF3" w:rsidP="00BC0DF3">
      <w:pPr>
        <w:pStyle w:val="Odsekzoznamu"/>
        <w:spacing w:after="0"/>
        <w:ind w:left="426"/>
      </w:pPr>
    </w:p>
    <w:p w:rsidR="00BC0DF3" w:rsidRDefault="00BC0DF3" w:rsidP="00BC0DF3">
      <w:pPr>
        <w:keepNext/>
        <w:keepLines/>
        <w:spacing w:after="0"/>
      </w:pPr>
      <w:r w:rsidRPr="00144348">
        <w:rPr>
          <w:szCs w:val="24"/>
          <w:lang w:eastAsia="cs-CZ"/>
        </w:rPr>
        <w:t xml:space="preserve">Za účelom jednotného a objektívneho posúdenia a vyhodnotenia splnenia, resp. miery splnenia </w:t>
      </w:r>
      <w:r w:rsidRPr="00D64797">
        <w:rPr>
          <w:szCs w:val="24"/>
          <w:lang w:eastAsia="cs-CZ"/>
        </w:rPr>
        <w:t>stanovených zásad a podmienok budú definované kritériá na výber projektov, ktorých schválenie bude v kompetencii Monitorovacieho výboru operačného programu</w:t>
      </w:r>
      <w:r w:rsidRPr="00D415E6">
        <w:rPr>
          <w:szCs w:val="24"/>
          <w:lang w:eastAsia="cs-CZ"/>
        </w:rPr>
        <w:t>.</w:t>
      </w:r>
    </w:p>
    <w:p w:rsidR="00BC0DF3" w:rsidRDefault="00BC0DF3" w:rsidP="0016393F">
      <w:pPr>
        <w:pStyle w:val="Nadpis3"/>
      </w:pPr>
      <w:bookmarkStart w:id="154" w:name="_Toc385876334"/>
      <w:bookmarkStart w:id="155" w:name="_Toc387167102"/>
      <w:r w:rsidRPr="0016393F">
        <w:t>Ukazovatele výstupu a kategórie regiónu</w:t>
      </w:r>
      <w:bookmarkEnd w:id="154"/>
      <w:bookmarkEnd w:id="155"/>
    </w:p>
    <w:p w:rsidR="007F59F3" w:rsidRPr="0092720A" w:rsidRDefault="007F59F3" w:rsidP="0092720A"/>
    <w:p w:rsidR="00BC0DF3" w:rsidRPr="003C3FBC" w:rsidRDefault="00BC0DF3" w:rsidP="00BC0DF3">
      <w:pPr>
        <w:pStyle w:val="Popis"/>
        <w:spacing w:after="0"/>
        <w:rPr>
          <w:b w:val="0"/>
          <w:sz w:val="22"/>
          <w:szCs w:val="22"/>
        </w:rPr>
      </w:pPr>
      <w:bookmarkStart w:id="156" w:name="_Toc386490359"/>
      <w:r>
        <w:t xml:space="preserve">Tabuľka </w:t>
      </w:r>
      <w:fldSimple w:instr=" SEQ Tabuľka \* ARABIC ">
        <w:r w:rsidR="00961311">
          <w:rPr>
            <w:noProof/>
          </w:rPr>
          <w:t>14</w:t>
        </w:r>
      </w:fldSimple>
      <w:r>
        <w:t xml:space="preserve"> </w:t>
      </w:r>
      <w:r w:rsidRPr="004828C9">
        <w:t xml:space="preserve">Spoločné a špecifické ukazovatele výstupu </w:t>
      </w:r>
      <w:r w:rsidR="009B3332">
        <w:t>cieľa</w:t>
      </w:r>
      <w:r w:rsidR="009B3332" w:rsidRPr="002C54AE">
        <w:t xml:space="preserve"> </w:t>
      </w:r>
      <w:r w:rsidR="009B3332">
        <w:t>5 prioritnej osi č. 1</w:t>
      </w:r>
      <w:bookmarkEnd w:id="15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7"/>
        <w:gridCol w:w="2014"/>
        <w:gridCol w:w="929"/>
        <w:gridCol w:w="1113"/>
        <w:gridCol w:w="1113"/>
        <w:gridCol w:w="1239"/>
        <w:gridCol w:w="1285"/>
        <w:gridCol w:w="1178"/>
      </w:tblGrid>
      <w:tr w:rsidR="00BC0DF3" w:rsidRPr="00636636" w:rsidTr="00202BCE">
        <w:trPr>
          <w:trHeight w:val="706"/>
          <w:jc w:val="center"/>
        </w:trPr>
        <w:tc>
          <w:tcPr>
            <w:tcW w:w="224" w:type="pct"/>
            <w:shd w:val="clear" w:color="auto" w:fill="DBE5F1"/>
            <w:vAlign w:val="center"/>
          </w:tcPr>
          <w:p w:rsidR="00BC0DF3" w:rsidRPr="00B06AE7" w:rsidRDefault="00BC0DF3" w:rsidP="00202BCE">
            <w:pPr>
              <w:pStyle w:val="ListDash"/>
              <w:keepNext/>
              <w:keepLines/>
              <w:numPr>
                <w:ilvl w:val="0"/>
                <w:numId w:val="0"/>
              </w:numPr>
              <w:spacing w:after="0"/>
              <w:ind w:left="283" w:hanging="283"/>
              <w:jc w:val="center"/>
              <w:rPr>
                <w:b/>
                <w:sz w:val="18"/>
                <w:szCs w:val="18"/>
                <w:lang w:val="sk-SK"/>
              </w:rPr>
            </w:pPr>
            <w:r w:rsidRPr="00B06AE7">
              <w:rPr>
                <w:b/>
                <w:sz w:val="18"/>
                <w:szCs w:val="18"/>
                <w:lang w:val="sk-SK"/>
              </w:rPr>
              <w:t>ID</w:t>
            </w:r>
          </w:p>
        </w:tc>
        <w:tc>
          <w:tcPr>
            <w:tcW w:w="1084"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Ukazovateľ výstupu</w:t>
            </w:r>
          </w:p>
        </w:tc>
        <w:tc>
          <w:tcPr>
            <w:tcW w:w="500"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Merná jednotka</w:t>
            </w:r>
          </w:p>
        </w:tc>
        <w:tc>
          <w:tcPr>
            <w:tcW w:w="599"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Fond</w:t>
            </w:r>
          </w:p>
        </w:tc>
        <w:tc>
          <w:tcPr>
            <w:tcW w:w="599"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Kategória regiónu</w:t>
            </w:r>
          </w:p>
        </w:tc>
        <w:tc>
          <w:tcPr>
            <w:tcW w:w="667"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Pr>
                <w:b/>
                <w:sz w:val="18"/>
                <w:szCs w:val="18"/>
                <w:lang w:val="sk-SK"/>
              </w:rPr>
              <w:t>Cieľová hodnota (2023)</w:t>
            </w:r>
          </w:p>
        </w:tc>
        <w:tc>
          <w:tcPr>
            <w:tcW w:w="692"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Zdroj</w:t>
            </w:r>
            <w:r>
              <w:rPr>
                <w:b/>
                <w:sz w:val="18"/>
                <w:szCs w:val="18"/>
                <w:lang w:val="sk-SK"/>
              </w:rPr>
              <w:t xml:space="preserve"> údajov</w:t>
            </w:r>
          </w:p>
        </w:tc>
        <w:tc>
          <w:tcPr>
            <w:tcW w:w="634" w:type="pct"/>
            <w:shd w:val="clear" w:color="auto" w:fill="DBE5F1"/>
            <w:vAlign w:val="center"/>
          </w:tcPr>
          <w:p w:rsidR="00BC0DF3" w:rsidRPr="00B06AE7" w:rsidRDefault="00BC0DF3" w:rsidP="00202BCE">
            <w:pPr>
              <w:pStyle w:val="ListDash"/>
              <w:keepNext/>
              <w:keepLines/>
              <w:numPr>
                <w:ilvl w:val="0"/>
                <w:numId w:val="0"/>
              </w:numPr>
              <w:spacing w:after="0"/>
              <w:jc w:val="center"/>
              <w:rPr>
                <w:b/>
                <w:sz w:val="18"/>
                <w:szCs w:val="18"/>
                <w:lang w:val="sk-SK"/>
              </w:rPr>
            </w:pPr>
            <w:r w:rsidRPr="00B06AE7">
              <w:rPr>
                <w:b/>
                <w:sz w:val="18"/>
                <w:szCs w:val="18"/>
                <w:lang w:val="sk-SK"/>
              </w:rPr>
              <w:t>Frekvencia vykazovania</w:t>
            </w:r>
          </w:p>
        </w:tc>
      </w:tr>
      <w:tr w:rsidR="00BC0DF3" w:rsidRPr="00636636" w:rsidTr="00202BCE">
        <w:trPr>
          <w:trHeight w:val="79"/>
          <w:jc w:val="center"/>
        </w:trPr>
        <w:tc>
          <w:tcPr>
            <w:tcW w:w="224" w:type="pct"/>
          </w:tcPr>
          <w:p w:rsidR="00BC0DF3" w:rsidRPr="00B06AE7" w:rsidRDefault="00F65D8A" w:rsidP="00202BCE">
            <w:pPr>
              <w:pStyle w:val="ListDash"/>
              <w:numPr>
                <w:ilvl w:val="0"/>
                <w:numId w:val="0"/>
              </w:numPr>
              <w:jc w:val="left"/>
              <w:rPr>
                <w:sz w:val="18"/>
                <w:szCs w:val="18"/>
                <w:lang w:val="sk-SK"/>
              </w:rPr>
            </w:pPr>
            <w:r>
              <w:rPr>
                <w:sz w:val="18"/>
                <w:szCs w:val="18"/>
                <w:lang w:val="sk-SK"/>
              </w:rPr>
              <w:t>1.</w:t>
            </w:r>
          </w:p>
        </w:tc>
        <w:tc>
          <w:tcPr>
            <w:tcW w:w="1084" w:type="pct"/>
            <w:shd w:val="clear" w:color="auto" w:fill="auto"/>
          </w:tcPr>
          <w:p w:rsidR="00F65D8A" w:rsidRDefault="00F65D8A" w:rsidP="00F65D8A">
            <w:pPr>
              <w:pStyle w:val="ListDash"/>
              <w:numPr>
                <w:ilvl w:val="0"/>
                <w:numId w:val="0"/>
              </w:numPr>
              <w:spacing w:after="0"/>
              <w:jc w:val="left"/>
              <w:rPr>
                <w:sz w:val="18"/>
                <w:szCs w:val="18"/>
                <w:lang w:val="sk-SK"/>
              </w:rPr>
            </w:pPr>
            <w:r>
              <w:rPr>
                <w:sz w:val="18"/>
                <w:szCs w:val="18"/>
                <w:lang w:val="sk-SK"/>
              </w:rPr>
              <w:t>Počet informačných kampaní</w:t>
            </w:r>
          </w:p>
          <w:p w:rsidR="00BC0DF3" w:rsidRPr="00B06AE7" w:rsidRDefault="00BC0DF3" w:rsidP="00202BCE">
            <w:pPr>
              <w:pStyle w:val="ListDash"/>
              <w:numPr>
                <w:ilvl w:val="0"/>
                <w:numId w:val="0"/>
              </w:numPr>
              <w:spacing w:after="0"/>
              <w:jc w:val="left"/>
              <w:rPr>
                <w:sz w:val="18"/>
                <w:szCs w:val="18"/>
                <w:lang w:val="sk-SK"/>
              </w:rPr>
            </w:pPr>
          </w:p>
        </w:tc>
        <w:tc>
          <w:tcPr>
            <w:tcW w:w="500" w:type="pct"/>
            <w:shd w:val="clear" w:color="auto" w:fill="auto"/>
          </w:tcPr>
          <w:p w:rsidR="00BC0DF3" w:rsidRPr="00B06AE7" w:rsidRDefault="00F65D8A" w:rsidP="00202BCE">
            <w:pPr>
              <w:pStyle w:val="ListDash"/>
              <w:numPr>
                <w:ilvl w:val="0"/>
                <w:numId w:val="0"/>
              </w:numPr>
              <w:spacing w:after="0"/>
              <w:rPr>
                <w:sz w:val="18"/>
                <w:szCs w:val="18"/>
                <w:lang w:val="sk-SK"/>
              </w:rPr>
            </w:pPr>
            <w:r>
              <w:rPr>
                <w:sz w:val="18"/>
                <w:szCs w:val="18"/>
                <w:lang w:val="sk-SK"/>
              </w:rPr>
              <w:t>Počet akcií</w:t>
            </w:r>
          </w:p>
        </w:tc>
        <w:tc>
          <w:tcPr>
            <w:tcW w:w="599" w:type="pct"/>
          </w:tcPr>
          <w:p w:rsidR="00BC0DF3" w:rsidRPr="00B06AE7" w:rsidRDefault="00F65D8A" w:rsidP="00202BCE">
            <w:pPr>
              <w:pStyle w:val="ListDash"/>
              <w:numPr>
                <w:ilvl w:val="0"/>
                <w:numId w:val="0"/>
              </w:numPr>
              <w:spacing w:after="0"/>
              <w:rPr>
                <w:i/>
                <w:sz w:val="18"/>
                <w:szCs w:val="18"/>
                <w:lang w:val="sk-SK"/>
              </w:rPr>
            </w:pPr>
            <w:r>
              <w:rPr>
                <w:i/>
                <w:sz w:val="18"/>
                <w:szCs w:val="18"/>
                <w:lang w:val="sk-SK"/>
              </w:rPr>
              <w:t>EFRR</w:t>
            </w:r>
          </w:p>
        </w:tc>
        <w:tc>
          <w:tcPr>
            <w:tcW w:w="599" w:type="pct"/>
          </w:tcPr>
          <w:p w:rsidR="00BC0DF3" w:rsidRPr="00B06AE7" w:rsidRDefault="005A6D52" w:rsidP="00202BCE">
            <w:pPr>
              <w:pStyle w:val="ListDash"/>
              <w:numPr>
                <w:ilvl w:val="0"/>
                <w:numId w:val="0"/>
              </w:numPr>
              <w:spacing w:after="0"/>
              <w:rPr>
                <w:i/>
                <w:sz w:val="18"/>
                <w:szCs w:val="18"/>
                <w:lang w:val="sk-SK"/>
              </w:rPr>
            </w:pPr>
            <w:r w:rsidRPr="005A6D52">
              <w:rPr>
                <w:i/>
                <w:sz w:val="18"/>
                <w:szCs w:val="18"/>
                <w:lang w:val="sk-SK"/>
              </w:rPr>
              <w:t>menej rozvinutý región</w:t>
            </w:r>
          </w:p>
        </w:tc>
        <w:tc>
          <w:tcPr>
            <w:tcW w:w="667" w:type="pct"/>
            <w:shd w:val="clear" w:color="auto" w:fill="auto"/>
          </w:tcPr>
          <w:p w:rsidR="00BC0DF3" w:rsidRPr="00B06AE7" w:rsidRDefault="00BC0DF3" w:rsidP="00202BCE">
            <w:pPr>
              <w:pStyle w:val="ListDash"/>
              <w:numPr>
                <w:ilvl w:val="0"/>
                <w:numId w:val="0"/>
              </w:numPr>
              <w:spacing w:after="0"/>
              <w:rPr>
                <w:i/>
                <w:sz w:val="18"/>
                <w:szCs w:val="18"/>
                <w:lang w:val="sk-SK"/>
              </w:rPr>
            </w:pPr>
          </w:p>
        </w:tc>
        <w:tc>
          <w:tcPr>
            <w:tcW w:w="692" w:type="pct"/>
            <w:shd w:val="clear" w:color="auto" w:fill="auto"/>
          </w:tcPr>
          <w:p w:rsidR="00BC0DF3" w:rsidRPr="005B2806" w:rsidRDefault="00F65D8A" w:rsidP="00202BCE">
            <w:pPr>
              <w:pStyle w:val="ListDash"/>
              <w:numPr>
                <w:ilvl w:val="0"/>
                <w:numId w:val="0"/>
              </w:numPr>
              <w:spacing w:after="0"/>
              <w:rPr>
                <w:i/>
                <w:sz w:val="18"/>
                <w:szCs w:val="18"/>
                <w:lang w:val="sk-SK"/>
              </w:rPr>
            </w:pPr>
            <w:r>
              <w:rPr>
                <w:i/>
                <w:sz w:val="18"/>
                <w:szCs w:val="18"/>
                <w:lang w:val="sk-SK"/>
              </w:rPr>
              <w:t>CKO</w:t>
            </w:r>
          </w:p>
        </w:tc>
        <w:tc>
          <w:tcPr>
            <w:tcW w:w="634" w:type="pct"/>
          </w:tcPr>
          <w:p w:rsidR="00BC0DF3" w:rsidRPr="005B2806" w:rsidRDefault="00F65D8A" w:rsidP="00202BCE">
            <w:pPr>
              <w:pStyle w:val="ListDash"/>
              <w:numPr>
                <w:ilvl w:val="0"/>
                <w:numId w:val="0"/>
              </w:numPr>
              <w:spacing w:after="0"/>
              <w:rPr>
                <w:i/>
                <w:sz w:val="18"/>
                <w:szCs w:val="18"/>
                <w:lang w:val="sk-SK"/>
              </w:rPr>
            </w:pPr>
            <w:r>
              <w:rPr>
                <w:i/>
                <w:sz w:val="18"/>
                <w:szCs w:val="18"/>
                <w:lang w:val="sk-SK"/>
              </w:rPr>
              <w:t>1 kalendárny rok</w:t>
            </w:r>
          </w:p>
        </w:tc>
      </w:tr>
    </w:tbl>
    <w:p w:rsidR="00BC0DF3" w:rsidRPr="0092720A" w:rsidRDefault="00BC0DF3" w:rsidP="00BC0DF3">
      <w:pPr>
        <w:rPr>
          <w:sz w:val="18"/>
          <w:szCs w:val="20"/>
        </w:rPr>
      </w:pPr>
      <w:r w:rsidRPr="0092720A">
        <w:rPr>
          <w:sz w:val="18"/>
          <w:szCs w:val="20"/>
          <w:u w:val="single"/>
        </w:rPr>
        <w:t>Pozn</w:t>
      </w:r>
      <w:r w:rsidRPr="0092720A">
        <w:rPr>
          <w:sz w:val="18"/>
          <w:szCs w:val="20"/>
        </w:rPr>
        <w:t xml:space="preserve">.: Hodnoty ukazovateľov budú doplnené v ďalšom štádiu prípravy dokumentu. </w:t>
      </w:r>
    </w:p>
    <w:p w:rsidR="00BC0DF3" w:rsidRPr="00BE6AF1" w:rsidRDefault="00BC0DF3" w:rsidP="00BC0DF3">
      <w:pPr>
        <w:rPr>
          <w:rFonts w:eastAsia="Times New Roman"/>
          <w:szCs w:val="24"/>
          <w:lang w:eastAsia="cs-CZ"/>
        </w:rPr>
      </w:pPr>
    </w:p>
    <w:p w:rsidR="00BC0DF3" w:rsidRPr="007F1966" w:rsidRDefault="00BC0DF3" w:rsidP="00BC0DF3">
      <w:pPr>
        <w:pStyle w:val="Popis"/>
        <w:spacing w:after="0"/>
        <w:rPr>
          <w:sz w:val="24"/>
          <w:szCs w:val="24"/>
        </w:rPr>
      </w:pPr>
    </w:p>
    <w:p w:rsidR="007F59F3" w:rsidRPr="003C3FBC" w:rsidRDefault="007F59F3" w:rsidP="007F59F3">
      <w:pPr>
        <w:pStyle w:val="Popis"/>
        <w:spacing w:after="0"/>
        <w:rPr>
          <w:b w:val="0"/>
          <w:sz w:val="22"/>
          <w:szCs w:val="22"/>
        </w:rPr>
      </w:pPr>
      <w:bookmarkStart w:id="157" w:name="_Toc386490360"/>
      <w:r>
        <w:t xml:space="preserve">Tabuľka </w:t>
      </w:r>
      <w:fldSimple w:instr=" SEQ Tabuľka \* ARABIC ">
        <w:r w:rsidR="00961311">
          <w:rPr>
            <w:noProof/>
          </w:rPr>
          <w:t>15</w:t>
        </w:r>
      </w:fldSimple>
      <w:r>
        <w:t xml:space="preserve"> Kategórie intervencie – pole intervencie</w:t>
      </w:r>
      <w:bookmarkEnd w:id="15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49"/>
        <w:gridCol w:w="1560"/>
        <w:gridCol w:w="2268"/>
      </w:tblGrid>
      <w:tr w:rsidR="00BC0DF3" w:rsidRPr="00636636" w:rsidTr="00202BCE">
        <w:trPr>
          <w:trHeight w:val="20"/>
        </w:trPr>
        <w:tc>
          <w:tcPr>
            <w:tcW w:w="8477" w:type="dxa"/>
            <w:gridSpan w:val="3"/>
            <w:shd w:val="clear" w:color="auto" w:fill="DBE5F1"/>
          </w:tcPr>
          <w:p w:rsidR="00BC0DF3" w:rsidRPr="00636636" w:rsidRDefault="00BC0DF3" w:rsidP="00202BCE">
            <w:pPr>
              <w:autoSpaceDE w:val="0"/>
              <w:autoSpaceDN w:val="0"/>
              <w:adjustRightInd w:val="0"/>
              <w:spacing w:before="60" w:after="0"/>
              <w:rPr>
                <w:b/>
                <w:bCs/>
                <w:sz w:val="16"/>
                <w:szCs w:val="16"/>
                <w:lang w:eastAsia="en-GB"/>
              </w:rPr>
            </w:pPr>
            <w:r w:rsidRPr="00636636">
              <w:rPr>
                <w:b/>
                <w:sz w:val="20"/>
                <w:szCs w:val="20"/>
              </w:rPr>
              <w:lastRenderedPageBreak/>
              <w:t>Rozmer 1 – Pole intervencie</w:t>
            </w:r>
          </w:p>
        </w:tc>
      </w:tr>
      <w:tr w:rsidR="00BC0DF3" w:rsidRPr="00636636" w:rsidTr="00202BCE">
        <w:trPr>
          <w:trHeight w:val="20"/>
        </w:trPr>
        <w:tc>
          <w:tcPr>
            <w:tcW w:w="4649" w:type="dxa"/>
            <w:shd w:val="clear" w:color="auto" w:fill="DBE5F1"/>
          </w:tcPr>
          <w:p w:rsidR="00BC0DF3" w:rsidRPr="00636636" w:rsidRDefault="00BC0DF3" w:rsidP="00202BCE">
            <w:pPr>
              <w:autoSpaceDE w:val="0"/>
              <w:autoSpaceDN w:val="0"/>
              <w:adjustRightInd w:val="0"/>
              <w:spacing w:before="60" w:after="0"/>
              <w:jc w:val="left"/>
              <w:rPr>
                <w:bCs/>
                <w:sz w:val="20"/>
                <w:szCs w:val="20"/>
                <w:lang w:eastAsia="en-GB"/>
              </w:rPr>
            </w:pPr>
            <w:r w:rsidRPr="00636636">
              <w:rPr>
                <w:bCs/>
                <w:sz w:val="20"/>
                <w:szCs w:val="20"/>
                <w:lang w:eastAsia="en-GB"/>
              </w:rPr>
              <w:t>Fond</w:t>
            </w:r>
          </w:p>
        </w:tc>
        <w:tc>
          <w:tcPr>
            <w:tcW w:w="3828" w:type="dxa"/>
            <w:gridSpan w:val="2"/>
            <w:shd w:val="clear" w:color="auto" w:fill="DBE5F1"/>
          </w:tcPr>
          <w:p w:rsidR="00BC0DF3" w:rsidRPr="00636636" w:rsidDel="00ED3E6A" w:rsidRDefault="0015694C" w:rsidP="00202BCE">
            <w:pPr>
              <w:autoSpaceDE w:val="0"/>
              <w:autoSpaceDN w:val="0"/>
              <w:adjustRightInd w:val="0"/>
              <w:spacing w:before="60" w:after="0"/>
              <w:jc w:val="left"/>
              <w:rPr>
                <w:b/>
                <w:bCs/>
                <w:sz w:val="20"/>
                <w:szCs w:val="20"/>
                <w:lang w:eastAsia="en-GB"/>
              </w:rPr>
            </w:pPr>
            <w:r>
              <w:rPr>
                <w:b/>
                <w:bCs/>
                <w:sz w:val="20"/>
                <w:szCs w:val="20"/>
                <w:lang w:eastAsia="en-GB"/>
              </w:rPr>
              <w:t>EFRR</w:t>
            </w:r>
          </w:p>
        </w:tc>
      </w:tr>
      <w:tr w:rsidR="00DA4302" w:rsidRPr="00636636" w:rsidTr="00202BCE">
        <w:trPr>
          <w:trHeight w:val="20"/>
        </w:trPr>
        <w:tc>
          <w:tcPr>
            <w:tcW w:w="4649" w:type="dxa"/>
            <w:shd w:val="clear" w:color="auto" w:fill="DBE5F1"/>
          </w:tcPr>
          <w:p w:rsidR="00DA4302" w:rsidRPr="00636636" w:rsidRDefault="00DA4302" w:rsidP="00202BCE">
            <w:pPr>
              <w:autoSpaceDE w:val="0"/>
              <w:autoSpaceDN w:val="0"/>
              <w:adjustRightInd w:val="0"/>
              <w:spacing w:before="60" w:after="0"/>
              <w:jc w:val="left"/>
              <w:rPr>
                <w:b/>
                <w:bCs/>
                <w:sz w:val="20"/>
                <w:szCs w:val="20"/>
                <w:lang w:eastAsia="en-GB"/>
              </w:rPr>
            </w:pPr>
            <w:r w:rsidRPr="00636636">
              <w:rPr>
                <w:bCs/>
                <w:sz w:val="20"/>
                <w:lang w:eastAsia="en-GB"/>
              </w:rPr>
              <w:t>Kategória regiónu</w:t>
            </w:r>
          </w:p>
        </w:tc>
        <w:tc>
          <w:tcPr>
            <w:tcW w:w="3828" w:type="dxa"/>
            <w:gridSpan w:val="2"/>
            <w:shd w:val="clear" w:color="auto" w:fill="DBE5F1"/>
          </w:tcPr>
          <w:p w:rsidR="00DA4302" w:rsidRPr="00636636" w:rsidDel="00ED3E6A" w:rsidRDefault="00DA4302" w:rsidP="00202BCE">
            <w:pPr>
              <w:autoSpaceDE w:val="0"/>
              <w:autoSpaceDN w:val="0"/>
              <w:adjustRightInd w:val="0"/>
              <w:spacing w:before="60" w:after="0"/>
              <w:jc w:val="left"/>
              <w:rPr>
                <w:b/>
                <w:bCs/>
                <w:sz w:val="20"/>
                <w:szCs w:val="20"/>
                <w:lang w:eastAsia="en-GB"/>
              </w:rPr>
            </w:pPr>
            <w:r w:rsidRPr="00306EDD">
              <w:rPr>
                <w:i/>
                <w:sz w:val="18"/>
                <w:szCs w:val="18"/>
              </w:rPr>
              <w:t>menej rozvinutý región</w:t>
            </w:r>
          </w:p>
        </w:tc>
      </w:tr>
      <w:tr w:rsidR="00DA4302" w:rsidRPr="00636636" w:rsidTr="00202BCE">
        <w:trPr>
          <w:trHeight w:val="20"/>
        </w:trPr>
        <w:tc>
          <w:tcPr>
            <w:tcW w:w="4649" w:type="dxa"/>
            <w:shd w:val="clear" w:color="auto" w:fill="FFFFFF"/>
          </w:tcPr>
          <w:p w:rsidR="00DA4302" w:rsidRPr="00636636" w:rsidRDefault="00DA4302" w:rsidP="00202BCE">
            <w:pPr>
              <w:autoSpaceDE w:val="0"/>
              <w:autoSpaceDN w:val="0"/>
              <w:adjustRightInd w:val="0"/>
              <w:spacing w:before="60"/>
              <w:jc w:val="center"/>
              <w:rPr>
                <w:b/>
                <w:bCs/>
                <w:sz w:val="20"/>
                <w:szCs w:val="20"/>
                <w:lang w:eastAsia="en-GB"/>
              </w:rPr>
            </w:pPr>
            <w:r w:rsidRPr="00636636">
              <w:rPr>
                <w:b/>
                <w:bCs/>
                <w:sz w:val="20"/>
                <w:szCs w:val="20"/>
                <w:lang w:eastAsia="en-GB"/>
              </w:rPr>
              <w:t>Prioritná os</w:t>
            </w:r>
          </w:p>
        </w:tc>
        <w:tc>
          <w:tcPr>
            <w:tcW w:w="1560" w:type="dxa"/>
            <w:shd w:val="clear" w:color="auto" w:fill="FFFFFF"/>
          </w:tcPr>
          <w:p w:rsidR="00DA4302" w:rsidRPr="00636636" w:rsidRDefault="00DA4302" w:rsidP="00202BCE">
            <w:pPr>
              <w:autoSpaceDE w:val="0"/>
              <w:autoSpaceDN w:val="0"/>
              <w:adjustRightInd w:val="0"/>
              <w:spacing w:before="60"/>
              <w:jc w:val="left"/>
              <w:rPr>
                <w:b/>
                <w:bCs/>
                <w:sz w:val="20"/>
                <w:szCs w:val="20"/>
                <w:lang w:eastAsia="en-GB"/>
              </w:rPr>
            </w:pPr>
            <w:r w:rsidRPr="00636636">
              <w:rPr>
                <w:b/>
                <w:bCs/>
                <w:sz w:val="20"/>
                <w:szCs w:val="20"/>
                <w:lang w:eastAsia="en-GB"/>
              </w:rPr>
              <w:t>Kód</w:t>
            </w:r>
          </w:p>
        </w:tc>
        <w:tc>
          <w:tcPr>
            <w:tcW w:w="2268" w:type="dxa"/>
            <w:shd w:val="clear" w:color="auto" w:fill="FFFFFF"/>
          </w:tcPr>
          <w:p w:rsidR="00DA4302" w:rsidRPr="00636636" w:rsidRDefault="00DA4302" w:rsidP="00202BCE">
            <w:pPr>
              <w:autoSpaceDE w:val="0"/>
              <w:autoSpaceDN w:val="0"/>
              <w:adjustRightInd w:val="0"/>
              <w:spacing w:before="60"/>
              <w:jc w:val="left"/>
              <w:rPr>
                <w:b/>
                <w:bCs/>
                <w:sz w:val="20"/>
                <w:szCs w:val="20"/>
                <w:lang w:eastAsia="en-GB"/>
              </w:rPr>
            </w:pPr>
            <w:r w:rsidRPr="00636636">
              <w:rPr>
                <w:b/>
                <w:sz w:val="20"/>
                <w:szCs w:val="20"/>
                <w:lang w:eastAsia="en-GB"/>
              </w:rPr>
              <w:t xml:space="preserve">Suma (v EUR) </w:t>
            </w:r>
          </w:p>
        </w:tc>
      </w:tr>
      <w:tr w:rsidR="00DA4302" w:rsidRPr="00636636" w:rsidTr="00202BCE">
        <w:trPr>
          <w:trHeight w:val="20"/>
        </w:trPr>
        <w:tc>
          <w:tcPr>
            <w:tcW w:w="4649" w:type="dxa"/>
            <w:vMerge w:val="restart"/>
            <w:shd w:val="clear" w:color="auto" w:fill="FFFFFF"/>
          </w:tcPr>
          <w:p w:rsidR="00DA4302" w:rsidRPr="00BE6AF1" w:rsidRDefault="00DA4302" w:rsidP="00BC0DF3">
            <w:pPr>
              <w:pStyle w:val="Odsekzoznamu"/>
              <w:numPr>
                <w:ilvl w:val="0"/>
                <w:numId w:val="95"/>
              </w:numPr>
              <w:autoSpaceDE w:val="0"/>
              <w:autoSpaceDN w:val="0"/>
              <w:adjustRightInd w:val="0"/>
              <w:spacing w:before="60" w:after="0"/>
              <w:jc w:val="left"/>
              <w:rPr>
                <w:color w:val="000000"/>
                <w:sz w:val="20"/>
                <w:szCs w:val="20"/>
              </w:rPr>
            </w:pPr>
            <w:r w:rsidRPr="00BE6AF1">
              <w:rPr>
                <w:color w:val="000000"/>
                <w:sz w:val="20"/>
                <w:szCs w:val="20"/>
              </w:rPr>
              <w:t>Riadenie, koordinácia, kontrola a audit EŠIF</w:t>
            </w:r>
          </w:p>
        </w:tc>
        <w:tc>
          <w:tcPr>
            <w:tcW w:w="1560" w:type="dxa"/>
            <w:shd w:val="clear" w:color="auto" w:fill="FFFFFF"/>
            <w:vAlign w:val="center"/>
          </w:tcPr>
          <w:p w:rsidR="00DA4302" w:rsidRPr="00636636" w:rsidRDefault="00824650" w:rsidP="00202BCE">
            <w:pPr>
              <w:autoSpaceDE w:val="0"/>
              <w:autoSpaceDN w:val="0"/>
              <w:adjustRightInd w:val="0"/>
              <w:spacing w:before="60" w:after="0"/>
              <w:jc w:val="left"/>
              <w:rPr>
                <w:bCs/>
                <w:sz w:val="20"/>
                <w:szCs w:val="20"/>
                <w:lang w:eastAsia="en-GB"/>
              </w:rPr>
            </w:pPr>
            <w:r>
              <w:rPr>
                <w:color w:val="000000"/>
                <w:sz w:val="20"/>
                <w:szCs w:val="20"/>
              </w:rPr>
              <w:t>121</w:t>
            </w:r>
          </w:p>
        </w:tc>
        <w:tc>
          <w:tcPr>
            <w:tcW w:w="2268" w:type="dxa"/>
            <w:shd w:val="clear" w:color="auto" w:fill="FFFFFF"/>
            <w:vAlign w:val="center"/>
          </w:tcPr>
          <w:p w:rsidR="00DA4302" w:rsidRPr="00636636" w:rsidRDefault="00DA4302" w:rsidP="003D73D9">
            <w:pPr>
              <w:autoSpaceDE w:val="0"/>
              <w:autoSpaceDN w:val="0"/>
              <w:adjustRightInd w:val="0"/>
              <w:spacing w:before="60" w:after="0"/>
              <w:jc w:val="center"/>
              <w:rPr>
                <w:sz w:val="20"/>
                <w:szCs w:val="20"/>
                <w:lang w:eastAsia="en-GB"/>
              </w:rPr>
            </w:pPr>
            <w:r>
              <w:rPr>
                <w:sz w:val="20"/>
                <w:szCs w:val="20"/>
                <w:lang w:eastAsia="en-GB"/>
              </w:rPr>
              <w:t>47 543 956,08</w:t>
            </w:r>
          </w:p>
        </w:tc>
      </w:tr>
      <w:tr w:rsidR="00DA4302" w:rsidRPr="00636636" w:rsidTr="00202BCE">
        <w:trPr>
          <w:trHeight w:val="20"/>
        </w:trPr>
        <w:tc>
          <w:tcPr>
            <w:tcW w:w="4649" w:type="dxa"/>
            <w:vMerge/>
            <w:shd w:val="clear" w:color="auto" w:fill="FFFFFF"/>
          </w:tcPr>
          <w:p w:rsidR="00DA4302" w:rsidRPr="00636636" w:rsidRDefault="00DA4302" w:rsidP="00202BCE">
            <w:pPr>
              <w:autoSpaceDE w:val="0"/>
              <w:autoSpaceDN w:val="0"/>
              <w:adjustRightInd w:val="0"/>
              <w:spacing w:before="60" w:after="0"/>
              <w:jc w:val="left"/>
              <w:rPr>
                <w:color w:val="000000"/>
                <w:sz w:val="16"/>
                <w:szCs w:val="16"/>
              </w:rPr>
            </w:pPr>
          </w:p>
        </w:tc>
        <w:tc>
          <w:tcPr>
            <w:tcW w:w="1560" w:type="dxa"/>
            <w:shd w:val="clear" w:color="auto" w:fill="FFFFFF"/>
            <w:vAlign w:val="center"/>
          </w:tcPr>
          <w:p w:rsidR="00DA4302" w:rsidRPr="00636636" w:rsidRDefault="00824650" w:rsidP="00824650">
            <w:pPr>
              <w:autoSpaceDE w:val="0"/>
              <w:autoSpaceDN w:val="0"/>
              <w:adjustRightInd w:val="0"/>
              <w:spacing w:before="60" w:after="0"/>
              <w:jc w:val="left"/>
              <w:rPr>
                <w:bCs/>
                <w:sz w:val="20"/>
                <w:szCs w:val="20"/>
                <w:lang w:eastAsia="en-GB"/>
              </w:rPr>
            </w:pPr>
            <w:r>
              <w:rPr>
                <w:color w:val="000000"/>
                <w:sz w:val="20"/>
                <w:szCs w:val="20"/>
              </w:rPr>
              <w:t>122</w:t>
            </w:r>
          </w:p>
        </w:tc>
        <w:tc>
          <w:tcPr>
            <w:tcW w:w="2268" w:type="dxa"/>
            <w:shd w:val="clear" w:color="auto" w:fill="FFFFFF"/>
            <w:vAlign w:val="center"/>
          </w:tcPr>
          <w:p w:rsidR="00DA4302" w:rsidRPr="00636636" w:rsidRDefault="00FF559F">
            <w:pPr>
              <w:autoSpaceDE w:val="0"/>
              <w:autoSpaceDN w:val="0"/>
              <w:adjustRightInd w:val="0"/>
              <w:spacing w:before="60" w:after="0"/>
              <w:jc w:val="center"/>
              <w:rPr>
                <w:sz w:val="20"/>
                <w:szCs w:val="20"/>
                <w:lang w:eastAsia="en-GB"/>
              </w:rPr>
            </w:pPr>
            <w:r>
              <w:rPr>
                <w:sz w:val="20"/>
                <w:szCs w:val="20"/>
                <w:lang w:eastAsia="en-GB"/>
              </w:rPr>
              <w:t>42 </w:t>
            </w:r>
            <w:r w:rsidR="008A062A">
              <w:rPr>
                <w:sz w:val="20"/>
                <w:szCs w:val="20"/>
                <w:lang w:eastAsia="en-GB"/>
              </w:rPr>
              <w:t>001 </w:t>
            </w:r>
            <w:r>
              <w:rPr>
                <w:sz w:val="20"/>
                <w:szCs w:val="20"/>
                <w:lang w:eastAsia="en-GB"/>
              </w:rPr>
              <w:t>0</w:t>
            </w:r>
            <w:r w:rsidR="008A062A">
              <w:rPr>
                <w:sz w:val="20"/>
                <w:szCs w:val="20"/>
                <w:lang w:eastAsia="en-GB"/>
              </w:rPr>
              <w:t>57,11</w:t>
            </w:r>
          </w:p>
        </w:tc>
      </w:tr>
      <w:tr w:rsidR="00FF559F" w:rsidRPr="00636636" w:rsidTr="00202BCE">
        <w:trPr>
          <w:trHeight w:val="20"/>
        </w:trPr>
        <w:tc>
          <w:tcPr>
            <w:tcW w:w="4649" w:type="dxa"/>
            <w:vMerge/>
            <w:shd w:val="clear" w:color="auto" w:fill="FFFFFF"/>
          </w:tcPr>
          <w:p w:rsidR="00FF559F" w:rsidRPr="00636636" w:rsidRDefault="00FF559F" w:rsidP="00202BCE">
            <w:pPr>
              <w:autoSpaceDE w:val="0"/>
              <w:autoSpaceDN w:val="0"/>
              <w:adjustRightInd w:val="0"/>
              <w:spacing w:before="60" w:after="0"/>
              <w:jc w:val="left"/>
              <w:rPr>
                <w:color w:val="000000"/>
                <w:sz w:val="16"/>
                <w:szCs w:val="16"/>
              </w:rPr>
            </w:pPr>
          </w:p>
        </w:tc>
        <w:tc>
          <w:tcPr>
            <w:tcW w:w="1560" w:type="dxa"/>
            <w:shd w:val="clear" w:color="auto" w:fill="FFFFFF"/>
            <w:vAlign w:val="center"/>
          </w:tcPr>
          <w:p w:rsidR="00FF559F" w:rsidRPr="00636636" w:rsidRDefault="00824650" w:rsidP="00824650">
            <w:pPr>
              <w:autoSpaceDE w:val="0"/>
              <w:autoSpaceDN w:val="0"/>
              <w:adjustRightInd w:val="0"/>
              <w:spacing w:before="60" w:after="0"/>
              <w:jc w:val="left"/>
              <w:rPr>
                <w:bCs/>
                <w:sz w:val="20"/>
                <w:szCs w:val="20"/>
                <w:lang w:eastAsia="en-GB"/>
              </w:rPr>
            </w:pPr>
            <w:r>
              <w:rPr>
                <w:color w:val="000000"/>
                <w:sz w:val="20"/>
                <w:szCs w:val="20"/>
              </w:rPr>
              <w:t>123</w:t>
            </w:r>
          </w:p>
        </w:tc>
        <w:tc>
          <w:tcPr>
            <w:tcW w:w="2268" w:type="dxa"/>
            <w:shd w:val="clear" w:color="auto" w:fill="FFFFFF"/>
            <w:vAlign w:val="center"/>
          </w:tcPr>
          <w:p w:rsidR="00FF559F" w:rsidRPr="00636636" w:rsidRDefault="008A062A" w:rsidP="002041B4">
            <w:pPr>
              <w:autoSpaceDE w:val="0"/>
              <w:autoSpaceDN w:val="0"/>
              <w:adjustRightInd w:val="0"/>
              <w:spacing w:before="60" w:after="0"/>
              <w:jc w:val="center"/>
              <w:rPr>
                <w:sz w:val="20"/>
                <w:szCs w:val="20"/>
                <w:lang w:eastAsia="en-GB"/>
              </w:rPr>
            </w:pPr>
            <w:r w:rsidRPr="008A062A">
              <w:rPr>
                <w:sz w:val="20"/>
                <w:szCs w:val="20"/>
                <w:lang w:eastAsia="en-GB"/>
              </w:rPr>
              <w:t>17 498 942,89</w:t>
            </w:r>
          </w:p>
        </w:tc>
      </w:tr>
    </w:tbl>
    <w:p w:rsidR="003844B4" w:rsidRDefault="003844B4">
      <w:pPr>
        <w:spacing w:after="200" w:line="276" w:lineRule="auto"/>
        <w:jc w:val="left"/>
        <w:rPr>
          <w:b/>
          <w:bCs/>
          <w:color w:val="4F81BD" w:themeColor="accent1"/>
          <w:sz w:val="18"/>
          <w:szCs w:val="18"/>
        </w:rPr>
      </w:pPr>
    </w:p>
    <w:p w:rsidR="007F59F3" w:rsidRPr="003C3FBC" w:rsidRDefault="007F59F3" w:rsidP="007F59F3">
      <w:pPr>
        <w:pStyle w:val="Popis"/>
        <w:spacing w:after="0"/>
        <w:rPr>
          <w:b w:val="0"/>
          <w:sz w:val="22"/>
          <w:szCs w:val="22"/>
        </w:rPr>
      </w:pPr>
      <w:bookmarkStart w:id="158" w:name="_Toc386490361"/>
      <w:r>
        <w:t xml:space="preserve">Tabuľka </w:t>
      </w:r>
      <w:fldSimple w:instr=" SEQ Tabuľka \* ARABIC ">
        <w:r w:rsidR="00961311">
          <w:rPr>
            <w:noProof/>
          </w:rPr>
          <w:t>16</w:t>
        </w:r>
      </w:fldSimple>
      <w:r>
        <w:t xml:space="preserve"> Kategórie intervencie – forma financovania</w:t>
      </w:r>
      <w:bookmarkEnd w:id="158"/>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44"/>
        <w:gridCol w:w="1561"/>
        <w:gridCol w:w="2269"/>
      </w:tblGrid>
      <w:tr w:rsidR="00BC0DF3" w:rsidRPr="00636636" w:rsidTr="00202BCE">
        <w:trPr>
          <w:trHeight w:val="20"/>
        </w:trPr>
        <w:tc>
          <w:tcPr>
            <w:tcW w:w="5000" w:type="pct"/>
            <w:gridSpan w:val="3"/>
            <w:shd w:val="clear" w:color="auto" w:fill="DBE5F1"/>
            <w:vAlign w:val="center"/>
          </w:tcPr>
          <w:p w:rsidR="00BC0DF3" w:rsidRPr="00636636" w:rsidRDefault="00BC0DF3" w:rsidP="00202BCE">
            <w:pPr>
              <w:keepNext/>
              <w:keepLines/>
              <w:autoSpaceDE w:val="0"/>
              <w:autoSpaceDN w:val="0"/>
              <w:adjustRightInd w:val="0"/>
              <w:spacing w:before="60" w:after="0"/>
              <w:jc w:val="left"/>
              <w:rPr>
                <w:bCs/>
                <w:sz w:val="20"/>
                <w:szCs w:val="20"/>
                <w:lang w:eastAsia="en-GB"/>
              </w:rPr>
            </w:pPr>
            <w:r w:rsidRPr="00636636">
              <w:rPr>
                <w:b/>
                <w:sz w:val="20"/>
                <w:szCs w:val="20"/>
              </w:rPr>
              <w:t>Rozmer 2 – Forma financovania</w:t>
            </w:r>
          </w:p>
        </w:tc>
      </w:tr>
      <w:tr w:rsidR="00BC0DF3" w:rsidRPr="00636636" w:rsidTr="00202BCE">
        <w:trPr>
          <w:trHeight w:val="20"/>
        </w:trPr>
        <w:tc>
          <w:tcPr>
            <w:tcW w:w="2740" w:type="pct"/>
            <w:shd w:val="clear" w:color="auto" w:fill="DBE5F1"/>
            <w:vAlign w:val="center"/>
          </w:tcPr>
          <w:p w:rsidR="00BC0DF3" w:rsidRPr="00636636" w:rsidRDefault="00BC0DF3" w:rsidP="00202BCE">
            <w:pPr>
              <w:keepNext/>
              <w:keepLines/>
              <w:autoSpaceDE w:val="0"/>
              <w:autoSpaceDN w:val="0"/>
              <w:adjustRightInd w:val="0"/>
              <w:spacing w:before="60" w:after="0"/>
              <w:jc w:val="left"/>
              <w:rPr>
                <w:bCs/>
                <w:sz w:val="20"/>
                <w:lang w:eastAsia="en-GB"/>
              </w:rPr>
            </w:pPr>
            <w:r w:rsidRPr="00636636">
              <w:rPr>
                <w:bCs/>
                <w:sz w:val="20"/>
                <w:lang w:eastAsia="en-GB"/>
              </w:rPr>
              <w:t>Fond</w:t>
            </w:r>
            <w:r>
              <w:rPr>
                <w:bCs/>
                <w:sz w:val="20"/>
                <w:lang w:eastAsia="en-GB"/>
              </w:rPr>
              <w:t xml:space="preserve"> </w:t>
            </w:r>
          </w:p>
        </w:tc>
        <w:tc>
          <w:tcPr>
            <w:tcW w:w="2260" w:type="pct"/>
            <w:gridSpan w:val="2"/>
            <w:shd w:val="clear" w:color="auto" w:fill="DBE5F1"/>
          </w:tcPr>
          <w:p w:rsidR="00BC0DF3" w:rsidRPr="00636636" w:rsidDel="00ED3E6A" w:rsidRDefault="0015694C" w:rsidP="00202BCE">
            <w:pPr>
              <w:autoSpaceDE w:val="0"/>
              <w:autoSpaceDN w:val="0"/>
              <w:adjustRightInd w:val="0"/>
              <w:spacing w:before="60" w:after="0"/>
              <w:jc w:val="left"/>
              <w:rPr>
                <w:b/>
                <w:bCs/>
                <w:sz w:val="20"/>
                <w:szCs w:val="20"/>
                <w:lang w:eastAsia="en-GB"/>
              </w:rPr>
            </w:pPr>
            <w:r>
              <w:rPr>
                <w:b/>
                <w:bCs/>
                <w:sz w:val="20"/>
                <w:szCs w:val="20"/>
                <w:lang w:eastAsia="en-GB"/>
              </w:rPr>
              <w:t>EFRR</w:t>
            </w:r>
          </w:p>
        </w:tc>
      </w:tr>
      <w:tr w:rsidR="00DA4302" w:rsidRPr="00636636" w:rsidTr="00202BCE">
        <w:trPr>
          <w:trHeight w:val="20"/>
        </w:trPr>
        <w:tc>
          <w:tcPr>
            <w:tcW w:w="2740" w:type="pct"/>
            <w:shd w:val="clear" w:color="auto" w:fill="DBE5F1"/>
            <w:vAlign w:val="center"/>
          </w:tcPr>
          <w:p w:rsidR="00DA4302" w:rsidRPr="00636636" w:rsidRDefault="00DA4302" w:rsidP="00202BCE">
            <w:pPr>
              <w:keepNext/>
              <w:keepLines/>
              <w:autoSpaceDE w:val="0"/>
              <w:autoSpaceDN w:val="0"/>
              <w:adjustRightInd w:val="0"/>
              <w:spacing w:before="60" w:after="0"/>
              <w:jc w:val="left"/>
              <w:rPr>
                <w:bCs/>
                <w:sz w:val="20"/>
                <w:lang w:eastAsia="en-GB"/>
              </w:rPr>
            </w:pPr>
            <w:r w:rsidRPr="00636636">
              <w:rPr>
                <w:bCs/>
                <w:sz w:val="20"/>
                <w:lang w:eastAsia="en-GB"/>
              </w:rPr>
              <w:t>Kategória regiónu</w:t>
            </w:r>
          </w:p>
        </w:tc>
        <w:tc>
          <w:tcPr>
            <w:tcW w:w="2260" w:type="pct"/>
            <w:gridSpan w:val="2"/>
            <w:shd w:val="clear" w:color="auto" w:fill="DBE5F1"/>
          </w:tcPr>
          <w:p w:rsidR="00DA4302" w:rsidRPr="00636636" w:rsidDel="00ED3E6A" w:rsidRDefault="00DA4302" w:rsidP="00202BCE">
            <w:pPr>
              <w:autoSpaceDE w:val="0"/>
              <w:autoSpaceDN w:val="0"/>
              <w:adjustRightInd w:val="0"/>
              <w:spacing w:before="60" w:after="0"/>
              <w:jc w:val="left"/>
              <w:rPr>
                <w:b/>
                <w:bCs/>
                <w:sz w:val="20"/>
                <w:szCs w:val="20"/>
                <w:lang w:eastAsia="en-GB"/>
              </w:rPr>
            </w:pPr>
            <w:r w:rsidRPr="00306EDD">
              <w:rPr>
                <w:i/>
                <w:sz w:val="18"/>
                <w:szCs w:val="18"/>
              </w:rPr>
              <w:t>menej rozvinutý región</w:t>
            </w:r>
          </w:p>
        </w:tc>
      </w:tr>
      <w:tr w:rsidR="00DA4302" w:rsidRPr="00636636" w:rsidTr="00202BCE">
        <w:trPr>
          <w:trHeight w:val="20"/>
        </w:trPr>
        <w:tc>
          <w:tcPr>
            <w:tcW w:w="2740"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Prioritná os</w:t>
            </w:r>
          </w:p>
        </w:tc>
        <w:tc>
          <w:tcPr>
            <w:tcW w:w="921"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Kód</w:t>
            </w:r>
          </w:p>
        </w:tc>
        <w:tc>
          <w:tcPr>
            <w:tcW w:w="1339"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Suma (v EUR)</w:t>
            </w:r>
          </w:p>
        </w:tc>
      </w:tr>
      <w:tr w:rsidR="00DA4302" w:rsidRPr="00636636" w:rsidTr="00D27BF3">
        <w:trPr>
          <w:trHeight w:val="590"/>
        </w:trPr>
        <w:tc>
          <w:tcPr>
            <w:tcW w:w="2740" w:type="pct"/>
            <w:shd w:val="clear" w:color="auto" w:fill="FFFFFF"/>
          </w:tcPr>
          <w:p w:rsidR="00DA4302" w:rsidRPr="00BE6AF1" w:rsidRDefault="00DA4302" w:rsidP="00BC0DF3">
            <w:pPr>
              <w:pStyle w:val="Odsekzoznamu"/>
              <w:numPr>
                <w:ilvl w:val="0"/>
                <w:numId w:val="96"/>
              </w:numPr>
              <w:autoSpaceDE w:val="0"/>
              <w:autoSpaceDN w:val="0"/>
              <w:adjustRightInd w:val="0"/>
              <w:spacing w:before="60" w:after="0"/>
              <w:jc w:val="left"/>
              <w:rPr>
                <w:color w:val="000000"/>
                <w:sz w:val="20"/>
                <w:szCs w:val="20"/>
              </w:rPr>
            </w:pPr>
            <w:r w:rsidRPr="00BE6AF1">
              <w:rPr>
                <w:color w:val="000000"/>
                <w:sz w:val="20"/>
                <w:szCs w:val="20"/>
              </w:rPr>
              <w:t>Riadenie, koordinácia, kontrola a audit EŠIF</w:t>
            </w:r>
          </w:p>
        </w:tc>
        <w:tc>
          <w:tcPr>
            <w:tcW w:w="921" w:type="pct"/>
            <w:shd w:val="clear" w:color="auto" w:fill="FFFFFF"/>
          </w:tcPr>
          <w:p w:rsidR="00DA4302" w:rsidRPr="00636636" w:rsidRDefault="00DA4302" w:rsidP="002041B4">
            <w:pPr>
              <w:autoSpaceDE w:val="0"/>
              <w:autoSpaceDN w:val="0"/>
              <w:adjustRightInd w:val="0"/>
              <w:spacing w:before="60" w:after="0"/>
              <w:jc w:val="center"/>
              <w:rPr>
                <w:bCs/>
                <w:sz w:val="20"/>
                <w:lang w:eastAsia="en-GB"/>
              </w:rPr>
            </w:pPr>
            <w:r w:rsidRPr="00636636">
              <w:rPr>
                <w:bCs/>
                <w:sz w:val="20"/>
                <w:lang w:eastAsia="en-GB"/>
              </w:rPr>
              <w:t>01</w:t>
            </w:r>
          </w:p>
        </w:tc>
        <w:tc>
          <w:tcPr>
            <w:tcW w:w="1339" w:type="pct"/>
            <w:shd w:val="clear" w:color="auto" w:fill="FFFFFF"/>
          </w:tcPr>
          <w:p w:rsidR="00DA4302" w:rsidRPr="00C07EF1" w:rsidRDefault="00DA4302" w:rsidP="0028109A">
            <w:pPr>
              <w:pStyle w:val="Text1"/>
              <w:spacing w:before="60" w:after="60"/>
              <w:ind w:left="0"/>
              <w:jc w:val="center"/>
              <w:rPr>
                <w:b/>
                <w:smallCaps/>
                <w:sz w:val="20"/>
                <w:lang w:val="sk-SK"/>
              </w:rPr>
            </w:pPr>
            <w:r>
              <w:rPr>
                <w:sz w:val="18"/>
                <w:szCs w:val="18"/>
              </w:rPr>
              <w:t>107 043 956,08</w:t>
            </w:r>
          </w:p>
        </w:tc>
      </w:tr>
    </w:tbl>
    <w:p w:rsidR="00BC0DF3" w:rsidRDefault="00BC0DF3" w:rsidP="00BC0DF3">
      <w:pPr>
        <w:pStyle w:val="Popis"/>
        <w:spacing w:after="0"/>
      </w:pPr>
    </w:p>
    <w:p w:rsidR="007F59F3" w:rsidRPr="003C3FBC" w:rsidRDefault="007F59F3" w:rsidP="007F59F3">
      <w:pPr>
        <w:pStyle w:val="Popis"/>
        <w:spacing w:after="0"/>
        <w:rPr>
          <w:b w:val="0"/>
          <w:sz w:val="22"/>
          <w:szCs w:val="22"/>
        </w:rPr>
      </w:pPr>
      <w:bookmarkStart w:id="159" w:name="_Toc386490362"/>
      <w:r>
        <w:t xml:space="preserve">Tabuľka </w:t>
      </w:r>
      <w:fldSimple w:instr=" SEQ Tabuľka \* ARABIC ">
        <w:r w:rsidR="00961311">
          <w:rPr>
            <w:noProof/>
          </w:rPr>
          <w:t>17</w:t>
        </w:r>
      </w:fldSimple>
      <w:r>
        <w:t xml:space="preserve"> Kategórie intervencie – druh územia</w:t>
      </w:r>
      <w:bookmarkEnd w:id="159"/>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37"/>
        <w:gridCol w:w="1568"/>
        <w:gridCol w:w="2269"/>
      </w:tblGrid>
      <w:tr w:rsidR="00BC0DF3" w:rsidRPr="00636636" w:rsidTr="00202BCE">
        <w:trPr>
          <w:trHeight w:val="20"/>
        </w:trPr>
        <w:tc>
          <w:tcPr>
            <w:tcW w:w="5000" w:type="pct"/>
            <w:gridSpan w:val="3"/>
            <w:shd w:val="clear" w:color="auto" w:fill="DBE5F1"/>
            <w:vAlign w:val="center"/>
          </w:tcPr>
          <w:p w:rsidR="00BC0DF3" w:rsidRPr="00636636" w:rsidRDefault="00BC0DF3" w:rsidP="00202BCE">
            <w:pPr>
              <w:keepNext/>
              <w:keepLines/>
              <w:autoSpaceDE w:val="0"/>
              <w:autoSpaceDN w:val="0"/>
              <w:adjustRightInd w:val="0"/>
              <w:spacing w:before="60" w:after="0"/>
              <w:jc w:val="left"/>
              <w:rPr>
                <w:bCs/>
                <w:sz w:val="20"/>
                <w:szCs w:val="20"/>
                <w:lang w:eastAsia="en-GB"/>
              </w:rPr>
            </w:pPr>
            <w:r w:rsidRPr="00636636">
              <w:rPr>
                <w:b/>
                <w:sz w:val="20"/>
                <w:szCs w:val="20"/>
              </w:rPr>
              <w:t>Rozmer 3 – Druh územia</w:t>
            </w:r>
          </w:p>
        </w:tc>
      </w:tr>
      <w:tr w:rsidR="00BC0DF3" w:rsidRPr="00636636" w:rsidTr="00202BCE">
        <w:trPr>
          <w:trHeight w:val="20"/>
        </w:trPr>
        <w:tc>
          <w:tcPr>
            <w:tcW w:w="2736" w:type="pct"/>
            <w:shd w:val="clear" w:color="auto" w:fill="DBE5F1"/>
            <w:vAlign w:val="center"/>
          </w:tcPr>
          <w:p w:rsidR="00BC0DF3" w:rsidRPr="00636636" w:rsidRDefault="00BC0DF3" w:rsidP="00202BCE">
            <w:pPr>
              <w:keepNext/>
              <w:keepLines/>
              <w:autoSpaceDE w:val="0"/>
              <w:autoSpaceDN w:val="0"/>
              <w:adjustRightInd w:val="0"/>
              <w:spacing w:before="60" w:after="0"/>
              <w:jc w:val="left"/>
              <w:rPr>
                <w:bCs/>
                <w:sz w:val="20"/>
                <w:lang w:eastAsia="en-GB"/>
              </w:rPr>
            </w:pPr>
            <w:r w:rsidRPr="00636636">
              <w:rPr>
                <w:bCs/>
                <w:sz w:val="20"/>
                <w:lang w:eastAsia="en-GB"/>
              </w:rPr>
              <w:t>Fond</w:t>
            </w:r>
            <w:r>
              <w:rPr>
                <w:bCs/>
                <w:sz w:val="20"/>
                <w:lang w:eastAsia="en-GB"/>
              </w:rPr>
              <w:t xml:space="preserve"> </w:t>
            </w:r>
          </w:p>
        </w:tc>
        <w:tc>
          <w:tcPr>
            <w:tcW w:w="2264" w:type="pct"/>
            <w:gridSpan w:val="2"/>
            <w:shd w:val="clear" w:color="auto" w:fill="DBE5F1"/>
          </w:tcPr>
          <w:p w:rsidR="00BC0DF3" w:rsidRPr="00636636" w:rsidDel="00ED3E6A" w:rsidRDefault="0015694C" w:rsidP="00202BCE">
            <w:pPr>
              <w:autoSpaceDE w:val="0"/>
              <w:autoSpaceDN w:val="0"/>
              <w:adjustRightInd w:val="0"/>
              <w:spacing w:before="60" w:after="0"/>
              <w:jc w:val="left"/>
              <w:rPr>
                <w:b/>
                <w:bCs/>
                <w:sz w:val="20"/>
                <w:szCs w:val="20"/>
                <w:lang w:eastAsia="en-GB"/>
              </w:rPr>
            </w:pPr>
            <w:r>
              <w:rPr>
                <w:b/>
                <w:bCs/>
                <w:sz w:val="20"/>
                <w:szCs w:val="20"/>
                <w:lang w:eastAsia="en-GB"/>
              </w:rPr>
              <w:t>EFRR</w:t>
            </w:r>
          </w:p>
        </w:tc>
      </w:tr>
      <w:tr w:rsidR="00DA4302" w:rsidRPr="00636636" w:rsidTr="00202BCE">
        <w:trPr>
          <w:trHeight w:val="20"/>
        </w:trPr>
        <w:tc>
          <w:tcPr>
            <w:tcW w:w="2736" w:type="pct"/>
            <w:shd w:val="clear" w:color="auto" w:fill="DBE5F1"/>
            <w:vAlign w:val="center"/>
          </w:tcPr>
          <w:p w:rsidR="00DA4302" w:rsidRPr="00636636" w:rsidRDefault="00DA4302" w:rsidP="00202BCE">
            <w:pPr>
              <w:keepNext/>
              <w:keepLines/>
              <w:autoSpaceDE w:val="0"/>
              <w:autoSpaceDN w:val="0"/>
              <w:adjustRightInd w:val="0"/>
              <w:spacing w:before="60" w:after="0"/>
              <w:jc w:val="left"/>
              <w:rPr>
                <w:bCs/>
                <w:sz w:val="20"/>
                <w:lang w:eastAsia="en-GB"/>
              </w:rPr>
            </w:pPr>
            <w:r w:rsidRPr="00636636">
              <w:rPr>
                <w:bCs/>
                <w:sz w:val="20"/>
                <w:lang w:eastAsia="en-GB"/>
              </w:rPr>
              <w:t>Kategória regiónu</w:t>
            </w:r>
          </w:p>
        </w:tc>
        <w:tc>
          <w:tcPr>
            <w:tcW w:w="2264" w:type="pct"/>
            <w:gridSpan w:val="2"/>
            <w:shd w:val="clear" w:color="auto" w:fill="DBE5F1"/>
          </w:tcPr>
          <w:p w:rsidR="00DA4302" w:rsidRPr="00636636" w:rsidDel="00ED3E6A" w:rsidRDefault="00DA4302" w:rsidP="00202BCE">
            <w:pPr>
              <w:autoSpaceDE w:val="0"/>
              <w:autoSpaceDN w:val="0"/>
              <w:adjustRightInd w:val="0"/>
              <w:spacing w:before="60" w:after="0"/>
              <w:jc w:val="left"/>
              <w:rPr>
                <w:b/>
                <w:bCs/>
                <w:sz w:val="20"/>
                <w:szCs w:val="20"/>
                <w:lang w:eastAsia="en-GB"/>
              </w:rPr>
            </w:pPr>
            <w:r w:rsidRPr="00306EDD">
              <w:rPr>
                <w:i/>
                <w:sz w:val="18"/>
                <w:szCs w:val="18"/>
              </w:rPr>
              <w:t>menej rozvinutý región</w:t>
            </w:r>
          </w:p>
        </w:tc>
      </w:tr>
      <w:tr w:rsidR="00DA4302" w:rsidRPr="00636636" w:rsidTr="00202BCE">
        <w:trPr>
          <w:trHeight w:val="20"/>
        </w:trPr>
        <w:tc>
          <w:tcPr>
            <w:tcW w:w="2736" w:type="pct"/>
            <w:shd w:val="clear" w:color="auto" w:fill="FFFFFF"/>
          </w:tcPr>
          <w:p w:rsidR="00DA4302" w:rsidRPr="00636636" w:rsidRDefault="00DA4302" w:rsidP="00202BCE">
            <w:pPr>
              <w:spacing w:before="60" w:after="0"/>
              <w:jc w:val="center"/>
              <w:rPr>
                <w:sz w:val="20"/>
                <w:lang w:eastAsia="en-GB"/>
              </w:rPr>
            </w:pPr>
            <w:r w:rsidRPr="00636636">
              <w:rPr>
                <w:b/>
                <w:sz w:val="20"/>
                <w:lang w:eastAsia="en-GB"/>
              </w:rPr>
              <w:t>Prioritná os</w:t>
            </w:r>
          </w:p>
        </w:tc>
        <w:tc>
          <w:tcPr>
            <w:tcW w:w="925"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Kód</w:t>
            </w:r>
          </w:p>
        </w:tc>
        <w:tc>
          <w:tcPr>
            <w:tcW w:w="1339"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Suma (v EUR)</w:t>
            </w:r>
          </w:p>
        </w:tc>
      </w:tr>
      <w:tr w:rsidR="00DA4302" w:rsidRPr="00636636" w:rsidTr="00202BCE">
        <w:trPr>
          <w:trHeight w:val="20"/>
        </w:trPr>
        <w:tc>
          <w:tcPr>
            <w:tcW w:w="2736" w:type="pct"/>
            <w:shd w:val="clear" w:color="auto" w:fill="FFFFFF"/>
          </w:tcPr>
          <w:p w:rsidR="00DA4302" w:rsidRPr="00BE6AF1" w:rsidRDefault="00DA4302" w:rsidP="00BC0DF3">
            <w:pPr>
              <w:pStyle w:val="Odsekzoznamu"/>
              <w:numPr>
                <w:ilvl w:val="0"/>
                <w:numId w:val="97"/>
              </w:numPr>
              <w:autoSpaceDE w:val="0"/>
              <w:autoSpaceDN w:val="0"/>
              <w:adjustRightInd w:val="0"/>
              <w:spacing w:before="60" w:after="0"/>
              <w:jc w:val="left"/>
              <w:rPr>
                <w:color w:val="000000"/>
                <w:sz w:val="20"/>
                <w:szCs w:val="20"/>
              </w:rPr>
            </w:pPr>
            <w:r w:rsidRPr="00BE6AF1">
              <w:rPr>
                <w:color w:val="000000"/>
                <w:sz w:val="20"/>
                <w:szCs w:val="20"/>
              </w:rPr>
              <w:t>Riadenie, koordinácia, kontrola a audit EŠIF</w:t>
            </w:r>
          </w:p>
        </w:tc>
        <w:tc>
          <w:tcPr>
            <w:tcW w:w="925" w:type="pct"/>
            <w:shd w:val="clear" w:color="auto" w:fill="FFFFFF"/>
          </w:tcPr>
          <w:p w:rsidR="00DA4302" w:rsidRPr="00636636" w:rsidRDefault="00DA4302" w:rsidP="00202BCE">
            <w:pPr>
              <w:autoSpaceDE w:val="0"/>
              <w:autoSpaceDN w:val="0"/>
              <w:adjustRightInd w:val="0"/>
              <w:spacing w:before="60" w:after="0"/>
              <w:jc w:val="center"/>
              <w:rPr>
                <w:rFonts w:ascii="TimesNewRoman,Bold" w:hAnsi="TimesNewRoman,Bold" w:cs="TimesNewRoman,Bold"/>
                <w:bCs/>
                <w:sz w:val="20"/>
                <w:lang w:eastAsia="en-GB"/>
              </w:rPr>
            </w:pPr>
            <w:r w:rsidRPr="00636636">
              <w:rPr>
                <w:rFonts w:ascii="TimesNewRoman,Bold" w:hAnsi="TimesNewRoman,Bold" w:cs="TimesNewRoman,Bold"/>
                <w:bCs/>
                <w:sz w:val="20"/>
                <w:lang w:eastAsia="en-GB"/>
              </w:rPr>
              <w:t>0</w:t>
            </w:r>
            <w:r>
              <w:rPr>
                <w:rFonts w:ascii="TimesNewRoman,Bold" w:hAnsi="TimesNewRoman,Bold" w:cs="TimesNewRoman,Bold"/>
                <w:bCs/>
                <w:sz w:val="20"/>
                <w:lang w:eastAsia="en-GB"/>
              </w:rPr>
              <w:t>7</w:t>
            </w:r>
          </w:p>
        </w:tc>
        <w:tc>
          <w:tcPr>
            <w:tcW w:w="1339" w:type="pct"/>
            <w:shd w:val="clear" w:color="auto" w:fill="FFFFFF"/>
          </w:tcPr>
          <w:p w:rsidR="00DA4302" w:rsidRPr="00C07EF1" w:rsidRDefault="00DA4302" w:rsidP="0028109A">
            <w:pPr>
              <w:pStyle w:val="Text1"/>
              <w:spacing w:before="60" w:after="60"/>
              <w:ind w:left="0"/>
              <w:jc w:val="center"/>
              <w:rPr>
                <w:b/>
                <w:smallCaps/>
                <w:sz w:val="20"/>
                <w:lang w:val="sk-SK"/>
              </w:rPr>
            </w:pPr>
            <w:r>
              <w:rPr>
                <w:sz w:val="18"/>
                <w:szCs w:val="18"/>
              </w:rPr>
              <w:t>107 043 956,08</w:t>
            </w:r>
          </w:p>
        </w:tc>
      </w:tr>
    </w:tbl>
    <w:p w:rsidR="00BC0DF3" w:rsidRPr="00636636" w:rsidRDefault="00BC0DF3" w:rsidP="00BC0DF3">
      <w:pPr>
        <w:pStyle w:val="Popis"/>
        <w:spacing w:after="0"/>
        <w:rPr>
          <w:rFonts w:eastAsia="PMingLiU"/>
          <w:b w:val="0"/>
          <w:bCs w:val="0"/>
          <w:color w:val="365F91"/>
          <w:sz w:val="28"/>
          <w:szCs w:val="28"/>
        </w:rPr>
      </w:pPr>
    </w:p>
    <w:p w:rsidR="00BC0DF3" w:rsidRDefault="00BC0DF3" w:rsidP="00BC0DF3">
      <w:pPr>
        <w:spacing w:after="0"/>
        <w:rPr>
          <w:rFonts w:cs="Times New Roman"/>
          <w:szCs w:val="24"/>
        </w:rPr>
      </w:pPr>
    </w:p>
    <w:p w:rsidR="00BC0DF3" w:rsidRPr="00E578F6" w:rsidRDefault="00BC0DF3" w:rsidP="00BC0DF3">
      <w:pPr>
        <w:pStyle w:val="Nadpis3"/>
        <w:numPr>
          <w:ilvl w:val="2"/>
          <w:numId w:val="75"/>
        </w:numPr>
        <w:rPr>
          <w:b/>
        </w:rPr>
      </w:pPr>
      <w:bookmarkStart w:id="160" w:name="_Toc382375538"/>
      <w:bookmarkStart w:id="161" w:name="_Toc385098259"/>
      <w:bookmarkStart w:id="162" w:name="_Toc385876335"/>
      <w:bookmarkStart w:id="163" w:name="_Toc387167103"/>
      <w:r>
        <w:rPr>
          <w:b/>
        </w:rPr>
        <w:t xml:space="preserve">Súhrn plánovaného využitia technickej pomoci vrátane, ak je to vhodné, akcií na posilnenie administratívnej kapacity orgánov zapojených do riadenia a kontroly programu a prijímateľov </w:t>
      </w:r>
      <w:r w:rsidRPr="00E578F6">
        <w:t>(ak je to vhodné)</w:t>
      </w:r>
      <w:bookmarkEnd w:id="160"/>
      <w:bookmarkEnd w:id="161"/>
      <w:bookmarkEnd w:id="162"/>
      <w:bookmarkEnd w:id="163"/>
    </w:p>
    <w:p w:rsidR="00BC0DF3" w:rsidRDefault="00BC0DF3" w:rsidP="00BC0DF3">
      <w:pPr>
        <w:spacing w:after="0"/>
        <w:rPr>
          <w:rFonts w:cs="Times New Roman"/>
          <w:szCs w:val="24"/>
        </w:rPr>
      </w:pPr>
    </w:p>
    <w:p w:rsidR="001759F1" w:rsidRDefault="00BC0DF3" w:rsidP="00BC0DF3">
      <w:pPr>
        <w:pStyle w:val="Odsekzoznamu"/>
        <w:spacing w:after="0"/>
        <w:rPr>
          <w:rFonts w:cs="Times New Roman"/>
          <w:b/>
          <w:szCs w:val="24"/>
        </w:rPr>
        <w:sectPr w:rsidR="001759F1" w:rsidSect="0061471D">
          <w:headerReference w:type="default"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r>
        <w:rPr>
          <w:rFonts w:cs="Times New Roman"/>
          <w:b/>
          <w:szCs w:val="24"/>
        </w:rPr>
        <w:br w:type="page"/>
      </w:r>
    </w:p>
    <w:p w:rsidR="00BC0DF3" w:rsidRPr="00B06AE7" w:rsidRDefault="00BC0DF3" w:rsidP="00BC0DF3">
      <w:pPr>
        <w:pStyle w:val="Nadpis2"/>
        <w:numPr>
          <w:ilvl w:val="1"/>
          <w:numId w:val="99"/>
        </w:numPr>
        <w:pBdr>
          <w:top w:val="single" w:sz="4" w:space="1" w:color="1F497D"/>
          <w:left w:val="single" w:sz="4" w:space="4" w:color="1F497D"/>
          <w:bottom w:val="single" w:sz="4" w:space="1" w:color="1F497D"/>
          <w:right w:val="single" w:sz="4" w:space="4" w:color="1F497D"/>
        </w:pBdr>
        <w:shd w:val="clear" w:color="auto" w:fill="DBE5F1"/>
        <w:tabs>
          <w:tab w:val="left" w:pos="851"/>
        </w:tabs>
        <w:ind w:left="851" w:hanging="491"/>
      </w:pPr>
      <w:bookmarkStart w:id="164" w:name="_Toc385876336"/>
      <w:bookmarkStart w:id="165" w:name="_Toc382375540"/>
      <w:bookmarkStart w:id="166" w:name="_Toc385098260"/>
      <w:bookmarkStart w:id="167" w:name="_Toc385876337"/>
      <w:bookmarkStart w:id="168" w:name="_Toc387167104"/>
      <w:bookmarkEnd w:id="164"/>
      <w:r w:rsidRPr="00B06AE7">
        <w:lastRenderedPageBreak/>
        <w:t xml:space="preserve">PRIORITNÁ OS 2: </w:t>
      </w:r>
      <w:bookmarkEnd w:id="165"/>
      <w:r w:rsidRPr="0001068A">
        <w:t>S</w:t>
      </w:r>
      <w:r>
        <w:t>YSTÉMOVÁ A TECHNICKÁ PODPORA</w:t>
      </w:r>
      <w:bookmarkEnd w:id="166"/>
      <w:bookmarkEnd w:id="167"/>
      <w:bookmarkEnd w:id="168"/>
    </w:p>
    <w:p w:rsidR="00BC0DF3" w:rsidRPr="00BE7449" w:rsidRDefault="00BC0DF3" w:rsidP="00482416">
      <w:pPr>
        <w:pStyle w:val="Nadpis3"/>
        <w:numPr>
          <w:ilvl w:val="2"/>
          <w:numId w:val="77"/>
        </w:numPr>
        <w:rPr>
          <w:b/>
        </w:rPr>
      </w:pPr>
      <w:bookmarkStart w:id="169" w:name="_Toc382375541"/>
      <w:bookmarkStart w:id="170" w:name="_Toc385098261"/>
      <w:bookmarkStart w:id="171" w:name="_Toc385876338"/>
      <w:bookmarkStart w:id="172" w:name="_Toc387167105"/>
      <w:r w:rsidRPr="00BE7449">
        <w:rPr>
          <w:b/>
        </w:rPr>
        <w:t>Fond, kategória regiónu a základ pre výpočet podpory Únie</w:t>
      </w:r>
      <w:bookmarkEnd w:id="169"/>
      <w:bookmarkEnd w:id="170"/>
      <w:bookmarkEnd w:id="171"/>
      <w:bookmarkEnd w:id="172"/>
    </w:p>
    <w:p w:rsidR="00BC0DF3" w:rsidRDefault="00BC0DF3" w:rsidP="00BC0DF3">
      <w:pPr>
        <w:ind w:firstLine="284"/>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11"/>
      </w:tblGrid>
      <w:tr w:rsidR="00BC0DF3" w:rsidRPr="00636636" w:rsidTr="00202BCE">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BC0DF3" w:rsidRPr="00636636" w:rsidRDefault="00BC0DF3" w:rsidP="00202BCE">
            <w:pPr>
              <w:jc w:val="left"/>
              <w:rPr>
                <w:b/>
                <w:i/>
              </w:rPr>
            </w:pPr>
            <w:r w:rsidRPr="00636636">
              <w:rPr>
                <w:b/>
                <w:i/>
              </w:rPr>
              <w:t>Fond</w:t>
            </w:r>
          </w:p>
        </w:tc>
        <w:tc>
          <w:tcPr>
            <w:tcW w:w="4111" w:type="dxa"/>
            <w:tcBorders>
              <w:top w:val="single" w:sz="4" w:space="0" w:color="auto"/>
              <w:left w:val="single" w:sz="4" w:space="0" w:color="auto"/>
              <w:bottom w:val="single" w:sz="4" w:space="0" w:color="auto"/>
              <w:right w:val="single" w:sz="4" w:space="0" w:color="auto"/>
            </w:tcBorders>
            <w:vAlign w:val="center"/>
          </w:tcPr>
          <w:p w:rsidR="00BC0DF3" w:rsidRPr="00636636" w:rsidRDefault="0015694C" w:rsidP="00202BCE">
            <w:pPr>
              <w:jc w:val="left"/>
              <w:rPr>
                <w:color w:val="8DB3E2"/>
                <w:szCs w:val="24"/>
              </w:rPr>
            </w:pPr>
            <w:r>
              <w:rPr>
                <w:szCs w:val="24"/>
              </w:rPr>
              <w:t>EFRR</w:t>
            </w:r>
          </w:p>
        </w:tc>
      </w:tr>
      <w:tr w:rsidR="00BC0DF3" w:rsidRPr="00636636" w:rsidTr="00202BCE">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BC0DF3" w:rsidRPr="00636636" w:rsidRDefault="00BC0DF3" w:rsidP="00202BCE">
            <w:pPr>
              <w:jc w:val="left"/>
              <w:rPr>
                <w:b/>
                <w:i/>
              </w:rPr>
            </w:pPr>
            <w:r w:rsidRPr="00636636">
              <w:rPr>
                <w:b/>
                <w:i/>
              </w:rPr>
              <w:t>Kategória regiónu</w:t>
            </w:r>
          </w:p>
        </w:tc>
        <w:tc>
          <w:tcPr>
            <w:tcW w:w="4111" w:type="dxa"/>
            <w:tcBorders>
              <w:top w:val="single" w:sz="4" w:space="0" w:color="auto"/>
              <w:left w:val="single" w:sz="4" w:space="0" w:color="auto"/>
              <w:bottom w:val="single" w:sz="4" w:space="0" w:color="auto"/>
              <w:right w:val="single" w:sz="4" w:space="0" w:color="auto"/>
            </w:tcBorders>
            <w:vAlign w:val="center"/>
          </w:tcPr>
          <w:p w:rsidR="00BC0DF3" w:rsidRPr="00636636" w:rsidRDefault="005A6D52" w:rsidP="00202BCE">
            <w:pPr>
              <w:jc w:val="left"/>
              <w:rPr>
                <w:szCs w:val="24"/>
              </w:rPr>
            </w:pPr>
            <w:r w:rsidRPr="005A6D52">
              <w:rPr>
                <w:szCs w:val="24"/>
              </w:rPr>
              <w:t>menej rozvinutý región</w:t>
            </w:r>
          </w:p>
        </w:tc>
      </w:tr>
      <w:tr w:rsidR="00BC0DF3" w:rsidRPr="00636636" w:rsidTr="00202BCE">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BC0DF3" w:rsidRPr="00636636" w:rsidRDefault="00BC0DF3" w:rsidP="00202BCE">
            <w:pPr>
              <w:jc w:val="left"/>
              <w:rPr>
                <w:i/>
              </w:rPr>
            </w:pPr>
            <w:r w:rsidRPr="00636636">
              <w:rPr>
                <w:b/>
                <w:i/>
              </w:rPr>
              <w:t>Základ pre výpočet</w:t>
            </w:r>
            <w:r w:rsidRPr="00636636">
              <w:rPr>
                <w:i/>
              </w:rPr>
              <w:t xml:space="preserve"> (celkový príspevok)</w:t>
            </w:r>
          </w:p>
        </w:tc>
        <w:tc>
          <w:tcPr>
            <w:tcW w:w="4111" w:type="dxa"/>
            <w:tcBorders>
              <w:top w:val="single" w:sz="4" w:space="0" w:color="auto"/>
              <w:left w:val="single" w:sz="4" w:space="0" w:color="auto"/>
              <w:bottom w:val="single" w:sz="4" w:space="0" w:color="auto"/>
              <w:right w:val="single" w:sz="4" w:space="0" w:color="auto"/>
            </w:tcBorders>
            <w:vAlign w:val="center"/>
          </w:tcPr>
          <w:p w:rsidR="00BC0DF3" w:rsidRPr="00636636" w:rsidRDefault="003D73D9" w:rsidP="002041B4">
            <w:pPr>
              <w:jc w:val="left"/>
              <w:rPr>
                <w:szCs w:val="24"/>
              </w:rPr>
            </w:pPr>
            <w:r w:rsidRPr="003D73D9">
              <w:rPr>
                <w:szCs w:val="24"/>
              </w:rPr>
              <w:t>57 027 955,92</w:t>
            </w:r>
          </w:p>
        </w:tc>
      </w:tr>
      <w:tr w:rsidR="00BC0DF3" w:rsidRPr="00636636" w:rsidTr="00202BCE">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BC0DF3" w:rsidRPr="00636636" w:rsidRDefault="00BC0DF3" w:rsidP="00202BCE">
            <w:pPr>
              <w:jc w:val="left"/>
              <w:rPr>
                <w:i/>
              </w:rPr>
            </w:pPr>
            <w:r w:rsidRPr="00636636">
              <w:rPr>
                <w:b/>
                <w:i/>
              </w:rPr>
              <w:t>Kategória regiónu pre najvzdialenejšie a severné riedko osídlené regióny</w:t>
            </w:r>
            <w:r w:rsidRPr="00636636">
              <w:rPr>
                <w:i/>
              </w:rPr>
              <w:t xml:space="preserve"> (ak je to vhodné)</w:t>
            </w:r>
          </w:p>
        </w:tc>
        <w:tc>
          <w:tcPr>
            <w:tcW w:w="4111" w:type="dxa"/>
            <w:tcBorders>
              <w:top w:val="single" w:sz="4" w:space="0" w:color="auto"/>
              <w:left w:val="single" w:sz="4" w:space="0" w:color="auto"/>
              <w:bottom w:val="single" w:sz="4" w:space="0" w:color="auto"/>
              <w:right w:val="single" w:sz="4" w:space="0" w:color="auto"/>
            </w:tcBorders>
            <w:vAlign w:val="center"/>
          </w:tcPr>
          <w:p w:rsidR="00BC0DF3" w:rsidRPr="00636636" w:rsidRDefault="00BC0DF3" w:rsidP="00202BCE">
            <w:pPr>
              <w:jc w:val="left"/>
              <w:rPr>
                <w:szCs w:val="24"/>
              </w:rPr>
            </w:pPr>
            <w:r w:rsidRPr="00636636">
              <w:rPr>
                <w:szCs w:val="24"/>
              </w:rPr>
              <w:t>N/A</w:t>
            </w:r>
          </w:p>
        </w:tc>
      </w:tr>
    </w:tbl>
    <w:p w:rsidR="00BC0DF3" w:rsidRPr="00D24059" w:rsidRDefault="00BC0DF3" w:rsidP="00BC0DF3"/>
    <w:p w:rsidR="00BC0DF3" w:rsidRPr="00D0297A" w:rsidRDefault="00482416" w:rsidP="00BC0DF3">
      <w:pPr>
        <w:pStyle w:val="Nadpis3"/>
        <w:numPr>
          <w:ilvl w:val="2"/>
          <w:numId w:val="77"/>
        </w:numPr>
        <w:rPr>
          <w:b/>
        </w:rPr>
      </w:pPr>
      <w:bookmarkStart w:id="173" w:name="_Toc385876339"/>
      <w:bookmarkStart w:id="174" w:name="_Toc387167106"/>
      <w:bookmarkStart w:id="175" w:name="_Toc382375542"/>
      <w:bookmarkStart w:id="176" w:name="_Toc385098262"/>
      <w:r>
        <w:rPr>
          <w:b/>
        </w:rPr>
        <w:t>Špecifické ciele a očakávané výsledky</w:t>
      </w:r>
      <w:bookmarkEnd w:id="173"/>
      <w:bookmarkEnd w:id="174"/>
      <w:r>
        <w:rPr>
          <w:b/>
        </w:rPr>
        <w:t xml:space="preserve"> </w:t>
      </w:r>
      <w:bookmarkEnd w:id="175"/>
      <w:bookmarkEnd w:id="176"/>
    </w:p>
    <w:p w:rsidR="00BC0DF3" w:rsidRPr="00AF053C" w:rsidRDefault="00BC0DF3" w:rsidP="00AF053C">
      <w:pPr>
        <w:pStyle w:val="Nadpis3"/>
        <w:numPr>
          <w:ilvl w:val="3"/>
          <w:numId w:val="77"/>
        </w:numPr>
        <w:ind w:left="1560" w:hanging="851"/>
        <w:rPr>
          <w:b/>
        </w:rPr>
      </w:pPr>
      <w:bookmarkStart w:id="177" w:name="_Toc385876340"/>
      <w:bookmarkStart w:id="178" w:name="_Toc387167107"/>
      <w:r w:rsidRPr="00AF053C">
        <w:rPr>
          <w:b/>
        </w:rPr>
        <w:t>ŠPECIFICKÝ CIEĽ 1: Zvýšenie kvality, štandardu a dostupnosti IS pre EŠIF</w:t>
      </w:r>
      <w:bookmarkEnd w:id="177"/>
      <w:bookmarkEnd w:id="178"/>
    </w:p>
    <w:p w:rsidR="00BC0DF3" w:rsidRPr="0016393F" w:rsidRDefault="00BC0DF3" w:rsidP="005F405E">
      <w:pPr>
        <w:pStyle w:val="Nadpis3"/>
        <w:ind w:left="720" w:hanging="720"/>
      </w:pPr>
      <w:bookmarkStart w:id="179" w:name="_Toc385876341"/>
      <w:bookmarkStart w:id="180" w:name="_Toc387167108"/>
      <w:r w:rsidRPr="0016393F">
        <w:t>Opis východiskovej situácie</w:t>
      </w:r>
      <w:bookmarkEnd w:id="179"/>
      <w:bookmarkEnd w:id="180"/>
    </w:p>
    <w:p w:rsidR="00BC0DF3" w:rsidRPr="00D24059" w:rsidRDefault="00E935F7" w:rsidP="00BC0DF3">
      <w:pPr>
        <w:rPr>
          <w:rFonts w:eastAsiaTheme="majorEastAsia" w:cstheme="majorBidi"/>
        </w:rPr>
      </w:pPr>
      <w:r w:rsidRPr="00E935F7">
        <w:t>Nastavenie špecifických cieľov je orientované na podporu prevádzky existujúcich informačných systémov verejnej správy v oblasti riadenia EŠIF, ako aj ich inovácie a podporu vývoja ďalších systémov súvisiacich s riadením a kontrolou EŠIF</w:t>
      </w:r>
      <w:r w:rsidR="00BC0DF3" w:rsidRPr="00D24059">
        <w:t xml:space="preserve"> Očakávaným výsledkom napĺňania cieľov bude vybudovanie primeranej výkonnej a bezpečnej integrovanej komunikačnej a technologickej infraštruktúry. Táto infraštruktúra je nevyhnutná aj pre efektívne poskytovanie služieb na kontaktných administratívnych miestach EŠIF. </w:t>
      </w:r>
      <w:r w:rsidR="00BC0DF3" w:rsidRPr="00D24059">
        <w:rPr>
          <w:rFonts w:eastAsiaTheme="majorEastAsia" w:cstheme="majorBidi"/>
        </w:rPr>
        <w:t xml:space="preserve">V rámci </w:t>
      </w:r>
      <w:r w:rsidR="00BC0DF3">
        <w:rPr>
          <w:rFonts w:eastAsiaTheme="majorEastAsia" w:cstheme="majorBidi"/>
        </w:rPr>
        <w:t xml:space="preserve">špecifických cieľov </w:t>
      </w:r>
      <w:r w:rsidR="00BC0DF3" w:rsidRPr="00D24059">
        <w:rPr>
          <w:rFonts w:eastAsiaTheme="majorEastAsia" w:cstheme="majorBidi"/>
        </w:rPr>
        <w:t xml:space="preserve">bude zabezpečené vybudovanie spoľahlivých informačných systémov </w:t>
      </w:r>
      <w:r w:rsidR="00BC0DF3">
        <w:rPr>
          <w:rFonts w:eastAsiaTheme="majorEastAsia" w:cstheme="majorBidi"/>
        </w:rPr>
        <w:t xml:space="preserve">na jednotlivých </w:t>
      </w:r>
      <w:r w:rsidR="00BC0DF3" w:rsidRPr="00D24059">
        <w:rPr>
          <w:rFonts w:eastAsiaTheme="majorEastAsia" w:cstheme="majorBidi"/>
        </w:rPr>
        <w:t>orgáno</w:t>
      </w:r>
      <w:r w:rsidR="00BC0DF3">
        <w:rPr>
          <w:rFonts w:eastAsiaTheme="majorEastAsia" w:cstheme="majorBidi"/>
        </w:rPr>
        <w:t xml:space="preserve">ch </w:t>
      </w:r>
      <w:r w:rsidR="00BC0DF3" w:rsidRPr="00D24059">
        <w:rPr>
          <w:rFonts w:eastAsiaTheme="majorEastAsia" w:cstheme="majorBidi"/>
        </w:rPr>
        <w:t>zodpovedných za koordináciu</w:t>
      </w:r>
      <w:r w:rsidR="00BC0DF3">
        <w:rPr>
          <w:rFonts w:eastAsiaTheme="majorEastAsia" w:cstheme="majorBidi"/>
        </w:rPr>
        <w:t>, riadenie, kontrolu a audit</w:t>
      </w:r>
      <w:r w:rsidR="00BC0DF3" w:rsidRPr="00D24059">
        <w:rPr>
          <w:rFonts w:eastAsiaTheme="majorEastAsia" w:cstheme="majorBidi"/>
        </w:rPr>
        <w:t xml:space="preserve"> EŠIF na Slovensku. </w:t>
      </w:r>
    </w:p>
    <w:p w:rsidR="00BC0DF3" w:rsidRDefault="00BC0DF3" w:rsidP="00BC0DF3">
      <w:r w:rsidRPr="00E8796E">
        <w:t>Používané informačné systémy (I</w:t>
      </w:r>
      <w:r>
        <w:t>S pre monitorovanie EŠIF</w:t>
      </w:r>
      <w:r w:rsidRPr="00E8796E">
        <w:t>, ISUF,</w:t>
      </w:r>
      <w:r>
        <w:t xml:space="preserve"> IS</w:t>
      </w:r>
      <w:r w:rsidRPr="00E8796E">
        <w:t xml:space="preserve"> CEDIS) možno hodnotiť ako stabilné. Spĺňajú všetky požiadavky uvedené v nariadeniach EK, národnej legislatíve a riadiacej dokumentácii k implementácii </w:t>
      </w:r>
      <w:r>
        <w:t>EŠIF</w:t>
      </w:r>
      <w:r w:rsidRPr="00E8796E">
        <w:t xml:space="preserve">. Ich využívanie zvyšuje efektivitu a kvalitu výkonov subjektov zapojených do riadenia, finančného riadenia </w:t>
      </w:r>
      <w:r>
        <w:t>EŠIF</w:t>
      </w:r>
      <w:r w:rsidRPr="00E8796E">
        <w:t xml:space="preserve"> a prispieva k efektívnej a účinnej implementácii prostriedkov </w:t>
      </w:r>
      <w:r>
        <w:t>EŠIF</w:t>
      </w:r>
      <w:r w:rsidRPr="00E8796E">
        <w:t xml:space="preserve">. </w:t>
      </w:r>
    </w:p>
    <w:p w:rsidR="00BC0DF3" w:rsidRDefault="00BC0DF3" w:rsidP="00BC0DF3">
      <w:pPr>
        <w:tabs>
          <w:tab w:val="left" w:pos="709"/>
          <w:tab w:val="left" w:pos="9072"/>
        </w:tabs>
        <w:rPr>
          <w:rFonts w:eastAsia="Times New Roman" w:cstheme="minorHAnsi"/>
          <w:szCs w:val="24"/>
        </w:rPr>
      </w:pPr>
      <w:r>
        <w:rPr>
          <w:rFonts w:eastAsia="Times New Roman" w:cstheme="minorHAnsi"/>
          <w:szCs w:val="24"/>
        </w:rPr>
        <w:t>V programovom období 2014–2020 bude informačný systém pre monitorovanie EŠIF  základným nástrojom pre sledovanie využívania finančnej pomoci z fondov EŠIF</w:t>
      </w:r>
      <w:r>
        <w:rPr>
          <w:rFonts w:eastAsia="Times New Roman" w:cstheme="minorHAnsi"/>
          <w:i/>
          <w:szCs w:val="24"/>
        </w:rPr>
        <w:t xml:space="preserve">. </w:t>
      </w:r>
      <w:r w:rsidRPr="00E8796E">
        <w:t>I</w:t>
      </w:r>
      <w:r>
        <w:t>S pre monitorovanie EŠIF</w:t>
      </w:r>
      <w:r>
        <w:rPr>
          <w:rFonts w:cstheme="minorHAnsi"/>
          <w:szCs w:val="24"/>
        </w:rPr>
        <w:t xml:space="preserve"> vznikne prebudovaním súčasného ITMS na základe požiadaviek definovaných legislatívou EÚ, právnym poriadkom SR a riadiacou dokumentáciou subjektov a orgánov zodpovedných za metodicko-procesné riadenie implementácie fondov EÚ v SR. </w:t>
      </w:r>
      <w:r w:rsidRPr="00E8796E">
        <w:t>I</w:t>
      </w:r>
      <w:r>
        <w:t>S pre monitorovanie EŠIF</w:t>
      </w:r>
      <w:r>
        <w:rPr>
          <w:rFonts w:eastAsia="Times New Roman" w:cstheme="minorHAnsi"/>
          <w:szCs w:val="24"/>
        </w:rPr>
        <w:t xml:space="preserve"> bude elektronický nástroj pre zber, prenos, spracovanie, uchovávanie a poskytovanie relevantných informácií a dát, predstavovať jeden z kľúčových nástrojov, ktoré výrazným a pozitívnym spôsobom ovplyvnia efektívnosť realizácie a absorpčnú schopnosť EŠIF v rámci SR. </w:t>
      </w:r>
    </w:p>
    <w:p w:rsidR="00BC0DF3" w:rsidRDefault="00BC0DF3" w:rsidP="00BC0DF3">
      <w:r>
        <w:t>V rámci ISUF bude potrebné zabezpečiť vytvorenie nového úseku pre programové obdobie 2014-2020 a jeho nastavenie v súlade s požiadavkami všeobecných nariadení EK a národnej legislatívy. Vytvorenie nových procesov a nových výkazníckych nástrojov bude realizované na základe nových požiadaviek vyplývajúcich z platnej legislatívy EK a národnej legislatívy, resp. z ich zmien.</w:t>
      </w:r>
    </w:p>
    <w:p w:rsidR="00BC0DF3" w:rsidRDefault="00BC0DF3" w:rsidP="00BC0DF3">
      <w:r>
        <w:lastRenderedPageBreak/>
        <w:t>V súvislosti s potrebou nastavenia efektívneho systému na výmenu informácií a dát medzi základnými informačnými systémami, ktoré zabezpečujú implementáciu EŠIF, bude realizovaná úprava SAP PI – integračnej platformy v potrebnom rozsahu.</w:t>
      </w:r>
    </w:p>
    <w:p w:rsidR="00BC0DF3" w:rsidRPr="001D269A" w:rsidRDefault="00BC0DF3" w:rsidP="00BC0DF3">
      <w:pPr>
        <w:tabs>
          <w:tab w:val="left" w:pos="709"/>
          <w:tab w:val="left" w:pos="9072"/>
        </w:tabs>
        <w:rPr>
          <w:rFonts w:cstheme="minorHAnsi"/>
          <w:szCs w:val="24"/>
        </w:rPr>
      </w:pPr>
      <w:r w:rsidRPr="001D269A">
        <w:rPr>
          <w:rFonts w:cstheme="minorHAnsi"/>
          <w:szCs w:val="24"/>
        </w:rPr>
        <w:t xml:space="preserve">Jedným z hlavných nástrojov </w:t>
      </w:r>
      <w:r>
        <w:rPr>
          <w:rFonts w:cstheme="minorHAnsi"/>
          <w:szCs w:val="24"/>
        </w:rPr>
        <w:t>špecifického cieľa</w:t>
      </w:r>
      <w:r w:rsidRPr="001D269A">
        <w:rPr>
          <w:rFonts w:cstheme="minorHAnsi"/>
          <w:szCs w:val="24"/>
        </w:rPr>
        <w:t xml:space="preserve"> </w:t>
      </w:r>
      <w:r>
        <w:rPr>
          <w:rFonts w:cstheme="minorHAnsi"/>
          <w:szCs w:val="24"/>
        </w:rPr>
        <w:t xml:space="preserve">bude prepojenie </w:t>
      </w:r>
      <w:r w:rsidRPr="001D269A">
        <w:rPr>
          <w:rFonts w:cstheme="minorHAnsi"/>
          <w:szCs w:val="24"/>
        </w:rPr>
        <w:t>pracovísk s</w:t>
      </w:r>
      <w:r>
        <w:rPr>
          <w:rFonts w:cstheme="minorHAnsi"/>
          <w:szCs w:val="24"/>
        </w:rPr>
        <w:t>ubjektov EŠIF komunikačno</w:t>
      </w:r>
      <w:r w:rsidR="0009653D">
        <w:rPr>
          <w:rFonts w:cstheme="minorHAnsi"/>
          <w:szCs w:val="24"/>
        </w:rPr>
        <w:t>u</w:t>
      </w:r>
      <w:r>
        <w:rPr>
          <w:rFonts w:cstheme="minorHAnsi"/>
          <w:szCs w:val="24"/>
        </w:rPr>
        <w:t xml:space="preserve"> platformou</w:t>
      </w:r>
      <w:r w:rsidRPr="001D269A">
        <w:rPr>
          <w:rFonts w:cstheme="minorHAnsi"/>
          <w:szCs w:val="24"/>
        </w:rPr>
        <w:t xml:space="preserve">. </w:t>
      </w:r>
      <w:r>
        <w:rPr>
          <w:rFonts w:cstheme="minorHAnsi"/>
          <w:szCs w:val="24"/>
        </w:rPr>
        <w:t>Prepojenie</w:t>
      </w:r>
      <w:r w:rsidRPr="001D269A">
        <w:rPr>
          <w:rFonts w:cstheme="minorHAnsi"/>
          <w:szCs w:val="24"/>
        </w:rPr>
        <w:t xml:space="preserve"> umožní zefektívnenie a zrýchlenie komunikácie medzi subjektmi </w:t>
      </w:r>
      <w:r>
        <w:rPr>
          <w:rFonts w:cstheme="minorHAnsi"/>
          <w:szCs w:val="24"/>
        </w:rPr>
        <w:t>EŠIF</w:t>
      </w:r>
      <w:r w:rsidRPr="001D269A">
        <w:rPr>
          <w:rFonts w:cstheme="minorHAnsi"/>
          <w:szCs w:val="24"/>
        </w:rPr>
        <w:t xml:space="preserve">, a to prostredníctvom využitia multimediálnych prenosov na výmenu informácií </w:t>
      </w:r>
      <w:r>
        <w:rPr>
          <w:rFonts w:cstheme="minorHAnsi"/>
          <w:szCs w:val="24"/>
        </w:rPr>
        <w:t>v reálnom čase</w:t>
      </w:r>
      <w:r w:rsidRPr="001D269A">
        <w:rPr>
          <w:rFonts w:cstheme="minorHAnsi"/>
          <w:szCs w:val="24"/>
        </w:rPr>
        <w:t xml:space="preserve">. </w:t>
      </w:r>
    </w:p>
    <w:p w:rsidR="00BC0DF3" w:rsidRPr="0016393F" w:rsidRDefault="0016393F" w:rsidP="005F405E">
      <w:pPr>
        <w:pStyle w:val="Nadpis3"/>
        <w:ind w:left="720" w:hanging="720"/>
      </w:pPr>
      <w:bookmarkStart w:id="181" w:name="_Toc385876342"/>
      <w:bookmarkStart w:id="182" w:name="_Toc387167109"/>
      <w:r w:rsidRPr="0016393F">
        <w:t>Výsledky</w:t>
      </w:r>
      <w:bookmarkEnd w:id="181"/>
      <w:bookmarkEnd w:id="182"/>
    </w:p>
    <w:p w:rsidR="00BC0DF3" w:rsidRDefault="00BC0DF3" w:rsidP="00BC0DF3">
      <w:pPr>
        <w:spacing w:after="0"/>
        <w:rPr>
          <w:rFonts w:cs="Times New Roman"/>
          <w:szCs w:val="24"/>
        </w:rPr>
      </w:pPr>
      <w:r w:rsidRPr="008B5866">
        <w:rPr>
          <w:rFonts w:cs="Times New Roman"/>
          <w:szCs w:val="24"/>
        </w:rPr>
        <w:t>Očakávaným výsledkom realizácie konkrétnych opatrení zameraných na dosiahnutie vyššie uveden</w:t>
      </w:r>
      <w:r>
        <w:rPr>
          <w:rFonts w:cs="Times New Roman"/>
          <w:szCs w:val="24"/>
        </w:rPr>
        <w:t>ého špecifického cieľa</w:t>
      </w:r>
      <w:r w:rsidRPr="008B5866">
        <w:rPr>
          <w:rFonts w:cs="Times New Roman"/>
          <w:szCs w:val="24"/>
        </w:rPr>
        <w:t xml:space="preserve"> bude:</w:t>
      </w:r>
    </w:p>
    <w:p w:rsidR="00BC0DF3" w:rsidRDefault="00BC0DF3" w:rsidP="00BC0DF3">
      <w:pPr>
        <w:spacing w:after="0"/>
        <w:rPr>
          <w:rFonts w:cs="Times New Roman"/>
          <w:szCs w:val="24"/>
        </w:rPr>
      </w:pPr>
    </w:p>
    <w:p w:rsidR="00BC0DF3" w:rsidRPr="00EA35F0" w:rsidRDefault="00BC0DF3" w:rsidP="00BC0DF3">
      <w:pPr>
        <w:pStyle w:val="Odsekzoznamu"/>
        <w:numPr>
          <w:ilvl w:val="0"/>
          <w:numId w:val="100"/>
        </w:numPr>
        <w:rPr>
          <w:rFonts w:cs="Times New Roman"/>
          <w:szCs w:val="24"/>
        </w:rPr>
      </w:pPr>
      <w:r>
        <w:rPr>
          <w:rFonts w:cs="Times New Roman"/>
          <w:szCs w:val="24"/>
        </w:rPr>
        <w:t>z</w:t>
      </w:r>
      <w:r w:rsidRPr="00EA35F0">
        <w:rPr>
          <w:rFonts w:cs="Times New Roman"/>
          <w:szCs w:val="24"/>
        </w:rPr>
        <w:t>výšenie kvality, štandardu a dostupnosti IS pre EŠIF</w:t>
      </w:r>
    </w:p>
    <w:p w:rsidR="00BC0DF3" w:rsidRPr="00A165DB" w:rsidRDefault="00BC0DF3" w:rsidP="00BC0DF3">
      <w:pPr>
        <w:pStyle w:val="Odsekzoznamu"/>
        <w:numPr>
          <w:ilvl w:val="0"/>
          <w:numId w:val="100"/>
        </w:numPr>
        <w:spacing w:after="0"/>
        <w:rPr>
          <w:rFonts w:cs="Times New Roman"/>
          <w:szCs w:val="24"/>
        </w:rPr>
      </w:pPr>
      <w:r w:rsidRPr="00A165DB">
        <w:t>skrátené reakčné časy riadiacich</w:t>
      </w:r>
      <w:r>
        <w:t>, implementačných</w:t>
      </w:r>
      <w:r w:rsidRPr="00A165DB">
        <w:t xml:space="preserve"> a kontrolných orgánov EŠIF</w:t>
      </w:r>
    </w:p>
    <w:p w:rsidR="00BC0DF3" w:rsidRPr="00567B34" w:rsidRDefault="00BC0DF3" w:rsidP="00BC0DF3">
      <w:pPr>
        <w:pStyle w:val="Odsekzoznamu"/>
        <w:numPr>
          <w:ilvl w:val="0"/>
          <w:numId w:val="100"/>
        </w:numPr>
        <w:spacing w:after="0"/>
        <w:rPr>
          <w:rFonts w:cs="Times New Roman"/>
          <w:szCs w:val="24"/>
        </w:rPr>
      </w:pPr>
      <w:r w:rsidRPr="00567B34">
        <w:t>zníženie administratívnej záťaže procesov riadenia a implementácie EŠIF</w:t>
      </w:r>
    </w:p>
    <w:p w:rsidR="00BC0DF3" w:rsidRPr="005D6ADA" w:rsidRDefault="00BC0DF3" w:rsidP="00BC0DF3">
      <w:pPr>
        <w:pStyle w:val="Odsekzoznamu"/>
        <w:numPr>
          <w:ilvl w:val="0"/>
          <w:numId w:val="100"/>
        </w:numPr>
        <w:spacing w:after="0"/>
        <w:contextualSpacing w:val="0"/>
      </w:pPr>
      <w:r w:rsidRPr="005D6ADA">
        <w:t>komunikovanie riadiacich</w:t>
      </w:r>
      <w:r>
        <w:t xml:space="preserve">, implementačných </w:t>
      </w:r>
      <w:r w:rsidRPr="005D6ADA">
        <w:t xml:space="preserve">a kontrolných štruktúr prostredníctvom elektronických komunikačných </w:t>
      </w:r>
      <w:r>
        <w:t xml:space="preserve">a </w:t>
      </w:r>
      <w:r w:rsidRPr="005D6ADA">
        <w:t>audiovizuálnych technológií na pravidelnej báze</w:t>
      </w:r>
    </w:p>
    <w:p w:rsidR="00BC0DF3" w:rsidRPr="009B6E78" w:rsidRDefault="00BC0DF3" w:rsidP="00BC0DF3">
      <w:pPr>
        <w:pStyle w:val="Odsekzoznamu"/>
        <w:numPr>
          <w:ilvl w:val="0"/>
          <w:numId w:val="100"/>
        </w:numPr>
        <w:spacing w:after="0"/>
        <w:rPr>
          <w:rFonts w:cs="Times New Roman"/>
          <w:szCs w:val="24"/>
        </w:rPr>
      </w:pPr>
      <w:r w:rsidRPr="009B6E78">
        <w:t xml:space="preserve">zvýšenie reportovacích možností </w:t>
      </w:r>
      <w:r>
        <w:t>IS pre monitorovanie EŠIF -</w:t>
      </w:r>
      <w:r w:rsidRPr="009B6E78">
        <w:t xml:space="preserve"> vytváranie štatistických prehľadov a zisťovaní o implementácii EŠIF</w:t>
      </w:r>
    </w:p>
    <w:p w:rsidR="00BC0DF3" w:rsidRPr="00680B92" w:rsidRDefault="00BC0DF3" w:rsidP="00A20D9E">
      <w:pPr>
        <w:pStyle w:val="Odsekzoznamu"/>
        <w:numPr>
          <w:ilvl w:val="0"/>
          <w:numId w:val="100"/>
        </w:numPr>
        <w:spacing w:after="200" w:line="276" w:lineRule="auto"/>
      </w:pPr>
      <w:r>
        <w:t>z</w:t>
      </w:r>
      <w:r w:rsidRPr="00680B92">
        <w:t>apracovanie a integrácia požiadaviek e-kohézie a e-Governm</w:t>
      </w:r>
      <w:r>
        <w:t>entu s inými IS verejnej správy</w:t>
      </w:r>
      <w:r w:rsidR="00A20D9E">
        <w:t xml:space="preserve"> </w:t>
      </w:r>
      <w:r w:rsidR="00A20D9E" w:rsidRPr="00A20D9E">
        <w:t>v oblasti riadenia EŠIF</w:t>
      </w:r>
    </w:p>
    <w:p w:rsidR="00BC0DF3" w:rsidRPr="00680B92" w:rsidRDefault="00BC0DF3" w:rsidP="00BC0DF3">
      <w:pPr>
        <w:pStyle w:val="Odsekzoznamu"/>
        <w:numPr>
          <w:ilvl w:val="0"/>
          <w:numId w:val="100"/>
        </w:numPr>
        <w:spacing w:after="200" w:line="276" w:lineRule="auto"/>
      </w:pPr>
      <w:r w:rsidRPr="00680B92">
        <w:t xml:space="preserve">zapracovanie opatrení vyplývajúcich zo stratégie OP TP do centrálnych IS riadenia EŠIF a IS systémov finančného riadenia EŠIF </w:t>
      </w:r>
    </w:p>
    <w:p w:rsidR="00BC0DF3" w:rsidRPr="00A2193D" w:rsidRDefault="00BC0DF3" w:rsidP="00A20D9E">
      <w:pPr>
        <w:pStyle w:val="Odsekzoznamu"/>
        <w:numPr>
          <w:ilvl w:val="0"/>
          <w:numId w:val="100"/>
        </w:numPr>
        <w:spacing w:after="200" w:line="276" w:lineRule="auto"/>
      </w:pPr>
      <w:r w:rsidRPr="00A2193D">
        <w:t>zabezpečenie rozvoja princípov e-Kohezie a e-Gomermentu a podpora synergie</w:t>
      </w:r>
      <w:r w:rsidR="00A20D9E">
        <w:t xml:space="preserve"> </w:t>
      </w:r>
      <w:r w:rsidR="00A20D9E" w:rsidRPr="00A20D9E">
        <w:t>v oblasti riadenia EŠIF</w:t>
      </w:r>
    </w:p>
    <w:p w:rsidR="00BC0DF3" w:rsidRPr="001D269A" w:rsidRDefault="00BC0DF3" w:rsidP="00BC0DF3">
      <w:pPr>
        <w:pStyle w:val="Odsekzoznamu"/>
        <w:numPr>
          <w:ilvl w:val="0"/>
          <w:numId w:val="100"/>
        </w:numPr>
        <w:spacing w:after="0"/>
        <w:rPr>
          <w:rFonts w:cs="Times New Roman"/>
          <w:szCs w:val="24"/>
        </w:rPr>
      </w:pPr>
      <w:r>
        <w:t>ria</w:t>
      </w:r>
      <w:r w:rsidRPr="001D269A">
        <w:t>diace, imp</w:t>
      </w:r>
      <w:r>
        <w:t>lementačné</w:t>
      </w:r>
      <w:r w:rsidRPr="001D269A">
        <w:t xml:space="preserve"> a kontrolné štruktúry EŠIF vybavené modernými a funkčnými materiálno-technickými prostriedkami, ktoré navzájom komunikujú</w:t>
      </w:r>
    </w:p>
    <w:p w:rsidR="00BC0DF3" w:rsidRPr="0096247A" w:rsidRDefault="00BC0DF3" w:rsidP="00BC0DF3">
      <w:pPr>
        <w:pStyle w:val="Odsekzoznamu"/>
        <w:spacing w:after="0"/>
        <w:rPr>
          <w:rFonts w:cs="Times New Roman"/>
          <w:szCs w:val="24"/>
        </w:rPr>
      </w:pPr>
    </w:p>
    <w:p w:rsidR="00BC0DF3" w:rsidRDefault="00BC0DF3" w:rsidP="00BC0DF3">
      <w:pPr>
        <w:pStyle w:val="Popis"/>
        <w:keepNext/>
        <w:spacing w:after="0"/>
      </w:pPr>
      <w:bookmarkStart w:id="183" w:name="_Toc386490363"/>
      <w:r>
        <w:t xml:space="preserve">Tabuľka </w:t>
      </w:r>
      <w:fldSimple w:instr=" SEQ Tabuľka \* ARABIC ">
        <w:r w:rsidR="00961311">
          <w:rPr>
            <w:noProof/>
          </w:rPr>
          <w:t>18</w:t>
        </w:r>
      </w:fldSimple>
      <w:r>
        <w:t xml:space="preserve"> </w:t>
      </w:r>
      <w:r w:rsidRPr="002C54AE">
        <w:t xml:space="preserve">Výsledkové ukazovatele zodpovedajúce špecifickému </w:t>
      </w:r>
      <w:r w:rsidR="00527CDA" w:rsidRPr="002C54AE">
        <w:t xml:space="preserve">cieľu </w:t>
      </w:r>
      <w:r w:rsidR="00527CDA">
        <w:t>1 prioritnej osi č. 2</w:t>
      </w:r>
      <w:bookmarkEnd w:id="183"/>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96"/>
        <w:gridCol w:w="1145"/>
        <w:gridCol w:w="1086"/>
        <w:gridCol w:w="1297"/>
        <w:gridCol w:w="1297"/>
        <w:gridCol w:w="847"/>
        <w:gridCol w:w="937"/>
        <w:gridCol w:w="1178"/>
      </w:tblGrid>
      <w:tr w:rsidR="00BC0DF3" w:rsidRPr="00B06AE7" w:rsidTr="00202BCE">
        <w:trPr>
          <w:trHeight w:val="870"/>
        </w:trPr>
        <w:tc>
          <w:tcPr>
            <w:tcW w:w="237"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ID</w:t>
            </w:r>
          </w:p>
        </w:tc>
        <w:tc>
          <w:tcPr>
            <w:tcW w:w="724"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Ukazovateľ</w:t>
            </w:r>
          </w:p>
        </w:tc>
        <w:tc>
          <w:tcPr>
            <w:tcW w:w="594"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Merná jednotka</w:t>
            </w:r>
          </w:p>
        </w:tc>
        <w:tc>
          <w:tcPr>
            <w:tcW w:w="563"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Kategóri</w:t>
            </w:r>
            <w:r>
              <w:rPr>
                <w:b/>
                <w:sz w:val="18"/>
                <w:szCs w:val="18"/>
                <w:lang w:val="sk-SK"/>
              </w:rPr>
              <w:t>a</w:t>
            </w:r>
            <w:r w:rsidRPr="00B06AE7">
              <w:rPr>
                <w:b/>
                <w:sz w:val="18"/>
                <w:szCs w:val="18"/>
                <w:lang w:val="sk-SK"/>
              </w:rPr>
              <w:t xml:space="preserve"> región</w:t>
            </w:r>
            <w:r>
              <w:rPr>
                <w:b/>
                <w:sz w:val="18"/>
                <w:szCs w:val="18"/>
                <w:lang w:val="sk-SK"/>
              </w:rPr>
              <w:t>u</w:t>
            </w:r>
            <w:r w:rsidRPr="00B06AE7">
              <w:rPr>
                <w:b/>
                <w:sz w:val="18"/>
                <w:szCs w:val="18"/>
                <w:lang w:val="sk-SK"/>
              </w:rPr>
              <w:t xml:space="preserve"> (ak relevantné)</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Východisková hodnota</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Východiskový rok</w:t>
            </w:r>
          </w:p>
        </w:tc>
        <w:tc>
          <w:tcPr>
            <w:tcW w:w="439"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Cieľová hodnota (</w:t>
            </w:r>
            <w:r w:rsidR="00786737" w:rsidRPr="00B06AE7">
              <w:rPr>
                <w:b/>
                <w:sz w:val="18"/>
                <w:szCs w:val="18"/>
                <w:lang w:val="sk-SK"/>
              </w:rPr>
              <w:t>202</w:t>
            </w:r>
            <w:r w:rsidR="00786737">
              <w:rPr>
                <w:b/>
                <w:sz w:val="18"/>
                <w:szCs w:val="18"/>
                <w:lang w:val="sk-SK"/>
              </w:rPr>
              <w:t>3</w:t>
            </w:r>
            <w:r w:rsidRPr="00B06AE7">
              <w:rPr>
                <w:b/>
                <w:sz w:val="18"/>
                <w:szCs w:val="18"/>
                <w:lang w:val="sk-SK"/>
              </w:rPr>
              <w:t xml:space="preserve">) </w:t>
            </w:r>
          </w:p>
        </w:tc>
        <w:tc>
          <w:tcPr>
            <w:tcW w:w="486"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Zdroj</w:t>
            </w:r>
            <w:r>
              <w:rPr>
                <w:b/>
                <w:sz w:val="18"/>
                <w:szCs w:val="18"/>
                <w:lang w:val="sk-SK"/>
              </w:rPr>
              <w:t xml:space="preserve"> údajov</w:t>
            </w:r>
          </w:p>
        </w:tc>
        <w:tc>
          <w:tcPr>
            <w:tcW w:w="611"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Frekvencia vykazovania</w:t>
            </w:r>
          </w:p>
        </w:tc>
      </w:tr>
      <w:tr w:rsidR="005A6D52" w:rsidRPr="00B06AE7" w:rsidTr="00202BCE">
        <w:trPr>
          <w:trHeight w:val="870"/>
        </w:trPr>
        <w:tc>
          <w:tcPr>
            <w:tcW w:w="237"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r>
              <w:rPr>
                <w:i/>
                <w:sz w:val="18"/>
                <w:szCs w:val="18"/>
                <w:lang w:val="sk-SK"/>
              </w:rPr>
              <w:t>1.</w:t>
            </w:r>
          </w:p>
        </w:tc>
        <w:tc>
          <w:tcPr>
            <w:tcW w:w="724"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spacing w:after="0"/>
              <w:ind w:left="0"/>
              <w:jc w:val="left"/>
              <w:rPr>
                <w:rFonts w:ascii="Arial Narrow" w:hAnsi="Arial Narrow"/>
                <w:i/>
                <w:sz w:val="18"/>
                <w:szCs w:val="18"/>
                <w:lang w:val="sk-SK"/>
              </w:rPr>
            </w:pPr>
            <w:r w:rsidRPr="001D269A">
              <w:rPr>
                <w:i/>
                <w:sz w:val="18"/>
                <w:szCs w:val="18"/>
                <w:lang w:val="sk-SK"/>
              </w:rPr>
              <w:t>Miera spokojnosti užívateľov informačných systémov MFSR</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r w:rsidRPr="00B06AE7">
              <w:rPr>
                <w:i/>
                <w:sz w:val="18"/>
                <w:szCs w:val="18"/>
              </w:rPr>
              <w:t>%</w:t>
            </w: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r w:rsidRPr="00306EDD">
              <w:rPr>
                <w:i/>
                <w:sz w:val="18"/>
                <w:szCs w:val="18"/>
                <w:lang w:val="sk-SK"/>
              </w:rPr>
              <w:t>menej rozvinutý región</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r>
              <w:rPr>
                <w:i/>
                <w:sz w:val="18"/>
                <w:szCs w:val="18"/>
              </w:rPr>
              <w:t>2014</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r>
              <w:rPr>
                <w:i/>
                <w:sz w:val="18"/>
                <w:szCs w:val="18"/>
                <w:lang w:val="sk-SK"/>
              </w:rPr>
              <w:t>CO</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r w:rsidRPr="00B06AE7">
              <w:rPr>
                <w:i/>
                <w:sz w:val="18"/>
                <w:szCs w:val="18"/>
                <w:lang w:val="sk-SK"/>
              </w:rPr>
              <w:t>kalendárny rok</w:t>
            </w:r>
          </w:p>
        </w:tc>
      </w:tr>
      <w:tr w:rsidR="005A6D52" w:rsidRPr="00B06AE7" w:rsidTr="00202BCE">
        <w:trPr>
          <w:trHeight w:val="870"/>
        </w:trPr>
        <w:tc>
          <w:tcPr>
            <w:tcW w:w="237" w:type="pct"/>
            <w:tcBorders>
              <w:top w:val="single" w:sz="4" w:space="0" w:color="auto"/>
              <w:left w:val="single" w:sz="4" w:space="0" w:color="auto"/>
              <w:bottom w:val="single" w:sz="4" w:space="0" w:color="auto"/>
              <w:right w:val="single" w:sz="4" w:space="0" w:color="auto"/>
            </w:tcBorders>
            <w:shd w:val="clear" w:color="auto" w:fill="auto"/>
          </w:tcPr>
          <w:p w:rsidR="005A6D52" w:rsidRDefault="005A6D52" w:rsidP="00202BCE">
            <w:pPr>
              <w:pStyle w:val="Text1"/>
              <w:ind w:left="0"/>
              <w:jc w:val="left"/>
              <w:rPr>
                <w:i/>
                <w:sz w:val="18"/>
                <w:szCs w:val="18"/>
                <w:lang w:val="sk-SK"/>
              </w:rPr>
            </w:pPr>
            <w:r>
              <w:rPr>
                <w:i/>
                <w:sz w:val="18"/>
                <w:szCs w:val="18"/>
                <w:lang w:val="sk-SK"/>
              </w:rPr>
              <w:t>2</w:t>
            </w:r>
          </w:p>
        </w:tc>
        <w:tc>
          <w:tcPr>
            <w:tcW w:w="724"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spacing w:after="0"/>
              <w:ind w:left="0"/>
              <w:jc w:val="left"/>
              <w:rPr>
                <w:i/>
                <w:sz w:val="18"/>
                <w:szCs w:val="18"/>
                <w:lang w:val="sk-SK"/>
              </w:rPr>
            </w:pPr>
            <w:r>
              <w:rPr>
                <w:i/>
                <w:sz w:val="18"/>
                <w:szCs w:val="18"/>
                <w:lang w:val="sk-SK"/>
              </w:rPr>
              <w:t>Miera spoľahlivosti IS pre monitorovanie EŠIF</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5A6D52" w:rsidRPr="00B06AE7" w:rsidRDefault="005A6D52" w:rsidP="00202BCE">
            <w:pPr>
              <w:pStyle w:val="Text1"/>
              <w:ind w:left="0"/>
              <w:jc w:val="left"/>
              <w:rPr>
                <w:i/>
                <w:sz w:val="18"/>
                <w:szCs w:val="18"/>
              </w:rPr>
            </w:pPr>
            <w:r w:rsidRPr="003574B0">
              <w:rPr>
                <w:i/>
                <w:sz w:val="18"/>
                <w:szCs w:val="18"/>
              </w:rPr>
              <w:t>%</w:t>
            </w: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r w:rsidRPr="00306EDD">
              <w:rPr>
                <w:i/>
                <w:sz w:val="18"/>
                <w:szCs w:val="18"/>
                <w:lang w:val="sk-SK"/>
              </w:rPr>
              <w:t>menej rozvinutý región</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r>
              <w:rPr>
                <w:i/>
                <w:sz w:val="18"/>
                <w:szCs w:val="18"/>
                <w:lang w:val="sk-SK"/>
              </w:rPr>
              <w:t>0</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5A6D52" w:rsidRDefault="005A6D52" w:rsidP="00202BCE">
            <w:pPr>
              <w:pStyle w:val="Text1"/>
              <w:ind w:left="0"/>
              <w:jc w:val="left"/>
              <w:rPr>
                <w:i/>
                <w:sz w:val="18"/>
                <w:szCs w:val="18"/>
              </w:rPr>
            </w:pPr>
            <w:r w:rsidRPr="003574B0">
              <w:rPr>
                <w:i/>
                <w:sz w:val="18"/>
                <w:szCs w:val="18"/>
              </w:rPr>
              <w:t>2014</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r>
              <w:rPr>
                <w:i/>
                <w:sz w:val="18"/>
                <w:szCs w:val="18"/>
                <w:lang w:val="sk-SK"/>
              </w:rPr>
              <w:t>98</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5A6D52" w:rsidRDefault="005A6D52" w:rsidP="009E4A4E">
            <w:pPr>
              <w:pStyle w:val="Text1"/>
              <w:ind w:left="0"/>
              <w:jc w:val="left"/>
              <w:rPr>
                <w:i/>
                <w:sz w:val="18"/>
                <w:szCs w:val="18"/>
                <w:lang w:val="sk-SK"/>
              </w:rPr>
            </w:pPr>
            <w:r w:rsidRPr="003574B0">
              <w:rPr>
                <w:i/>
                <w:sz w:val="18"/>
                <w:szCs w:val="18"/>
              </w:rPr>
              <w:t>Výstupné zostavy z auditného m</w:t>
            </w:r>
            <w:r>
              <w:rPr>
                <w:i/>
                <w:sz w:val="18"/>
                <w:szCs w:val="18"/>
              </w:rPr>
              <w:t>o</w:t>
            </w:r>
            <w:r w:rsidRPr="003574B0">
              <w:rPr>
                <w:i/>
                <w:sz w:val="18"/>
                <w:szCs w:val="18"/>
              </w:rPr>
              <w:t>dulu systému</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5A6D52" w:rsidRPr="00B06AE7" w:rsidRDefault="005A6D52" w:rsidP="00202BCE">
            <w:pPr>
              <w:pStyle w:val="Text1"/>
              <w:ind w:left="0"/>
              <w:jc w:val="left"/>
              <w:rPr>
                <w:i/>
                <w:sz w:val="18"/>
                <w:szCs w:val="18"/>
                <w:lang w:val="sk-SK"/>
              </w:rPr>
            </w:pPr>
            <w:r w:rsidRPr="00B06AE7">
              <w:rPr>
                <w:i/>
                <w:sz w:val="18"/>
                <w:szCs w:val="18"/>
                <w:lang w:val="sk-SK"/>
              </w:rPr>
              <w:t>kalendárny rok</w:t>
            </w:r>
          </w:p>
        </w:tc>
      </w:tr>
      <w:tr w:rsidR="005A6D52" w:rsidRPr="00B06AE7" w:rsidTr="00202BCE">
        <w:trPr>
          <w:trHeight w:val="870"/>
        </w:trPr>
        <w:tc>
          <w:tcPr>
            <w:tcW w:w="237" w:type="pct"/>
            <w:tcBorders>
              <w:top w:val="single" w:sz="4" w:space="0" w:color="auto"/>
              <w:left w:val="single" w:sz="4" w:space="0" w:color="auto"/>
              <w:bottom w:val="single" w:sz="4" w:space="0" w:color="auto"/>
              <w:right w:val="single" w:sz="4" w:space="0" w:color="auto"/>
            </w:tcBorders>
            <w:shd w:val="clear" w:color="auto" w:fill="auto"/>
          </w:tcPr>
          <w:p w:rsidR="005A6D52" w:rsidRDefault="005A6D52" w:rsidP="00202BCE">
            <w:pPr>
              <w:pStyle w:val="Text1"/>
              <w:ind w:left="0"/>
              <w:jc w:val="left"/>
              <w:rPr>
                <w:i/>
                <w:sz w:val="18"/>
                <w:szCs w:val="18"/>
                <w:lang w:val="sk-SK"/>
              </w:rPr>
            </w:pPr>
            <w:r>
              <w:rPr>
                <w:i/>
                <w:sz w:val="18"/>
                <w:szCs w:val="18"/>
                <w:lang w:val="sk-SK"/>
              </w:rPr>
              <w:t>3</w:t>
            </w:r>
          </w:p>
        </w:tc>
        <w:tc>
          <w:tcPr>
            <w:tcW w:w="724"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spacing w:after="0"/>
              <w:ind w:left="0"/>
              <w:jc w:val="left"/>
              <w:rPr>
                <w:i/>
                <w:sz w:val="18"/>
                <w:szCs w:val="18"/>
                <w:lang w:val="sk-SK"/>
              </w:rPr>
            </w:pPr>
            <w:r w:rsidRPr="003574B0">
              <w:rPr>
                <w:i/>
                <w:sz w:val="18"/>
                <w:szCs w:val="18"/>
                <w:lang w:val="sk-SK"/>
              </w:rPr>
              <w:t>Celková spokojnosť užívateľov</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5A6D52" w:rsidRPr="00B06AE7" w:rsidRDefault="005A6D52" w:rsidP="00202BCE">
            <w:pPr>
              <w:pStyle w:val="Text1"/>
              <w:ind w:left="0"/>
              <w:jc w:val="left"/>
              <w:rPr>
                <w:i/>
                <w:sz w:val="18"/>
                <w:szCs w:val="18"/>
              </w:rPr>
            </w:pPr>
            <w:r w:rsidRPr="003574B0">
              <w:rPr>
                <w:i/>
                <w:sz w:val="18"/>
                <w:szCs w:val="18"/>
              </w:rPr>
              <w:t>%</w:t>
            </w: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r w:rsidRPr="00306EDD">
              <w:rPr>
                <w:i/>
                <w:sz w:val="18"/>
                <w:szCs w:val="18"/>
                <w:lang w:val="sk-SK"/>
              </w:rPr>
              <w:t>menej rozvinutý región</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r>
              <w:rPr>
                <w:i/>
                <w:sz w:val="18"/>
                <w:szCs w:val="18"/>
                <w:lang w:val="sk-SK"/>
              </w:rPr>
              <w:t>0</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5A6D52" w:rsidRDefault="005A6D52" w:rsidP="00202BCE">
            <w:pPr>
              <w:pStyle w:val="Text1"/>
              <w:ind w:left="0"/>
              <w:jc w:val="left"/>
              <w:rPr>
                <w:i/>
                <w:sz w:val="18"/>
                <w:szCs w:val="18"/>
              </w:rPr>
            </w:pPr>
            <w:r>
              <w:rPr>
                <w:i/>
                <w:sz w:val="18"/>
                <w:szCs w:val="18"/>
              </w:rPr>
              <w:t>2014</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5A6D52" w:rsidRPr="001D269A" w:rsidRDefault="005A6D52" w:rsidP="00202BCE">
            <w:pPr>
              <w:pStyle w:val="Text1"/>
              <w:ind w:left="0"/>
              <w:jc w:val="left"/>
              <w:rPr>
                <w:i/>
                <w:sz w:val="18"/>
                <w:szCs w:val="18"/>
                <w:lang w:val="sk-SK"/>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5A6D52" w:rsidRDefault="005A6D52" w:rsidP="00202BCE">
            <w:pPr>
              <w:pStyle w:val="Text1"/>
              <w:ind w:left="0"/>
              <w:jc w:val="left"/>
              <w:rPr>
                <w:i/>
                <w:sz w:val="18"/>
                <w:szCs w:val="18"/>
                <w:lang w:val="sk-SK"/>
              </w:rPr>
            </w:pPr>
            <w:r>
              <w:rPr>
                <w:i/>
                <w:sz w:val="18"/>
                <w:szCs w:val="18"/>
                <w:lang w:val="sk-SK"/>
              </w:rPr>
              <w:t>Prieskum</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5A6D52" w:rsidRPr="00B06AE7" w:rsidRDefault="005A6D52" w:rsidP="00202BCE">
            <w:pPr>
              <w:pStyle w:val="Text1"/>
              <w:ind w:left="0"/>
              <w:jc w:val="left"/>
              <w:rPr>
                <w:i/>
                <w:sz w:val="18"/>
                <w:szCs w:val="18"/>
                <w:lang w:val="sk-SK"/>
              </w:rPr>
            </w:pPr>
            <w:r w:rsidRPr="00B06AE7">
              <w:rPr>
                <w:i/>
                <w:sz w:val="18"/>
                <w:szCs w:val="18"/>
                <w:lang w:val="sk-SK"/>
              </w:rPr>
              <w:t>kalendárny rok</w:t>
            </w:r>
          </w:p>
        </w:tc>
      </w:tr>
      <w:tr w:rsidR="00D11A33" w:rsidRPr="00B06AE7" w:rsidTr="00202BCE">
        <w:trPr>
          <w:trHeight w:val="870"/>
        </w:trPr>
        <w:tc>
          <w:tcPr>
            <w:tcW w:w="237" w:type="pct"/>
            <w:tcBorders>
              <w:top w:val="single" w:sz="4" w:space="0" w:color="auto"/>
              <w:left w:val="single" w:sz="4" w:space="0" w:color="auto"/>
              <w:bottom w:val="single" w:sz="4" w:space="0" w:color="auto"/>
              <w:right w:val="single" w:sz="4" w:space="0" w:color="auto"/>
            </w:tcBorders>
            <w:shd w:val="clear" w:color="auto" w:fill="auto"/>
          </w:tcPr>
          <w:p w:rsidR="00D11A33" w:rsidRDefault="00D11A33" w:rsidP="00202BCE">
            <w:pPr>
              <w:pStyle w:val="Text1"/>
              <w:ind w:left="0"/>
              <w:jc w:val="left"/>
              <w:rPr>
                <w:i/>
                <w:sz w:val="18"/>
                <w:szCs w:val="18"/>
                <w:lang w:val="sk-SK"/>
              </w:rPr>
            </w:pPr>
            <w:r>
              <w:rPr>
                <w:i/>
                <w:sz w:val="18"/>
                <w:szCs w:val="18"/>
                <w:lang w:val="sk-SK"/>
              </w:rPr>
              <w:t>4.</w:t>
            </w:r>
          </w:p>
        </w:tc>
        <w:tc>
          <w:tcPr>
            <w:tcW w:w="724" w:type="pct"/>
            <w:tcBorders>
              <w:top w:val="single" w:sz="4" w:space="0" w:color="auto"/>
              <w:left w:val="single" w:sz="4" w:space="0" w:color="auto"/>
              <w:bottom w:val="single" w:sz="4" w:space="0" w:color="auto"/>
              <w:right w:val="single" w:sz="4" w:space="0" w:color="auto"/>
            </w:tcBorders>
            <w:shd w:val="clear" w:color="auto" w:fill="auto"/>
          </w:tcPr>
          <w:p w:rsidR="00D11A33" w:rsidRPr="003574B0" w:rsidRDefault="00D11A33" w:rsidP="00202BCE">
            <w:pPr>
              <w:pStyle w:val="Text1"/>
              <w:spacing w:after="0"/>
              <w:ind w:left="0"/>
              <w:jc w:val="left"/>
              <w:rPr>
                <w:i/>
                <w:sz w:val="18"/>
                <w:szCs w:val="18"/>
                <w:lang w:val="sk-SK"/>
              </w:rPr>
            </w:pPr>
            <w:r>
              <w:rPr>
                <w:i/>
                <w:sz w:val="18"/>
                <w:szCs w:val="18"/>
                <w:lang w:val="sk-SK"/>
              </w:rPr>
              <w:t>Miera spoľahlivosti systému</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D11A33" w:rsidRPr="003574B0" w:rsidRDefault="00D11A33" w:rsidP="00202BCE">
            <w:pPr>
              <w:pStyle w:val="Text1"/>
              <w:ind w:left="0"/>
              <w:jc w:val="left"/>
              <w:rPr>
                <w:i/>
                <w:sz w:val="18"/>
                <w:szCs w:val="18"/>
              </w:rPr>
            </w:pPr>
            <w:r>
              <w:rPr>
                <w:i/>
                <w:sz w:val="18"/>
                <w:szCs w:val="18"/>
              </w:rPr>
              <w:t>%</w:t>
            </w: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D11A33" w:rsidRPr="00306EDD" w:rsidRDefault="00D11A33" w:rsidP="00202BCE">
            <w:pPr>
              <w:pStyle w:val="Text1"/>
              <w:ind w:left="0"/>
              <w:jc w:val="left"/>
              <w:rPr>
                <w:i/>
                <w:sz w:val="18"/>
                <w:szCs w:val="18"/>
                <w:lang w:val="sk-SK"/>
              </w:rPr>
            </w:pPr>
            <w:r w:rsidRPr="00306EDD">
              <w:rPr>
                <w:i/>
                <w:sz w:val="18"/>
                <w:szCs w:val="18"/>
                <w:lang w:val="sk-SK"/>
              </w:rPr>
              <w:t>menej rozvinutý región</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D11A33" w:rsidRDefault="00D11A33" w:rsidP="00202BCE">
            <w:pPr>
              <w:pStyle w:val="Text1"/>
              <w:ind w:left="0"/>
              <w:jc w:val="left"/>
              <w:rPr>
                <w:i/>
                <w:sz w:val="18"/>
                <w:szCs w:val="18"/>
                <w:lang w:val="sk-SK"/>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D11A33" w:rsidRDefault="00D11A33" w:rsidP="00202BCE">
            <w:pPr>
              <w:pStyle w:val="Text1"/>
              <w:ind w:left="0"/>
              <w:jc w:val="left"/>
              <w:rPr>
                <w:i/>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D11A33" w:rsidRPr="001D269A" w:rsidRDefault="00D11A33" w:rsidP="00202BCE">
            <w:pPr>
              <w:pStyle w:val="Text1"/>
              <w:ind w:left="0"/>
              <w:jc w:val="left"/>
              <w:rPr>
                <w:i/>
                <w:sz w:val="18"/>
                <w:szCs w:val="18"/>
                <w:lang w:val="sk-SK"/>
              </w:rPr>
            </w:pPr>
            <w:r>
              <w:rPr>
                <w:i/>
                <w:sz w:val="18"/>
                <w:szCs w:val="18"/>
                <w:lang w:val="sk-SK"/>
              </w:rPr>
              <w:t>98</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D11A33" w:rsidRDefault="00D11A33" w:rsidP="00202BCE">
            <w:pPr>
              <w:pStyle w:val="Text1"/>
              <w:ind w:left="0"/>
              <w:jc w:val="left"/>
              <w:rPr>
                <w:i/>
                <w:sz w:val="18"/>
                <w:szCs w:val="18"/>
                <w:lang w:val="sk-SK"/>
              </w:rPr>
            </w:pPr>
            <w:r>
              <w:rPr>
                <w:i/>
                <w:sz w:val="18"/>
                <w:szCs w:val="18"/>
                <w:lang w:val="sk-SK"/>
              </w:rPr>
              <w:t>CKO</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D11A33" w:rsidRPr="00B06AE7" w:rsidRDefault="00D11A33" w:rsidP="00202BCE">
            <w:pPr>
              <w:pStyle w:val="Text1"/>
              <w:ind w:left="0"/>
              <w:jc w:val="left"/>
              <w:rPr>
                <w:i/>
                <w:sz w:val="18"/>
                <w:szCs w:val="18"/>
                <w:lang w:val="sk-SK"/>
              </w:rPr>
            </w:pPr>
            <w:r>
              <w:rPr>
                <w:i/>
                <w:sz w:val="18"/>
                <w:szCs w:val="18"/>
                <w:lang w:val="sk-SK"/>
              </w:rPr>
              <w:t>kalendárny rok</w:t>
            </w:r>
          </w:p>
        </w:tc>
      </w:tr>
      <w:tr w:rsidR="005A6D52" w:rsidRPr="00B06AE7" w:rsidTr="00202BCE">
        <w:trPr>
          <w:trHeight w:val="540"/>
        </w:trPr>
        <w:tc>
          <w:tcPr>
            <w:tcW w:w="237"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Text1"/>
              <w:ind w:left="0"/>
              <w:jc w:val="left"/>
              <w:rPr>
                <w:i/>
                <w:sz w:val="18"/>
                <w:szCs w:val="18"/>
                <w:lang w:val="sk-SK"/>
              </w:rPr>
            </w:pPr>
            <w:r>
              <w:rPr>
                <w:i/>
                <w:sz w:val="18"/>
                <w:szCs w:val="18"/>
                <w:lang w:val="sk-SK"/>
              </w:rPr>
              <w:t>4.</w:t>
            </w:r>
          </w:p>
        </w:tc>
        <w:tc>
          <w:tcPr>
            <w:tcW w:w="724" w:type="pct"/>
            <w:tcBorders>
              <w:top w:val="single" w:sz="4" w:space="0" w:color="auto"/>
              <w:left w:val="single" w:sz="4" w:space="0" w:color="auto"/>
              <w:bottom w:val="single" w:sz="4" w:space="0" w:color="auto"/>
              <w:right w:val="single" w:sz="4" w:space="0" w:color="auto"/>
            </w:tcBorders>
          </w:tcPr>
          <w:p w:rsidR="005A6D52" w:rsidRPr="00B06AE7" w:rsidRDefault="00786737">
            <w:pPr>
              <w:pStyle w:val="Text1"/>
              <w:spacing w:after="0"/>
              <w:ind w:left="0"/>
              <w:jc w:val="left"/>
              <w:rPr>
                <w:i/>
                <w:sz w:val="18"/>
                <w:szCs w:val="18"/>
                <w:lang w:val="sk-SK"/>
              </w:rPr>
            </w:pPr>
            <w:r>
              <w:rPr>
                <w:i/>
                <w:sz w:val="18"/>
                <w:szCs w:val="18"/>
                <w:lang w:val="sk-SK"/>
              </w:rPr>
              <w:t>Miera  z</w:t>
            </w:r>
            <w:r w:rsidR="005A6D52" w:rsidRPr="00DD7D5F">
              <w:rPr>
                <w:i/>
                <w:sz w:val="18"/>
                <w:szCs w:val="18"/>
                <w:lang w:val="sk-SK"/>
              </w:rPr>
              <w:t>nížen</w:t>
            </w:r>
            <w:r>
              <w:rPr>
                <w:i/>
                <w:sz w:val="18"/>
                <w:szCs w:val="18"/>
                <w:lang w:val="sk-SK"/>
              </w:rPr>
              <w:t>ia</w:t>
            </w:r>
            <w:r w:rsidR="005A6D52" w:rsidRPr="00DD7D5F">
              <w:rPr>
                <w:i/>
                <w:sz w:val="18"/>
                <w:szCs w:val="18"/>
                <w:lang w:val="sk-SK"/>
              </w:rPr>
              <w:t xml:space="preserve"> technická </w:t>
            </w:r>
            <w:r w:rsidR="005A6D52" w:rsidRPr="00DD7D5F">
              <w:rPr>
                <w:i/>
                <w:sz w:val="18"/>
                <w:szCs w:val="18"/>
                <w:lang w:val="sk-SK"/>
              </w:rPr>
              <w:lastRenderedPageBreak/>
              <w:t>administra</w:t>
            </w:r>
            <w:r w:rsidR="005A6D52">
              <w:rPr>
                <w:i/>
                <w:sz w:val="18"/>
                <w:szCs w:val="18"/>
                <w:lang w:val="sk-SK"/>
              </w:rPr>
              <w:t>tívna ná</w:t>
            </w:r>
            <w:r w:rsidR="005A6D52" w:rsidRPr="00DD7D5F">
              <w:rPr>
                <w:i/>
                <w:sz w:val="18"/>
                <w:szCs w:val="18"/>
                <w:lang w:val="sk-SK"/>
              </w:rPr>
              <w:t>ročnosť</w:t>
            </w:r>
          </w:p>
        </w:tc>
        <w:tc>
          <w:tcPr>
            <w:tcW w:w="594"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snapToGrid w:val="0"/>
              <w:rPr>
                <w:i/>
                <w:sz w:val="18"/>
                <w:szCs w:val="18"/>
              </w:rPr>
            </w:pPr>
            <w:r w:rsidRPr="00B06AE7">
              <w:rPr>
                <w:i/>
                <w:sz w:val="18"/>
                <w:szCs w:val="18"/>
              </w:rPr>
              <w:lastRenderedPageBreak/>
              <w:t>%</w:t>
            </w:r>
          </w:p>
        </w:tc>
        <w:tc>
          <w:tcPr>
            <w:tcW w:w="56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306EDD">
              <w:rPr>
                <w:i/>
                <w:sz w:val="18"/>
                <w:szCs w:val="18"/>
                <w:lang w:val="sk-SK"/>
              </w:rPr>
              <w:t xml:space="preserve">menej rozvinutý </w:t>
            </w:r>
            <w:r w:rsidRPr="00306EDD">
              <w:rPr>
                <w:i/>
                <w:sz w:val="18"/>
                <w:szCs w:val="18"/>
                <w:lang w:val="sk-SK"/>
              </w:rPr>
              <w:lastRenderedPageBreak/>
              <w:t>región</w:t>
            </w:r>
          </w:p>
        </w:tc>
        <w:tc>
          <w:tcPr>
            <w:tcW w:w="67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right"/>
              <w:rPr>
                <w:i/>
                <w:sz w:val="18"/>
                <w:szCs w:val="18"/>
                <w:lang w:val="sk-SK"/>
              </w:rPr>
            </w:pPr>
          </w:p>
        </w:tc>
        <w:tc>
          <w:tcPr>
            <w:tcW w:w="67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snapToGrid w:val="0"/>
              <w:rPr>
                <w:i/>
                <w:sz w:val="18"/>
                <w:szCs w:val="18"/>
              </w:rPr>
            </w:pPr>
            <w:r>
              <w:rPr>
                <w:i/>
                <w:sz w:val="18"/>
                <w:szCs w:val="18"/>
              </w:rPr>
              <w:t>2014</w:t>
            </w:r>
          </w:p>
        </w:tc>
        <w:tc>
          <w:tcPr>
            <w:tcW w:w="439" w:type="pct"/>
            <w:tcBorders>
              <w:top w:val="single" w:sz="4" w:space="0" w:color="auto"/>
              <w:left w:val="single" w:sz="4" w:space="0" w:color="auto"/>
              <w:bottom w:val="single" w:sz="4" w:space="0" w:color="auto"/>
              <w:right w:val="single" w:sz="4" w:space="0" w:color="auto"/>
            </w:tcBorders>
          </w:tcPr>
          <w:p w:rsidR="005A6D52" w:rsidRPr="00B06AE7" w:rsidRDefault="00D11A33" w:rsidP="00202BCE">
            <w:pPr>
              <w:pStyle w:val="Zoznamsodrkami"/>
              <w:numPr>
                <w:ilvl w:val="0"/>
                <w:numId w:val="0"/>
              </w:numPr>
              <w:tabs>
                <w:tab w:val="left" w:pos="720"/>
              </w:tabs>
              <w:rPr>
                <w:i/>
                <w:sz w:val="18"/>
                <w:szCs w:val="18"/>
                <w:lang w:val="sk-SK"/>
              </w:rPr>
            </w:pPr>
            <w:r>
              <w:rPr>
                <w:i/>
                <w:sz w:val="18"/>
                <w:szCs w:val="18"/>
                <w:lang w:val="sk-SK"/>
              </w:rPr>
              <w:t>98</w:t>
            </w:r>
          </w:p>
        </w:tc>
        <w:tc>
          <w:tcPr>
            <w:tcW w:w="486" w:type="pct"/>
            <w:tcBorders>
              <w:top w:val="single" w:sz="4" w:space="0" w:color="auto"/>
              <w:left w:val="single" w:sz="4" w:space="0" w:color="auto"/>
              <w:bottom w:val="single" w:sz="4" w:space="0" w:color="auto"/>
              <w:right w:val="single" w:sz="4" w:space="0" w:color="auto"/>
            </w:tcBorders>
          </w:tcPr>
          <w:p w:rsidR="005A6D52" w:rsidRPr="00B06AE7" w:rsidRDefault="005A6D52" w:rsidP="00D11A33">
            <w:pPr>
              <w:pStyle w:val="Zoznamsodrkami"/>
              <w:numPr>
                <w:ilvl w:val="0"/>
                <w:numId w:val="0"/>
              </w:numPr>
              <w:tabs>
                <w:tab w:val="left" w:pos="720"/>
              </w:tabs>
              <w:rPr>
                <w:i/>
                <w:sz w:val="18"/>
                <w:szCs w:val="18"/>
                <w:lang w:val="sk-SK"/>
              </w:rPr>
            </w:pPr>
            <w:r>
              <w:rPr>
                <w:i/>
                <w:sz w:val="18"/>
                <w:szCs w:val="18"/>
                <w:lang w:val="sk-SK"/>
              </w:rPr>
              <w:t xml:space="preserve">CKO, </w:t>
            </w:r>
          </w:p>
        </w:tc>
        <w:tc>
          <w:tcPr>
            <w:tcW w:w="611"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B06AE7">
              <w:rPr>
                <w:i/>
                <w:sz w:val="18"/>
                <w:szCs w:val="18"/>
                <w:lang w:val="sk-SK"/>
              </w:rPr>
              <w:t xml:space="preserve">kalendárny </w:t>
            </w:r>
            <w:r w:rsidRPr="00B06AE7">
              <w:rPr>
                <w:i/>
                <w:sz w:val="18"/>
                <w:szCs w:val="18"/>
                <w:lang w:val="sk-SK"/>
              </w:rPr>
              <w:lastRenderedPageBreak/>
              <w:t>rok</w:t>
            </w:r>
          </w:p>
        </w:tc>
      </w:tr>
      <w:tr w:rsidR="005A6D52" w:rsidRPr="00B06AE7" w:rsidTr="00202BCE">
        <w:trPr>
          <w:trHeight w:val="540"/>
        </w:trPr>
        <w:tc>
          <w:tcPr>
            <w:tcW w:w="237"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Text1"/>
              <w:ind w:left="0"/>
              <w:jc w:val="left"/>
              <w:rPr>
                <w:i/>
                <w:sz w:val="18"/>
                <w:szCs w:val="18"/>
                <w:lang w:val="sk-SK"/>
              </w:rPr>
            </w:pPr>
            <w:r>
              <w:rPr>
                <w:i/>
                <w:sz w:val="18"/>
                <w:szCs w:val="18"/>
                <w:lang w:val="sk-SK"/>
              </w:rPr>
              <w:lastRenderedPageBreak/>
              <w:t>5-</w:t>
            </w:r>
          </w:p>
        </w:tc>
        <w:tc>
          <w:tcPr>
            <w:tcW w:w="724" w:type="pct"/>
            <w:tcBorders>
              <w:top w:val="single" w:sz="4" w:space="0" w:color="auto"/>
              <w:left w:val="single" w:sz="4" w:space="0" w:color="auto"/>
              <w:bottom w:val="single" w:sz="4" w:space="0" w:color="auto"/>
              <w:right w:val="single" w:sz="4" w:space="0" w:color="auto"/>
            </w:tcBorders>
          </w:tcPr>
          <w:p w:rsidR="005A6D52" w:rsidRPr="00DD7D5F" w:rsidRDefault="005A6D52" w:rsidP="00202BCE">
            <w:pPr>
              <w:pStyle w:val="Text1"/>
              <w:spacing w:after="0"/>
              <w:ind w:left="0"/>
              <w:jc w:val="left"/>
              <w:rPr>
                <w:i/>
                <w:sz w:val="18"/>
                <w:szCs w:val="18"/>
                <w:lang w:val="sk-SK"/>
              </w:rPr>
            </w:pPr>
            <w:r>
              <w:rPr>
                <w:i/>
                <w:sz w:val="18"/>
                <w:szCs w:val="18"/>
                <w:lang w:val="sk-SK"/>
              </w:rPr>
              <w:t>Miera</w:t>
            </w:r>
            <w:r w:rsidRPr="00DD7D5F">
              <w:rPr>
                <w:i/>
                <w:sz w:val="18"/>
                <w:szCs w:val="18"/>
                <w:lang w:val="sk-SK"/>
              </w:rPr>
              <w:t xml:space="preserve"> subjektov EŠIF prepojených prostredníctvom audiovizuálnych technológ</w:t>
            </w:r>
            <w:r w:rsidR="00786737">
              <w:rPr>
                <w:i/>
                <w:sz w:val="18"/>
                <w:szCs w:val="18"/>
                <w:lang w:val="sk-SK"/>
              </w:rPr>
              <w:t>ií</w:t>
            </w:r>
          </w:p>
        </w:tc>
        <w:tc>
          <w:tcPr>
            <w:tcW w:w="594"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snapToGrid w:val="0"/>
              <w:rPr>
                <w:i/>
                <w:sz w:val="18"/>
                <w:szCs w:val="18"/>
              </w:rPr>
            </w:pPr>
            <w:r>
              <w:rPr>
                <w:i/>
                <w:sz w:val="18"/>
                <w:szCs w:val="18"/>
              </w:rPr>
              <w:t>%</w:t>
            </w:r>
          </w:p>
        </w:tc>
        <w:tc>
          <w:tcPr>
            <w:tcW w:w="56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306EDD">
              <w:rPr>
                <w:i/>
                <w:sz w:val="18"/>
                <w:szCs w:val="18"/>
                <w:lang w:val="sk-SK"/>
              </w:rPr>
              <w:t>menej rozvinutý región</w:t>
            </w:r>
          </w:p>
        </w:tc>
        <w:tc>
          <w:tcPr>
            <w:tcW w:w="67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center" w:pos="540"/>
                <w:tab w:val="left" w:pos="720"/>
                <w:tab w:val="right" w:pos="1081"/>
              </w:tabs>
              <w:jc w:val="left"/>
              <w:rPr>
                <w:i/>
                <w:sz w:val="18"/>
                <w:szCs w:val="18"/>
                <w:lang w:val="sk-SK"/>
              </w:rPr>
            </w:pPr>
            <w:r>
              <w:rPr>
                <w:i/>
                <w:sz w:val="18"/>
                <w:szCs w:val="18"/>
                <w:lang w:val="sk-SK"/>
              </w:rPr>
              <w:t>0</w:t>
            </w:r>
          </w:p>
        </w:tc>
        <w:tc>
          <w:tcPr>
            <w:tcW w:w="673"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snapToGrid w:val="0"/>
              <w:rPr>
                <w:i/>
                <w:sz w:val="18"/>
                <w:szCs w:val="18"/>
              </w:rPr>
            </w:pPr>
            <w:r>
              <w:rPr>
                <w:i/>
                <w:sz w:val="18"/>
                <w:szCs w:val="18"/>
              </w:rPr>
              <w:t>2014</w:t>
            </w:r>
          </w:p>
        </w:tc>
        <w:tc>
          <w:tcPr>
            <w:tcW w:w="439"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rPr>
                <w:i/>
                <w:sz w:val="18"/>
                <w:szCs w:val="18"/>
                <w:lang w:val="sk-SK"/>
              </w:rPr>
            </w:pPr>
            <w:r>
              <w:rPr>
                <w:i/>
                <w:sz w:val="18"/>
                <w:szCs w:val="18"/>
                <w:lang w:val="sk-SK"/>
              </w:rPr>
              <w:t>100</w:t>
            </w:r>
          </w:p>
        </w:tc>
        <w:tc>
          <w:tcPr>
            <w:tcW w:w="486" w:type="pct"/>
            <w:tcBorders>
              <w:top w:val="single" w:sz="4" w:space="0" w:color="auto"/>
              <w:left w:val="single" w:sz="4" w:space="0" w:color="auto"/>
              <w:bottom w:val="single" w:sz="4" w:space="0" w:color="auto"/>
              <w:right w:val="single" w:sz="4" w:space="0" w:color="auto"/>
            </w:tcBorders>
          </w:tcPr>
          <w:p w:rsidR="005A6D52" w:rsidRPr="00B06AE7" w:rsidRDefault="005A6D52" w:rsidP="00D11A33">
            <w:pPr>
              <w:pStyle w:val="Zoznamsodrkami"/>
              <w:numPr>
                <w:ilvl w:val="0"/>
                <w:numId w:val="0"/>
              </w:numPr>
              <w:tabs>
                <w:tab w:val="left" w:pos="720"/>
              </w:tabs>
              <w:rPr>
                <w:i/>
                <w:sz w:val="18"/>
                <w:szCs w:val="18"/>
                <w:lang w:val="sk-SK"/>
              </w:rPr>
            </w:pPr>
            <w:r>
              <w:rPr>
                <w:i/>
                <w:sz w:val="18"/>
                <w:szCs w:val="18"/>
                <w:lang w:val="sk-SK"/>
              </w:rPr>
              <w:t xml:space="preserve">CKO, </w:t>
            </w:r>
          </w:p>
        </w:tc>
        <w:tc>
          <w:tcPr>
            <w:tcW w:w="611" w:type="pct"/>
            <w:tcBorders>
              <w:top w:val="single" w:sz="4" w:space="0" w:color="auto"/>
              <w:left w:val="single" w:sz="4" w:space="0" w:color="auto"/>
              <w:bottom w:val="single" w:sz="4" w:space="0" w:color="auto"/>
              <w:right w:val="single" w:sz="4" w:space="0" w:color="auto"/>
            </w:tcBorders>
          </w:tcPr>
          <w:p w:rsidR="005A6D52" w:rsidRPr="00B06AE7" w:rsidRDefault="005A6D52" w:rsidP="00202BCE">
            <w:pPr>
              <w:pStyle w:val="Zoznamsodrkami"/>
              <w:numPr>
                <w:ilvl w:val="0"/>
                <w:numId w:val="0"/>
              </w:numPr>
              <w:tabs>
                <w:tab w:val="left" w:pos="720"/>
              </w:tabs>
              <w:jc w:val="left"/>
              <w:rPr>
                <w:i/>
                <w:sz w:val="18"/>
                <w:szCs w:val="18"/>
                <w:lang w:val="sk-SK"/>
              </w:rPr>
            </w:pPr>
            <w:r w:rsidRPr="00B06AE7">
              <w:rPr>
                <w:i/>
                <w:sz w:val="18"/>
                <w:szCs w:val="18"/>
                <w:lang w:val="sk-SK"/>
              </w:rPr>
              <w:t>kalendárny rok</w:t>
            </w:r>
          </w:p>
        </w:tc>
      </w:tr>
    </w:tbl>
    <w:p w:rsidR="00BC0DF3" w:rsidRPr="0092720A" w:rsidRDefault="00BC0DF3" w:rsidP="00BC0DF3">
      <w:pPr>
        <w:rPr>
          <w:sz w:val="18"/>
          <w:szCs w:val="20"/>
        </w:rPr>
      </w:pPr>
      <w:r w:rsidRPr="0092720A">
        <w:rPr>
          <w:sz w:val="18"/>
          <w:szCs w:val="20"/>
          <w:u w:val="single"/>
        </w:rPr>
        <w:t>Pozn</w:t>
      </w:r>
      <w:r w:rsidRPr="0092720A">
        <w:rPr>
          <w:sz w:val="18"/>
          <w:szCs w:val="20"/>
        </w:rPr>
        <w:t xml:space="preserve">.: Hodnoty ukazovateľov budú doplnené v ďalšom štádiu prípravy dokumentu. </w:t>
      </w:r>
    </w:p>
    <w:p w:rsidR="0016393F" w:rsidRDefault="0016393F" w:rsidP="005F405E">
      <w:pPr>
        <w:pStyle w:val="Nadpis3"/>
        <w:ind w:left="720" w:hanging="720"/>
      </w:pPr>
    </w:p>
    <w:p w:rsidR="00BC0DF3" w:rsidRPr="0016393F" w:rsidRDefault="00BC0DF3" w:rsidP="005F405E">
      <w:pPr>
        <w:pStyle w:val="Nadpis3"/>
        <w:ind w:left="720" w:hanging="720"/>
      </w:pPr>
      <w:bookmarkStart w:id="184" w:name="_Toc385876343"/>
      <w:bookmarkStart w:id="185" w:name="_Toc387167110"/>
      <w:r w:rsidRPr="0016393F">
        <w:t>Oprávnené aktivity</w:t>
      </w:r>
      <w:bookmarkEnd w:id="184"/>
      <w:bookmarkEnd w:id="185"/>
    </w:p>
    <w:p w:rsidR="00BC0DF3" w:rsidRPr="0016393F" w:rsidRDefault="00BC0DF3" w:rsidP="005F405E">
      <w:pPr>
        <w:pStyle w:val="Nadpis3"/>
        <w:ind w:left="720" w:hanging="720"/>
        <w:rPr>
          <w:i/>
        </w:rPr>
      </w:pPr>
      <w:bookmarkStart w:id="186" w:name="_Toc385876344"/>
      <w:bookmarkStart w:id="187" w:name="_Toc387167111"/>
      <w:r w:rsidRPr="0016393F">
        <w:rPr>
          <w:i/>
        </w:rPr>
        <w:t>Opis typu a príklady aktivít</w:t>
      </w:r>
      <w:bookmarkEnd w:id="186"/>
      <w:bookmarkEnd w:id="187"/>
    </w:p>
    <w:p w:rsidR="00BC0DF3" w:rsidRDefault="00BC0DF3" w:rsidP="00BC0DF3">
      <w:r w:rsidRPr="001A2FE4">
        <w:t>Uvedený špecifický cieľ bude napĺňaný prostredníctvom podpory aktivít zameraných najmä na:</w:t>
      </w:r>
    </w:p>
    <w:p w:rsidR="00BC0DF3" w:rsidRPr="001D269A" w:rsidRDefault="00BC0DF3" w:rsidP="00BC0DF3">
      <w:pPr>
        <w:pStyle w:val="Odsekzoznamu"/>
        <w:numPr>
          <w:ilvl w:val="0"/>
          <w:numId w:val="170"/>
        </w:numPr>
        <w:ind w:left="426"/>
        <w:rPr>
          <w:szCs w:val="24"/>
        </w:rPr>
      </w:pPr>
      <w:r w:rsidRPr="001D269A">
        <w:rPr>
          <w:szCs w:val="24"/>
        </w:rPr>
        <w:t>Dodanie vzájomne kompatibilných informačných a komunikačných technológií vrátane ich elektronického vybavenia a licencií pre orgány zapojené do riadenia, implementácie, finančného riadenia, kontroly auditu EŠIF</w:t>
      </w:r>
    </w:p>
    <w:p w:rsidR="00BC0DF3" w:rsidRPr="001D269A" w:rsidRDefault="00BC0DF3" w:rsidP="00BC0DF3">
      <w:pPr>
        <w:pStyle w:val="Odsekzoznamu"/>
        <w:numPr>
          <w:ilvl w:val="0"/>
          <w:numId w:val="170"/>
        </w:numPr>
        <w:ind w:left="426"/>
      </w:pPr>
      <w:r w:rsidRPr="001D269A">
        <w:t>Vývoj a úprav</w:t>
      </w:r>
      <w:r w:rsidR="007F59F3">
        <w:t>u</w:t>
      </w:r>
      <w:r w:rsidRPr="001D269A">
        <w:t>, dodanie informačných systémov pre monitorovanie EŠIF a ostatných systémov v oblasti strategického riadenia a regulácie EŠIF</w:t>
      </w:r>
    </w:p>
    <w:p w:rsidR="00BC0DF3" w:rsidRPr="001D269A" w:rsidRDefault="00BC0DF3" w:rsidP="00BC0DF3">
      <w:pPr>
        <w:pStyle w:val="Odsekzoznamu"/>
        <w:numPr>
          <w:ilvl w:val="0"/>
          <w:numId w:val="170"/>
        </w:numPr>
        <w:ind w:left="426"/>
      </w:pPr>
      <w:r w:rsidRPr="001D269A">
        <w:t>Prevádzk</w:t>
      </w:r>
      <w:r w:rsidR="007F59F3">
        <w:t>u</w:t>
      </w:r>
      <w:r w:rsidRPr="001D269A">
        <w:t xml:space="preserve"> informačných systémov pre monitorovanie EŠIF a ostatných systémov v oblasti koordinácie a strategického riadenia EŠIF</w:t>
      </w:r>
    </w:p>
    <w:p w:rsidR="00BC0DF3" w:rsidRPr="001D269A" w:rsidRDefault="00BC0DF3" w:rsidP="00BC0DF3">
      <w:pPr>
        <w:pStyle w:val="Odsekzoznamu"/>
        <w:numPr>
          <w:ilvl w:val="0"/>
          <w:numId w:val="170"/>
        </w:numPr>
        <w:ind w:left="426"/>
      </w:pPr>
      <w:r w:rsidRPr="001D269A">
        <w:t>Vývoj a úprav</w:t>
      </w:r>
      <w:r w:rsidR="007F59F3">
        <w:t>u</w:t>
      </w:r>
      <w:r w:rsidRPr="001D269A">
        <w:t>, dodanie a prevádzk</w:t>
      </w:r>
      <w:r w:rsidR="007F59F3">
        <w:t>u</w:t>
      </w:r>
      <w:r w:rsidRPr="001D269A">
        <w:t xml:space="preserve"> informačných systémov v oblasti finančného riadenia, kontroly auditu EŠIF</w:t>
      </w:r>
    </w:p>
    <w:p w:rsidR="00BC0DF3" w:rsidRDefault="00BC0DF3" w:rsidP="00BC0DF3">
      <w:pPr>
        <w:pStyle w:val="Odsekzoznamu"/>
        <w:numPr>
          <w:ilvl w:val="0"/>
          <w:numId w:val="170"/>
        </w:numPr>
        <w:spacing w:after="200" w:line="276" w:lineRule="auto"/>
        <w:ind w:left="426"/>
      </w:pPr>
      <w:r w:rsidRPr="001D269A">
        <w:t>Materiálno - technické zabezpečenie a mobilit</w:t>
      </w:r>
      <w:r w:rsidR="007F59F3">
        <w:t>u</w:t>
      </w:r>
      <w:r w:rsidRPr="001D269A">
        <w:t xml:space="preserve"> subjektov zapojených</w:t>
      </w:r>
      <w:r w:rsidR="00786737">
        <w:t xml:space="preserve"> do</w:t>
      </w:r>
      <w:r w:rsidRPr="001D269A">
        <w:t xml:space="preserve"> riadenia, implementácie, finančného riadenia, kontroly auditu </w:t>
      </w:r>
      <w:r>
        <w:t>EŠIF</w:t>
      </w:r>
    </w:p>
    <w:p w:rsidR="00BC0DF3" w:rsidRPr="001D269A" w:rsidRDefault="00BC0DF3" w:rsidP="00BC0DF3">
      <w:pPr>
        <w:pStyle w:val="Odsekzoznamu"/>
        <w:spacing w:after="200" w:line="276" w:lineRule="auto"/>
        <w:ind w:left="870"/>
      </w:pPr>
    </w:p>
    <w:p w:rsidR="00BC0DF3" w:rsidRPr="001D269A" w:rsidRDefault="00BC0DF3" w:rsidP="00BC0DF3">
      <w:pPr>
        <w:numPr>
          <w:ilvl w:val="0"/>
          <w:numId w:val="169"/>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Dodanie vzájomne kompatibilných informačných a komunikačných technológií vrátane ich elektronického vybavenia a licencií pre orgány zapojené do riadenia, implementácie, finančného riadenia, kontroly auditu EŠIF</w:t>
      </w:r>
    </w:p>
    <w:p w:rsidR="00BC0DF3" w:rsidRDefault="00BC0DF3" w:rsidP="00BC0DF3">
      <w:pPr>
        <w:spacing w:before="100" w:beforeAutospacing="1" w:after="0"/>
      </w:pPr>
      <w:r>
        <w:t xml:space="preserve">Cieľom tejto aktivity bude vytvorenie komunikačnej platformy, aby riadiace, implementačné a kontrolne subjekty EŠIF komunikovali prostredníctvom modernej technickej infraštruktúry v súlade so stratégiou komunikácie implementovanou pod špecifickým cieľom 4 prioritnej osi 1. </w:t>
      </w:r>
    </w:p>
    <w:p w:rsidR="00BC0DF3" w:rsidRDefault="00BC0DF3" w:rsidP="00BC0DF3">
      <w:pPr>
        <w:spacing w:before="100" w:beforeAutospacing="1" w:after="0"/>
      </w:pPr>
      <w:r>
        <w:t>Zabezpečením funkčnej komunikačnej platformy prostredníctvom videokonferenčného systému, prepojujúceho pracovisk</w:t>
      </w:r>
      <w:r w:rsidR="00786737">
        <w:t>á</w:t>
      </w:r>
      <w:r>
        <w:t xml:space="preserve"> CKO, RO OP TP, CO a OA s príslušnými RO a SORO a partnermi zapojenými do implementácie EŠIF, získajú subjekty EŠIF vzájomnú informovanosť v reálnom čase o implementácii EŠIF a riešení problémových oblastí zo strany príslušných RO a SORO. Audio video prenosy umožnia zefektívnenie</w:t>
      </w:r>
      <w:r w:rsidRPr="00B1078C">
        <w:t xml:space="preserve"> </w:t>
      </w:r>
      <w:r>
        <w:t xml:space="preserve">a zrýchlenie </w:t>
      </w:r>
      <w:r w:rsidRPr="00B1078C">
        <w:t xml:space="preserve">komunikácie </w:t>
      </w:r>
      <w:r>
        <w:t>medzi subjektmi EŠIF, a to</w:t>
      </w:r>
      <w:r w:rsidRPr="00B1078C">
        <w:t xml:space="preserve"> prostredníctvom využitia </w:t>
      </w:r>
      <w:r>
        <w:t>telekonfere</w:t>
      </w:r>
      <w:r w:rsidR="00786737">
        <w:t>n</w:t>
      </w:r>
      <w:r>
        <w:t xml:space="preserve">čných pracovísk </w:t>
      </w:r>
      <w:r w:rsidRPr="00B1078C">
        <w:t>na výmenu informácií a skúseností pri riešení úloh</w:t>
      </w:r>
      <w:r>
        <w:t>.</w:t>
      </w:r>
    </w:p>
    <w:p w:rsidR="00BC0DF3" w:rsidRDefault="00BC0DF3" w:rsidP="00BC0D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subjekty EŠIF</w:t>
            </w:r>
          </w:p>
          <w:p w:rsidR="00BC0DF3" w:rsidRPr="001D269A" w:rsidRDefault="00BC0DF3" w:rsidP="00BC0DF3">
            <w:pPr>
              <w:numPr>
                <w:ilvl w:val="0"/>
                <w:numId w:val="134"/>
              </w:numPr>
              <w:tabs>
                <w:tab w:val="left" w:pos="317"/>
              </w:tabs>
              <w:spacing w:after="0"/>
              <w:ind w:left="318" w:hanging="318"/>
              <w:rPr>
                <w:szCs w:val="24"/>
              </w:rPr>
            </w:pPr>
            <w:r>
              <w:rPr>
                <w:szCs w:val="24"/>
              </w:rPr>
              <w:t>EK</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20570B" w:rsidRDefault="0020570B" w:rsidP="00BC0DF3">
            <w:pPr>
              <w:numPr>
                <w:ilvl w:val="0"/>
                <w:numId w:val="134"/>
              </w:numPr>
              <w:tabs>
                <w:tab w:val="left" w:pos="317"/>
              </w:tabs>
              <w:spacing w:after="0"/>
              <w:ind w:left="318" w:hanging="318"/>
              <w:rPr>
                <w:szCs w:val="24"/>
              </w:rPr>
            </w:pPr>
            <w:r>
              <w:rPr>
                <w:szCs w:val="24"/>
              </w:rPr>
              <w:t xml:space="preserve">ÚV SR ako </w:t>
            </w:r>
            <w:r w:rsidR="00BC0DF3" w:rsidRPr="000C7AA2">
              <w:rPr>
                <w:szCs w:val="24"/>
              </w:rPr>
              <w:t>CKO</w:t>
            </w:r>
          </w:p>
          <w:p w:rsidR="00C35CC0" w:rsidRDefault="0020570B" w:rsidP="00BC0DF3">
            <w:pPr>
              <w:numPr>
                <w:ilvl w:val="0"/>
                <w:numId w:val="134"/>
              </w:numPr>
              <w:tabs>
                <w:tab w:val="left" w:pos="317"/>
              </w:tabs>
              <w:spacing w:after="0"/>
              <w:ind w:left="318" w:hanging="318"/>
              <w:rPr>
                <w:szCs w:val="24"/>
              </w:rPr>
            </w:pPr>
            <w:r>
              <w:rPr>
                <w:szCs w:val="24"/>
              </w:rPr>
              <w:lastRenderedPageBreak/>
              <w:t xml:space="preserve">ÚV SR ako </w:t>
            </w:r>
            <w:r w:rsidR="00BC0DF3" w:rsidRPr="000C7AA2">
              <w:rPr>
                <w:szCs w:val="24"/>
              </w:rPr>
              <w:t>RO OP TP</w:t>
            </w:r>
          </w:p>
          <w:p w:rsidR="00AC6DEF" w:rsidRDefault="00C35CC0" w:rsidP="00BC0DF3">
            <w:pPr>
              <w:numPr>
                <w:ilvl w:val="0"/>
                <w:numId w:val="134"/>
              </w:numPr>
              <w:tabs>
                <w:tab w:val="left" w:pos="317"/>
              </w:tabs>
              <w:spacing w:after="0"/>
              <w:ind w:left="318" w:hanging="318"/>
              <w:rPr>
                <w:szCs w:val="24"/>
              </w:rPr>
            </w:pPr>
            <w:r w:rsidRPr="00BA66BD">
              <w:rPr>
                <w:szCs w:val="24"/>
              </w:rPr>
              <w:t>ÚV SR ako OCKÚ OLAF</w:t>
            </w:r>
            <w:r w:rsidR="00BC0DF3" w:rsidRPr="000C7AA2">
              <w:rPr>
                <w:szCs w:val="24"/>
              </w:rPr>
              <w:t xml:space="preserve"> </w:t>
            </w:r>
          </w:p>
          <w:p w:rsidR="0020570B" w:rsidRDefault="0020570B" w:rsidP="00BC0DF3">
            <w:pPr>
              <w:numPr>
                <w:ilvl w:val="0"/>
                <w:numId w:val="134"/>
              </w:numPr>
              <w:tabs>
                <w:tab w:val="left" w:pos="317"/>
              </w:tabs>
              <w:spacing w:after="0"/>
              <w:ind w:left="318" w:hanging="318"/>
              <w:rPr>
                <w:szCs w:val="24"/>
              </w:rPr>
            </w:pPr>
            <w:r>
              <w:rPr>
                <w:szCs w:val="24"/>
              </w:rPr>
              <w:t>MF SR ako CO</w:t>
            </w:r>
          </w:p>
          <w:p w:rsidR="00BC0DF3" w:rsidRDefault="0020570B" w:rsidP="00BC0DF3">
            <w:pPr>
              <w:numPr>
                <w:ilvl w:val="0"/>
                <w:numId w:val="134"/>
              </w:numPr>
              <w:tabs>
                <w:tab w:val="left" w:pos="317"/>
              </w:tabs>
              <w:spacing w:after="0"/>
              <w:ind w:left="318" w:hanging="318"/>
              <w:rPr>
                <w:szCs w:val="24"/>
              </w:rPr>
            </w:pPr>
            <w:r>
              <w:rPr>
                <w:szCs w:val="24"/>
              </w:rPr>
              <w:t>MF SR ako OA</w:t>
            </w:r>
            <w:r w:rsidR="00BC0DF3" w:rsidRPr="000C7AA2">
              <w:rPr>
                <w:szCs w:val="24"/>
              </w:rPr>
              <w:t xml:space="preserve"> </w:t>
            </w:r>
          </w:p>
          <w:p w:rsidR="00703B7B" w:rsidRDefault="00D8408A" w:rsidP="00BC0DF3">
            <w:pPr>
              <w:numPr>
                <w:ilvl w:val="0"/>
                <w:numId w:val="134"/>
              </w:numPr>
              <w:tabs>
                <w:tab w:val="left" w:pos="317"/>
              </w:tabs>
              <w:spacing w:after="0"/>
              <w:ind w:left="318" w:hanging="318"/>
              <w:rPr>
                <w:szCs w:val="24"/>
              </w:rPr>
            </w:pPr>
            <w:r>
              <w:rPr>
                <w:szCs w:val="24"/>
              </w:rPr>
              <w:t xml:space="preserve">gestori </w:t>
            </w:r>
            <w:r w:rsidR="00703B7B">
              <w:rPr>
                <w:szCs w:val="24"/>
              </w:rPr>
              <w:t>HP</w:t>
            </w:r>
          </w:p>
          <w:p w:rsidR="00703B7B" w:rsidRDefault="00703B7B" w:rsidP="00BC0DF3">
            <w:pPr>
              <w:numPr>
                <w:ilvl w:val="0"/>
                <w:numId w:val="134"/>
              </w:numPr>
              <w:tabs>
                <w:tab w:val="left" w:pos="317"/>
              </w:tabs>
              <w:spacing w:after="0"/>
              <w:ind w:left="318" w:hanging="318"/>
              <w:rPr>
                <w:szCs w:val="24"/>
              </w:rPr>
            </w:pPr>
            <w:r>
              <w:rPr>
                <w:szCs w:val="24"/>
              </w:rPr>
              <w:t>SFK</w:t>
            </w:r>
          </w:p>
          <w:p w:rsidR="00703B7B" w:rsidRPr="00282261" w:rsidRDefault="0020570B" w:rsidP="00BC0DF3">
            <w:pPr>
              <w:numPr>
                <w:ilvl w:val="0"/>
                <w:numId w:val="134"/>
              </w:numPr>
              <w:tabs>
                <w:tab w:val="left" w:pos="317"/>
              </w:tabs>
              <w:spacing w:after="0"/>
              <w:ind w:left="318" w:hanging="318"/>
              <w:rPr>
                <w:szCs w:val="24"/>
              </w:rPr>
            </w:pPr>
            <w:r>
              <w:rPr>
                <w:szCs w:val="24"/>
              </w:rPr>
              <w:t xml:space="preserve">ÚV SR ako </w:t>
            </w:r>
            <w:r w:rsidR="00703B7B">
              <w:rPr>
                <w:szCs w:val="24"/>
              </w:rPr>
              <w:t>OCKÚ OLAF</w:t>
            </w:r>
          </w:p>
        </w:tc>
      </w:tr>
    </w:tbl>
    <w:p w:rsidR="00BC0DF3" w:rsidRDefault="00BC0DF3" w:rsidP="00BC0DF3"/>
    <w:p w:rsidR="00BC0DF3" w:rsidRPr="001D269A" w:rsidRDefault="00BC0DF3" w:rsidP="00BC0DF3">
      <w:pPr>
        <w:numPr>
          <w:ilvl w:val="0"/>
          <w:numId w:val="169"/>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Vývoj a úprava, dodanie informačných systémov pre monitorovanie EŠIF a ostatných systémov v oblasti strategického riadenia a regulácie EŠIF</w:t>
      </w:r>
    </w:p>
    <w:p w:rsidR="00BC0DF3" w:rsidRDefault="00BC0DF3" w:rsidP="00BC0DF3">
      <w:pPr>
        <w:rPr>
          <w:rFonts w:cstheme="minorHAnsi"/>
          <w:szCs w:val="24"/>
        </w:rPr>
      </w:pPr>
      <w:r w:rsidRPr="009452B0">
        <w:rPr>
          <w:rFonts w:cstheme="minorHAnsi"/>
          <w:szCs w:val="24"/>
        </w:rPr>
        <w:t>V nadväznos</w:t>
      </w:r>
      <w:r>
        <w:rPr>
          <w:rFonts w:cstheme="minorHAnsi"/>
          <w:szCs w:val="24"/>
        </w:rPr>
        <w:t>ti</w:t>
      </w:r>
      <w:r w:rsidRPr="009452B0">
        <w:rPr>
          <w:rFonts w:cstheme="minorHAnsi"/>
          <w:szCs w:val="24"/>
        </w:rPr>
        <w:t xml:space="preserve"> na analýzu pripravenosti súčasného </w:t>
      </w:r>
      <w:r>
        <w:rPr>
          <w:rFonts w:cstheme="minorHAnsi"/>
          <w:szCs w:val="24"/>
        </w:rPr>
        <w:t xml:space="preserve">ITMS </w:t>
      </w:r>
      <w:r w:rsidRPr="009452B0">
        <w:rPr>
          <w:rFonts w:cstheme="minorHAnsi"/>
          <w:szCs w:val="24"/>
        </w:rPr>
        <w:t>na podmienky vyplývajúce  z nariadenia EÚ č. 1303/2013 a požiadaviek zákona č. 305/2013 Z. z. o elektronickej podobe výkonu pôsobnosti orgánov verejnej moci a o zmene a doplnení niektorých zákonov</w:t>
      </w:r>
      <w:r w:rsidRPr="009452B0">
        <w:rPr>
          <w:rFonts w:cstheme="minorHAnsi"/>
          <w:i/>
          <w:szCs w:val="24"/>
        </w:rPr>
        <w:t xml:space="preserve">, </w:t>
      </w:r>
      <w:r w:rsidRPr="009452B0">
        <w:rPr>
          <w:rFonts w:cstheme="minorHAnsi"/>
          <w:szCs w:val="24"/>
        </w:rPr>
        <w:t>ktorý predstavuje všeobecnú právnu úpravu spôsobu výkonu verejnej moci elektronickými prostriedkami</w:t>
      </w:r>
      <w:r>
        <w:rPr>
          <w:rFonts w:cstheme="minorHAnsi"/>
          <w:szCs w:val="24"/>
        </w:rPr>
        <w:t xml:space="preserve"> v SR,</w:t>
      </w:r>
      <w:r w:rsidRPr="009452B0">
        <w:rPr>
          <w:rFonts w:cstheme="minorHAnsi"/>
          <w:szCs w:val="24"/>
        </w:rPr>
        <w:t xml:space="preserve"> sa plánuje úprav</w:t>
      </w:r>
      <w:r>
        <w:rPr>
          <w:rFonts w:cstheme="minorHAnsi"/>
          <w:szCs w:val="24"/>
        </w:rPr>
        <w:t>a</w:t>
      </w:r>
      <w:r w:rsidRPr="009452B0">
        <w:rPr>
          <w:rFonts w:cstheme="minorHAnsi"/>
          <w:szCs w:val="24"/>
        </w:rPr>
        <w:t xml:space="preserve"> súčasného ITMS</w:t>
      </w:r>
      <w:r>
        <w:rPr>
          <w:rFonts w:cstheme="minorHAnsi"/>
          <w:szCs w:val="24"/>
        </w:rPr>
        <w:t xml:space="preserve"> a to</w:t>
      </w:r>
      <w:r w:rsidRPr="009452B0">
        <w:rPr>
          <w:rFonts w:cstheme="minorHAnsi"/>
          <w:szCs w:val="24"/>
        </w:rPr>
        <w:t xml:space="preserve"> v tých aspektoch, v ktorých sa prejavuje potreba zlepšiť súčasný stav jednotlivých funkcionalít</w:t>
      </w:r>
      <w:r>
        <w:rPr>
          <w:rFonts w:cstheme="minorHAnsi"/>
          <w:szCs w:val="24"/>
        </w:rPr>
        <w:t xml:space="preserve"> a architektúry</w:t>
      </w:r>
      <w:r w:rsidRPr="009452B0">
        <w:rPr>
          <w:rFonts w:cstheme="minorHAnsi"/>
          <w:szCs w:val="24"/>
        </w:rPr>
        <w:t xml:space="preserve"> IS, tak aby </w:t>
      </w:r>
      <w:r>
        <w:rPr>
          <w:rFonts w:cstheme="minorHAnsi"/>
          <w:szCs w:val="24"/>
        </w:rPr>
        <w:t>bolo možné úspešne</w:t>
      </w:r>
      <w:r w:rsidRPr="009452B0">
        <w:rPr>
          <w:rFonts w:cstheme="minorHAnsi"/>
          <w:szCs w:val="24"/>
        </w:rPr>
        <w:t xml:space="preserve"> implementova</w:t>
      </w:r>
      <w:r>
        <w:rPr>
          <w:rFonts w:cstheme="minorHAnsi"/>
          <w:szCs w:val="24"/>
        </w:rPr>
        <w:t>ť</w:t>
      </w:r>
      <w:r w:rsidRPr="009452B0">
        <w:rPr>
          <w:rFonts w:cstheme="minorHAnsi"/>
          <w:szCs w:val="24"/>
        </w:rPr>
        <w:t xml:space="preserve"> princípy e-</w:t>
      </w:r>
      <w:r>
        <w:rPr>
          <w:rFonts w:cstheme="minorHAnsi"/>
          <w:szCs w:val="24"/>
        </w:rPr>
        <w:t>K</w:t>
      </w:r>
      <w:r w:rsidRPr="009452B0">
        <w:rPr>
          <w:rFonts w:cstheme="minorHAnsi"/>
          <w:szCs w:val="24"/>
        </w:rPr>
        <w:t xml:space="preserve">ohézie a zároveň </w:t>
      </w:r>
      <w:r>
        <w:rPr>
          <w:rFonts w:cstheme="minorHAnsi"/>
          <w:szCs w:val="24"/>
        </w:rPr>
        <w:t xml:space="preserve">aby </w:t>
      </w:r>
      <w:r w:rsidRPr="009452B0">
        <w:rPr>
          <w:rFonts w:cstheme="minorHAnsi"/>
          <w:szCs w:val="24"/>
        </w:rPr>
        <w:t xml:space="preserve">sa dosiahlo zníženie administratívnej záťaže </w:t>
      </w:r>
      <w:r>
        <w:rPr>
          <w:rFonts w:cstheme="minorHAnsi"/>
          <w:szCs w:val="24"/>
        </w:rPr>
        <w:t>AK prijímateľov</w:t>
      </w:r>
      <w:r w:rsidRPr="009452B0">
        <w:rPr>
          <w:rFonts w:cstheme="minorHAnsi"/>
          <w:szCs w:val="24"/>
        </w:rPr>
        <w:t xml:space="preserve">. </w:t>
      </w:r>
      <w:r w:rsidRPr="00F342B0">
        <w:rPr>
          <w:rFonts w:cstheme="minorHAnsi"/>
          <w:szCs w:val="24"/>
        </w:rPr>
        <w:t xml:space="preserve">Článok 122 Nariadenia </w:t>
      </w:r>
      <w:r w:rsidR="00786737">
        <w:rPr>
          <w:rFonts w:cstheme="minorHAnsi"/>
          <w:szCs w:val="24"/>
        </w:rPr>
        <w:t>Európskeho parlamentu a Rady</w:t>
      </w:r>
      <w:r w:rsidR="00786737" w:rsidRPr="00F342B0">
        <w:rPr>
          <w:rFonts w:cstheme="minorHAnsi"/>
          <w:szCs w:val="24"/>
        </w:rPr>
        <w:t xml:space="preserve"> </w:t>
      </w:r>
      <w:r w:rsidRPr="00F342B0">
        <w:rPr>
          <w:rFonts w:cstheme="minorHAnsi"/>
          <w:szCs w:val="24"/>
        </w:rPr>
        <w:t>(EÚ) 1303/2013 stanovuje povinnosť členskému štátu zaviesť do IS pre administráciu EŠIF povinnosť implementovať princípy e-Kohézie.</w:t>
      </w:r>
      <w:r>
        <w:rPr>
          <w:rFonts w:cstheme="minorHAnsi"/>
          <w:szCs w:val="24"/>
        </w:rPr>
        <w:t xml:space="preserve"> </w:t>
      </w:r>
      <w:r w:rsidRPr="00F342B0">
        <w:rPr>
          <w:rFonts w:cstheme="minorHAnsi"/>
          <w:szCs w:val="24"/>
        </w:rPr>
        <w:t>Princípy e-Kohézie budú implementované úpravou centralizovaného IS ITMS a jeho vzájomnou integrá</w:t>
      </w:r>
      <w:r>
        <w:rPr>
          <w:rFonts w:cstheme="minorHAnsi"/>
          <w:szCs w:val="24"/>
        </w:rPr>
        <w:t>ciou s inými IS verejnej správy</w:t>
      </w:r>
      <w:r w:rsidR="007A4D48">
        <w:rPr>
          <w:rFonts w:cstheme="minorHAnsi"/>
          <w:szCs w:val="24"/>
        </w:rPr>
        <w:t xml:space="preserve">. V rámci tetjo aktivity sa zabezpečí aj vývoj a úprava </w:t>
      </w:r>
      <w:r w:rsidR="00786737">
        <w:rPr>
          <w:rFonts w:cstheme="minorHAnsi"/>
          <w:szCs w:val="24"/>
        </w:rPr>
        <w:t xml:space="preserve"> </w:t>
      </w:r>
      <w:r w:rsidR="00786737" w:rsidRPr="00786737">
        <w:rPr>
          <w:rFonts w:cstheme="minorHAnsi"/>
          <w:szCs w:val="24"/>
        </w:rPr>
        <w:t>IS Register EZÚS.</w:t>
      </w:r>
    </w:p>
    <w:p w:rsidR="00BC0DF3" w:rsidRPr="00F342B0" w:rsidRDefault="00BC0DF3" w:rsidP="00BC0DF3">
      <w:pPr>
        <w:rPr>
          <w:rFonts w:cstheme="minorHAnsi"/>
          <w:szCs w:val="24"/>
        </w:rPr>
      </w:pPr>
      <w:r w:rsidRPr="00F342B0">
        <w:rPr>
          <w:rFonts w:cstheme="minorHAnsi"/>
          <w:szCs w:val="24"/>
        </w:rPr>
        <w:t>Úpravy existujúceho ITMS budú vykonané v zmysle:</w:t>
      </w:r>
    </w:p>
    <w:p w:rsidR="00BC0DF3" w:rsidRPr="001D269A" w:rsidRDefault="00BC0DF3" w:rsidP="00BC0DF3">
      <w:pPr>
        <w:pStyle w:val="Odsekzoznamu"/>
        <w:numPr>
          <w:ilvl w:val="0"/>
          <w:numId w:val="146"/>
        </w:numPr>
        <w:rPr>
          <w:rFonts w:cstheme="minorHAnsi"/>
          <w:szCs w:val="24"/>
        </w:rPr>
      </w:pPr>
      <w:r w:rsidRPr="001D269A">
        <w:rPr>
          <w:rFonts w:cstheme="minorHAnsi"/>
          <w:szCs w:val="24"/>
        </w:rPr>
        <w:t>Úpravy v dôsledku zmien v legislatíve EK</w:t>
      </w:r>
    </w:p>
    <w:p w:rsidR="00BC0DF3" w:rsidRPr="001D269A" w:rsidRDefault="00BC0DF3" w:rsidP="00BC0DF3">
      <w:pPr>
        <w:pStyle w:val="Odsekzoznamu"/>
        <w:numPr>
          <w:ilvl w:val="0"/>
          <w:numId w:val="146"/>
        </w:numPr>
        <w:rPr>
          <w:rFonts w:cstheme="minorHAnsi"/>
          <w:szCs w:val="24"/>
        </w:rPr>
      </w:pPr>
      <w:r w:rsidRPr="001D269A">
        <w:rPr>
          <w:rFonts w:cstheme="minorHAnsi"/>
          <w:szCs w:val="24"/>
        </w:rPr>
        <w:t>Úpravy v dôsledku zmien v národnej legislatíve</w:t>
      </w:r>
    </w:p>
    <w:p w:rsidR="00BC0DF3" w:rsidRPr="001D269A" w:rsidRDefault="00BC0DF3" w:rsidP="00BC0DF3">
      <w:pPr>
        <w:pStyle w:val="Odsekzoznamu"/>
        <w:numPr>
          <w:ilvl w:val="0"/>
          <w:numId w:val="146"/>
        </w:numPr>
        <w:rPr>
          <w:rFonts w:cstheme="minorHAnsi"/>
          <w:szCs w:val="24"/>
        </w:rPr>
      </w:pPr>
      <w:r w:rsidRPr="001D269A">
        <w:rPr>
          <w:rFonts w:cstheme="minorHAnsi"/>
          <w:szCs w:val="24"/>
        </w:rPr>
        <w:t>Úpravy s cieľom zvýšenia používateľského komfortu, ergonómie pri ovládaní IS a strategického riadenia EŠIF</w:t>
      </w:r>
    </w:p>
    <w:p w:rsidR="00BC0DF3" w:rsidRPr="001D269A" w:rsidRDefault="00BC0DF3" w:rsidP="00BC0DF3">
      <w:pPr>
        <w:pStyle w:val="Odsekzoznamu"/>
        <w:numPr>
          <w:ilvl w:val="0"/>
          <w:numId w:val="146"/>
        </w:numPr>
        <w:rPr>
          <w:rFonts w:cstheme="minorHAnsi"/>
          <w:szCs w:val="24"/>
        </w:rPr>
      </w:pPr>
      <w:r w:rsidRPr="001D269A">
        <w:rPr>
          <w:rFonts w:cstheme="minorHAnsi"/>
          <w:szCs w:val="24"/>
        </w:rPr>
        <w:t>Úpravy s cieľom zabezpečenia kontinuálnej prevádzky IS min do roku 2025</w:t>
      </w:r>
    </w:p>
    <w:p w:rsidR="00BC0DF3" w:rsidRPr="002F250F" w:rsidRDefault="00BC0DF3" w:rsidP="00BC0DF3">
      <w:pPr>
        <w:rPr>
          <w:rFonts w:cstheme="minorHAnsi"/>
          <w:szCs w:val="24"/>
        </w:rPr>
      </w:pPr>
      <w:r w:rsidRPr="002F250F">
        <w:rPr>
          <w:rFonts w:cstheme="minorHAnsi"/>
          <w:szCs w:val="24"/>
        </w:rPr>
        <w:t xml:space="preserve">Hlavným cieľom úpravy ITMS pre </w:t>
      </w:r>
      <w:r w:rsidR="00350285">
        <w:rPr>
          <w:rFonts w:cstheme="minorHAnsi"/>
          <w:szCs w:val="24"/>
        </w:rPr>
        <w:t>programové obdobie</w:t>
      </w:r>
      <w:r w:rsidR="00350285" w:rsidRPr="002F250F">
        <w:rPr>
          <w:rFonts w:cstheme="minorHAnsi"/>
          <w:szCs w:val="24"/>
        </w:rPr>
        <w:t xml:space="preserve"> </w:t>
      </w:r>
      <w:r w:rsidRPr="002F250F">
        <w:rPr>
          <w:rFonts w:cstheme="minorHAnsi"/>
          <w:szCs w:val="24"/>
        </w:rPr>
        <w:t xml:space="preserve">2014–2020 je zvýšenie používateľského komfortu a ergonómie ovládania IS. </w:t>
      </w:r>
      <w:r w:rsidRPr="009452B0">
        <w:rPr>
          <w:rFonts w:cstheme="minorHAnsi"/>
          <w:szCs w:val="24"/>
        </w:rPr>
        <w:t>I</w:t>
      </w:r>
      <w:r>
        <w:rPr>
          <w:rFonts w:cstheme="minorHAnsi"/>
          <w:szCs w:val="24"/>
        </w:rPr>
        <w:t>S pre monitorovanie EŠIF</w:t>
      </w:r>
      <w:r w:rsidRPr="002F250F">
        <w:rPr>
          <w:rFonts w:cstheme="minorHAnsi"/>
          <w:szCs w:val="24"/>
        </w:rPr>
        <w:t xml:space="preserve"> </w:t>
      </w:r>
      <w:r>
        <w:rPr>
          <w:rFonts w:cstheme="minorHAnsi"/>
          <w:szCs w:val="24"/>
        </w:rPr>
        <w:t>bude zodpovedať</w:t>
      </w:r>
      <w:r w:rsidRPr="002F250F">
        <w:rPr>
          <w:rFonts w:cstheme="minorHAnsi"/>
          <w:szCs w:val="24"/>
        </w:rPr>
        <w:t xml:space="preserve"> súčasným štandardom webových aplikácii, optimalizuje procesy implementácie EŠIF, minimalizuje administratívnu záťaž.</w:t>
      </w:r>
      <w:r>
        <w:rPr>
          <w:rFonts w:cstheme="minorHAnsi"/>
          <w:szCs w:val="24"/>
        </w:rPr>
        <w:t xml:space="preserve"> </w:t>
      </w:r>
      <w:r w:rsidRPr="002F250F">
        <w:rPr>
          <w:rFonts w:cstheme="minorHAnsi"/>
          <w:szCs w:val="24"/>
        </w:rPr>
        <w:t xml:space="preserve">Na základe údajov a informácií poskytuje relevantným subjektom nástroj pre jednoduchšie rozhodovanie. </w:t>
      </w:r>
    </w:p>
    <w:p w:rsidR="00BC0DF3" w:rsidRPr="002F250F" w:rsidRDefault="00BC0DF3" w:rsidP="00BC0DF3">
      <w:pPr>
        <w:rPr>
          <w:rFonts w:cstheme="minorHAnsi"/>
          <w:szCs w:val="24"/>
        </w:rPr>
      </w:pPr>
      <w:r w:rsidRPr="002F250F">
        <w:rPr>
          <w:rFonts w:cstheme="minorHAnsi"/>
          <w:szCs w:val="24"/>
        </w:rPr>
        <w:t>Na úrovni žiadateľa / prijímateľa poskytuje automatizované, proaktívne služby spojené so žiadaním o finančnú pomoc z EŠIF (napr. notifikačné mechanizmy v oblasti vyhlasovania výziev), spojené s implementáciou projektu (napr. notifikačné mechanizmy v oblasti dodržiavania lehôt, termínov).</w:t>
      </w:r>
    </w:p>
    <w:p w:rsidR="00BC0DF3" w:rsidRDefault="00BC0DF3" w:rsidP="00BC0DF3">
      <w:pPr>
        <w:rPr>
          <w:rFonts w:cstheme="minorHAnsi"/>
          <w:szCs w:val="24"/>
        </w:rPr>
      </w:pPr>
      <w:r w:rsidRPr="002F250F">
        <w:rPr>
          <w:rFonts w:cstheme="minorHAnsi"/>
          <w:szCs w:val="24"/>
        </w:rPr>
        <w:t>Na úrovni</w:t>
      </w:r>
      <w:r>
        <w:rPr>
          <w:rFonts w:cstheme="minorHAnsi"/>
          <w:szCs w:val="24"/>
        </w:rPr>
        <w:t xml:space="preserve"> poskytovateľov pomoci poskytne</w:t>
      </w:r>
      <w:r w:rsidRPr="002F250F">
        <w:rPr>
          <w:rFonts w:cstheme="minorHAnsi"/>
          <w:szCs w:val="24"/>
        </w:rPr>
        <w:t xml:space="preserve"> aktuálne prehľady o stave implementácie EŠIF, dodržiavania lehôt a te</w:t>
      </w:r>
      <w:r>
        <w:rPr>
          <w:rFonts w:cstheme="minorHAnsi"/>
          <w:szCs w:val="24"/>
        </w:rPr>
        <w:t>rmínov, identifikuje a vyhodnotí</w:t>
      </w:r>
      <w:r w:rsidRPr="002F250F">
        <w:rPr>
          <w:rFonts w:cstheme="minorHAnsi"/>
          <w:szCs w:val="24"/>
        </w:rPr>
        <w:t xml:space="preserve"> riziká implementácie EŠIF. Poskytuje vstupy pre manažérske rozhodovanie o implementácii EŠIF, automatizované monitorovanie a hodno</w:t>
      </w:r>
      <w:r>
        <w:rPr>
          <w:rFonts w:cstheme="minorHAnsi"/>
          <w:szCs w:val="24"/>
        </w:rPr>
        <w:t xml:space="preserve">tenie implementácie EŠIF v SR. </w:t>
      </w:r>
    </w:p>
    <w:p w:rsidR="00BC0DF3" w:rsidRPr="00EA35F0" w:rsidRDefault="00BC0DF3" w:rsidP="00BC0DF3">
      <w:pPr>
        <w:rPr>
          <w:rFonts w:cstheme="minorHAnsi"/>
          <w:szCs w:val="24"/>
        </w:rPr>
      </w:pPr>
      <w:r w:rsidRPr="00EA35F0">
        <w:rPr>
          <w:rFonts w:cstheme="minorHAnsi"/>
          <w:szCs w:val="24"/>
        </w:rPr>
        <w:t xml:space="preserve">Úpravou existujúceho autentifikačného modulu ITMS sa zabezpečí primárny súlad s princípom </w:t>
      </w:r>
      <w:r w:rsidRPr="00EA35F0">
        <w:rPr>
          <w:rFonts w:cstheme="minorHAnsi"/>
          <w:i/>
          <w:szCs w:val="24"/>
        </w:rPr>
        <w:t>e-Audit</w:t>
      </w:r>
      <w:r w:rsidRPr="00EA35F0">
        <w:rPr>
          <w:rFonts w:cstheme="minorHAnsi"/>
          <w:szCs w:val="24"/>
        </w:rPr>
        <w:t xml:space="preserve">. Sekundárne sa zabezpečí vytvorenie základných predpokladov pre implementáciu princípov </w:t>
      </w:r>
      <w:r w:rsidRPr="00EA35F0">
        <w:rPr>
          <w:rFonts w:cstheme="minorHAnsi"/>
          <w:i/>
          <w:szCs w:val="24"/>
        </w:rPr>
        <w:t>Only once encoding, e-Submission a e-Signature</w:t>
      </w:r>
      <w:r w:rsidRPr="00EA35F0">
        <w:rPr>
          <w:rFonts w:cstheme="minorHAnsi"/>
          <w:szCs w:val="24"/>
        </w:rPr>
        <w:t>. Redizajnovaním autentifikačného modulu ITMS sa zjednodušia a rozšíria možnosti:</w:t>
      </w:r>
    </w:p>
    <w:p w:rsidR="00BC0DF3" w:rsidRPr="00EA35F0" w:rsidRDefault="00BC0DF3" w:rsidP="00BC0DF3">
      <w:pPr>
        <w:pStyle w:val="Odsekzoznamu"/>
        <w:numPr>
          <w:ilvl w:val="0"/>
          <w:numId w:val="146"/>
        </w:numPr>
        <w:rPr>
          <w:rFonts w:cstheme="minorHAnsi"/>
          <w:szCs w:val="24"/>
        </w:rPr>
      </w:pPr>
      <w:r w:rsidRPr="00EA35F0">
        <w:rPr>
          <w:rFonts w:cstheme="minorHAnsi"/>
          <w:szCs w:val="24"/>
        </w:rPr>
        <w:t>jednoznačného identifikovania, autentifikovania a autorizácie používateľa ,</w:t>
      </w:r>
    </w:p>
    <w:p w:rsidR="00BC0DF3" w:rsidRPr="00EA35F0" w:rsidRDefault="00BC0DF3" w:rsidP="00BC0DF3">
      <w:pPr>
        <w:pStyle w:val="Odsekzoznamu"/>
        <w:numPr>
          <w:ilvl w:val="0"/>
          <w:numId w:val="146"/>
        </w:numPr>
        <w:rPr>
          <w:rFonts w:cstheme="minorHAnsi"/>
          <w:szCs w:val="24"/>
        </w:rPr>
      </w:pPr>
      <w:r w:rsidRPr="00EA35F0">
        <w:rPr>
          <w:rFonts w:cstheme="minorHAnsi"/>
          <w:szCs w:val="24"/>
        </w:rPr>
        <w:lastRenderedPageBreak/>
        <w:t xml:space="preserve">jednoznačnejšia správa používateľských rolí a prístupových práv používateľa, </w:t>
      </w:r>
    </w:p>
    <w:p w:rsidR="00BC0DF3" w:rsidRPr="00EA35F0" w:rsidRDefault="00BC0DF3" w:rsidP="00BC0DF3">
      <w:pPr>
        <w:pStyle w:val="Odsekzoznamu"/>
        <w:numPr>
          <w:ilvl w:val="0"/>
          <w:numId w:val="146"/>
        </w:numPr>
        <w:rPr>
          <w:rFonts w:cstheme="minorHAnsi"/>
          <w:szCs w:val="24"/>
        </w:rPr>
      </w:pPr>
      <w:r w:rsidRPr="00EA35F0">
        <w:rPr>
          <w:rFonts w:cstheme="minorHAnsi"/>
          <w:szCs w:val="24"/>
        </w:rPr>
        <w:t xml:space="preserve">rozšírenie systému o manažérsky rozmer – t.j. umožnenie plánovať činnosť jednotlivých zamestnancov, alebo celých útvarov, prideľovať úlohy a kontrolovať ich plnenie, čo umožní lepšie plánovanie a využitie </w:t>
      </w:r>
      <w:r w:rsidR="005044C6">
        <w:rPr>
          <w:rFonts w:cstheme="minorHAnsi"/>
          <w:szCs w:val="24"/>
        </w:rPr>
        <w:t>AK EŠIF</w:t>
      </w:r>
      <w:r w:rsidRPr="00EA35F0">
        <w:rPr>
          <w:rFonts w:cstheme="minorHAnsi"/>
          <w:szCs w:val="24"/>
        </w:rPr>
        <w:t>.</w:t>
      </w:r>
    </w:p>
    <w:p w:rsidR="00BC0DF3" w:rsidRPr="00EA35F0" w:rsidRDefault="00BC0DF3" w:rsidP="00BC0DF3">
      <w:pPr>
        <w:rPr>
          <w:rFonts w:cstheme="minorHAnsi"/>
          <w:szCs w:val="24"/>
        </w:rPr>
      </w:pPr>
      <w:r w:rsidRPr="00EA35F0">
        <w:rPr>
          <w:rFonts w:cstheme="minorHAnsi"/>
          <w:szCs w:val="24"/>
        </w:rPr>
        <w:t>Jedinečnou identitou v rámci inovovaného modulu auditu v ITMS sa zabezpečí zlepšenie zaznamenávania aktivít v systéme. Úprava autentifikačného modulu pre splnenie princípu e-Auditu prinesie:</w:t>
      </w:r>
    </w:p>
    <w:p w:rsidR="00BC0DF3" w:rsidRPr="00EA35F0" w:rsidRDefault="00BC0DF3" w:rsidP="00BC0DF3">
      <w:pPr>
        <w:pStyle w:val="Odsekzoznamu"/>
        <w:numPr>
          <w:ilvl w:val="0"/>
          <w:numId w:val="146"/>
        </w:numPr>
        <w:rPr>
          <w:rFonts w:cstheme="minorHAnsi"/>
          <w:szCs w:val="24"/>
        </w:rPr>
      </w:pPr>
      <w:r w:rsidRPr="00EA35F0">
        <w:rPr>
          <w:rFonts w:cstheme="minorHAnsi"/>
          <w:szCs w:val="24"/>
        </w:rPr>
        <w:t xml:space="preserve">sofistikovanejšie zachytávanie auditných stôp o vykonaných operáciách a procesoch v rámci </w:t>
      </w:r>
      <w:r w:rsidRPr="009452B0">
        <w:rPr>
          <w:rFonts w:cstheme="minorHAnsi"/>
          <w:szCs w:val="24"/>
        </w:rPr>
        <w:t>I</w:t>
      </w:r>
      <w:r>
        <w:rPr>
          <w:rFonts w:cstheme="minorHAnsi"/>
          <w:szCs w:val="24"/>
        </w:rPr>
        <w:t>S pre monitorovanie EŠIF</w:t>
      </w:r>
      <w:r w:rsidRPr="00EA35F0">
        <w:rPr>
          <w:rFonts w:cstheme="minorHAnsi"/>
          <w:szCs w:val="24"/>
        </w:rPr>
        <w:t>,</w:t>
      </w:r>
    </w:p>
    <w:p w:rsidR="00BC0DF3" w:rsidRPr="00EA35F0" w:rsidRDefault="00BC0DF3" w:rsidP="00BC0DF3">
      <w:pPr>
        <w:pStyle w:val="Odsekzoznamu"/>
        <w:numPr>
          <w:ilvl w:val="0"/>
          <w:numId w:val="146"/>
        </w:numPr>
        <w:rPr>
          <w:rFonts w:cstheme="minorHAnsi"/>
          <w:szCs w:val="24"/>
        </w:rPr>
      </w:pPr>
      <w:r w:rsidRPr="00EA35F0">
        <w:rPr>
          <w:rFonts w:cstheme="minorHAnsi"/>
          <w:szCs w:val="24"/>
        </w:rPr>
        <w:t xml:space="preserve">detailnejšie a exaktnejšie vypovedacie možnosti procesov vykonávaných automaticky v </w:t>
      </w:r>
      <w:r w:rsidRPr="009452B0">
        <w:rPr>
          <w:rFonts w:cstheme="minorHAnsi"/>
          <w:szCs w:val="24"/>
        </w:rPr>
        <w:t>I</w:t>
      </w:r>
      <w:r>
        <w:rPr>
          <w:rFonts w:cstheme="minorHAnsi"/>
          <w:szCs w:val="24"/>
        </w:rPr>
        <w:t>S pre monitorovanie EŠIF</w:t>
      </w:r>
      <w:r w:rsidRPr="00EA35F0">
        <w:rPr>
          <w:rFonts w:cstheme="minorHAnsi"/>
          <w:szCs w:val="24"/>
        </w:rPr>
        <w:t>,</w:t>
      </w:r>
    </w:p>
    <w:p w:rsidR="00BC0DF3" w:rsidRPr="00EA35F0" w:rsidRDefault="00BC0DF3" w:rsidP="00BC0DF3">
      <w:pPr>
        <w:pStyle w:val="Odsekzoznamu"/>
        <w:numPr>
          <w:ilvl w:val="0"/>
          <w:numId w:val="146"/>
        </w:numPr>
        <w:rPr>
          <w:rFonts w:cstheme="minorHAnsi"/>
          <w:szCs w:val="24"/>
        </w:rPr>
      </w:pPr>
      <w:r w:rsidRPr="00EA35F0">
        <w:rPr>
          <w:rFonts w:cstheme="minorHAnsi"/>
          <w:szCs w:val="24"/>
        </w:rPr>
        <w:t>väčšiu transparentnosť v používateľom vykonaných operáciách.</w:t>
      </w:r>
    </w:p>
    <w:p w:rsidR="00BC0DF3" w:rsidRPr="00EA35F0" w:rsidRDefault="00BC0DF3" w:rsidP="00BC0DF3">
      <w:pPr>
        <w:rPr>
          <w:rFonts w:cstheme="minorHAnsi"/>
          <w:szCs w:val="24"/>
        </w:rPr>
      </w:pPr>
      <w:r w:rsidRPr="00EA35F0">
        <w:rPr>
          <w:rFonts w:cstheme="minorHAnsi"/>
          <w:szCs w:val="24"/>
        </w:rPr>
        <w:t xml:space="preserve">Jedným zo slabých miest súčasného ITMS je práca s dokumentmi a prílohami v elektronickej podobe, ktoré sú vyžadované v rámci procesov implementácie EŠIF. Pre splnenie požiadaviek </w:t>
      </w:r>
      <w:r w:rsidRPr="00EA35F0">
        <w:rPr>
          <w:rFonts w:cstheme="minorHAnsi"/>
          <w:i/>
          <w:szCs w:val="24"/>
        </w:rPr>
        <w:t xml:space="preserve">Only once encoding, e-Storage </w:t>
      </w:r>
      <w:r w:rsidRPr="00EA35F0">
        <w:rPr>
          <w:rFonts w:cstheme="minorHAnsi"/>
          <w:szCs w:val="24"/>
        </w:rPr>
        <w:t>a</w:t>
      </w:r>
      <w:r w:rsidRPr="00EA35F0">
        <w:rPr>
          <w:rFonts w:cstheme="minorHAnsi"/>
          <w:i/>
          <w:szCs w:val="24"/>
        </w:rPr>
        <w:t> e-Submission</w:t>
      </w:r>
      <w:r w:rsidRPr="00EA35F0">
        <w:rPr>
          <w:rFonts w:cstheme="minorHAnsi"/>
          <w:szCs w:val="24"/>
        </w:rPr>
        <w:t xml:space="preserve"> je potrebná modifikácia funkcionalít a procesov ITMS týkajúcich sa práce s dokumentmi v elektronickej podobe. Rozšírenie možností pre prácu s dokumentmi a prílohami v elektronickej podobe bude v súlade s nasledovnými požiadavkami a princípmi:</w:t>
      </w:r>
    </w:p>
    <w:p w:rsidR="00BC0DF3" w:rsidRPr="00EA35F0" w:rsidRDefault="00BC0DF3" w:rsidP="00BC0DF3">
      <w:pPr>
        <w:pStyle w:val="Odsekzoznamu"/>
        <w:numPr>
          <w:ilvl w:val="0"/>
          <w:numId w:val="146"/>
        </w:numPr>
        <w:rPr>
          <w:rFonts w:cstheme="minorHAnsi"/>
          <w:szCs w:val="24"/>
        </w:rPr>
      </w:pPr>
      <w:r w:rsidRPr="00EA35F0">
        <w:rPr>
          <w:rFonts w:cstheme="minorHAnsi"/>
          <w:szCs w:val="24"/>
        </w:rPr>
        <w:t>prívetivé prostredie pre prácu s dokumentmi a prílohami v elektronickej podobe,</w:t>
      </w:r>
    </w:p>
    <w:p w:rsidR="00BC0DF3" w:rsidRPr="00EA35F0" w:rsidRDefault="00BC0DF3" w:rsidP="00BC0DF3">
      <w:pPr>
        <w:pStyle w:val="Odsekzoznamu"/>
        <w:numPr>
          <w:ilvl w:val="0"/>
          <w:numId w:val="146"/>
        </w:numPr>
        <w:rPr>
          <w:rFonts w:cstheme="minorHAnsi"/>
          <w:szCs w:val="24"/>
        </w:rPr>
      </w:pPr>
      <w:r w:rsidRPr="00EA35F0">
        <w:rPr>
          <w:rFonts w:cstheme="minorHAnsi"/>
          <w:szCs w:val="24"/>
        </w:rPr>
        <w:t>spracovanie veľkého množstva dokumentov bez dopadu na celkový výkon aplikácie - rovnomerné rozloženie záťaže v čase,</w:t>
      </w:r>
    </w:p>
    <w:p w:rsidR="00BC0DF3" w:rsidRPr="00EA35F0" w:rsidRDefault="00BC0DF3" w:rsidP="00BC0DF3">
      <w:pPr>
        <w:pStyle w:val="Odsekzoznamu"/>
        <w:numPr>
          <w:ilvl w:val="0"/>
          <w:numId w:val="146"/>
        </w:numPr>
        <w:rPr>
          <w:rFonts w:cstheme="minorHAnsi"/>
          <w:szCs w:val="24"/>
        </w:rPr>
      </w:pPr>
      <w:r w:rsidRPr="00EA35F0">
        <w:rPr>
          <w:rFonts w:cstheme="minorHAnsi"/>
          <w:szCs w:val="24"/>
        </w:rPr>
        <w:t>zachovanie integrity v dlhodobom časovom horizonte  (archivácia dokumentov minimálne do roku 2025),</w:t>
      </w:r>
    </w:p>
    <w:p w:rsidR="00BC0DF3" w:rsidRPr="00EA35F0" w:rsidRDefault="00BC0DF3" w:rsidP="00BC0DF3">
      <w:pPr>
        <w:pStyle w:val="Odsekzoznamu"/>
        <w:numPr>
          <w:ilvl w:val="0"/>
          <w:numId w:val="146"/>
        </w:numPr>
        <w:rPr>
          <w:rFonts w:cstheme="minorHAnsi"/>
          <w:szCs w:val="24"/>
        </w:rPr>
      </w:pPr>
      <w:r w:rsidRPr="00EA35F0">
        <w:rPr>
          <w:rFonts w:cstheme="minorHAnsi"/>
          <w:szCs w:val="24"/>
        </w:rPr>
        <w:t>nemennosť, nezmazateľnosť a dostupnosť schválených dokumentov,</w:t>
      </w:r>
    </w:p>
    <w:p w:rsidR="00BC0DF3" w:rsidRPr="00EA35F0" w:rsidRDefault="00BC0DF3" w:rsidP="00BC0DF3">
      <w:pPr>
        <w:pStyle w:val="Odsekzoznamu"/>
        <w:numPr>
          <w:ilvl w:val="0"/>
          <w:numId w:val="146"/>
        </w:numPr>
        <w:rPr>
          <w:rFonts w:cstheme="minorHAnsi"/>
          <w:szCs w:val="24"/>
        </w:rPr>
      </w:pPr>
      <w:r w:rsidRPr="00EA35F0">
        <w:rPr>
          <w:rFonts w:cstheme="minorHAnsi"/>
          <w:szCs w:val="24"/>
        </w:rPr>
        <w:t>definovanie základných metadát dokumentov,</w:t>
      </w:r>
    </w:p>
    <w:p w:rsidR="00BC0DF3" w:rsidRPr="00EA35F0" w:rsidRDefault="00BC0DF3" w:rsidP="00BC0DF3">
      <w:pPr>
        <w:pStyle w:val="Odsekzoznamu"/>
        <w:numPr>
          <w:ilvl w:val="0"/>
          <w:numId w:val="146"/>
        </w:numPr>
        <w:rPr>
          <w:rFonts w:cstheme="minorHAnsi"/>
          <w:szCs w:val="24"/>
        </w:rPr>
      </w:pPr>
      <w:r w:rsidRPr="00EA35F0">
        <w:rPr>
          <w:rFonts w:cstheme="minorHAnsi"/>
          <w:szCs w:val="24"/>
        </w:rPr>
        <w:t>kategorizáciu, resp. agregáciu dokumentov na základe metadát a rôznych pohľadov.</w:t>
      </w:r>
    </w:p>
    <w:p w:rsidR="00BC0DF3" w:rsidRPr="00EA35F0" w:rsidRDefault="00BC0DF3" w:rsidP="00BC0DF3">
      <w:pPr>
        <w:rPr>
          <w:rFonts w:cstheme="minorHAnsi"/>
          <w:szCs w:val="24"/>
        </w:rPr>
      </w:pPr>
      <w:r w:rsidRPr="00EA35F0">
        <w:rPr>
          <w:rFonts w:cstheme="minorHAnsi"/>
          <w:szCs w:val="24"/>
        </w:rPr>
        <w:t xml:space="preserve">Požiadavka </w:t>
      </w:r>
      <w:r w:rsidRPr="00EA35F0">
        <w:rPr>
          <w:rFonts w:cstheme="minorHAnsi"/>
          <w:i/>
          <w:szCs w:val="24"/>
        </w:rPr>
        <w:t>e-Submission</w:t>
      </w:r>
      <w:r w:rsidRPr="00EA35F0">
        <w:rPr>
          <w:rFonts w:cstheme="minorHAnsi"/>
          <w:szCs w:val="24"/>
        </w:rPr>
        <w:t xml:space="preserve"> bude zabezpečená v </w:t>
      </w:r>
      <w:r w:rsidRPr="009452B0">
        <w:rPr>
          <w:rFonts w:cstheme="minorHAnsi"/>
          <w:szCs w:val="24"/>
        </w:rPr>
        <w:t>I</w:t>
      </w:r>
      <w:r>
        <w:rPr>
          <w:rFonts w:cstheme="minorHAnsi"/>
          <w:szCs w:val="24"/>
        </w:rPr>
        <w:t>S pre monitorovanie EŠIF</w:t>
      </w:r>
      <w:r w:rsidRPr="00EA35F0">
        <w:rPr>
          <w:rFonts w:cstheme="minorHAnsi"/>
          <w:szCs w:val="24"/>
        </w:rPr>
        <w:t xml:space="preserve"> modifikáciou technológie a vybraných formulárov v ITMS. Modifikácia zabezpečí:</w:t>
      </w:r>
    </w:p>
    <w:p w:rsidR="00BC0DF3" w:rsidRPr="00EA35F0" w:rsidRDefault="00BC0DF3" w:rsidP="00BC0DF3">
      <w:pPr>
        <w:pStyle w:val="Odsekzoznamu"/>
        <w:numPr>
          <w:ilvl w:val="0"/>
          <w:numId w:val="146"/>
        </w:numPr>
        <w:rPr>
          <w:rFonts w:cstheme="minorHAnsi"/>
          <w:szCs w:val="24"/>
        </w:rPr>
      </w:pPr>
      <w:r w:rsidRPr="00EA35F0">
        <w:rPr>
          <w:rFonts w:cstheme="minorHAnsi"/>
          <w:szCs w:val="24"/>
        </w:rPr>
        <w:t xml:space="preserve">podporu pre všetky bežne používané webové prehliadače, bez potreby inštalácie akéhokoľvek dodatočného špeciálneho softvéru, </w:t>
      </w:r>
    </w:p>
    <w:p w:rsidR="00BC0DF3" w:rsidRPr="00EA35F0" w:rsidRDefault="00BC0DF3" w:rsidP="00BC0DF3">
      <w:pPr>
        <w:pStyle w:val="Odsekzoznamu"/>
        <w:numPr>
          <w:ilvl w:val="0"/>
          <w:numId w:val="146"/>
        </w:numPr>
        <w:rPr>
          <w:rFonts w:cstheme="minorHAnsi"/>
          <w:szCs w:val="24"/>
        </w:rPr>
      </w:pPr>
      <w:r w:rsidRPr="00EA35F0">
        <w:rPr>
          <w:rFonts w:cstheme="minorHAnsi"/>
          <w:szCs w:val="24"/>
        </w:rPr>
        <w:t>podporu pre mobilné zariadenia,</w:t>
      </w:r>
    </w:p>
    <w:p w:rsidR="00BC0DF3" w:rsidRPr="00EA35F0" w:rsidRDefault="00BC0DF3" w:rsidP="00BC0DF3">
      <w:pPr>
        <w:pStyle w:val="Odsekzoznamu"/>
        <w:numPr>
          <w:ilvl w:val="0"/>
          <w:numId w:val="146"/>
        </w:numPr>
        <w:rPr>
          <w:rFonts w:cstheme="minorHAnsi"/>
          <w:szCs w:val="24"/>
        </w:rPr>
      </w:pPr>
      <w:r w:rsidRPr="00EA35F0">
        <w:rPr>
          <w:rFonts w:cstheme="minorHAnsi"/>
          <w:szCs w:val="24"/>
        </w:rPr>
        <w:t>interaktívnosť elektronických formulárov pre používateľa formou nápovedy prostredníctvom multimediálnej príručky pre jednoduchšie pochopenie formulárov a procesov ich vypĺňania,</w:t>
      </w:r>
    </w:p>
    <w:p w:rsidR="00BC0DF3" w:rsidRPr="00EA35F0" w:rsidRDefault="00BC0DF3" w:rsidP="00BC0DF3">
      <w:pPr>
        <w:pStyle w:val="Odsekzoznamu"/>
        <w:numPr>
          <w:ilvl w:val="0"/>
          <w:numId w:val="146"/>
        </w:numPr>
        <w:rPr>
          <w:rFonts w:cstheme="minorHAnsi"/>
          <w:szCs w:val="24"/>
        </w:rPr>
      </w:pPr>
      <w:r w:rsidRPr="00EA35F0">
        <w:rPr>
          <w:rFonts w:cstheme="minorHAnsi"/>
          <w:szCs w:val="24"/>
        </w:rPr>
        <w:t>zvýšenie intuitívnosti pri spracovaní formulárov zo strany používateľa,</w:t>
      </w:r>
    </w:p>
    <w:p w:rsidR="00BC0DF3" w:rsidRPr="00EA35F0" w:rsidRDefault="00BC0DF3" w:rsidP="00BC0DF3">
      <w:pPr>
        <w:pStyle w:val="Odsekzoznamu"/>
        <w:numPr>
          <w:ilvl w:val="0"/>
          <w:numId w:val="146"/>
        </w:numPr>
        <w:rPr>
          <w:rFonts w:cstheme="minorHAnsi"/>
          <w:szCs w:val="24"/>
        </w:rPr>
      </w:pPr>
      <w:r w:rsidRPr="00EA35F0">
        <w:rPr>
          <w:rFonts w:cstheme="minorHAnsi"/>
          <w:szCs w:val="24"/>
        </w:rPr>
        <w:t>zvýšenie vypovedacej schopnosti údajov a dát uložených v </w:t>
      </w:r>
      <w:r w:rsidRPr="009452B0">
        <w:rPr>
          <w:rFonts w:cstheme="minorHAnsi"/>
          <w:szCs w:val="24"/>
        </w:rPr>
        <w:t>I</w:t>
      </w:r>
      <w:r>
        <w:rPr>
          <w:rFonts w:cstheme="minorHAnsi"/>
          <w:szCs w:val="24"/>
        </w:rPr>
        <w:t>S pre monitorovanie EŠIF</w:t>
      </w:r>
      <w:r w:rsidRPr="00EA35F0">
        <w:rPr>
          <w:rFonts w:cstheme="minorHAnsi"/>
          <w:szCs w:val="24"/>
        </w:rPr>
        <w:t>,</w:t>
      </w:r>
    </w:p>
    <w:p w:rsidR="00BC0DF3" w:rsidRPr="00EA35F0" w:rsidRDefault="00BC0DF3" w:rsidP="00BC0DF3">
      <w:pPr>
        <w:pStyle w:val="Odsekzoznamu"/>
        <w:numPr>
          <w:ilvl w:val="0"/>
          <w:numId w:val="146"/>
        </w:numPr>
        <w:rPr>
          <w:rFonts w:cstheme="minorHAnsi"/>
          <w:szCs w:val="24"/>
        </w:rPr>
      </w:pPr>
      <w:r w:rsidRPr="00EA35F0">
        <w:rPr>
          <w:rFonts w:cstheme="minorHAnsi"/>
          <w:szCs w:val="24"/>
        </w:rPr>
        <w:t>transformáciu formulárov pre podporu viacjazyčných mutácii (minimálne angličtina a slovenčina).</w:t>
      </w:r>
    </w:p>
    <w:p w:rsidR="00BC0DF3" w:rsidRPr="00EA35F0" w:rsidRDefault="00BC0DF3" w:rsidP="00BC0DF3">
      <w:pPr>
        <w:rPr>
          <w:rFonts w:cstheme="minorHAnsi"/>
          <w:szCs w:val="24"/>
        </w:rPr>
      </w:pPr>
      <w:r w:rsidRPr="00EA35F0">
        <w:rPr>
          <w:rFonts w:cstheme="minorHAnsi"/>
          <w:szCs w:val="24"/>
        </w:rPr>
        <w:t>Reporting je v súčasnom systéme ITMS reprezentovaný statickými, dynamickými reportami a nástrojmi postavenými na OLAP technológii. I napriek tomu, nedostatočná štruktúrovanosť a vypovedacia schopnosť dát limituje súčasný stav reportovacích možností ITMS. Úpravou reportovacích možností sa dosiahne:</w:t>
      </w:r>
    </w:p>
    <w:p w:rsidR="00BC0DF3" w:rsidRPr="00EA35F0" w:rsidRDefault="00BC0DF3" w:rsidP="00BC0DF3">
      <w:pPr>
        <w:pStyle w:val="Odsekzoznamu"/>
        <w:numPr>
          <w:ilvl w:val="0"/>
          <w:numId w:val="146"/>
        </w:numPr>
        <w:rPr>
          <w:rFonts w:cstheme="minorHAnsi"/>
          <w:szCs w:val="24"/>
        </w:rPr>
      </w:pPr>
      <w:r w:rsidRPr="00EA35F0">
        <w:rPr>
          <w:rFonts w:cstheme="minorHAnsi"/>
          <w:szCs w:val="24"/>
        </w:rPr>
        <w:t>vytváranie reportov s vyššou pridanou hodnotou, t.j. stav, kde používateľ bude môcť ovplyvňovať viac faktorov, ktoré vedú ku korektnému výsledku, t.j. aplikácia minimalizuje dopady chýb používateľa pri vytváraní analýz a štatistických prehľadov,</w:t>
      </w:r>
    </w:p>
    <w:p w:rsidR="00BC0DF3" w:rsidRPr="00EA35F0" w:rsidRDefault="00BC0DF3" w:rsidP="00BC0DF3">
      <w:pPr>
        <w:pStyle w:val="Odsekzoznamu"/>
        <w:numPr>
          <w:ilvl w:val="0"/>
          <w:numId w:val="146"/>
        </w:numPr>
        <w:rPr>
          <w:rFonts w:cstheme="minorHAnsi"/>
          <w:szCs w:val="24"/>
        </w:rPr>
      </w:pPr>
      <w:r w:rsidRPr="00EA35F0">
        <w:rPr>
          <w:rFonts w:cstheme="minorHAnsi"/>
          <w:szCs w:val="24"/>
        </w:rPr>
        <w:lastRenderedPageBreak/>
        <w:t>úprava používateľského rozhrania pre prácu s OLAP kockami a pre jednoduché, intuitívne vytváranie analýz a štatistických prehľadov,</w:t>
      </w:r>
    </w:p>
    <w:p w:rsidR="00BC0DF3" w:rsidRPr="00EA35F0" w:rsidRDefault="00BC0DF3" w:rsidP="00BC0DF3">
      <w:pPr>
        <w:pStyle w:val="Odsekzoznamu"/>
        <w:numPr>
          <w:ilvl w:val="0"/>
          <w:numId w:val="146"/>
        </w:numPr>
        <w:rPr>
          <w:rFonts w:cstheme="minorHAnsi"/>
          <w:szCs w:val="24"/>
        </w:rPr>
      </w:pPr>
      <w:r w:rsidRPr="00EA35F0">
        <w:rPr>
          <w:rFonts w:cstheme="minorHAnsi"/>
          <w:szCs w:val="24"/>
        </w:rPr>
        <w:t>vysoký stupeň automatizácie vytvárania a spracovania prehľadov o implementácii EŠIF,</w:t>
      </w:r>
    </w:p>
    <w:p w:rsidR="00BC0DF3" w:rsidRPr="00EA35F0" w:rsidRDefault="00BC0DF3" w:rsidP="00BC0DF3">
      <w:pPr>
        <w:pStyle w:val="Odsekzoznamu"/>
        <w:numPr>
          <w:ilvl w:val="0"/>
          <w:numId w:val="146"/>
        </w:numPr>
        <w:rPr>
          <w:rFonts w:cstheme="minorHAnsi"/>
          <w:szCs w:val="24"/>
        </w:rPr>
      </w:pPr>
      <w:r w:rsidRPr="00EA35F0">
        <w:rPr>
          <w:rFonts w:cstheme="minorHAnsi"/>
          <w:szCs w:val="24"/>
        </w:rPr>
        <w:t>vysoký stupeň možností interpretácie a grafickej vizualizácie prehľadov,</w:t>
      </w:r>
    </w:p>
    <w:p w:rsidR="00BC0DF3" w:rsidRPr="00EA35F0" w:rsidRDefault="00BC0DF3" w:rsidP="00BC0DF3">
      <w:pPr>
        <w:pStyle w:val="Odsekzoznamu"/>
        <w:numPr>
          <w:ilvl w:val="0"/>
          <w:numId w:val="146"/>
        </w:numPr>
        <w:rPr>
          <w:rFonts w:cstheme="minorHAnsi"/>
          <w:szCs w:val="24"/>
        </w:rPr>
      </w:pPr>
      <w:r w:rsidRPr="00EA35F0">
        <w:rPr>
          <w:rFonts w:cstheme="minorHAnsi"/>
          <w:szCs w:val="24"/>
        </w:rPr>
        <w:t>vysoký stupeň automatizácie pri spracovaní kvantitatívnych ukazovateľov do výročných správ OP.</w:t>
      </w:r>
    </w:p>
    <w:p w:rsidR="00BC0DF3" w:rsidRPr="00EA35F0" w:rsidRDefault="00BC0DF3" w:rsidP="00BC0DF3">
      <w:pPr>
        <w:rPr>
          <w:rFonts w:cstheme="minorHAnsi"/>
          <w:szCs w:val="24"/>
        </w:rPr>
      </w:pPr>
      <w:r w:rsidRPr="00EA35F0">
        <w:rPr>
          <w:rFonts w:cstheme="minorHAnsi"/>
          <w:szCs w:val="24"/>
        </w:rPr>
        <w:t xml:space="preserve">Aktuálny workflow mechanizmus v ITMS je v nárokoch na škálovateľnosť, funkčnosť a auditovateľnosť systému implementácie EŠIF na hranici svojich možností. Modifikáciou sa dosiahne spružnenie vybraných procesov definovaných v princípoch e-Kohézie a v zákone o e-Governmente, a to hlavne v častiach týkajúcich sa požiadavky </w:t>
      </w:r>
      <w:r w:rsidRPr="00EA35F0">
        <w:rPr>
          <w:rFonts w:cstheme="minorHAnsi"/>
          <w:i/>
          <w:szCs w:val="24"/>
        </w:rPr>
        <w:t>Interoperability,</w:t>
      </w:r>
      <w:r w:rsidRPr="00EA35F0">
        <w:rPr>
          <w:rFonts w:cstheme="minorHAnsi"/>
          <w:szCs w:val="24"/>
        </w:rPr>
        <w:t xml:space="preserve"> resp. integrácie ITMS s inými IS </w:t>
      </w:r>
      <w:r>
        <w:rPr>
          <w:rFonts w:cstheme="minorHAnsi"/>
          <w:szCs w:val="24"/>
        </w:rPr>
        <w:t>verejnej správy</w:t>
      </w:r>
      <w:r w:rsidRPr="00EA35F0">
        <w:rPr>
          <w:rFonts w:cstheme="minorHAnsi"/>
          <w:szCs w:val="24"/>
        </w:rPr>
        <w:t>. Základné ciele úprav sú:</w:t>
      </w:r>
    </w:p>
    <w:p w:rsidR="00BC0DF3" w:rsidRPr="00EA35F0" w:rsidRDefault="00BC0DF3" w:rsidP="00BC0DF3">
      <w:pPr>
        <w:pStyle w:val="Odsekzoznamu"/>
        <w:numPr>
          <w:ilvl w:val="0"/>
          <w:numId w:val="146"/>
        </w:numPr>
        <w:rPr>
          <w:rFonts w:cstheme="minorHAnsi"/>
          <w:szCs w:val="24"/>
        </w:rPr>
      </w:pPr>
      <w:r w:rsidRPr="00EA35F0">
        <w:rPr>
          <w:rFonts w:cstheme="minorHAnsi"/>
          <w:szCs w:val="24"/>
        </w:rPr>
        <w:t xml:space="preserve">úprava súčasnej statickej možnosti vytvárania workflowov do podoby s vyššou používateľskou interaktívnosťou – tzv. „drag and drop“ konfigurátor workflowov. </w:t>
      </w:r>
    </w:p>
    <w:p w:rsidR="00BC0DF3" w:rsidRPr="00EA35F0" w:rsidRDefault="00BC0DF3" w:rsidP="00BC0DF3">
      <w:pPr>
        <w:pStyle w:val="Odsekzoznamu"/>
        <w:numPr>
          <w:ilvl w:val="0"/>
          <w:numId w:val="146"/>
        </w:numPr>
        <w:rPr>
          <w:rFonts w:cstheme="minorHAnsi"/>
          <w:szCs w:val="24"/>
        </w:rPr>
      </w:pPr>
      <w:r w:rsidRPr="00EA35F0">
        <w:rPr>
          <w:rFonts w:cstheme="minorHAnsi"/>
          <w:szCs w:val="24"/>
        </w:rPr>
        <w:t xml:space="preserve">zjednodušenie vyvolania automaticky vykonávaných akcií systému </w:t>
      </w:r>
      <w:r w:rsidRPr="009452B0">
        <w:rPr>
          <w:rFonts w:cstheme="minorHAnsi"/>
          <w:szCs w:val="24"/>
        </w:rPr>
        <w:t>I</w:t>
      </w:r>
      <w:r>
        <w:rPr>
          <w:rFonts w:cstheme="minorHAnsi"/>
          <w:szCs w:val="24"/>
        </w:rPr>
        <w:t>S pre monitorovanie EŠIF</w:t>
      </w:r>
      <w:r w:rsidRPr="00EA35F0">
        <w:rPr>
          <w:rFonts w:cstheme="minorHAnsi"/>
          <w:szCs w:val="24"/>
        </w:rPr>
        <w:t xml:space="preserve"> pri posune objektu do určeného stavu, resp. fázy v rámci workflowu. </w:t>
      </w:r>
    </w:p>
    <w:p w:rsidR="00BC0DF3" w:rsidRPr="00EA35F0" w:rsidRDefault="00BC0DF3" w:rsidP="00BC0DF3">
      <w:pPr>
        <w:pStyle w:val="Odsekzoznamu"/>
        <w:numPr>
          <w:ilvl w:val="0"/>
          <w:numId w:val="146"/>
        </w:numPr>
        <w:rPr>
          <w:rFonts w:cstheme="minorHAnsi"/>
          <w:szCs w:val="24"/>
        </w:rPr>
      </w:pPr>
      <w:r w:rsidRPr="00EA35F0">
        <w:rPr>
          <w:rFonts w:cstheme="minorHAnsi"/>
          <w:szCs w:val="24"/>
        </w:rPr>
        <w:t>dopracovanie funkcionalít na sledovanie dodržiavania definovaných časových lehôt, na úrovni procesu ako celku, na úrovni jednotlivých stavov a ľubovoľne definovaných skupín stavov procesu.</w:t>
      </w:r>
    </w:p>
    <w:p w:rsidR="00BC0DF3" w:rsidRDefault="00BC0DF3" w:rsidP="00BC0DF3">
      <w:pPr>
        <w:pStyle w:val="Odsekzoznamu"/>
        <w:numPr>
          <w:ilvl w:val="0"/>
          <w:numId w:val="146"/>
        </w:numPr>
        <w:rPr>
          <w:rFonts w:cstheme="minorHAnsi"/>
          <w:szCs w:val="24"/>
        </w:rPr>
      </w:pPr>
      <w:r w:rsidRPr="00EA35F0">
        <w:rPr>
          <w:rFonts w:cstheme="minorHAnsi"/>
          <w:szCs w:val="24"/>
        </w:rPr>
        <w:t>rozšírenie funkcionalít vizuálneho upozornenia a upozornení prostredníctvom notifikácií pri blížiacom sa alebo prekročenom míľniku v rámci workflowu.</w:t>
      </w:r>
    </w:p>
    <w:p w:rsidR="00BC0DF3" w:rsidRPr="00EA35F0" w:rsidRDefault="00BC0DF3" w:rsidP="00BC0DF3">
      <w:pPr>
        <w:pStyle w:val="Odsekzoznamu"/>
        <w:rPr>
          <w:rFonts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subjekty EŠIF</w:t>
            </w:r>
          </w:p>
          <w:p w:rsidR="00BC0DF3" w:rsidRDefault="00BC0DF3" w:rsidP="00BC0DF3">
            <w:pPr>
              <w:numPr>
                <w:ilvl w:val="0"/>
                <w:numId w:val="134"/>
              </w:numPr>
              <w:tabs>
                <w:tab w:val="left" w:pos="317"/>
              </w:tabs>
              <w:spacing w:after="0"/>
              <w:ind w:left="318" w:hanging="318"/>
              <w:rPr>
                <w:szCs w:val="24"/>
              </w:rPr>
            </w:pPr>
            <w:r>
              <w:rPr>
                <w:szCs w:val="24"/>
              </w:rPr>
              <w:t>AK prijímateľov</w:t>
            </w:r>
          </w:p>
          <w:p w:rsidR="00BC0DF3" w:rsidRPr="001D269A" w:rsidRDefault="00BC0DF3" w:rsidP="00BC0DF3">
            <w:pPr>
              <w:numPr>
                <w:ilvl w:val="0"/>
                <w:numId w:val="134"/>
              </w:numPr>
              <w:tabs>
                <w:tab w:val="left" w:pos="317"/>
              </w:tabs>
              <w:spacing w:after="0"/>
              <w:ind w:left="318" w:hanging="318"/>
              <w:rPr>
                <w:szCs w:val="24"/>
              </w:rPr>
            </w:pPr>
            <w:r>
              <w:rPr>
                <w:szCs w:val="24"/>
              </w:rPr>
              <w:t>EK</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20570B" w:rsidRDefault="0020570B" w:rsidP="0020570B">
            <w:pPr>
              <w:numPr>
                <w:ilvl w:val="0"/>
                <w:numId w:val="134"/>
              </w:numPr>
              <w:tabs>
                <w:tab w:val="left" w:pos="317"/>
              </w:tabs>
              <w:spacing w:after="0"/>
              <w:ind w:left="318" w:hanging="318"/>
              <w:rPr>
                <w:szCs w:val="24"/>
              </w:rPr>
            </w:pPr>
            <w:r>
              <w:rPr>
                <w:szCs w:val="24"/>
              </w:rPr>
              <w:t xml:space="preserve">ÚV SR ako </w:t>
            </w:r>
            <w:r w:rsidR="00BC0DF3" w:rsidRPr="000C7AA2">
              <w:rPr>
                <w:szCs w:val="24"/>
              </w:rPr>
              <w:t>CKO</w:t>
            </w:r>
          </w:p>
          <w:p w:rsidR="00BC0DF3" w:rsidRPr="00282261" w:rsidRDefault="0020570B" w:rsidP="002A0171">
            <w:pPr>
              <w:numPr>
                <w:ilvl w:val="0"/>
                <w:numId w:val="134"/>
              </w:numPr>
              <w:tabs>
                <w:tab w:val="left" w:pos="317"/>
              </w:tabs>
              <w:spacing w:after="0"/>
              <w:ind w:left="318" w:hanging="318"/>
              <w:rPr>
                <w:szCs w:val="24"/>
              </w:rPr>
            </w:pPr>
            <w:r>
              <w:rPr>
                <w:szCs w:val="24"/>
              </w:rPr>
              <w:t xml:space="preserve">ÚV SR ako </w:t>
            </w:r>
            <w:r w:rsidR="00BC0DF3" w:rsidRPr="000C7AA2">
              <w:rPr>
                <w:szCs w:val="24"/>
              </w:rPr>
              <w:t>RO OP TP</w:t>
            </w:r>
          </w:p>
        </w:tc>
      </w:tr>
    </w:tbl>
    <w:p w:rsidR="00BC0DF3" w:rsidRPr="009452B0" w:rsidRDefault="00BC0DF3" w:rsidP="00BC0DF3">
      <w:pPr>
        <w:rPr>
          <w:rFonts w:cstheme="minorHAnsi"/>
          <w:szCs w:val="24"/>
        </w:rPr>
      </w:pPr>
    </w:p>
    <w:p w:rsidR="00BC0DF3" w:rsidRPr="001D269A" w:rsidRDefault="00BC0DF3" w:rsidP="00BC0DF3">
      <w:pPr>
        <w:numPr>
          <w:ilvl w:val="0"/>
          <w:numId w:val="169"/>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Prevádzka informačných systémov pre monitorovanie EŠIF a ostatných systémov v oblasti koordinácie a strategického riadenia EŠIF</w:t>
      </w:r>
    </w:p>
    <w:p w:rsidR="00BC0DF3" w:rsidRPr="001D269A" w:rsidRDefault="00BC0DF3" w:rsidP="00BC0DF3">
      <w:pPr>
        <w:rPr>
          <w:rFonts w:cstheme="minorHAnsi"/>
        </w:rPr>
      </w:pPr>
      <w:r w:rsidRPr="001D269A">
        <w:rPr>
          <w:rFonts w:cstheme="minorHAnsi"/>
        </w:rPr>
        <w:t xml:space="preserve">V zmysle požiadaviek EK a národnej legislatívy je potrebné zabezpečiť stabilné prostredie pre výkon e-Kohézie a dostupnosť služieb </w:t>
      </w:r>
      <w:r w:rsidRPr="009452B0">
        <w:rPr>
          <w:rFonts w:cstheme="minorHAnsi"/>
          <w:szCs w:val="24"/>
        </w:rPr>
        <w:t>I</w:t>
      </w:r>
      <w:r>
        <w:rPr>
          <w:rFonts w:cstheme="minorHAnsi"/>
          <w:szCs w:val="24"/>
        </w:rPr>
        <w:t>S pre monitorovanie EŠIF</w:t>
      </w:r>
      <w:r w:rsidRPr="001D269A">
        <w:rPr>
          <w:rFonts w:cstheme="minorHAnsi"/>
        </w:rPr>
        <w:t xml:space="preserve">. Základným princípom elektronizácie služieb štátu je zníženie administratívnej záťaže a možnosť komunikácie s úradmi aj mimo úradných hodín. S cieľom umožnenia takýchto služieb </w:t>
      </w:r>
      <w:r w:rsidRPr="009452B0">
        <w:rPr>
          <w:rFonts w:cstheme="minorHAnsi"/>
          <w:szCs w:val="24"/>
        </w:rPr>
        <w:t>I</w:t>
      </w:r>
      <w:r>
        <w:rPr>
          <w:rFonts w:cstheme="minorHAnsi"/>
          <w:szCs w:val="24"/>
        </w:rPr>
        <w:t>S pre monitorovanie EŠIF</w:t>
      </w:r>
      <w:r w:rsidRPr="001D269A">
        <w:rPr>
          <w:rFonts w:cstheme="minorHAnsi"/>
        </w:rPr>
        <w:t xml:space="preserve"> predstavuje IS, ktorý rešpektuje aktuálne štandardy pre zabezpečenie stabilnej a bezporuchovej prevádzky a to s cieľom minimalizovania finančných prostriedkov potrebných na zabezpečovanie správy </w:t>
      </w:r>
      <w:r w:rsidRPr="009452B0">
        <w:rPr>
          <w:rFonts w:cstheme="minorHAnsi"/>
          <w:szCs w:val="24"/>
        </w:rPr>
        <w:t>I</w:t>
      </w:r>
      <w:r>
        <w:rPr>
          <w:rFonts w:cstheme="minorHAnsi"/>
          <w:szCs w:val="24"/>
        </w:rPr>
        <w:t>S pre monitorovanie EŠIF</w:t>
      </w:r>
      <w:r w:rsidRPr="001D269A">
        <w:rPr>
          <w:rFonts w:cstheme="minorHAnsi"/>
        </w:rPr>
        <w:t xml:space="preserve"> minimálne do roku 2025.</w:t>
      </w:r>
      <w:r w:rsidR="007A4D48" w:rsidRPr="007A4D48">
        <w:rPr>
          <w:rFonts w:cstheme="minorHAnsi"/>
          <w:szCs w:val="24"/>
        </w:rPr>
        <w:t xml:space="preserve"> </w:t>
      </w:r>
      <w:r w:rsidR="007A4D48">
        <w:rPr>
          <w:rFonts w:cstheme="minorHAnsi"/>
          <w:szCs w:val="24"/>
        </w:rPr>
        <w:t>V rámci tejto aktivity sa zabezpečí aj systémová podpora</w:t>
      </w:r>
      <w:r w:rsidR="007A4D48" w:rsidRPr="00786737">
        <w:rPr>
          <w:rFonts w:cstheme="minorHAnsi"/>
          <w:szCs w:val="24"/>
        </w:rPr>
        <w:t xml:space="preserve"> pre IS Register EZÚS.</w:t>
      </w:r>
    </w:p>
    <w:p w:rsidR="00BC0DF3" w:rsidRDefault="00BC0DF3" w:rsidP="00BC0DF3">
      <w:pPr>
        <w:rPr>
          <w:rFonts w:cstheme="minorHAnsi"/>
        </w:rPr>
      </w:pPr>
      <w:r w:rsidRPr="001D269A">
        <w:rPr>
          <w:rFonts w:cstheme="minorHAnsi"/>
        </w:rPr>
        <w:t xml:space="preserve">Cieľ zabezpečenia kontinuálnej prevádzky IS súvisí aj s požiadavkami EK na vykonávanie následných auditov 5 rokov po ukončení </w:t>
      </w:r>
      <w:r w:rsidR="00350285">
        <w:rPr>
          <w:rFonts w:cstheme="minorHAnsi"/>
        </w:rPr>
        <w:t>programového obdobia</w:t>
      </w:r>
      <w:r w:rsidR="00350285" w:rsidRPr="001D269A">
        <w:rPr>
          <w:rFonts w:cstheme="minorHAnsi"/>
        </w:rPr>
        <w:t xml:space="preserve"> </w:t>
      </w:r>
      <w:r w:rsidRPr="001D269A">
        <w:rPr>
          <w:rFonts w:cstheme="minorHAnsi"/>
        </w:rPr>
        <w:t xml:space="preserve">2014–2020 a teda aj dostupnosťou a možnosťou aktívnej práce s </w:t>
      </w:r>
      <w:r w:rsidRPr="009452B0">
        <w:rPr>
          <w:rFonts w:cstheme="minorHAnsi"/>
          <w:szCs w:val="24"/>
        </w:rPr>
        <w:t>I</w:t>
      </w:r>
      <w:r>
        <w:rPr>
          <w:rFonts w:cstheme="minorHAnsi"/>
          <w:szCs w:val="24"/>
        </w:rPr>
        <w:t>S pre monitorovanie EŠIF</w:t>
      </w:r>
      <w:r w:rsidRPr="001D269A">
        <w:rPr>
          <w:rFonts w:cstheme="minorHAnsi"/>
        </w:rPr>
        <w:t>.</w:t>
      </w:r>
    </w:p>
    <w:p w:rsidR="00BC0DF3" w:rsidRPr="001D269A" w:rsidRDefault="00BC0DF3" w:rsidP="00BC0DF3">
      <w:pPr>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subjekty EŠIF</w:t>
            </w:r>
          </w:p>
          <w:p w:rsidR="00BC0DF3" w:rsidRDefault="00BC0DF3" w:rsidP="00BC0DF3">
            <w:pPr>
              <w:numPr>
                <w:ilvl w:val="0"/>
                <w:numId w:val="134"/>
              </w:numPr>
              <w:tabs>
                <w:tab w:val="left" w:pos="317"/>
              </w:tabs>
              <w:spacing w:after="0"/>
              <w:ind w:left="318" w:hanging="318"/>
              <w:rPr>
                <w:szCs w:val="24"/>
              </w:rPr>
            </w:pPr>
            <w:r>
              <w:rPr>
                <w:szCs w:val="24"/>
              </w:rPr>
              <w:t>AK prijímateľov</w:t>
            </w:r>
          </w:p>
          <w:p w:rsidR="00BC0DF3" w:rsidRPr="001D269A" w:rsidRDefault="00BC0DF3" w:rsidP="00BC0DF3">
            <w:pPr>
              <w:numPr>
                <w:ilvl w:val="0"/>
                <w:numId w:val="134"/>
              </w:numPr>
              <w:tabs>
                <w:tab w:val="left" w:pos="317"/>
              </w:tabs>
              <w:spacing w:after="0"/>
              <w:ind w:left="318" w:hanging="318"/>
              <w:rPr>
                <w:szCs w:val="24"/>
              </w:rPr>
            </w:pPr>
            <w:r>
              <w:rPr>
                <w:szCs w:val="24"/>
              </w:rPr>
              <w:lastRenderedPageBreak/>
              <w:t>EK</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lastRenderedPageBreak/>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20570B" w:rsidRDefault="0020570B" w:rsidP="0020570B">
            <w:pPr>
              <w:numPr>
                <w:ilvl w:val="0"/>
                <w:numId w:val="134"/>
              </w:numPr>
              <w:tabs>
                <w:tab w:val="left" w:pos="317"/>
              </w:tabs>
              <w:spacing w:after="0"/>
              <w:ind w:left="318" w:hanging="318"/>
              <w:rPr>
                <w:szCs w:val="24"/>
              </w:rPr>
            </w:pPr>
            <w:r>
              <w:rPr>
                <w:szCs w:val="24"/>
              </w:rPr>
              <w:t xml:space="preserve">ÚV SR ako </w:t>
            </w:r>
            <w:r w:rsidR="00BC0DF3" w:rsidRPr="000C7AA2">
              <w:rPr>
                <w:szCs w:val="24"/>
              </w:rPr>
              <w:t>CKO</w:t>
            </w:r>
          </w:p>
          <w:p w:rsidR="00961311" w:rsidRDefault="0020570B" w:rsidP="002A0171">
            <w:pPr>
              <w:numPr>
                <w:ilvl w:val="0"/>
                <w:numId w:val="134"/>
              </w:numPr>
              <w:tabs>
                <w:tab w:val="left" w:pos="317"/>
              </w:tabs>
              <w:spacing w:after="0"/>
              <w:ind w:left="318" w:hanging="318"/>
              <w:rPr>
                <w:szCs w:val="24"/>
              </w:rPr>
            </w:pPr>
            <w:r>
              <w:rPr>
                <w:szCs w:val="24"/>
              </w:rPr>
              <w:t xml:space="preserve">ÚV SR ako </w:t>
            </w:r>
            <w:r w:rsidR="00BC0DF3" w:rsidRPr="000C7AA2">
              <w:rPr>
                <w:szCs w:val="24"/>
              </w:rPr>
              <w:t>RO OP TP</w:t>
            </w:r>
          </w:p>
          <w:p w:rsidR="00BC0DF3" w:rsidRPr="00282261" w:rsidRDefault="00961311" w:rsidP="002A0171">
            <w:pPr>
              <w:numPr>
                <w:ilvl w:val="0"/>
                <w:numId w:val="134"/>
              </w:numPr>
              <w:tabs>
                <w:tab w:val="left" w:pos="317"/>
              </w:tabs>
              <w:spacing w:after="0"/>
              <w:ind w:left="318" w:hanging="318"/>
              <w:rPr>
                <w:szCs w:val="24"/>
              </w:rPr>
            </w:pPr>
            <w:r>
              <w:rPr>
                <w:szCs w:val="24"/>
              </w:rPr>
              <w:t>Datacentrum</w:t>
            </w:r>
            <w:r w:rsidR="00BC0DF3" w:rsidRPr="000C7AA2">
              <w:rPr>
                <w:szCs w:val="24"/>
              </w:rPr>
              <w:t xml:space="preserve"> </w:t>
            </w:r>
          </w:p>
        </w:tc>
      </w:tr>
    </w:tbl>
    <w:p w:rsidR="00BC0DF3" w:rsidRDefault="00BC0DF3" w:rsidP="00BC0DF3">
      <w:pPr>
        <w:ind w:left="1985" w:hanging="1985"/>
        <w:rPr>
          <w:szCs w:val="24"/>
        </w:rPr>
      </w:pPr>
    </w:p>
    <w:p w:rsidR="00BC0DF3" w:rsidRPr="001D269A" w:rsidRDefault="00BC0DF3" w:rsidP="00BC0DF3">
      <w:pPr>
        <w:numPr>
          <w:ilvl w:val="0"/>
          <w:numId w:val="169"/>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Vývoj a úprava, dodanie a prevádzka informačných systémov v oblasti finančného riadenia, kontroly auditu EŠIF</w:t>
      </w:r>
    </w:p>
    <w:p w:rsidR="00BC0DF3" w:rsidRPr="001D269A" w:rsidRDefault="00BC0DF3" w:rsidP="00BC0DF3">
      <w:pPr>
        <w:rPr>
          <w:rFonts w:cstheme="minorHAnsi"/>
        </w:rPr>
      </w:pPr>
      <w:r w:rsidRPr="001D269A">
        <w:rPr>
          <w:rFonts w:cstheme="minorHAnsi"/>
        </w:rPr>
        <w:t xml:space="preserve">Zabezpečenie vývoja ISUF, za účelom zvýšenia kvality a správnosti účtovníctva a finančného riadenia programov spolufinancovaných z fondov EŠIF ako aj výmeny informácií s </w:t>
      </w:r>
      <w:r w:rsidRPr="009452B0">
        <w:rPr>
          <w:rFonts w:cstheme="minorHAnsi"/>
          <w:szCs w:val="24"/>
        </w:rPr>
        <w:t>I</w:t>
      </w:r>
      <w:r>
        <w:rPr>
          <w:rFonts w:cstheme="minorHAnsi"/>
          <w:szCs w:val="24"/>
        </w:rPr>
        <w:t>S pre monitorovanie EŠIF</w:t>
      </w:r>
      <w:r w:rsidRPr="001D269A">
        <w:rPr>
          <w:rFonts w:cstheme="minorHAnsi"/>
        </w:rPr>
        <w:t xml:space="preserve"> a s inými informačnými systémami (najmä RIS, IS ŠP) v programovom období 2014-2020. </w:t>
      </w:r>
    </w:p>
    <w:p w:rsidR="005B7961" w:rsidRDefault="00BC0DF3" w:rsidP="00BC0DF3">
      <w:pPr>
        <w:rPr>
          <w:rFonts w:cstheme="minorHAnsi"/>
        </w:rPr>
      </w:pPr>
      <w:r w:rsidRPr="001D269A">
        <w:rPr>
          <w:rFonts w:cstheme="minorHAnsi"/>
        </w:rPr>
        <w:t>Na zabezpečenie údržby a prevádzky ISUF v zodpovedajúcej kvalite a rozsahu je potrebné prispôsobiť hardvérové a systémové vybavenie novým požiadavkám, ktoré sú kladené na nové úlohy a smerovanie ISUF.</w:t>
      </w:r>
    </w:p>
    <w:p w:rsidR="00BC0DF3" w:rsidRDefault="005B7961" w:rsidP="00BC0DF3">
      <w:pPr>
        <w:rPr>
          <w:rFonts w:cstheme="minorHAnsi"/>
        </w:rPr>
      </w:pPr>
      <w:r w:rsidRPr="005B7961">
        <w:rPr>
          <w:rFonts w:cstheme="minorHAnsi"/>
        </w:rPr>
        <w:t xml:space="preserve">V účtovnom systéme ISUF bude potrebné zabezpečiť vytvorenie nového úseku pre programové obdobie 2014 - 2020 a jeho nastavenie v súlade s požiadavkami všeobecných nariadení EK a národnej legislatívy. Vytvorenie nových procesov a nových výkazníckych nástrojov bude realizované na základe nových požiadaviek vyplývajúcich z platnej legislatívy EK a národnej legislatívy, resp. z ich zmien. V súvislosti s potrebou nastavenia efektívneho systému na výmenu informácií a dát medzi základnými informačnými systémami, ktoré zabezpečujú implementáciu, bude realizovaná úprava SAP PI – integračnej platformy v potrebnom rozsahu. Pre programové obdobie 2014 – 2020 je v rámci ISUF plánované zabezpečenie princípov e-kohézie.“ – zásadná pripomienka. </w:t>
      </w:r>
      <w:r w:rsidR="00BC0DF3" w:rsidRPr="001D269A">
        <w:rPr>
          <w:rFonts w:cstheme="minorHAnsi"/>
        </w:rPr>
        <w:t xml:space="preserve"> </w:t>
      </w:r>
    </w:p>
    <w:p w:rsidR="00BC0DF3" w:rsidRPr="001D269A" w:rsidRDefault="00BC0DF3" w:rsidP="00BC0DF3">
      <w:pPr>
        <w:rPr>
          <w:rFonts w:cstheme="minorHAnsi"/>
          <w:szCs w:val="24"/>
        </w:rPr>
      </w:pPr>
      <w:r w:rsidRPr="001D269A">
        <w:rPr>
          <w:rFonts w:cstheme="minorHAnsi"/>
          <w:szCs w:val="24"/>
        </w:rPr>
        <w:t xml:space="preserve">Úpravy existujúceho </w:t>
      </w:r>
      <w:r>
        <w:rPr>
          <w:rFonts w:cstheme="minorHAnsi"/>
          <w:szCs w:val="24"/>
        </w:rPr>
        <w:t>ISUF</w:t>
      </w:r>
      <w:r w:rsidRPr="001D269A">
        <w:rPr>
          <w:rFonts w:cstheme="minorHAnsi"/>
          <w:szCs w:val="24"/>
        </w:rPr>
        <w:t xml:space="preserve"> budú vykonané v zmysle:</w:t>
      </w:r>
    </w:p>
    <w:p w:rsidR="00BC0DF3" w:rsidRPr="001D269A" w:rsidRDefault="00BC0DF3" w:rsidP="00BC0DF3">
      <w:pPr>
        <w:pStyle w:val="Odsekzoznamu"/>
        <w:numPr>
          <w:ilvl w:val="0"/>
          <w:numId w:val="146"/>
        </w:numPr>
        <w:rPr>
          <w:rFonts w:cstheme="minorHAnsi"/>
          <w:szCs w:val="24"/>
        </w:rPr>
      </w:pPr>
      <w:r w:rsidRPr="001D269A">
        <w:rPr>
          <w:rFonts w:cstheme="minorHAnsi"/>
          <w:szCs w:val="24"/>
        </w:rPr>
        <w:t>Nevyhnutné úpravy v dôsledku zmien v legislatíve EK a národnej legislatíve</w:t>
      </w:r>
    </w:p>
    <w:p w:rsidR="00BC0DF3" w:rsidRPr="001D269A" w:rsidRDefault="00BC0DF3" w:rsidP="00BC0DF3">
      <w:pPr>
        <w:pStyle w:val="Odsekzoznamu"/>
        <w:numPr>
          <w:ilvl w:val="1"/>
          <w:numId w:val="146"/>
        </w:numPr>
        <w:rPr>
          <w:rFonts w:cstheme="minorHAnsi"/>
          <w:szCs w:val="24"/>
        </w:rPr>
      </w:pPr>
      <w:r w:rsidRPr="001D269A">
        <w:rPr>
          <w:rFonts w:cstheme="minorHAnsi"/>
          <w:szCs w:val="24"/>
        </w:rPr>
        <w:t>Vývoj a úprava ISUF, RIS a iných informačných systémov súvisiacich s implementáciou fondov EŠIF.</w:t>
      </w:r>
    </w:p>
    <w:p w:rsidR="00BC0DF3" w:rsidRPr="001D269A" w:rsidRDefault="00BC0DF3" w:rsidP="00BC0DF3">
      <w:pPr>
        <w:pStyle w:val="Odsekzoznamu"/>
        <w:numPr>
          <w:ilvl w:val="1"/>
          <w:numId w:val="146"/>
        </w:numPr>
        <w:rPr>
          <w:rFonts w:cstheme="minorHAnsi"/>
          <w:szCs w:val="24"/>
        </w:rPr>
      </w:pPr>
      <w:r w:rsidRPr="001D269A">
        <w:rPr>
          <w:rFonts w:cstheme="minorHAnsi"/>
          <w:szCs w:val="24"/>
        </w:rPr>
        <w:t>Vývoj a úprava SAP PI – integračnej platformy.</w:t>
      </w:r>
    </w:p>
    <w:p w:rsidR="00BC0DF3" w:rsidRPr="001D269A" w:rsidRDefault="00BC0DF3" w:rsidP="00BC0DF3">
      <w:pPr>
        <w:pStyle w:val="Odsekzoznamu"/>
        <w:numPr>
          <w:ilvl w:val="0"/>
          <w:numId w:val="146"/>
        </w:numPr>
        <w:rPr>
          <w:rFonts w:cstheme="minorHAnsi"/>
          <w:szCs w:val="24"/>
        </w:rPr>
      </w:pPr>
      <w:r w:rsidRPr="001D269A">
        <w:rPr>
          <w:rFonts w:cstheme="minorHAnsi"/>
          <w:szCs w:val="24"/>
        </w:rPr>
        <w:t xml:space="preserve">Úpravy s cieľom zvýšenia používateľského komfortu a ergonómie pri ovládaní ISUF </w:t>
      </w:r>
    </w:p>
    <w:p w:rsidR="00BC0DF3" w:rsidRPr="001D269A" w:rsidRDefault="00BC0DF3" w:rsidP="00BC0DF3">
      <w:pPr>
        <w:pStyle w:val="Odsekzoznamu"/>
        <w:numPr>
          <w:ilvl w:val="1"/>
          <w:numId w:val="146"/>
        </w:numPr>
        <w:rPr>
          <w:rFonts w:cstheme="minorHAnsi"/>
          <w:szCs w:val="24"/>
        </w:rPr>
      </w:pPr>
      <w:r w:rsidRPr="001D269A">
        <w:rPr>
          <w:rFonts w:cstheme="minorHAnsi"/>
          <w:szCs w:val="24"/>
        </w:rPr>
        <w:t xml:space="preserve">Hardvérové a softvérové vybavenie pre prevádzkovateľa a používateľov informačných systémov využívaných pre sledovanie prostriedkov fondov EŠIF. </w:t>
      </w:r>
    </w:p>
    <w:p w:rsidR="00BC0DF3" w:rsidRDefault="00BC0DF3" w:rsidP="00BC0DF3">
      <w:pPr>
        <w:pStyle w:val="Odsekzoznamu"/>
        <w:numPr>
          <w:ilvl w:val="1"/>
          <w:numId w:val="146"/>
        </w:numPr>
        <w:rPr>
          <w:rFonts w:cstheme="minorHAnsi"/>
          <w:szCs w:val="24"/>
        </w:rPr>
      </w:pPr>
      <w:r w:rsidRPr="001D269A">
        <w:rPr>
          <w:rFonts w:cstheme="minorHAnsi"/>
          <w:szCs w:val="24"/>
        </w:rPr>
        <w:t>Školenia používateľov informačných systémov využívaných pre sledovanie prostriedkov fondov EŠIF</w:t>
      </w:r>
      <w:r>
        <w:rPr>
          <w:rFonts w:cstheme="minorHAnsi"/>
          <w:szCs w:val="24"/>
        </w:rPr>
        <w:t xml:space="preserve"> (v rámci špecifického cieľa 3 prioritnej osi 1 OP TP)</w:t>
      </w:r>
    </w:p>
    <w:p w:rsidR="00BC0DF3" w:rsidRPr="001D269A" w:rsidRDefault="00BC0DF3" w:rsidP="00BC0DF3">
      <w:pPr>
        <w:pStyle w:val="Odsekzoznamu"/>
        <w:numPr>
          <w:ilvl w:val="1"/>
          <w:numId w:val="146"/>
        </w:numPr>
        <w:rPr>
          <w:rFonts w:cstheme="minorHAnsi"/>
          <w:szCs w:val="24"/>
        </w:rPr>
      </w:pPr>
      <w:r w:rsidRPr="001D269A">
        <w:rPr>
          <w:rFonts w:cstheme="minorHAnsi"/>
          <w:szCs w:val="24"/>
        </w:rPr>
        <w:t>Tvorba a úprava manuálov, propagačných a školiacich materiálov.</w:t>
      </w:r>
    </w:p>
    <w:p w:rsidR="00BC0DF3" w:rsidRPr="001D269A" w:rsidRDefault="00BC0DF3" w:rsidP="00BC0DF3">
      <w:pPr>
        <w:pStyle w:val="Odsekzoznamu"/>
        <w:numPr>
          <w:ilvl w:val="1"/>
          <w:numId w:val="146"/>
        </w:numPr>
        <w:rPr>
          <w:rFonts w:cstheme="minorHAnsi"/>
          <w:szCs w:val="24"/>
        </w:rPr>
      </w:pPr>
      <w:r w:rsidRPr="001D269A">
        <w:rPr>
          <w:rFonts w:cstheme="minorHAnsi"/>
          <w:szCs w:val="24"/>
        </w:rPr>
        <w:t>Analytické materiály pre informačné systémy využívané pre sledovanie prostriedkov fondov EŠIF.</w:t>
      </w:r>
    </w:p>
    <w:p w:rsidR="00BC0DF3" w:rsidRPr="001D269A" w:rsidRDefault="00BC0DF3" w:rsidP="00BC0DF3">
      <w:pPr>
        <w:pStyle w:val="Odsekzoznamu"/>
        <w:numPr>
          <w:ilvl w:val="0"/>
          <w:numId w:val="146"/>
        </w:numPr>
        <w:rPr>
          <w:rFonts w:cstheme="minorHAnsi"/>
          <w:szCs w:val="24"/>
        </w:rPr>
      </w:pPr>
      <w:r w:rsidRPr="001D269A">
        <w:rPr>
          <w:rFonts w:cstheme="minorHAnsi"/>
          <w:szCs w:val="24"/>
        </w:rPr>
        <w:t>Úpravy s cieľom zabezpečenia kontinuálnej prevádzky IS min do roku 2025</w:t>
      </w:r>
    </w:p>
    <w:p w:rsidR="00BC0DF3" w:rsidRPr="001D269A" w:rsidRDefault="00BC0DF3" w:rsidP="00BC0DF3">
      <w:pPr>
        <w:pStyle w:val="Odsekzoznamu"/>
        <w:numPr>
          <w:ilvl w:val="1"/>
          <w:numId w:val="146"/>
        </w:numPr>
        <w:rPr>
          <w:rFonts w:cstheme="minorHAnsi"/>
          <w:szCs w:val="24"/>
        </w:rPr>
      </w:pPr>
      <w:r w:rsidRPr="001D269A">
        <w:rPr>
          <w:rFonts w:cstheme="minorHAnsi"/>
          <w:szCs w:val="24"/>
        </w:rPr>
        <w:t xml:space="preserve">Prevádzka (produktívna, školiaca a testovacia prevádzka), záložné pracovisko, podporné prevádzkové systémy, informačných systémov využívaných pre sledovanie prostriedkov fondov EŠIF (napr. ITMS, ISUF, RIS, CEDIS a pod.). </w:t>
      </w:r>
    </w:p>
    <w:p w:rsidR="00BC0DF3" w:rsidRPr="001D269A" w:rsidRDefault="00BC0DF3" w:rsidP="00BC0DF3">
      <w:pPr>
        <w:pStyle w:val="Odsekzoznamu"/>
        <w:numPr>
          <w:ilvl w:val="1"/>
          <w:numId w:val="146"/>
        </w:numPr>
        <w:rPr>
          <w:rFonts w:cstheme="minorHAnsi"/>
          <w:szCs w:val="24"/>
        </w:rPr>
      </w:pPr>
      <w:r w:rsidRPr="001D269A">
        <w:rPr>
          <w:rFonts w:cstheme="minorHAnsi"/>
          <w:szCs w:val="24"/>
        </w:rPr>
        <w:t>Úplná a podrobná technická dokumentácia k procesom v rámci nastavenia systému a aktualizácie technickej dokumentácie k rozšíreniu funkcionality ISUF pre všetky dotknuté procesy.</w:t>
      </w:r>
    </w:p>
    <w:p w:rsidR="00BC0DF3" w:rsidRPr="001D269A" w:rsidRDefault="00BC0DF3" w:rsidP="00BC0DF3">
      <w:pPr>
        <w:pStyle w:val="Odsekzoznamu"/>
        <w:numPr>
          <w:ilvl w:val="1"/>
          <w:numId w:val="146"/>
        </w:numPr>
        <w:rPr>
          <w:rFonts w:cstheme="minorHAnsi"/>
          <w:szCs w:val="24"/>
        </w:rPr>
      </w:pPr>
      <w:r w:rsidRPr="001D269A">
        <w:rPr>
          <w:rFonts w:cstheme="minorHAnsi"/>
          <w:szCs w:val="24"/>
        </w:rPr>
        <w:t xml:space="preserve">Sieťové pripojenia prevádzkovateľov a používateľov IT systémov. </w:t>
      </w:r>
    </w:p>
    <w:p w:rsidR="00BC0DF3" w:rsidRPr="001D269A" w:rsidRDefault="00BC0DF3" w:rsidP="00BC0DF3">
      <w:pPr>
        <w:pStyle w:val="Odsekzoznamu"/>
        <w:numPr>
          <w:ilvl w:val="1"/>
          <w:numId w:val="146"/>
        </w:numPr>
        <w:rPr>
          <w:rFonts w:cstheme="minorHAnsi"/>
          <w:szCs w:val="24"/>
        </w:rPr>
      </w:pPr>
      <w:r w:rsidRPr="001D269A">
        <w:rPr>
          <w:rFonts w:cstheme="minorHAnsi"/>
          <w:szCs w:val="24"/>
        </w:rPr>
        <w:lastRenderedPageBreak/>
        <w:t xml:space="preserve">Vývoj a úprava prepojení medzi informačnými systémami vrátane kompletnej relevantnej dokumentácie. </w:t>
      </w:r>
    </w:p>
    <w:p w:rsidR="00BC0DF3" w:rsidRPr="00FB7F75" w:rsidRDefault="00BC0DF3" w:rsidP="00BC0DF3">
      <w:pPr>
        <w:rPr>
          <w:rFonts w:cstheme="minorHAnsi"/>
        </w:rPr>
      </w:pPr>
      <w:r w:rsidRPr="00FB7F75">
        <w:rPr>
          <w:rFonts w:cstheme="minorHAnsi"/>
        </w:rPr>
        <w:t xml:space="preserve">V rámci </w:t>
      </w:r>
      <w:r>
        <w:rPr>
          <w:rFonts w:cstheme="minorHAnsi"/>
        </w:rPr>
        <w:t xml:space="preserve">IS </w:t>
      </w:r>
      <w:r w:rsidRPr="00FB7F75">
        <w:rPr>
          <w:rFonts w:cstheme="minorHAnsi"/>
        </w:rPr>
        <w:t>CEDIS bude potrebné zabezpečiť jeho nastavenie v súlade s požiadavkami všeobecných nariadení EK a národnej legislatívy. Vytvorenie potrebnej funkcionality bude realizované na základe nových požiadaviek vyplývajúcich</w:t>
      </w:r>
      <w:r w:rsidR="00C10D22">
        <w:rPr>
          <w:rFonts w:cstheme="minorHAnsi"/>
        </w:rPr>
        <w:t xml:space="preserve"> najmä</w:t>
      </w:r>
      <w:r w:rsidRPr="00FB7F75">
        <w:rPr>
          <w:rFonts w:cstheme="minorHAnsi"/>
        </w:rPr>
        <w:t xml:space="preserve"> z platnej legislatívy EK a národnej legislatívy, resp. z ich zmien.</w:t>
      </w:r>
    </w:p>
    <w:p w:rsidR="00BC0DF3" w:rsidRPr="001D269A" w:rsidRDefault="00BC0DF3" w:rsidP="00BC0DF3">
      <w:pPr>
        <w:rPr>
          <w:rFonts w:cstheme="minorHAnsi"/>
          <w:szCs w:val="24"/>
        </w:rPr>
      </w:pPr>
      <w:r w:rsidRPr="001D269A">
        <w:rPr>
          <w:rFonts w:cstheme="minorHAnsi"/>
          <w:szCs w:val="24"/>
        </w:rPr>
        <w:t xml:space="preserve">Úpravy existujúceho </w:t>
      </w:r>
      <w:r>
        <w:rPr>
          <w:rFonts w:cstheme="minorHAnsi"/>
          <w:szCs w:val="24"/>
        </w:rPr>
        <w:t>IS CEDIS</w:t>
      </w:r>
      <w:r w:rsidRPr="001D269A">
        <w:rPr>
          <w:rFonts w:cstheme="minorHAnsi"/>
          <w:szCs w:val="24"/>
        </w:rPr>
        <w:t xml:space="preserve"> budú vykonané v zmysle:</w:t>
      </w:r>
    </w:p>
    <w:p w:rsidR="00BC0DF3" w:rsidRPr="001D269A" w:rsidRDefault="00BC0DF3" w:rsidP="00BC0DF3">
      <w:pPr>
        <w:pStyle w:val="Odsekzoznamu"/>
        <w:numPr>
          <w:ilvl w:val="0"/>
          <w:numId w:val="146"/>
        </w:numPr>
        <w:rPr>
          <w:rFonts w:cstheme="minorHAnsi"/>
          <w:szCs w:val="24"/>
        </w:rPr>
      </w:pPr>
      <w:r w:rsidRPr="001D269A">
        <w:rPr>
          <w:rFonts w:cstheme="minorHAnsi"/>
          <w:szCs w:val="24"/>
        </w:rPr>
        <w:t>nevyhnutné úpravy v dôsledku zmien v legislatíve EK a národnej legislatíve</w:t>
      </w:r>
    </w:p>
    <w:p w:rsidR="00BC0DF3" w:rsidRPr="001D269A" w:rsidRDefault="00BC0DF3" w:rsidP="00BC0DF3">
      <w:pPr>
        <w:pStyle w:val="Odsekzoznamu"/>
        <w:numPr>
          <w:ilvl w:val="1"/>
          <w:numId w:val="146"/>
        </w:numPr>
        <w:rPr>
          <w:rFonts w:cstheme="minorHAnsi"/>
          <w:szCs w:val="24"/>
        </w:rPr>
      </w:pPr>
      <w:r>
        <w:rPr>
          <w:rFonts w:cstheme="minorHAnsi"/>
          <w:szCs w:val="24"/>
        </w:rPr>
        <w:t>V</w:t>
      </w:r>
      <w:r w:rsidRPr="001D269A">
        <w:rPr>
          <w:rFonts w:cstheme="minorHAnsi"/>
          <w:szCs w:val="24"/>
        </w:rPr>
        <w:t xml:space="preserve">ývoj a úprava </w:t>
      </w:r>
      <w:r>
        <w:rPr>
          <w:rFonts w:cstheme="minorHAnsi"/>
          <w:szCs w:val="24"/>
        </w:rPr>
        <w:t xml:space="preserve">IS </w:t>
      </w:r>
      <w:r w:rsidRPr="001D269A">
        <w:rPr>
          <w:rFonts w:cstheme="minorHAnsi"/>
          <w:szCs w:val="24"/>
        </w:rPr>
        <w:t>CEDIS v oblasti funkcionality súvisiacej s implementáciou fondov EŠIF,</w:t>
      </w:r>
    </w:p>
    <w:p w:rsidR="00BC0DF3" w:rsidRPr="001D269A" w:rsidRDefault="00BC0DF3" w:rsidP="00BC0DF3">
      <w:pPr>
        <w:pStyle w:val="Odsekzoznamu"/>
        <w:numPr>
          <w:ilvl w:val="0"/>
          <w:numId w:val="146"/>
        </w:numPr>
        <w:rPr>
          <w:rFonts w:cstheme="minorHAnsi"/>
          <w:szCs w:val="24"/>
        </w:rPr>
      </w:pPr>
      <w:r w:rsidRPr="001D269A">
        <w:rPr>
          <w:rFonts w:cstheme="minorHAnsi"/>
          <w:szCs w:val="24"/>
        </w:rPr>
        <w:t xml:space="preserve">úpravy s cieľom zvýšenia používateľského komfortu a ergonómie pri ovládaní </w:t>
      </w:r>
      <w:r>
        <w:rPr>
          <w:rFonts w:cstheme="minorHAnsi"/>
          <w:szCs w:val="24"/>
        </w:rPr>
        <w:t xml:space="preserve">IS </w:t>
      </w:r>
      <w:r w:rsidRPr="001D269A">
        <w:rPr>
          <w:rFonts w:cstheme="minorHAnsi"/>
          <w:szCs w:val="24"/>
        </w:rPr>
        <w:t xml:space="preserve">CEDIS </w:t>
      </w:r>
    </w:p>
    <w:p w:rsidR="00BC0DF3" w:rsidRPr="001D269A" w:rsidRDefault="00BC0DF3" w:rsidP="00BC0DF3">
      <w:pPr>
        <w:pStyle w:val="Odsekzoznamu"/>
        <w:numPr>
          <w:ilvl w:val="1"/>
          <w:numId w:val="146"/>
        </w:numPr>
        <w:rPr>
          <w:rFonts w:cstheme="minorHAnsi"/>
          <w:szCs w:val="24"/>
        </w:rPr>
      </w:pPr>
      <w:r>
        <w:rPr>
          <w:rFonts w:cstheme="minorHAnsi"/>
          <w:szCs w:val="24"/>
        </w:rPr>
        <w:t>F</w:t>
      </w:r>
      <w:r w:rsidRPr="001D269A">
        <w:rPr>
          <w:rFonts w:cstheme="minorHAnsi"/>
          <w:szCs w:val="24"/>
        </w:rPr>
        <w:t xml:space="preserve">unkcionalita pre prevádzkovateľa a používateľov </w:t>
      </w:r>
      <w:r>
        <w:rPr>
          <w:rFonts w:cstheme="minorHAnsi"/>
          <w:szCs w:val="24"/>
        </w:rPr>
        <w:t xml:space="preserve">IS </w:t>
      </w:r>
      <w:r w:rsidRPr="001D269A">
        <w:rPr>
          <w:rFonts w:cstheme="minorHAnsi"/>
          <w:szCs w:val="24"/>
        </w:rPr>
        <w:t>CEDIS pre oblasť monitorovania vládnych auditov zameraných na fondy EŠIF,</w:t>
      </w:r>
    </w:p>
    <w:p w:rsidR="00BC0DF3" w:rsidRPr="001D269A" w:rsidRDefault="00BC0DF3" w:rsidP="00BC0DF3">
      <w:pPr>
        <w:pStyle w:val="Odsekzoznamu"/>
        <w:numPr>
          <w:ilvl w:val="1"/>
          <w:numId w:val="146"/>
        </w:numPr>
        <w:rPr>
          <w:rFonts w:cstheme="minorHAnsi"/>
          <w:szCs w:val="24"/>
        </w:rPr>
      </w:pPr>
      <w:r>
        <w:rPr>
          <w:rFonts w:cstheme="minorHAnsi"/>
          <w:szCs w:val="24"/>
        </w:rPr>
        <w:t>Š</w:t>
      </w:r>
      <w:r w:rsidRPr="001D269A">
        <w:rPr>
          <w:rFonts w:cstheme="minorHAnsi"/>
          <w:szCs w:val="24"/>
        </w:rPr>
        <w:t>kolenia používateľov IS CEDIS</w:t>
      </w:r>
      <w:r>
        <w:rPr>
          <w:rFonts w:cstheme="minorHAnsi"/>
          <w:szCs w:val="24"/>
        </w:rPr>
        <w:t xml:space="preserve"> (v rámci špecifického cieľa 3 prioritnej osi 1 OP TP),</w:t>
      </w:r>
    </w:p>
    <w:p w:rsidR="00BC0DF3" w:rsidRPr="001D269A" w:rsidRDefault="00BC0DF3" w:rsidP="00BC0DF3">
      <w:pPr>
        <w:pStyle w:val="Odsekzoznamu"/>
        <w:numPr>
          <w:ilvl w:val="1"/>
          <w:numId w:val="146"/>
        </w:numPr>
        <w:rPr>
          <w:rFonts w:cstheme="minorHAnsi"/>
          <w:szCs w:val="24"/>
        </w:rPr>
      </w:pPr>
      <w:r>
        <w:rPr>
          <w:rFonts w:cstheme="minorHAnsi"/>
          <w:szCs w:val="24"/>
        </w:rPr>
        <w:t>T</w:t>
      </w:r>
      <w:r w:rsidRPr="001D269A">
        <w:rPr>
          <w:rFonts w:cstheme="minorHAnsi"/>
          <w:szCs w:val="24"/>
        </w:rPr>
        <w:t xml:space="preserve">vorba a úprava manuálov, propagačných a školiacich materiálov pre </w:t>
      </w:r>
      <w:r>
        <w:rPr>
          <w:rFonts w:cstheme="minorHAnsi"/>
          <w:szCs w:val="24"/>
        </w:rPr>
        <w:t xml:space="preserve">IS </w:t>
      </w:r>
      <w:r w:rsidRPr="001D269A">
        <w:rPr>
          <w:rFonts w:cstheme="minorHAnsi"/>
          <w:szCs w:val="24"/>
        </w:rPr>
        <w:t>CEDIS,</w:t>
      </w:r>
    </w:p>
    <w:p w:rsidR="00BC0DF3" w:rsidRPr="001D269A" w:rsidRDefault="00BC0DF3" w:rsidP="00BC0DF3">
      <w:pPr>
        <w:pStyle w:val="Odsekzoznamu"/>
        <w:numPr>
          <w:ilvl w:val="0"/>
          <w:numId w:val="146"/>
        </w:numPr>
        <w:rPr>
          <w:rFonts w:cstheme="minorHAnsi"/>
          <w:szCs w:val="24"/>
        </w:rPr>
      </w:pPr>
      <w:r>
        <w:rPr>
          <w:rFonts w:cstheme="minorHAnsi"/>
          <w:szCs w:val="24"/>
        </w:rPr>
        <w:t>Ú</w:t>
      </w:r>
      <w:r w:rsidRPr="001D269A">
        <w:rPr>
          <w:rFonts w:cstheme="minorHAnsi"/>
          <w:szCs w:val="24"/>
        </w:rPr>
        <w:t>pravy s cieľom zabezpečenia kontinuálnej prevádzky IS CEDIS min. do roku 2025</w:t>
      </w:r>
    </w:p>
    <w:p w:rsidR="00BC0DF3" w:rsidRPr="001D269A" w:rsidRDefault="00BC0DF3" w:rsidP="00BC0DF3">
      <w:pPr>
        <w:pStyle w:val="Odsekzoznamu"/>
        <w:numPr>
          <w:ilvl w:val="1"/>
          <w:numId w:val="146"/>
        </w:numPr>
        <w:rPr>
          <w:rFonts w:cstheme="minorHAnsi"/>
          <w:szCs w:val="24"/>
        </w:rPr>
      </w:pPr>
      <w:r>
        <w:rPr>
          <w:rFonts w:cstheme="minorHAnsi"/>
          <w:szCs w:val="24"/>
        </w:rPr>
        <w:t>P</w:t>
      </w:r>
      <w:r w:rsidRPr="001D269A">
        <w:rPr>
          <w:rFonts w:cstheme="minorHAnsi"/>
          <w:szCs w:val="24"/>
        </w:rPr>
        <w:t>revádzka (produktívna, školiaca a testovacia prevádzka),</w:t>
      </w:r>
    </w:p>
    <w:p w:rsidR="00BC0DF3" w:rsidRPr="001D269A" w:rsidRDefault="00BC0DF3" w:rsidP="00BC0DF3">
      <w:pPr>
        <w:pStyle w:val="Odsekzoznamu"/>
        <w:numPr>
          <w:ilvl w:val="1"/>
          <w:numId w:val="146"/>
        </w:numPr>
        <w:rPr>
          <w:rFonts w:cstheme="minorHAnsi"/>
          <w:szCs w:val="24"/>
        </w:rPr>
      </w:pPr>
      <w:r>
        <w:rPr>
          <w:rFonts w:cstheme="minorHAnsi"/>
          <w:szCs w:val="24"/>
        </w:rPr>
        <w:t>Ú</w:t>
      </w:r>
      <w:r w:rsidRPr="001D269A">
        <w:rPr>
          <w:rFonts w:cstheme="minorHAnsi"/>
          <w:szCs w:val="24"/>
        </w:rPr>
        <w:t xml:space="preserve">plná a podrobná technická dokumentácia k procesom v rámci nastavenia systému a aktualizácie technickej dokumentácie k rozšíreniu funkcionality </w:t>
      </w:r>
      <w:r>
        <w:rPr>
          <w:rFonts w:cstheme="minorHAnsi"/>
          <w:szCs w:val="24"/>
        </w:rPr>
        <w:t xml:space="preserve">IS </w:t>
      </w:r>
      <w:r w:rsidRPr="001D269A">
        <w:rPr>
          <w:rFonts w:cstheme="minorHAnsi"/>
          <w:szCs w:val="24"/>
        </w:rPr>
        <w:t>CEDIS pre všetky dotknuté procesy.</w:t>
      </w:r>
    </w:p>
    <w:p w:rsidR="00BC0DF3" w:rsidRPr="001D269A" w:rsidRDefault="00BC0DF3" w:rsidP="00BC0DF3">
      <w:pPr>
        <w:pStyle w:val="Odsekzoznamu"/>
        <w:numPr>
          <w:ilvl w:val="1"/>
          <w:numId w:val="146"/>
        </w:numPr>
        <w:rPr>
          <w:rFonts w:cstheme="minorHAnsi"/>
          <w:szCs w:val="24"/>
        </w:rPr>
      </w:pPr>
      <w:r>
        <w:rPr>
          <w:rFonts w:cstheme="minorHAnsi"/>
          <w:szCs w:val="24"/>
        </w:rPr>
        <w:t>S</w:t>
      </w:r>
      <w:r w:rsidRPr="001D269A">
        <w:rPr>
          <w:rFonts w:cstheme="minorHAnsi"/>
          <w:szCs w:val="24"/>
        </w:rPr>
        <w:t xml:space="preserve">ieťové pripojenia prevádzkovateľov a používateľov IT systémov. </w:t>
      </w:r>
    </w:p>
    <w:p w:rsidR="00BC0DF3" w:rsidRPr="001D269A" w:rsidRDefault="00BC0DF3" w:rsidP="00BC0DF3">
      <w:pPr>
        <w:pStyle w:val="Odsekzoznamu"/>
        <w:numPr>
          <w:ilvl w:val="1"/>
          <w:numId w:val="146"/>
        </w:numPr>
        <w:rPr>
          <w:rFonts w:cstheme="minorHAnsi"/>
          <w:szCs w:val="24"/>
        </w:rPr>
      </w:pPr>
      <w:r>
        <w:rPr>
          <w:rFonts w:cstheme="minorHAnsi"/>
          <w:szCs w:val="24"/>
        </w:rPr>
        <w:t>V</w:t>
      </w:r>
      <w:r w:rsidRPr="001D269A">
        <w:rPr>
          <w:rFonts w:cstheme="minorHAnsi"/>
          <w:szCs w:val="24"/>
        </w:rPr>
        <w:t xml:space="preserve">ývoj a úprava prepojení IS CEDIS medzi relevantnými informačnými systémami verejnej správy vrátane kompletnej technickej dokumentácie. </w:t>
      </w:r>
    </w:p>
    <w:p w:rsidR="00BC0DF3" w:rsidRDefault="00BC0DF3" w:rsidP="00BC0DF3">
      <w:pPr>
        <w:rPr>
          <w:rFonts w:cstheme="minorHAnsi"/>
        </w:rPr>
      </w:pPr>
      <w:r w:rsidRPr="001D269A">
        <w:rPr>
          <w:rFonts w:cstheme="minorHAnsi"/>
        </w:rPr>
        <w:t>Cieľom je vybudovanie prehľadného systému</w:t>
      </w:r>
      <w:r>
        <w:rPr>
          <w:rFonts w:cstheme="minorHAnsi"/>
        </w:rPr>
        <w:t xml:space="preserve"> </w:t>
      </w:r>
      <w:r w:rsidR="00A20D9E">
        <w:rPr>
          <w:rFonts w:cstheme="minorHAnsi"/>
        </w:rPr>
        <w:t xml:space="preserve">ISUF </w:t>
      </w:r>
      <w:r>
        <w:rPr>
          <w:rFonts w:cstheme="minorHAnsi"/>
        </w:rPr>
        <w:t>a IS CEDIS</w:t>
      </w:r>
      <w:r w:rsidRPr="001D269A">
        <w:rPr>
          <w:rFonts w:cstheme="minorHAnsi"/>
        </w:rPr>
        <w:t xml:space="preserve"> a nastavenie jednoduchých procesov, ktoré budú mať v konečnom dôsledku vplyv aj na zníženie administratívnej záťaže AK prijímateľov (napr. zjednodušené rozdelenie žiadanej sumy vyplývajúcej zo štruktúry projektu). Zefektívnenie pravidiel projektového riadenia a zmenového konania umožňujúceho optimálne reagovať na zmenené podmienky pri úprave systému.</w:t>
      </w:r>
    </w:p>
    <w:p w:rsidR="00BC0DF3" w:rsidRDefault="00BC0DF3" w:rsidP="00BC0DF3">
      <w:pPr>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subjekty EŠIF</w:t>
            </w:r>
          </w:p>
          <w:p w:rsidR="00BC0DF3" w:rsidRDefault="00BC0DF3" w:rsidP="00BC0DF3">
            <w:pPr>
              <w:numPr>
                <w:ilvl w:val="0"/>
                <w:numId w:val="134"/>
              </w:numPr>
              <w:tabs>
                <w:tab w:val="left" w:pos="317"/>
              </w:tabs>
              <w:spacing w:after="0"/>
              <w:ind w:left="318" w:hanging="318"/>
              <w:rPr>
                <w:szCs w:val="24"/>
              </w:rPr>
            </w:pPr>
            <w:r>
              <w:rPr>
                <w:szCs w:val="24"/>
              </w:rPr>
              <w:t>AK prijímateľov</w:t>
            </w:r>
          </w:p>
          <w:p w:rsidR="00BC0DF3" w:rsidRPr="001D269A" w:rsidRDefault="00BC0DF3" w:rsidP="00BC0DF3">
            <w:pPr>
              <w:numPr>
                <w:ilvl w:val="0"/>
                <w:numId w:val="134"/>
              </w:numPr>
              <w:tabs>
                <w:tab w:val="left" w:pos="317"/>
              </w:tabs>
              <w:spacing w:after="0"/>
              <w:ind w:left="318" w:hanging="318"/>
              <w:rPr>
                <w:szCs w:val="24"/>
              </w:rPr>
            </w:pPr>
            <w:r>
              <w:rPr>
                <w:szCs w:val="24"/>
              </w:rPr>
              <w:t>EK</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20570B" w:rsidRDefault="0020570B" w:rsidP="00BC0DF3">
            <w:pPr>
              <w:numPr>
                <w:ilvl w:val="0"/>
                <w:numId w:val="134"/>
              </w:numPr>
              <w:tabs>
                <w:tab w:val="left" w:pos="317"/>
              </w:tabs>
              <w:spacing w:after="0"/>
              <w:ind w:left="318" w:hanging="318"/>
              <w:rPr>
                <w:szCs w:val="24"/>
              </w:rPr>
            </w:pPr>
            <w:r>
              <w:rPr>
                <w:szCs w:val="24"/>
              </w:rPr>
              <w:t xml:space="preserve">MF SR ako </w:t>
            </w:r>
            <w:r w:rsidR="00BC0DF3">
              <w:rPr>
                <w:szCs w:val="24"/>
              </w:rPr>
              <w:t>CO</w:t>
            </w:r>
          </w:p>
          <w:p w:rsidR="00BC0DF3" w:rsidRDefault="0020570B" w:rsidP="00BC0DF3">
            <w:pPr>
              <w:numPr>
                <w:ilvl w:val="0"/>
                <w:numId w:val="134"/>
              </w:numPr>
              <w:tabs>
                <w:tab w:val="left" w:pos="317"/>
              </w:tabs>
              <w:spacing w:after="0"/>
              <w:ind w:left="318" w:hanging="318"/>
              <w:rPr>
                <w:szCs w:val="24"/>
              </w:rPr>
            </w:pPr>
            <w:r>
              <w:rPr>
                <w:szCs w:val="24"/>
              </w:rPr>
              <w:t xml:space="preserve">MF SR ako </w:t>
            </w:r>
            <w:r w:rsidR="00BC0DF3">
              <w:rPr>
                <w:szCs w:val="24"/>
              </w:rPr>
              <w:t>OA</w:t>
            </w:r>
          </w:p>
          <w:p w:rsidR="00703B7B" w:rsidRDefault="00703B7B" w:rsidP="00BC0DF3">
            <w:pPr>
              <w:numPr>
                <w:ilvl w:val="0"/>
                <w:numId w:val="134"/>
              </w:numPr>
              <w:tabs>
                <w:tab w:val="left" w:pos="317"/>
              </w:tabs>
              <w:spacing w:after="0"/>
              <w:ind w:left="318" w:hanging="318"/>
              <w:rPr>
                <w:szCs w:val="24"/>
              </w:rPr>
            </w:pPr>
            <w:r>
              <w:rPr>
                <w:szCs w:val="24"/>
              </w:rPr>
              <w:t>Datacentrum</w:t>
            </w:r>
          </w:p>
          <w:p w:rsidR="00703B7B" w:rsidRPr="00282261" w:rsidRDefault="00703B7B" w:rsidP="00BC0DF3">
            <w:pPr>
              <w:numPr>
                <w:ilvl w:val="0"/>
                <w:numId w:val="134"/>
              </w:numPr>
              <w:tabs>
                <w:tab w:val="left" w:pos="317"/>
              </w:tabs>
              <w:spacing w:after="0"/>
              <w:ind w:left="318" w:hanging="318"/>
              <w:rPr>
                <w:szCs w:val="24"/>
              </w:rPr>
            </w:pPr>
            <w:r>
              <w:rPr>
                <w:szCs w:val="24"/>
              </w:rPr>
              <w:t>SFK</w:t>
            </w:r>
          </w:p>
        </w:tc>
      </w:tr>
    </w:tbl>
    <w:p w:rsidR="00BC0DF3" w:rsidRPr="001D269A" w:rsidRDefault="00BC0DF3" w:rsidP="00BC0DF3">
      <w:pPr>
        <w:rPr>
          <w:rFonts w:cstheme="minorHAnsi"/>
        </w:rPr>
      </w:pPr>
    </w:p>
    <w:p w:rsidR="00BC0DF3" w:rsidRPr="001D269A" w:rsidRDefault="00BC0DF3" w:rsidP="00BC0DF3">
      <w:pPr>
        <w:numPr>
          <w:ilvl w:val="0"/>
          <w:numId w:val="169"/>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 xml:space="preserve">Materiálno - technické zabezpečenie a mobilita subjektov zapojených </w:t>
      </w:r>
      <w:r w:rsidR="00786737">
        <w:rPr>
          <w:rFonts w:eastAsia="Times New Roman" w:cs="Times New Roman"/>
          <w:b/>
          <w:i/>
          <w:color w:val="548DD4" w:themeColor="text2" w:themeTint="99"/>
          <w:sz w:val="22"/>
          <w:lang w:eastAsia="sk-SK"/>
        </w:rPr>
        <w:t xml:space="preserve">do </w:t>
      </w:r>
      <w:r w:rsidRPr="001D269A">
        <w:rPr>
          <w:rFonts w:eastAsia="Times New Roman" w:cs="Times New Roman"/>
          <w:b/>
          <w:i/>
          <w:color w:val="548DD4" w:themeColor="text2" w:themeTint="99"/>
          <w:sz w:val="22"/>
          <w:lang w:eastAsia="sk-SK"/>
        </w:rPr>
        <w:t>riadenia, implementácie, finančného riadenia, kontroly auditu EŠIF</w:t>
      </w:r>
    </w:p>
    <w:p w:rsidR="00BC0DF3" w:rsidRDefault="00BC0DF3" w:rsidP="00BC0DF3">
      <w:r>
        <w:rPr>
          <w:szCs w:val="24"/>
        </w:rPr>
        <w:t xml:space="preserve">Cieľom je zabezpečenie financovanie </w:t>
      </w:r>
      <w:r w:rsidRPr="001D269A">
        <w:rPr>
          <w:szCs w:val="24"/>
        </w:rPr>
        <w:t>aktiv</w:t>
      </w:r>
      <w:r>
        <w:rPr>
          <w:szCs w:val="24"/>
        </w:rPr>
        <w:t>ít</w:t>
      </w:r>
      <w:r w:rsidRPr="001D269A">
        <w:rPr>
          <w:szCs w:val="24"/>
        </w:rPr>
        <w:t xml:space="preserve"> súvisiac</w:t>
      </w:r>
      <w:r>
        <w:rPr>
          <w:szCs w:val="24"/>
        </w:rPr>
        <w:t>ich</w:t>
      </w:r>
      <w:r w:rsidRPr="001D269A">
        <w:rPr>
          <w:szCs w:val="24"/>
        </w:rPr>
        <w:t xml:space="preserve"> s</w:t>
      </w:r>
      <w:r>
        <w:rPr>
          <w:szCs w:val="24"/>
        </w:rPr>
        <w:t xml:space="preserve"> materiálnym a technickým zabezpečením</w:t>
      </w:r>
      <w:r w:rsidRPr="001D269A">
        <w:rPr>
          <w:szCs w:val="24"/>
        </w:rPr>
        <w:t>, úhrad</w:t>
      </w:r>
      <w:r>
        <w:rPr>
          <w:szCs w:val="24"/>
        </w:rPr>
        <w:t>ou</w:t>
      </w:r>
      <w:r w:rsidRPr="001D269A">
        <w:rPr>
          <w:szCs w:val="24"/>
        </w:rPr>
        <w:t xml:space="preserve"> nákladov spojených so zakúpením a prevádzkou motorových vozidiel</w:t>
      </w:r>
      <w:r>
        <w:rPr>
          <w:szCs w:val="24"/>
        </w:rPr>
        <w:t xml:space="preserve"> na výkon riadenia, implementácie, finančného riadenia, kontroly a auditu a </w:t>
      </w:r>
      <w:r w:rsidRPr="00CB359A">
        <w:t xml:space="preserve">zabezpečenie </w:t>
      </w:r>
      <w:r w:rsidRPr="00CB359A">
        <w:lastRenderedPageBreak/>
        <w:t xml:space="preserve">informačných tokov medzi </w:t>
      </w:r>
      <w:r>
        <w:t>CKO, RO OP TP, CO, OA</w:t>
      </w:r>
      <w:r w:rsidR="00C10D22">
        <w:t xml:space="preserve">, </w:t>
      </w:r>
      <w:r w:rsidR="00C35CC0">
        <w:t xml:space="preserve">OCKÚ OLAF, </w:t>
      </w:r>
      <w:r w:rsidR="00C10D22">
        <w:t xml:space="preserve">spolupracujúcich orgánov OA, </w:t>
      </w:r>
      <w:r>
        <w:t>RO a SORO</w:t>
      </w:r>
      <w:r w:rsidRPr="00CB359A">
        <w:t xml:space="preserve"> a</w:t>
      </w:r>
      <w:r>
        <w:t xml:space="preserve"> partnermi EŠIF </w:t>
      </w:r>
      <w:r w:rsidRPr="00CB359A">
        <w:t>na pravidelnej báze</w:t>
      </w:r>
      <w:r>
        <w:t>.</w:t>
      </w:r>
    </w:p>
    <w:p w:rsidR="00BC0DF3" w:rsidRPr="002A3ED9" w:rsidRDefault="00BC0DF3" w:rsidP="00BC0D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Pr="001D269A" w:rsidRDefault="00BC0DF3" w:rsidP="00BC0DF3">
            <w:pPr>
              <w:numPr>
                <w:ilvl w:val="0"/>
                <w:numId w:val="134"/>
              </w:numPr>
              <w:tabs>
                <w:tab w:val="left" w:pos="317"/>
              </w:tabs>
              <w:spacing w:after="0"/>
              <w:ind w:left="318" w:hanging="318"/>
              <w:rPr>
                <w:szCs w:val="24"/>
              </w:rPr>
            </w:pPr>
            <w:r>
              <w:rPr>
                <w:szCs w:val="24"/>
              </w:rPr>
              <w:t xml:space="preserve">zamestnanci CKO, RO OP TP, CO, OA, </w:t>
            </w:r>
            <w:r w:rsidR="00C35CC0">
              <w:rPr>
                <w:szCs w:val="24"/>
              </w:rPr>
              <w:t xml:space="preserve">OCKÚ OLAF, </w:t>
            </w:r>
            <w:r>
              <w:rPr>
                <w:szCs w:val="24"/>
              </w:rPr>
              <w:t>SFK, ÚVO, HP,</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20570B" w:rsidRDefault="0020570B" w:rsidP="00BC0DF3">
            <w:pPr>
              <w:numPr>
                <w:ilvl w:val="0"/>
                <w:numId w:val="134"/>
              </w:numPr>
              <w:tabs>
                <w:tab w:val="left" w:pos="317"/>
              </w:tabs>
              <w:spacing w:after="0"/>
              <w:ind w:left="318" w:hanging="318"/>
              <w:rPr>
                <w:szCs w:val="24"/>
              </w:rPr>
            </w:pPr>
            <w:r>
              <w:rPr>
                <w:szCs w:val="24"/>
              </w:rPr>
              <w:t xml:space="preserve">ÚV SR ako </w:t>
            </w:r>
            <w:r w:rsidR="00BC0DF3" w:rsidRPr="000C7AA2">
              <w:rPr>
                <w:szCs w:val="24"/>
              </w:rPr>
              <w:t>CKO</w:t>
            </w:r>
          </w:p>
          <w:p w:rsidR="0020570B" w:rsidRDefault="0020570B" w:rsidP="00BC0DF3">
            <w:pPr>
              <w:numPr>
                <w:ilvl w:val="0"/>
                <w:numId w:val="134"/>
              </w:numPr>
              <w:tabs>
                <w:tab w:val="left" w:pos="317"/>
              </w:tabs>
              <w:spacing w:after="0"/>
              <w:ind w:left="318" w:hanging="318"/>
              <w:rPr>
                <w:szCs w:val="24"/>
              </w:rPr>
            </w:pPr>
            <w:r>
              <w:rPr>
                <w:szCs w:val="24"/>
              </w:rPr>
              <w:t xml:space="preserve">ÚV SR  ako </w:t>
            </w:r>
            <w:r w:rsidR="00BC0DF3" w:rsidRPr="000C7AA2">
              <w:rPr>
                <w:szCs w:val="24"/>
              </w:rPr>
              <w:t xml:space="preserve">RO OP TP </w:t>
            </w:r>
          </w:p>
          <w:p w:rsidR="0020570B" w:rsidRDefault="0020570B" w:rsidP="00BC0DF3">
            <w:pPr>
              <w:numPr>
                <w:ilvl w:val="0"/>
                <w:numId w:val="134"/>
              </w:numPr>
              <w:tabs>
                <w:tab w:val="left" w:pos="317"/>
              </w:tabs>
              <w:spacing w:after="0"/>
              <w:ind w:left="318" w:hanging="318"/>
              <w:rPr>
                <w:szCs w:val="24"/>
              </w:rPr>
            </w:pPr>
            <w:r>
              <w:rPr>
                <w:szCs w:val="24"/>
              </w:rPr>
              <w:t xml:space="preserve">MF SR ako </w:t>
            </w:r>
            <w:r w:rsidR="00BC0DF3">
              <w:rPr>
                <w:szCs w:val="24"/>
              </w:rPr>
              <w:t>CO</w:t>
            </w:r>
          </w:p>
          <w:p w:rsidR="00BC0DF3" w:rsidRDefault="0020570B" w:rsidP="00BC0DF3">
            <w:pPr>
              <w:numPr>
                <w:ilvl w:val="0"/>
                <w:numId w:val="134"/>
              </w:numPr>
              <w:tabs>
                <w:tab w:val="left" w:pos="317"/>
              </w:tabs>
              <w:spacing w:after="0"/>
              <w:ind w:left="318" w:hanging="318"/>
              <w:rPr>
                <w:szCs w:val="24"/>
              </w:rPr>
            </w:pPr>
            <w:r>
              <w:rPr>
                <w:szCs w:val="24"/>
              </w:rPr>
              <w:t xml:space="preserve">MF SR ako </w:t>
            </w:r>
            <w:r w:rsidR="00BC0DF3">
              <w:rPr>
                <w:szCs w:val="24"/>
              </w:rPr>
              <w:t>OA</w:t>
            </w:r>
            <w:r w:rsidR="00BC0DF3" w:rsidRPr="000C7AA2">
              <w:rPr>
                <w:szCs w:val="24"/>
              </w:rPr>
              <w:t xml:space="preserve"> </w:t>
            </w:r>
          </w:p>
          <w:p w:rsidR="00703B7B" w:rsidRDefault="00703B7B" w:rsidP="00BC0DF3">
            <w:pPr>
              <w:numPr>
                <w:ilvl w:val="0"/>
                <w:numId w:val="134"/>
              </w:numPr>
              <w:tabs>
                <w:tab w:val="left" w:pos="317"/>
              </w:tabs>
              <w:spacing w:after="0"/>
              <w:ind w:left="318" w:hanging="318"/>
              <w:rPr>
                <w:szCs w:val="24"/>
              </w:rPr>
            </w:pPr>
            <w:r>
              <w:rPr>
                <w:szCs w:val="24"/>
              </w:rPr>
              <w:t>koordinátori HP</w:t>
            </w:r>
          </w:p>
          <w:p w:rsidR="00703B7B" w:rsidRDefault="00703B7B" w:rsidP="00BC0DF3">
            <w:pPr>
              <w:numPr>
                <w:ilvl w:val="0"/>
                <w:numId w:val="134"/>
              </w:numPr>
              <w:tabs>
                <w:tab w:val="left" w:pos="317"/>
              </w:tabs>
              <w:spacing w:after="0"/>
              <w:ind w:left="318" w:hanging="318"/>
              <w:rPr>
                <w:szCs w:val="24"/>
              </w:rPr>
            </w:pPr>
            <w:r>
              <w:rPr>
                <w:szCs w:val="24"/>
              </w:rPr>
              <w:t>SFK</w:t>
            </w:r>
          </w:p>
          <w:p w:rsidR="00703B7B" w:rsidRDefault="0020570B" w:rsidP="00BC0DF3">
            <w:pPr>
              <w:numPr>
                <w:ilvl w:val="0"/>
                <w:numId w:val="134"/>
              </w:numPr>
              <w:tabs>
                <w:tab w:val="left" w:pos="317"/>
              </w:tabs>
              <w:spacing w:after="0"/>
              <w:ind w:left="318" w:hanging="318"/>
              <w:rPr>
                <w:szCs w:val="24"/>
              </w:rPr>
            </w:pPr>
            <w:r>
              <w:rPr>
                <w:szCs w:val="24"/>
              </w:rPr>
              <w:t xml:space="preserve">ÚV SR ako </w:t>
            </w:r>
            <w:r w:rsidR="00703B7B">
              <w:rPr>
                <w:szCs w:val="24"/>
              </w:rPr>
              <w:t>OCKÚ OLAF</w:t>
            </w:r>
          </w:p>
          <w:p w:rsidR="00703B7B" w:rsidRDefault="00703B7B" w:rsidP="00BC0DF3">
            <w:pPr>
              <w:numPr>
                <w:ilvl w:val="0"/>
                <w:numId w:val="134"/>
              </w:numPr>
              <w:tabs>
                <w:tab w:val="left" w:pos="317"/>
              </w:tabs>
              <w:spacing w:after="0"/>
              <w:ind w:left="318" w:hanging="318"/>
              <w:rPr>
                <w:szCs w:val="24"/>
              </w:rPr>
            </w:pPr>
            <w:r>
              <w:rPr>
                <w:szCs w:val="24"/>
              </w:rPr>
              <w:t>Datacentrum</w:t>
            </w:r>
          </w:p>
          <w:p w:rsidR="00706696" w:rsidRDefault="00706696" w:rsidP="00BC0DF3">
            <w:pPr>
              <w:numPr>
                <w:ilvl w:val="0"/>
                <w:numId w:val="134"/>
              </w:numPr>
              <w:tabs>
                <w:tab w:val="left" w:pos="317"/>
              </w:tabs>
              <w:spacing w:after="0"/>
              <w:ind w:left="318" w:hanging="318"/>
              <w:rPr>
                <w:szCs w:val="24"/>
              </w:rPr>
            </w:pPr>
            <w:r>
              <w:rPr>
                <w:szCs w:val="24"/>
              </w:rPr>
              <w:t>ÚVO</w:t>
            </w:r>
          </w:p>
          <w:p w:rsidR="00A20D9E" w:rsidRPr="00282261" w:rsidRDefault="00A20D9E" w:rsidP="00BC0DF3">
            <w:pPr>
              <w:numPr>
                <w:ilvl w:val="0"/>
                <w:numId w:val="134"/>
              </w:numPr>
              <w:tabs>
                <w:tab w:val="left" w:pos="317"/>
              </w:tabs>
              <w:spacing w:after="0"/>
              <w:ind w:left="318" w:hanging="318"/>
              <w:rPr>
                <w:szCs w:val="24"/>
              </w:rPr>
            </w:pPr>
            <w:r>
              <w:rPr>
                <w:szCs w:val="24"/>
              </w:rPr>
              <w:t>MZVaEZ SR</w:t>
            </w:r>
          </w:p>
        </w:tc>
      </w:tr>
    </w:tbl>
    <w:p w:rsidR="00BC0DF3" w:rsidRPr="002A3ED9" w:rsidRDefault="00BC0DF3" w:rsidP="00BC0DF3"/>
    <w:p w:rsidR="00BC0DF3" w:rsidRPr="0016393F" w:rsidRDefault="00BC0DF3" w:rsidP="005F405E">
      <w:pPr>
        <w:pStyle w:val="Nadpis3"/>
        <w:ind w:left="720" w:hanging="720"/>
      </w:pPr>
      <w:bookmarkStart w:id="188" w:name="_Toc385876345"/>
      <w:bookmarkStart w:id="189" w:name="_Toc387167112"/>
      <w:r w:rsidRPr="0016393F">
        <w:t>Hlavné princípy výberu projektov</w:t>
      </w:r>
      <w:bookmarkEnd w:id="188"/>
      <w:bookmarkEnd w:id="189"/>
    </w:p>
    <w:p w:rsidR="00BC0DF3" w:rsidRDefault="00BC0DF3" w:rsidP="00BC0DF3">
      <w:pPr>
        <w:tabs>
          <w:tab w:val="left" w:pos="426"/>
        </w:tabs>
        <w:rPr>
          <w:szCs w:val="24"/>
        </w:rPr>
      </w:pPr>
      <w:r w:rsidRPr="00C60090">
        <w:rPr>
          <w:szCs w:val="24"/>
          <w:lang w:eastAsia="cs-CZ"/>
        </w:rPr>
        <w:t xml:space="preserve">V snahe o zabezpečenie efektívneho </w:t>
      </w:r>
      <w:r>
        <w:rPr>
          <w:szCs w:val="24"/>
          <w:lang w:eastAsia="cs-CZ"/>
        </w:rPr>
        <w:t xml:space="preserve">a transparentného </w:t>
      </w:r>
      <w:r w:rsidRPr="00C60090">
        <w:rPr>
          <w:szCs w:val="24"/>
          <w:lang w:eastAsia="cs-CZ"/>
        </w:rPr>
        <w:t xml:space="preserve">procesu výberu </w:t>
      </w:r>
      <w:r w:rsidRPr="006F2D81">
        <w:t>projektov, ktoré najvhodnejším spôsobom prispievajú k dosahov</w:t>
      </w:r>
      <w:r>
        <w:t>aniu cieľov operačného programu,</w:t>
      </w:r>
      <w:r w:rsidRPr="00C60090">
        <w:rPr>
          <w:szCs w:val="24"/>
          <w:lang w:eastAsia="cs-CZ"/>
        </w:rPr>
        <w:t xml:space="preserve"> </w:t>
      </w:r>
      <w:r w:rsidRPr="007C20AE">
        <w:rPr>
          <w:szCs w:val="24"/>
        </w:rPr>
        <w:t xml:space="preserve">budú </w:t>
      </w:r>
      <w:r>
        <w:rPr>
          <w:szCs w:val="24"/>
        </w:rPr>
        <w:t>uplatňované</w:t>
      </w:r>
      <w:r w:rsidRPr="007C20AE">
        <w:rPr>
          <w:szCs w:val="24"/>
        </w:rPr>
        <w:t xml:space="preserve"> nasledovné hlavné </w:t>
      </w:r>
      <w:r>
        <w:rPr>
          <w:szCs w:val="24"/>
        </w:rPr>
        <w:t>zásady</w:t>
      </w:r>
      <w:r w:rsidRPr="007C20AE">
        <w:rPr>
          <w:szCs w:val="24"/>
        </w:rPr>
        <w:t>:</w:t>
      </w:r>
    </w:p>
    <w:p w:rsidR="00BC0DF3" w:rsidRDefault="00BC0DF3" w:rsidP="00BC0DF3">
      <w:pPr>
        <w:pStyle w:val="Odsekzoznamu"/>
        <w:numPr>
          <w:ilvl w:val="0"/>
          <w:numId w:val="76"/>
        </w:numPr>
        <w:tabs>
          <w:tab w:val="left" w:pos="426"/>
        </w:tabs>
        <w:ind w:left="426" w:hanging="284"/>
        <w:contextualSpacing w:val="0"/>
      </w:pPr>
      <w:r>
        <w:t>budú podporené iba projekty vyhodnotené ako vhodné</w:t>
      </w:r>
      <w:r w:rsidRPr="00393B16">
        <w:t xml:space="preserve"> </w:t>
      </w:r>
      <w:r>
        <w:t>a účelné</w:t>
      </w:r>
      <w:r w:rsidRPr="00393B16">
        <w:t xml:space="preserve"> </w:t>
      </w:r>
      <w:r>
        <w:t>v</w:t>
      </w:r>
      <w:r w:rsidRPr="00393B16">
        <w:t>zhľadom na východiskovú situáciu a identifikované potreby</w:t>
      </w:r>
      <w:r>
        <w:t xml:space="preserve"> v danej oblasti, </w:t>
      </w:r>
      <w:r w:rsidRPr="00F12272">
        <w:t>nákladovo efektívne,</w:t>
      </w:r>
      <w:r>
        <w:t xml:space="preserve"> udržateľné a zároveň ako projekty s adekvátnym spôsobom a kapacitným zabezpečením ich realizácie;</w:t>
      </w:r>
    </w:p>
    <w:p w:rsidR="00BC0DF3" w:rsidRPr="00144348" w:rsidRDefault="00BC0DF3" w:rsidP="00BC0DF3">
      <w:pPr>
        <w:pStyle w:val="Odsekzoznamu"/>
        <w:numPr>
          <w:ilvl w:val="0"/>
          <w:numId w:val="76"/>
        </w:numPr>
        <w:tabs>
          <w:tab w:val="left" w:pos="426"/>
        </w:tabs>
        <w:ind w:left="426" w:hanging="284"/>
        <w:contextualSpacing w:val="0"/>
      </w:pPr>
      <w:r>
        <w:t xml:space="preserve">projekty budú vyberané s ohľadom </w:t>
      </w:r>
      <w:r w:rsidRPr="006F2D81">
        <w:t xml:space="preserve">na </w:t>
      </w:r>
      <w:r>
        <w:t xml:space="preserve">ich </w:t>
      </w:r>
      <w:r w:rsidRPr="006F2D81">
        <w:t>nákladovú efektívnosť (Value for Money principle)</w:t>
      </w:r>
      <w:r>
        <w:t xml:space="preserve"> tak, aby bol </w:t>
      </w:r>
      <w:r w:rsidRPr="006F2D81">
        <w:t>zabezpeč</w:t>
      </w:r>
      <w:r>
        <w:t>ený</w:t>
      </w:r>
      <w:r w:rsidRPr="006F2D81">
        <w:t xml:space="preserve"> výber projektov, ktorých prínos k cieľom operačného </w:t>
      </w:r>
      <w:r w:rsidRPr="00916D48">
        <w:t>programu je vo vzťahu k vynaloženým finančným prostriedkom najväčší</w:t>
      </w:r>
      <w:r w:rsidRPr="00144348">
        <w:t xml:space="preserve">; </w:t>
      </w:r>
    </w:p>
    <w:p w:rsidR="00BC0DF3" w:rsidRPr="00916D48" w:rsidRDefault="00BC0DF3" w:rsidP="00BC0DF3">
      <w:pPr>
        <w:pStyle w:val="Odsekzoznamu"/>
        <w:spacing w:after="0"/>
        <w:ind w:left="426"/>
      </w:pPr>
    </w:p>
    <w:p w:rsidR="00BC0DF3" w:rsidRDefault="00BC0DF3" w:rsidP="00BC0DF3">
      <w:pPr>
        <w:keepNext/>
        <w:keepLines/>
        <w:spacing w:after="0"/>
      </w:pPr>
      <w:r w:rsidRPr="00144348">
        <w:rPr>
          <w:szCs w:val="24"/>
          <w:lang w:eastAsia="cs-CZ"/>
        </w:rPr>
        <w:t xml:space="preserve">Za účelom jednotného a objektívneho posúdenia a vyhodnotenia splnenia, resp. miery splnenia </w:t>
      </w:r>
      <w:r w:rsidRPr="00D64797">
        <w:rPr>
          <w:szCs w:val="24"/>
          <w:lang w:eastAsia="cs-CZ"/>
        </w:rPr>
        <w:t>stanovených zásad a podmienok budú definované kritériá na výber projektov, ktorých schválenie bude v kompetencii Monitorovacieho výboru operačného programu</w:t>
      </w:r>
      <w:r w:rsidRPr="00D415E6">
        <w:rPr>
          <w:szCs w:val="24"/>
          <w:lang w:eastAsia="cs-CZ"/>
        </w:rPr>
        <w:t>.</w:t>
      </w:r>
    </w:p>
    <w:p w:rsidR="005F405E" w:rsidRDefault="005F405E" w:rsidP="005F405E">
      <w:pPr>
        <w:pStyle w:val="Nadpis3"/>
      </w:pPr>
    </w:p>
    <w:p w:rsidR="00BC0DF3" w:rsidRDefault="00BC0DF3" w:rsidP="005F405E">
      <w:pPr>
        <w:pStyle w:val="Nadpis3"/>
      </w:pPr>
      <w:bookmarkStart w:id="190" w:name="_Toc385876346"/>
      <w:bookmarkStart w:id="191" w:name="_Toc387167113"/>
      <w:r w:rsidRPr="0016393F">
        <w:t>Ukazovatele výstupu a kategórie regiónu</w:t>
      </w:r>
      <w:bookmarkEnd w:id="190"/>
      <w:bookmarkEnd w:id="191"/>
    </w:p>
    <w:p w:rsidR="00740A65" w:rsidRPr="002041B4" w:rsidRDefault="00740A65" w:rsidP="002041B4"/>
    <w:p w:rsidR="007F59F3" w:rsidRDefault="007F59F3" w:rsidP="007F59F3">
      <w:pPr>
        <w:pStyle w:val="Popis"/>
        <w:spacing w:after="0"/>
        <w:rPr>
          <w:b w:val="0"/>
          <w:sz w:val="22"/>
        </w:rPr>
      </w:pPr>
      <w:bookmarkStart w:id="192" w:name="_Toc386490364"/>
      <w:r>
        <w:t xml:space="preserve">Tabuľka </w:t>
      </w:r>
      <w:fldSimple w:instr=" SEQ Tabuľka \* ARABIC ">
        <w:r w:rsidR="00961311">
          <w:rPr>
            <w:noProof/>
          </w:rPr>
          <w:t>19</w:t>
        </w:r>
      </w:fldSimple>
      <w:r>
        <w:t xml:space="preserve"> </w:t>
      </w:r>
      <w:r w:rsidRPr="007F1966">
        <w:t>Spoločné a špecifické ukazovatele výstupu</w:t>
      </w:r>
      <w:r w:rsidR="00527CDA">
        <w:t xml:space="preserve"> cieľa 1 prioritnej osi č. 2</w:t>
      </w:r>
      <w:bookmarkEnd w:id="192"/>
      <w:r w:rsidRPr="006B477B">
        <w:rPr>
          <w:b w:val="0"/>
          <w:sz w:val="22"/>
        </w:rPr>
        <w:t xml:space="preserve"> </w:t>
      </w:r>
    </w:p>
    <w:tbl>
      <w:tblPr>
        <w:tblW w:w="52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8"/>
        <w:gridCol w:w="2866"/>
        <w:gridCol w:w="1208"/>
        <w:gridCol w:w="707"/>
        <w:gridCol w:w="986"/>
        <w:gridCol w:w="847"/>
        <w:gridCol w:w="1584"/>
        <w:gridCol w:w="1224"/>
      </w:tblGrid>
      <w:tr w:rsidR="00BC0DF3" w:rsidRPr="00636636" w:rsidTr="00202BCE">
        <w:trPr>
          <w:trHeight w:val="706"/>
          <w:jc w:val="center"/>
        </w:trPr>
        <w:tc>
          <w:tcPr>
            <w:tcW w:w="212" w:type="pct"/>
            <w:shd w:val="clear" w:color="auto" w:fill="DBE5F1"/>
          </w:tcPr>
          <w:p w:rsidR="00BC0DF3" w:rsidRPr="00B06AE7" w:rsidRDefault="00BC0DF3" w:rsidP="007F59F3">
            <w:pPr>
              <w:pStyle w:val="Popis"/>
              <w:rPr>
                <w:b w:val="0"/>
              </w:rPr>
            </w:pPr>
            <w:r w:rsidRPr="00B06AE7">
              <w:rPr>
                <w:b w:val="0"/>
              </w:rPr>
              <w:t>ID</w:t>
            </w:r>
          </w:p>
        </w:tc>
        <w:tc>
          <w:tcPr>
            <w:tcW w:w="1456"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Ukazovateľ výstupu</w:t>
            </w:r>
          </w:p>
        </w:tc>
        <w:tc>
          <w:tcPr>
            <w:tcW w:w="614"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Merná jednotka</w:t>
            </w:r>
          </w:p>
        </w:tc>
        <w:tc>
          <w:tcPr>
            <w:tcW w:w="359"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Fond</w:t>
            </w:r>
          </w:p>
        </w:tc>
        <w:tc>
          <w:tcPr>
            <w:tcW w:w="501"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Kategória regiónu</w:t>
            </w:r>
          </w:p>
        </w:tc>
        <w:tc>
          <w:tcPr>
            <w:tcW w:w="430"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Cieľová hodnota (202</w:t>
            </w:r>
            <w:r>
              <w:rPr>
                <w:b/>
                <w:sz w:val="18"/>
                <w:szCs w:val="18"/>
                <w:lang w:val="sk-SK"/>
              </w:rPr>
              <w:t>3</w:t>
            </w:r>
            <w:r w:rsidRPr="00B06AE7">
              <w:rPr>
                <w:b/>
                <w:sz w:val="18"/>
                <w:szCs w:val="18"/>
                <w:lang w:val="sk-SK"/>
              </w:rPr>
              <w:t>)</w:t>
            </w:r>
          </w:p>
        </w:tc>
        <w:tc>
          <w:tcPr>
            <w:tcW w:w="805"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Zdroj</w:t>
            </w:r>
            <w:r>
              <w:rPr>
                <w:b/>
                <w:sz w:val="18"/>
                <w:szCs w:val="18"/>
                <w:lang w:val="sk-SK"/>
              </w:rPr>
              <w:t xml:space="preserve"> údajov</w:t>
            </w:r>
          </w:p>
        </w:tc>
        <w:tc>
          <w:tcPr>
            <w:tcW w:w="622"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Frekvencia vykazovania</w:t>
            </w:r>
          </w:p>
        </w:tc>
      </w:tr>
      <w:tr w:rsidR="005A6D52" w:rsidRPr="00636636" w:rsidTr="00202BCE">
        <w:trPr>
          <w:trHeight w:val="79"/>
          <w:jc w:val="center"/>
        </w:trPr>
        <w:tc>
          <w:tcPr>
            <w:tcW w:w="212" w:type="pct"/>
            <w:shd w:val="clear" w:color="auto" w:fill="auto"/>
          </w:tcPr>
          <w:p w:rsidR="005A6D52" w:rsidRPr="001D269A" w:rsidRDefault="005A6D52" w:rsidP="00202BCE">
            <w:pPr>
              <w:pStyle w:val="Text1"/>
              <w:ind w:left="0"/>
              <w:jc w:val="left"/>
              <w:rPr>
                <w:i/>
                <w:sz w:val="18"/>
                <w:szCs w:val="18"/>
                <w:lang w:val="sk-SK"/>
              </w:rPr>
            </w:pPr>
            <w:r>
              <w:rPr>
                <w:i/>
                <w:sz w:val="18"/>
                <w:szCs w:val="18"/>
                <w:lang w:val="sk-SK"/>
              </w:rPr>
              <w:t>1.</w:t>
            </w:r>
          </w:p>
        </w:tc>
        <w:tc>
          <w:tcPr>
            <w:tcW w:w="1456" w:type="pct"/>
            <w:shd w:val="clear" w:color="auto" w:fill="auto"/>
            <w:vAlign w:val="center"/>
          </w:tcPr>
          <w:p w:rsidR="005A6D52" w:rsidRPr="001D269A" w:rsidRDefault="005A6D52" w:rsidP="00202BCE">
            <w:pPr>
              <w:pStyle w:val="Text1"/>
              <w:ind w:left="0"/>
              <w:jc w:val="left"/>
              <w:rPr>
                <w:i/>
                <w:sz w:val="18"/>
                <w:szCs w:val="18"/>
                <w:lang w:val="sk-SK"/>
              </w:rPr>
            </w:pPr>
            <w:r>
              <w:rPr>
                <w:i/>
                <w:sz w:val="18"/>
                <w:szCs w:val="18"/>
                <w:lang w:val="sk-SK"/>
              </w:rPr>
              <w:t>P</w:t>
            </w:r>
            <w:r w:rsidRPr="001D269A">
              <w:rPr>
                <w:i/>
                <w:sz w:val="18"/>
                <w:szCs w:val="18"/>
                <w:lang w:val="sk-SK"/>
              </w:rPr>
              <w:t>očet implementovaných princípov e-Kohézie</w:t>
            </w:r>
          </w:p>
        </w:tc>
        <w:tc>
          <w:tcPr>
            <w:tcW w:w="614" w:type="pct"/>
            <w:shd w:val="clear" w:color="auto" w:fill="auto"/>
          </w:tcPr>
          <w:p w:rsidR="005A6D52" w:rsidRPr="001D269A" w:rsidRDefault="005A6D52" w:rsidP="00202BCE">
            <w:pPr>
              <w:pStyle w:val="Text1"/>
              <w:ind w:left="0"/>
              <w:jc w:val="left"/>
              <w:rPr>
                <w:i/>
                <w:sz w:val="18"/>
                <w:szCs w:val="18"/>
                <w:lang w:val="sk-SK"/>
              </w:rPr>
            </w:pPr>
            <w:r>
              <w:rPr>
                <w:i/>
                <w:sz w:val="18"/>
                <w:szCs w:val="18"/>
                <w:lang w:val="sk-SK"/>
              </w:rPr>
              <w:t>k</w:t>
            </w:r>
            <w:r w:rsidRPr="001D269A">
              <w:rPr>
                <w:i/>
                <w:sz w:val="18"/>
                <w:szCs w:val="18"/>
                <w:lang w:val="sk-SK"/>
              </w:rPr>
              <w:t>s</w:t>
            </w:r>
          </w:p>
        </w:tc>
        <w:tc>
          <w:tcPr>
            <w:tcW w:w="359" w:type="pct"/>
            <w:shd w:val="clear" w:color="auto" w:fill="auto"/>
          </w:tcPr>
          <w:p w:rsidR="005A6D52" w:rsidRPr="00B06AE7" w:rsidRDefault="005A6D52" w:rsidP="00202BCE">
            <w:pPr>
              <w:pStyle w:val="Text1"/>
              <w:ind w:left="0"/>
              <w:jc w:val="left"/>
              <w:rPr>
                <w:i/>
                <w:sz w:val="18"/>
                <w:szCs w:val="18"/>
                <w:lang w:val="sk-SK"/>
              </w:rPr>
            </w:pPr>
            <w:r>
              <w:rPr>
                <w:i/>
                <w:sz w:val="18"/>
                <w:szCs w:val="18"/>
                <w:lang w:val="sk-SK"/>
              </w:rPr>
              <w:t>EFRR</w:t>
            </w:r>
          </w:p>
        </w:tc>
        <w:tc>
          <w:tcPr>
            <w:tcW w:w="501" w:type="pct"/>
            <w:shd w:val="clear" w:color="auto" w:fill="auto"/>
          </w:tcPr>
          <w:p w:rsidR="005A6D52" w:rsidRPr="00B06AE7" w:rsidRDefault="005A6D52" w:rsidP="00202BCE">
            <w:pPr>
              <w:pStyle w:val="Text1"/>
              <w:ind w:left="0"/>
              <w:jc w:val="left"/>
              <w:rPr>
                <w:i/>
                <w:sz w:val="18"/>
                <w:szCs w:val="18"/>
                <w:lang w:val="sk-SK"/>
              </w:rPr>
            </w:pPr>
            <w:r w:rsidRPr="002A0171">
              <w:rPr>
                <w:i/>
                <w:sz w:val="18"/>
                <w:szCs w:val="18"/>
                <w:lang w:val="sk-SK"/>
              </w:rPr>
              <w:t>menej rozvinutý región</w:t>
            </w:r>
          </w:p>
        </w:tc>
        <w:tc>
          <w:tcPr>
            <w:tcW w:w="430" w:type="pct"/>
            <w:shd w:val="clear" w:color="auto" w:fill="auto"/>
            <w:vAlign w:val="center"/>
          </w:tcPr>
          <w:p w:rsidR="005A6D52" w:rsidRPr="00B06AE7" w:rsidRDefault="005A6D52" w:rsidP="00202BCE">
            <w:pPr>
              <w:pStyle w:val="Text1"/>
              <w:ind w:left="0"/>
              <w:jc w:val="left"/>
              <w:rPr>
                <w:i/>
                <w:sz w:val="18"/>
                <w:szCs w:val="18"/>
                <w:lang w:val="sk-SK"/>
              </w:rPr>
            </w:pPr>
            <w:r w:rsidRPr="001D269A">
              <w:rPr>
                <w:i/>
                <w:sz w:val="18"/>
                <w:szCs w:val="18"/>
                <w:lang w:val="sk-SK"/>
              </w:rPr>
              <w:t>5</w:t>
            </w:r>
          </w:p>
        </w:tc>
        <w:tc>
          <w:tcPr>
            <w:tcW w:w="805" w:type="pct"/>
            <w:shd w:val="clear" w:color="auto" w:fill="auto"/>
            <w:vAlign w:val="center"/>
          </w:tcPr>
          <w:p w:rsidR="005A6D52" w:rsidRPr="001D269A" w:rsidRDefault="005A6D52" w:rsidP="00202BCE">
            <w:pPr>
              <w:pStyle w:val="Text1"/>
              <w:ind w:left="0"/>
              <w:jc w:val="left"/>
              <w:rPr>
                <w:i/>
                <w:sz w:val="18"/>
                <w:szCs w:val="18"/>
                <w:lang w:val="sk-SK"/>
              </w:rPr>
            </w:pPr>
            <w:r w:rsidRPr="001D269A">
              <w:rPr>
                <w:i/>
                <w:sz w:val="18"/>
                <w:szCs w:val="18"/>
                <w:lang w:val="sk-SK"/>
              </w:rPr>
              <w:t>ITMS</w:t>
            </w:r>
          </w:p>
        </w:tc>
        <w:tc>
          <w:tcPr>
            <w:tcW w:w="622" w:type="pct"/>
            <w:shd w:val="clear" w:color="auto" w:fill="auto"/>
            <w:vAlign w:val="center"/>
          </w:tcPr>
          <w:p w:rsidR="005A6D52" w:rsidRPr="006B477B" w:rsidRDefault="005A6D52" w:rsidP="00202BCE">
            <w:pPr>
              <w:pStyle w:val="Text1"/>
              <w:ind w:left="0"/>
              <w:jc w:val="left"/>
              <w:rPr>
                <w:i/>
                <w:sz w:val="18"/>
                <w:szCs w:val="18"/>
                <w:lang w:val="sk-SK"/>
              </w:rPr>
            </w:pPr>
            <w:r w:rsidRPr="001D269A">
              <w:rPr>
                <w:i/>
                <w:sz w:val="18"/>
                <w:szCs w:val="18"/>
                <w:lang w:val="sk-SK"/>
              </w:rPr>
              <w:t>1 x ročne počas prevádzky systému</w:t>
            </w:r>
          </w:p>
        </w:tc>
      </w:tr>
      <w:tr w:rsidR="005A6D52" w:rsidRPr="00636636" w:rsidTr="00202BCE">
        <w:trPr>
          <w:trHeight w:val="79"/>
          <w:jc w:val="center"/>
        </w:trPr>
        <w:tc>
          <w:tcPr>
            <w:tcW w:w="212" w:type="pct"/>
            <w:shd w:val="clear" w:color="auto" w:fill="auto"/>
          </w:tcPr>
          <w:p w:rsidR="005A6D52" w:rsidRPr="001D269A" w:rsidRDefault="005A6D52" w:rsidP="00202BCE">
            <w:pPr>
              <w:pStyle w:val="Text1"/>
              <w:ind w:left="0"/>
              <w:jc w:val="left"/>
              <w:rPr>
                <w:i/>
                <w:sz w:val="18"/>
                <w:szCs w:val="18"/>
                <w:lang w:val="sk-SK"/>
              </w:rPr>
            </w:pPr>
            <w:r>
              <w:rPr>
                <w:i/>
                <w:sz w:val="18"/>
                <w:szCs w:val="18"/>
                <w:lang w:val="sk-SK"/>
              </w:rPr>
              <w:t>2.</w:t>
            </w:r>
          </w:p>
        </w:tc>
        <w:tc>
          <w:tcPr>
            <w:tcW w:w="1456" w:type="pct"/>
            <w:shd w:val="clear" w:color="auto" w:fill="auto"/>
            <w:vAlign w:val="center"/>
          </w:tcPr>
          <w:p w:rsidR="005A6D52" w:rsidRPr="001D269A" w:rsidRDefault="005A6D52" w:rsidP="00202BCE">
            <w:pPr>
              <w:pStyle w:val="Text1"/>
              <w:ind w:left="0"/>
              <w:jc w:val="left"/>
              <w:rPr>
                <w:i/>
                <w:sz w:val="18"/>
                <w:szCs w:val="18"/>
                <w:lang w:val="sk-SK"/>
              </w:rPr>
            </w:pPr>
            <w:r w:rsidRPr="001D269A">
              <w:rPr>
                <w:i/>
                <w:sz w:val="18"/>
                <w:szCs w:val="18"/>
                <w:lang w:val="sk-SK"/>
              </w:rPr>
              <w:t xml:space="preserve">Počet implementovaných elektronických služieb dostupných </w:t>
            </w:r>
            <w:r w:rsidRPr="001D269A">
              <w:rPr>
                <w:i/>
                <w:sz w:val="18"/>
                <w:szCs w:val="18"/>
                <w:lang w:val="sk-SK"/>
              </w:rPr>
              <w:lastRenderedPageBreak/>
              <w:t>online</w:t>
            </w:r>
          </w:p>
        </w:tc>
        <w:tc>
          <w:tcPr>
            <w:tcW w:w="614" w:type="pct"/>
            <w:shd w:val="clear" w:color="auto" w:fill="auto"/>
          </w:tcPr>
          <w:p w:rsidR="005A6D52" w:rsidRPr="001D269A" w:rsidRDefault="005A6D52" w:rsidP="00202BCE">
            <w:pPr>
              <w:pStyle w:val="Text1"/>
              <w:ind w:left="0"/>
              <w:jc w:val="left"/>
              <w:rPr>
                <w:i/>
                <w:sz w:val="18"/>
                <w:szCs w:val="18"/>
                <w:lang w:val="sk-SK"/>
              </w:rPr>
            </w:pPr>
            <w:r>
              <w:rPr>
                <w:i/>
                <w:sz w:val="18"/>
                <w:szCs w:val="18"/>
                <w:lang w:val="sk-SK"/>
              </w:rPr>
              <w:lastRenderedPageBreak/>
              <w:t>k</w:t>
            </w:r>
            <w:r w:rsidRPr="001D269A">
              <w:rPr>
                <w:i/>
                <w:sz w:val="18"/>
                <w:szCs w:val="18"/>
                <w:lang w:val="sk-SK"/>
              </w:rPr>
              <w:t>s</w:t>
            </w:r>
          </w:p>
        </w:tc>
        <w:tc>
          <w:tcPr>
            <w:tcW w:w="359" w:type="pct"/>
            <w:shd w:val="clear" w:color="auto" w:fill="auto"/>
          </w:tcPr>
          <w:p w:rsidR="005A6D52" w:rsidRPr="00B06AE7" w:rsidRDefault="005A6D52" w:rsidP="00202BCE">
            <w:pPr>
              <w:pStyle w:val="Text1"/>
              <w:ind w:left="0"/>
              <w:jc w:val="left"/>
              <w:rPr>
                <w:i/>
                <w:sz w:val="18"/>
                <w:szCs w:val="18"/>
                <w:lang w:val="sk-SK"/>
              </w:rPr>
            </w:pPr>
            <w:r w:rsidRPr="002E59A0">
              <w:rPr>
                <w:i/>
                <w:sz w:val="18"/>
                <w:szCs w:val="18"/>
                <w:lang w:val="sk-SK"/>
              </w:rPr>
              <w:t>EFRR</w:t>
            </w:r>
          </w:p>
        </w:tc>
        <w:tc>
          <w:tcPr>
            <w:tcW w:w="501" w:type="pct"/>
            <w:shd w:val="clear" w:color="auto" w:fill="auto"/>
          </w:tcPr>
          <w:p w:rsidR="005A6D52" w:rsidRPr="00B06AE7" w:rsidRDefault="005A6D52" w:rsidP="00202BCE">
            <w:pPr>
              <w:pStyle w:val="Text1"/>
              <w:ind w:left="0"/>
              <w:jc w:val="left"/>
              <w:rPr>
                <w:i/>
                <w:sz w:val="18"/>
                <w:szCs w:val="18"/>
                <w:lang w:val="sk-SK"/>
              </w:rPr>
            </w:pPr>
            <w:r w:rsidRPr="002A0171">
              <w:rPr>
                <w:i/>
                <w:sz w:val="18"/>
                <w:szCs w:val="18"/>
                <w:lang w:val="sk-SK"/>
              </w:rPr>
              <w:t xml:space="preserve">menej rozvinutý </w:t>
            </w:r>
            <w:r w:rsidRPr="002A0171">
              <w:rPr>
                <w:i/>
                <w:sz w:val="18"/>
                <w:szCs w:val="18"/>
                <w:lang w:val="sk-SK"/>
              </w:rPr>
              <w:lastRenderedPageBreak/>
              <w:t>región</w:t>
            </w:r>
          </w:p>
        </w:tc>
        <w:tc>
          <w:tcPr>
            <w:tcW w:w="430" w:type="pct"/>
            <w:shd w:val="clear" w:color="auto" w:fill="auto"/>
            <w:vAlign w:val="center"/>
          </w:tcPr>
          <w:p w:rsidR="005A6D52" w:rsidRPr="00B06AE7" w:rsidRDefault="005A6D52" w:rsidP="00202BCE">
            <w:pPr>
              <w:pStyle w:val="Text1"/>
              <w:ind w:left="0"/>
              <w:jc w:val="left"/>
              <w:rPr>
                <w:i/>
                <w:sz w:val="18"/>
                <w:szCs w:val="18"/>
                <w:lang w:val="sk-SK"/>
              </w:rPr>
            </w:pPr>
            <w:r w:rsidRPr="001D269A">
              <w:rPr>
                <w:i/>
                <w:sz w:val="18"/>
                <w:szCs w:val="18"/>
                <w:lang w:val="sk-SK"/>
              </w:rPr>
              <w:lastRenderedPageBreak/>
              <w:t>3</w:t>
            </w:r>
          </w:p>
        </w:tc>
        <w:tc>
          <w:tcPr>
            <w:tcW w:w="805" w:type="pct"/>
            <w:shd w:val="clear" w:color="auto" w:fill="auto"/>
            <w:vAlign w:val="center"/>
          </w:tcPr>
          <w:p w:rsidR="005A6D52" w:rsidRPr="001D269A" w:rsidRDefault="005A6D52" w:rsidP="00202BCE">
            <w:pPr>
              <w:pStyle w:val="Text1"/>
              <w:ind w:left="0"/>
              <w:jc w:val="left"/>
              <w:rPr>
                <w:i/>
                <w:sz w:val="18"/>
                <w:szCs w:val="18"/>
                <w:lang w:val="sk-SK"/>
              </w:rPr>
            </w:pPr>
            <w:r w:rsidRPr="001D269A">
              <w:rPr>
                <w:i/>
                <w:sz w:val="18"/>
                <w:szCs w:val="18"/>
                <w:lang w:val="sk-SK"/>
              </w:rPr>
              <w:t>ITMS</w:t>
            </w:r>
          </w:p>
        </w:tc>
        <w:tc>
          <w:tcPr>
            <w:tcW w:w="622" w:type="pct"/>
            <w:shd w:val="clear" w:color="auto" w:fill="auto"/>
            <w:vAlign w:val="center"/>
          </w:tcPr>
          <w:p w:rsidR="005A6D52" w:rsidRPr="006B477B" w:rsidRDefault="005A6D52" w:rsidP="00202BCE">
            <w:pPr>
              <w:pStyle w:val="Text1"/>
              <w:ind w:left="0"/>
              <w:jc w:val="left"/>
              <w:rPr>
                <w:i/>
                <w:sz w:val="18"/>
                <w:szCs w:val="18"/>
                <w:lang w:val="sk-SK"/>
              </w:rPr>
            </w:pPr>
            <w:r w:rsidRPr="001D269A">
              <w:rPr>
                <w:i/>
                <w:sz w:val="18"/>
                <w:szCs w:val="18"/>
                <w:lang w:val="sk-SK"/>
              </w:rPr>
              <w:t xml:space="preserve">1 x ročne počas prevádzky </w:t>
            </w:r>
            <w:r w:rsidRPr="001D269A">
              <w:rPr>
                <w:i/>
                <w:sz w:val="18"/>
                <w:szCs w:val="18"/>
                <w:lang w:val="sk-SK"/>
              </w:rPr>
              <w:lastRenderedPageBreak/>
              <w:t>systému</w:t>
            </w:r>
          </w:p>
        </w:tc>
      </w:tr>
      <w:tr w:rsidR="005A6D52" w:rsidRPr="00636636" w:rsidTr="00202BCE">
        <w:trPr>
          <w:trHeight w:val="79"/>
          <w:jc w:val="center"/>
        </w:trPr>
        <w:tc>
          <w:tcPr>
            <w:tcW w:w="212" w:type="pct"/>
            <w:shd w:val="clear" w:color="auto" w:fill="auto"/>
          </w:tcPr>
          <w:p w:rsidR="005A6D52" w:rsidRPr="001D269A" w:rsidRDefault="005A6D52" w:rsidP="00202BCE">
            <w:pPr>
              <w:pStyle w:val="Text1"/>
              <w:ind w:left="0"/>
              <w:jc w:val="left"/>
              <w:rPr>
                <w:i/>
                <w:sz w:val="18"/>
                <w:szCs w:val="18"/>
                <w:lang w:val="sk-SK"/>
              </w:rPr>
            </w:pPr>
            <w:r>
              <w:rPr>
                <w:i/>
                <w:sz w:val="18"/>
                <w:szCs w:val="18"/>
                <w:lang w:val="sk-SK"/>
              </w:rPr>
              <w:lastRenderedPageBreak/>
              <w:t>3.</w:t>
            </w:r>
          </w:p>
        </w:tc>
        <w:tc>
          <w:tcPr>
            <w:tcW w:w="1456" w:type="pct"/>
            <w:shd w:val="clear" w:color="auto" w:fill="auto"/>
            <w:vAlign w:val="center"/>
          </w:tcPr>
          <w:p w:rsidR="005A6D52" w:rsidRPr="001D269A" w:rsidRDefault="005A6D52" w:rsidP="00202BCE">
            <w:pPr>
              <w:pStyle w:val="Text1"/>
              <w:ind w:left="0"/>
              <w:jc w:val="left"/>
              <w:rPr>
                <w:i/>
                <w:sz w:val="18"/>
                <w:szCs w:val="18"/>
                <w:lang w:val="sk-SK"/>
              </w:rPr>
            </w:pPr>
            <w:r>
              <w:rPr>
                <w:i/>
                <w:sz w:val="18"/>
                <w:szCs w:val="18"/>
                <w:lang w:val="sk-SK"/>
              </w:rPr>
              <w:t>M</w:t>
            </w:r>
            <w:r w:rsidRPr="001D269A">
              <w:rPr>
                <w:i/>
                <w:sz w:val="18"/>
                <w:szCs w:val="18"/>
                <w:lang w:val="sk-SK"/>
              </w:rPr>
              <w:t>iera dostupnosti systému</w:t>
            </w:r>
          </w:p>
        </w:tc>
        <w:tc>
          <w:tcPr>
            <w:tcW w:w="614" w:type="pct"/>
            <w:shd w:val="clear" w:color="auto" w:fill="auto"/>
          </w:tcPr>
          <w:p w:rsidR="005A6D52" w:rsidRPr="001D269A" w:rsidRDefault="005A6D52" w:rsidP="00202BCE">
            <w:pPr>
              <w:pStyle w:val="Text1"/>
              <w:ind w:left="0"/>
              <w:jc w:val="left"/>
              <w:rPr>
                <w:i/>
                <w:sz w:val="18"/>
                <w:szCs w:val="18"/>
                <w:lang w:val="sk-SK"/>
              </w:rPr>
            </w:pPr>
            <w:r>
              <w:rPr>
                <w:i/>
                <w:sz w:val="18"/>
                <w:szCs w:val="18"/>
                <w:lang w:val="sk-SK"/>
              </w:rPr>
              <w:t>%</w:t>
            </w:r>
          </w:p>
        </w:tc>
        <w:tc>
          <w:tcPr>
            <w:tcW w:w="359" w:type="pct"/>
            <w:shd w:val="clear" w:color="auto" w:fill="auto"/>
          </w:tcPr>
          <w:p w:rsidR="005A6D52" w:rsidRPr="00B06AE7" w:rsidRDefault="005A6D52" w:rsidP="00202BCE">
            <w:pPr>
              <w:pStyle w:val="Text1"/>
              <w:ind w:left="0"/>
              <w:jc w:val="left"/>
              <w:rPr>
                <w:i/>
                <w:sz w:val="18"/>
                <w:szCs w:val="18"/>
                <w:lang w:val="sk-SK"/>
              </w:rPr>
            </w:pPr>
            <w:r w:rsidRPr="002E59A0">
              <w:rPr>
                <w:i/>
                <w:sz w:val="18"/>
                <w:szCs w:val="18"/>
                <w:lang w:val="sk-SK"/>
              </w:rPr>
              <w:t>EFRR</w:t>
            </w:r>
          </w:p>
        </w:tc>
        <w:tc>
          <w:tcPr>
            <w:tcW w:w="501" w:type="pct"/>
            <w:shd w:val="clear" w:color="auto" w:fill="auto"/>
          </w:tcPr>
          <w:p w:rsidR="005A6D52" w:rsidRPr="00B06AE7" w:rsidRDefault="005A6D52" w:rsidP="00202BCE">
            <w:pPr>
              <w:pStyle w:val="Text1"/>
              <w:ind w:left="0"/>
              <w:jc w:val="left"/>
              <w:rPr>
                <w:i/>
                <w:sz w:val="18"/>
                <w:szCs w:val="18"/>
                <w:lang w:val="sk-SK"/>
              </w:rPr>
            </w:pPr>
            <w:r w:rsidRPr="002A0171">
              <w:rPr>
                <w:i/>
                <w:sz w:val="18"/>
                <w:szCs w:val="18"/>
                <w:lang w:val="sk-SK"/>
              </w:rPr>
              <w:t>menej rozvinutý región</w:t>
            </w:r>
          </w:p>
        </w:tc>
        <w:tc>
          <w:tcPr>
            <w:tcW w:w="430" w:type="pct"/>
            <w:shd w:val="clear" w:color="auto" w:fill="auto"/>
            <w:vAlign w:val="center"/>
          </w:tcPr>
          <w:p w:rsidR="005A6D52" w:rsidRPr="00B06AE7" w:rsidRDefault="005A6D52" w:rsidP="00202BCE">
            <w:pPr>
              <w:pStyle w:val="Text1"/>
              <w:ind w:left="0"/>
              <w:jc w:val="left"/>
              <w:rPr>
                <w:i/>
                <w:sz w:val="18"/>
                <w:szCs w:val="18"/>
                <w:lang w:val="sk-SK"/>
              </w:rPr>
            </w:pPr>
            <w:r w:rsidRPr="001D269A">
              <w:rPr>
                <w:i/>
                <w:sz w:val="18"/>
                <w:szCs w:val="18"/>
                <w:lang w:val="sk-SK"/>
              </w:rPr>
              <w:t>98</w:t>
            </w:r>
          </w:p>
        </w:tc>
        <w:tc>
          <w:tcPr>
            <w:tcW w:w="805" w:type="pct"/>
            <w:shd w:val="clear" w:color="auto" w:fill="auto"/>
            <w:vAlign w:val="center"/>
          </w:tcPr>
          <w:p w:rsidR="005A6D52" w:rsidRPr="001D269A" w:rsidRDefault="005A6D52" w:rsidP="00202BCE">
            <w:pPr>
              <w:pStyle w:val="Text1"/>
              <w:ind w:left="0"/>
              <w:jc w:val="left"/>
              <w:rPr>
                <w:i/>
                <w:sz w:val="18"/>
                <w:szCs w:val="18"/>
                <w:lang w:val="sk-SK"/>
              </w:rPr>
            </w:pPr>
            <w:r w:rsidRPr="001D269A">
              <w:rPr>
                <w:i/>
                <w:sz w:val="18"/>
                <w:szCs w:val="18"/>
                <w:lang w:val="sk-SK"/>
              </w:rPr>
              <w:t>Prevádzkovateľ ITMS (DC)</w:t>
            </w:r>
          </w:p>
        </w:tc>
        <w:tc>
          <w:tcPr>
            <w:tcW w:w="622" w:type="pct"/>
            <w:shd w:val="clear" w:color="auto" w:fill="auto"/>
            <w:vAlign w:val="center"/>
          </w:tcPr>
          <w:p w:rsidR="005A6D52" w:rsidRPr="006B477B" w:rsidRDefault="005A6D52" w:rsidP="00202BCE">
            <w:pPr>
              <w:pStyle w:val="Text1"/>
              <w:ind w:left="0"/>
              <w:jc w:val="left"/>
              <w:rPr>
                <w:i/>
                <w:sz w:val="18"/>
                <w:szCs w:val="18"/>
                <w:lang w:val="sk-SK"/>
              </w:rPr>
            </w:pPr>
            <w:r w:rsidRPr="001D269A">
              <w:rPr>
                <w:i/>
                <w:sz w:val="18"/>
                <w:szCs w:val="18"/>
                <w:lang w:val="sk-SK"/>
              </w:rPr>
              <w:t>1 x ročne počas prevádzky systému</w:t>
            </w:r>
          </w:p>
        </w:tc>
      </w:tr>
      <w:tr w:rsidR="005A6D52" w:rsidRPr="00636636" w:rsidTr="00202BCE">
        <w:trPr>
          <w:trHeight w:val="79"/>
          <w:jc w:val="center"/>
        </w:trPr>
        <w:tc>
          <w:tcPr>
            <w:tcW w:w="212" w:type="pct"/>
            <w:shd w:val="clear" w:color="auto" w:fill="auto"/>
          </w:tcPr>
          <w:p w:rsidR="005A6D52" w:rsidRDefault="005A6D52" w:rsidP="00202BCE">
            <w:pPr>
              <w:pStyle w:val="Text1"/>
              <w:ind w:left="0"/>
              <w:jc w:val="left"/>
              <w:rPr>
                <w:i/>
                <w:sz w:val="18"/>
                <w:szCs w:val="18"/>
                <w:lang w:val="sk-SK"/>
              </w:rPr>
            </w:pPr>
            <w:r>
              <w:rPr>
                <w:i/>
                <w:sz w:val="18"/>
                <w:szCs w:val="18"/>
                <w:lang w:val="sk-SK"/>
              </w:rPr>
              <w:t>4.</w:t>
            </w:r>
          </w:p>
        </w:tc>
        <w:tc>
          <w:tcPr>
            <w:tcW w:w="1456" w:type="pct"/>
            <w:shd w:val="clear" w:color="auto" w:fill="auto"/>
            <w:vAlign w:val="center"/>
          </w:tcPr>
          <w:p w:rsidR="005A6D52" w:rsidRDefault="005A6D52" w:rsidP="00202BCE">
            <w:pPr>
              <w:pStyle w:val="Text1"/>
              <w:ind w:left="0"/>
              <w:jc w:val="left"/>
              <w:rPr>
                <w:i/>
                <w:sz w:val="18"/>
                <w:szCs w:val="18"/>
                <w:lang w:val="sk-SK"/>
              </w:rPr>
            </w:pPr>
            <w:r w:rsidRPr="001D269A">
              <w:rPr>
                <w:i/>
                <w:sz w:val="18"/>
                <w:szCs w:val="18"/>
                <w:lang w:val="sk-SK"/>
              </w:rPr>
              <w:t>Počet užívateľov IS</w:t>
            </w:r>
          </w:p>
        </w:tc>
        <w:tc>
          <w:tcPr>
            <w:tcW w:w="614" w:type="pct"/>
            <w:shd w:val="clear" w:color="auto" w:fill="auto"/>
          </w:tcPr>
          <w:p w:rsidR="005A6D52" w:rsidRDefault="005A6D52" w:rsidP="00202BCE">
            <w:pPr>
              <w:pStyle w:val="Text1"/>
              <w:ind w:left="0"/>
              <w:jc w:val="left"/>
              <w:rPr>
                <w:i/>
                <w:sz w:val="18"/>
                <w:szCs w:val="18"/>
                <w:lang w:val="sk-SK"/>
              </w:rPr>
            </w:pPr>
            <w:r>
              <w:rPr>
                <w:i/>
                <w:sz w:val="18"/>
                <w:szCs w:val="18"/>
                <w:lang w:val="sk-SK"/>
              </w:rPr>
              <w:t>počet</w:t>
            </w:r>
          </w:p>
        </w:tc>
        <w:tc>
          <w:tcPr>
            <w:tcW w:w="359" w:type="pct"/>
            <w:shd w:val="clear" w:color="auto" w:fill="auto"/>
          </w:tcPr>
          <w:p w:rsidR="005A6D52" w:rsidRPr="00B06AE7" w:rsidRDefault="005A6D52" w:rsidP="00202BCE">
            <w:pPr>
              <w:pStyle w:val="Text1"/>
              <w:ind w:left="0"/>
              <w:jc w:val="left"/>
              <w:rPr>
                <w:i/>
                <w:sz w:val="18"/>
                <w:szCs w:val="18"/>
                <w:lang w:val="sk-SK"/>
              </w:rPr>
            </w:pPr>
            <w:r w:rsidRPr="002E59A0">
              <w:rPr>
                <w:i/>
                <w:sz w:val="18"/>
                <w:szCs w:val="18"/>
                <w:lang w:val="sk-SK"/>
              </w:rPr>
              <w:t>EFRR</w:t>
            </w:r>
          </w:p>
        </w:tc>
        <w:tc>
          <w:tcPr>
            <w:tcW w:w="501" w:type="pct"/>
            <w:shd w:val="clear" w:color="auto" w:fill="auto"/>
          </w:tcPr>
          <w:p w:rsidR="005A6D52" w:rsidRPr="00B06AE7" w:rsidRDefault="005A6D52" w:rsidP="00202BCE">
            <w:pPr>
              <w:pStyle w:val="Text1"/>
              <w:ind w:left="0"/>
              <w:jc w:val="left"/>
              <w:rPr>
                <w:i/>
                <w:sz w:val="18"/>
                <w:szCs w:val="18"/>
                <w:lang w:val="sk-SK"/>
              </w:rPr>
            </w:pPr>
            <w:r w:rsidRPr="002A0171">
              <w:rPr>
                <w:i/>
                <w:sz w:val="18"/>
                <w:szCs w:val="18"/>
                <w:lang w:val="sk-SK"/>
              </w:rPr>
              <w:t>menej rozvinutý región</w:t>
            </w:r>
          </w:p>
        </w:tc>
        <w:tc>
          <w:tcPr>
            <w:tcW w:w="430" w:type="pct"/>
            <w:shd w:val="clear" w:color="auto" w:fill="auto"/>
            <w:vAlign w:val="center"/>
          </w:tcPr>
          <w:p w:rsidR="005A6D52" w:rsidRPr="001D269A" w:rsidRDefault="005A6D52" w:rsidP="00202BCE">
            <w:pPr>
              <w:pStyle w:val="Text1"/>
              <w:ind w:left="0"/>
              <w:jc w:val="left"/>
              <w:rPr>
                <w:i/>
                <w:sz w:val="18"/>
                <w:szCs w:val="18"/>
                <w:lang w:val="sk-SK"/>
              </w:rPr>
            </w:pPr>
          </w:p>
        </w:tc>
        <w:tc>
          <w:tcPr>
            <w:tcW w:w="805" w:type="pct"/>
            <w:shd w:val="clear" w:color="auto" w:fill="auto"/>
            <w:vAlign w:val="center"/>
          </w:tcPr>
          <w:p w:rsidR="005A6D52" w:rsidRPr="001D269A" w:rsidRDefault="005A6D52" w:rsidP="00202BCE">
            <w:pPr>
              <w:pStyle w:val="Text1"/>
              <w:ind w:left="0"/>
              <w:jc w:val="left"/>
              <w:rPr>
                <w:i/>
                <w:sz w:val="18"/>
                <w:szCs w:val="18"/>
                <w:lang w:val="sk-SK"/>
              </w:rPr>
            </w:pPr>
            <w:r>
              <w:rPr>
                <w:i/>
                <w:sz w:val="18"/>
                <w:szCs w:val="18"/>
                <w:lang w:val="sk-SK"/>
              </w:rPr>
              <w:t>IS</w:t>
            </w:r>
          </w:p>
        </w:tc>
        <w:tc>
          <w:tcPr>
            <w:tcW w:w="622" w:type="pct"/>
            <w:shd w:val="clear" w:color="auto" w:fill="auto"/>
            <w:vAlign w:val="center"/>
          </w:tcPr>
          <w:p w:rsidR="005A6D52" w:rsidRPr="001D269A" w:rsidRDefault="005A6D52" w:rsidP="00202BCE">
            <w:pPr>
              <w:pStyle w:val="Text1"/>
              <w:ind w:left="0"/>
              <w:jc w:val="left"/>
              <w:rPr>
                <w:i/>
                <w:sz w:val="18"/>
                <w:szCs w:val="18"/>
                <w:lang w:val="sk-SK"/>
              </w:rPr>
            </w:pPr>
            <w:r w:rsidRPr="001D269A">
              <w:rPr>
                <w:i/>
                <w:sz w:val="18"/>
                <w:szCs w:val="18"/>
                <w:lang w:val="sk-SK"/>
              </w:rPr>
              <w:t>1 x ročne počas prevádzky systému</w:t>
            </w:r>
          </w:p>
        </w:tc>
      </w:tr>
    </w:tbl>
    <w:p w:rsidR="00BC0DF3" w:rsidRPr="0092720A" w:rsidRDefault="00BC0DF3" w:rsidP="00BC0DF3">
      <w:pPr>
        <w:rPr>
          <w:sz w:val="18"/>
          <w:szCs w:val="20"/>
        </w:rPr>
      </w:pPr>
      <w:r w:rsidRPr="0092720A">
        <w:rPr>
          <w:sz w:val="18"/>
          <w:szCs w:val="20"/>
          <w:u w:val="single"/>
        </w:rPr>
        <w:t>Pozn</w:t>
      </w:r>
      <w:r w:rsidRPr="0092720A">
        <w:rPr>
          <w:sz w:val="18"/>
          <w:szCs w:val="20"/>
        </w:rPr>
        <w:t xml:space="preserve">.: Hodnoty ukazovateľov budú doplnené v ďalšom štádiu prípravy dokumentu. </w:t>
      </w:r>
    </w:p>
    <w:p w:rsidR="007F59F3" w:rsidRDefault="007F59F3" w:rsidP="007F59F3">
      <w:pPr>
        <w:pStyle w:val="Popis"/>
        <w:spacing w:after="0"/>
      </w:pPr>
    </w:p>
    <w:p w:rsidR="007F59F3" w:rsidRDefault="007F59F3" w:rsidP="007F59F3">
      <w:pPr>
        <w:pStyle w:val="Popis"/>
        <w:spacing w:after="0"/>
        <w:rPr>
          <w:b w:val="0"/>
          <w:sz w:val="22"/>
        </w:rPr>
      </w:pPr>
      <w:bookmarkStart w:id="193" w:name="_Toc386490365"/>
      <w:r>
        <w:t xml:space="preserve">Tabuľka </w:t>
      </w:r>
      <w:fldSimple w:instr=" SEQ Tabuľka \* ARABIC ">
        <w:r w:rsidR="00961311">
          <w:rPr>
            <w:noProof/>
          </w:rPr>
          <w:t>20</w:t>
        </w:r>
      </w:fldSimple>
      <w:r>
        <w:t xml:space="preserve"> Kategórie intervencií – pole intervencie</w:t>
      </w:r>
      <w:bookmarkEnd w:id="193"/>
      <w:r w:rsidRPr="006B477B">
        <w:rPr>
          <w:b w:val="0"/>
          <w:sz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49"/>
        <w:gridCol w:w="1560"/>
        <w:gridCol w:w="2268"/>
      </w:tblGrid>
      <w:tr w:rsidR="00BC0DF3" w:rsidRPr="00636636" w:rsidTr="00202BCE">
        <w:trPr>
          <w:trHeight w:val="20"/>
        </w:trPr>
        <w:tc>
          <w:tcPr>
            <w:tcW w:w="8477" w:type="dxa"/>
            <w:gridSpan w:val="3"/>
            <w:shd w:val="clear" w:color="auto" w:fill="DBE5F1"/>
          </w:tcPr>
          <w:p w:rsidR="00BC0DF3" w:rsidRPr="00636636" w:rsidRDefault="00BC0DF3" w:rsidP="00202BCE">
            <w:pPr>
              <w:autoSpaceDE w:val="0"/>
              <w:autoSpaceDN w:val="0"/>
              <w:adjustRightInd w:val="0"/>
              <w:spacing w:before="60" w:after="0"/>
              <w:rPr>
                <w:b/>
                <w:bCs/>
                <w:sz w:val="16"/>
                <w:szCs w:val="16"/>
                <w:lang w:eastAsia="en-GB"/>
              </w:rPr>
            </w:pPr>
            <w:r w:rsidRPr="00636636">
              <w:rPr>
                <w:b/>
                <w:sz w:val="20"/>
                <w:szCs w:val="20"/>
              </w:rPr>
              <w:t>Rozmer 1 – Pole intervencie</w:t>
            </w:r>
          </w:p>
        </w:tc>
      </w:tr>
      <w:tr w:rsidR="00BC0DF3" w:rsidRPr="00636636" w:rsidTr="00202BCE">
        <w:trPr>
          <w:trHeight w:val="20"/>
        </w:trPr>
        <w:tc>
          <w:tcPr>
            <w:tcW w:w="4649" w:type="dxa"/>
            <w:shd w:val="clear" w:color="auto" w:fill="DBE5F1"/>
          </w:tcPr>
          <w:p w:rsidR="00BC0DF3" w:rsidRPr="00636636" w:rsidRDefault="00BC0DF3" w:rsidP="00202BCE">
            <w:pPr>
              <w:autoSpaceDE w:val="0"/>
              <w:autoSpaceDN w:val="0"/>
              <w:adjustRightInd w:val="0"/>
              <w:spacing w:before="60" w:after="0"/>
              <w:jc w:val="left"/>
              <w:rPr>
                <w:bCs/>
                <w:sz w:val="20"/>
                <w:szCs w:val="20"/>
                <w:lang w:eastAsia="en-GB"/>
              </w:rPr>
            </w:pPr>
            <w:r w:rsidRPr="00636636">
              <w:rPr>
                <w:bCs/>
                <w:sz w:val="20"/>
                <w:szCs w:val="20"/>
                <w:lang w:eastAsia="en-GB"/>
              </w:rPr>
              <w:t>Fond</w:t>
            </w:r>
          </w:p>
        </w:tc>
        <w:tc>
          <w:tcPr>
            <w:tcW w:w="3828" w:type="dxa"/>
            <w:gridSpan w:val="2"/>
            <w:shd w:val="clear" w:color="auto" w:fill="DBE5F1"/>
          </w:tcPr>
          <w:p w:rsidR="00BC0DF3" w:rsidRPr="00636636" w:rsidDel="00ED3E6A" w:rsidRDefault="0015694C" w:rsidP="00202BCE">
            <w:pPr>
              <w:autoSpaceDE w:val="0"/>
              <w:autoSpaceDN w:val="0"/>
              <w:adjustRightInd w:val="0"/>
              <w:spacing w:before="60" w:after="0"/>
              <w:jc w:val="left"/>
              <w:rPr>
                <w:b/>
                <w:bCs/>
                <w:sz w:val="20"/>
                <w:szCs w:val="20"/>
                <w:lang w:eastAsia="en-GB"/>
              </w:rPr>
            </w:pPr>
            <w:r>
              <w:rPr>
                <w:b/>
                <w:bCs/>
                <w:sz w:val="20"/>
                <w:szCs w:val="20"/>
                <w:lang w:eastAsia="en-GB"/>
              </w:rPr>
              <w:t>EFRR</w:t>
            </w:r>
          </w:p>
        </w:tc>
      </w:tr>
      <w:tr w:rsidR="00DA4302" w:rsidRPr="00636636" w:rsidTr="00202BCE">
        <w:trPr>
          <w:trHeight w:val="20"/>
        </w:trPr>
        <w:tc>
          <w:tcPr>
            <w:tcW w:w="4649" w:type="dxa"/>
            <w:shd w:val="clear" w:color="auto" w:fill="DBE5F1"/>
          </w:tcPr>
          <w:p w:rsidR="00DA4302" w:rsidRPr="00636636" w:rsidRDefault="00DA4302" w:rsidP="00202BCE">
            <w:pPr>
              <w:autoSpaceDE w:val="0"/>
              <w:autoSpaceDN w:val="0"/>
              <w:adjustRightInd w:val="0"/>
              <w:spacing w:before="60" w:after="0"/>
              <w:jc w:val="left"/>
              <w:rPr>
                <w:b/>
                <w:bCs/>
                <w:sz w:val="20"/>
                <w:szCs w:val="20"/>
                <w:lang w:eastAsia="en-GB"/>
              </w:rPr>
            </w:pPr>
            <w:r w:rsidRPr="00636636">
              <w:rPr>
                <w:bCs/>
                <w:sz w:val="20"/>
                <w:lang w:eastAsia="en-GB"/>
              </w:rPr>
              <w:t>Kategória regiónu</w:t>
            </w:r>
          </w:p>
        </w:tc>
        <w:tc>
          <w:tcPr>
            <w:tcW w:w="3828" w:type="dxa"/>
            <w:gridSpan w:val="2"/>
            <w:shd w:val="clear" w:color="auto" w:fill="DBE5F1"/>
          </w:tcPr>
          <w:p w:rsidR="00DA4302" w:rsidRPr="00636636" w:rsidDel="00ED3E6A" w:rsidRDefault="00DA4302" w:rsidP="00202BCE">
            <w:pPr>
              <w:autoSpaceDE w:val="0"/>
              <w:autoSpaceDN w:val="0"/>
              <w:adjustRightInd w:val="0"/>
              <w:spacing w:before="60" w:after="0"/>
              <w:jc w:val="left"/>
              <w:rPr>
                <w:b/>
                <w:bCs/>
                <w:sz w:val="20"/>
                <w:szCs w:val="20"/>
                <w:lang w:eastAsia="en-GB"/>
              </w:rPr>
            </w:pPr>
            <w:r w:rsidRPr="00306EDD">
              <w:rPr>
                <w:i/>
                <w:sz w:val="18"/>
                <w:szCs w:val="18"/>
              </w:rPr>
              <w:t>menej rozvinutý región</w:t>
            </w:r>
          </w:p>
        </w:tc>
      </w:tr>
      <w:tr w:rsidR="00DA4302" w:rsidRPr="00636636" w:rsidTr="00202BCE">
        <w:trPr>
          <w:trHeight w:val="20"/>
        </w:trPr>
        <w:tc>
          <w:tcPr>
            <w:tcW w:w="4649" w:type="dxa"/>
            <w:shd w:val="clear" w:color="auto" w:fill="FFFFFF"/>
          </w:tcPr>
          <w:p w:rsidR="00DA4302" w:rsidRPr="00636636" w:rsidRDefault="00DA4302" w:rsidP="00202BCE">
            <w:pPr>
              <w:autoSpaceDE w:val="0"/>
              <w:autoSpaceDN w:val="0"/>
              <w:adjustRightInd w:val="0"/>
              <w:spacing w:before="60"/>
              <w:jc w:val="center"/>
              <w:rPr>
                <w:b/>
                <w:bCs/>
                <w:sz w:val="20"/>
                <w:szCs w:val="20"/>
                <w:lang w:eastAsia="en-GB"/>
              </w:rPr>
            </w:pPr>
            <w:r w:rsidRPr="00636636">
              <w:rPr>
                <w:b/>
                <w:bCs/>
                <w:sz w:val="20"/>
                <w:szCs w:val="20"/>
                <w:lang w:eastAsia="en-GB"/>
              </w:rPr>
              <w:t>Prioritná os</w:t>
            </w:r>
          </w:p>
        </w:tc>
        <w:tc>
          <w:tcPr>
            <w:tcW w:w="1560" w:type="dxa"/>
            <w:shd w:val="clear" w:color="auto" w:fill="FFFFFF"/>
          </w:tcPr>
          <w:p w:rsidR="00DA4302" w:rsidRPr="00636636" w:rsidRDefault="00DA4302" w:rsidP="00202BCE">
            <w:pPr>
              <w:autoSpaceDE w:val="0"/>
              <w:autoSpaceDN w:val="0"/>
              <w:adjustRightInd w:val="0"/>
              <w:spacing w:before="60"/>
              <w:jc w:val="left"/>
              <w:rPr>
                <w:b/>
                <w:bCs/>
                <w:sz w:val="20"/>
                <w:szCs w:val="20"/>
                <w:lang w:eastAsia="en-GB"/>
              </w:rPr>
            </w:pPr>
            <w:r w:rsidRPr="00636636">
              <w:rPr>
                <w:b/>
                <w:bCs/>
                <w:sz w:val="20"/>
                <w:szCs w:val="20"/>
                <w:lang w:eastAsia="en-GB"/>
              </w:rPr>
              <w:t>Kód</w:t>
            </w:r>
          </w:p>
        </w:tc>
        <w:tc>
          <w:tcPr>
            <w:tcW w:w="2268" w:type="dxa"/>
            <w:shd w:val="clear" w:color="auto" w:fill="FFFFFF"/>
          </w:tcPr>
          <w:p w:rsidR="00DA4302" w:rsidRPr="00636636" w:rsidRDefault="00DA4302" w:rsidP="00202BCE">
            <w:pPr>
              <w:autoSpaceDE w:val="0"/>
              <w:autoSpaceDN w:val="0"/>
              <w:adjustRightInd w:val="0"/>
              <w:spacing w:before="60"/>
              <w:jc w:val="left"/>
              <w:rPr>
                <w:b/>
                <w:bCs/>
                <w:sz w:val="20"/>
                <w:szCs w:val="20"/>
                <w:lang w:eastAsia="en-GB"/>
              </w:rPr>
            </w:pPr>
            <w:r w:rsidRPr="00636636">
              <w:rPr>
                <w:b/>
                <w:sz w:val="20"/>
                <w:szCs w:val="20"/>
                <w:lang w:eastAsia="en-GB"/>
              </w:rPr>
              <w:t xml:space="preserve">Suma (v EUR) </w:t>
            </w:r>
          </w:p>
        </w:tc>
      </w:tr>
      <w:tr w:rsidR="00DA4302" w:rsidRPr="00636636" w:rsidTr="00202BCE">
        <w:trPr>
          <w:trHeight w:val="20"/>
        </w:trPr>
        <w:tc>
          <w:tcPr>
            <w:tcW w:w="4649" w:type="dxa"/>
            <w:vMerge w:val="restart"/>
            <w:shd w:val="clear" w:color="auto" w:fill="FFFFFF"/>
          </w:tcPr>
          <w:p w:rsidR="00DA4302" w:rsidRPr="00197E00" w:rsidRDefault="00DA4302" w:rsidP="00BC0DF3">
            <w:pPr>
              <w:pStyle w:val="Odsekzoznamu"/>
              <w:numPr>
                <w:ilvl w:val="0"/>
                <w:numId w:val="103"/>
              </w:numPr>
              <w:autoSpaceDE w:val="0"/>
              <w:autoSpaceDN w:val="0"/>
              <w:adjustRightInd w:val="0"/>
              <w:spacing w:before="60" w:after="0"/>
              <w:jc w:val="left"/>
              <w:rPr>
                <w:color w:val="000000"/>
                <w:sz w:val="20"/>
                <w:szCs w:val="20"/>
              </w:rPr>
            </w:pPr>
            <w:r>
              <w:rPr>
                <w:b/>
                <w:color w:val="000000"/>
                <w:sz w:val="20"/>
                <w:szCs w:val="20"/>
              </w:rPr>
              <w:t>Systémová a technická podpora</w:t>
            </w:r>
          </w:p>
        </w:tc>
        <w:tc>
          <w:tcPr>
            <w:tcW w:w="1560" w:type="dxa"/>
            <w:shd w:val="clear" w:color="auto" w:fill="FFFFFF"/>
            <w:vAlign w:val="center"/>
          </w:tcPr>
          <w:p w:rsidR="00DA4302" w:rsidRPr="00636636" w:rsidRDefault="00824650" w:rsidP="002041B4">
            <w:pPr>
              <w:autoSpaceDE w:val="0"/>
              <w:autoSpaceDN w:val="0"/>
              <w:adjustRightInd w:val="0"/>
              <w:spacing w:before="60" w:after="0"/>
              <w:jc w:val="left"/>
              <w:rPr>
                <w:bCs/>
                <w:sz w:val="20"/>
                <w:szCs w:val="20"/>
                <w:lang w:eastAsia="en-GB"/>
              </w:rPr>
            </w:pPr>
            <w:r>
              <w:rPr>
                <w:color w:val="000000"/>
                <w:sz w:val="20"/>
                <w:szCs w:val="20"/>
              </w:rPr>
              <w:t>121</w:t>
            </w:r>
          </w:p>
        </w:tc>
        <w:tc>
          <w:tcPr>
            <w:tcW w:w="2268" w:type="dxa"/>
            <w:shd w:val="clear" w:color="auto" w:fill="FFFFFF"/>
            <w:vAlign w:val="center"/>
          </w:tcPr>
          <w:p w:rsidR="00DA4302" w:rsidRPr="00636636" w:rsidRDefault="00FF559F" w:rsidP="006F1516">
            <w:pPr>
              <w:autoSpaceDE w:val="0"/>
              <w:autoSpaceDN w:val="0"/>
              <w:adjustRightInd w:val="0"/>
              <w:spacing w:before="60" w:after="0"/>
              <w:jc w:val="center"/>
              <w:rPr>
                <w:sz w:val="20"/>
                <w:szCs w:val="20"/>
                <w:lang w:eastAsia="en-GB"/>
              </w:rPr>
            </w:pPr>
            <w:r w:rsidRPr="003D73D9">
              <w:rPr>
                <w:rFonts w:ascii="TimesNewRoman" w:hAnsi="TimesNewRoman" w:cs="TimesNewRoman"/>
                <w:sz w:val="20"/>
                <w:lang w:eastAsia="en-GB"/>
              </w:rPr>
              <w:t>57 0</w:t>
            </w:r>
            <w:r>
              <w:rPr>
                <w:rFonts w:ascii="TimesNewRoman" w:hAnsi="TimesNewRoman" w:cs="TimesNewRoman"/>
                <w:sz w:val="20"/>
                <w:lang w:eastAsia="en-GB"/>
              </w:rPr>
              <w:t>00</w:t>
            </w:r>
            <w:r w:rsidRPr="003D73D9">
              <w:rPr>
                <w:rFonts w:ascii="TimesNewRoman" w:hAnsi="TimesNewRoman" w:cs="TimesNewRoman"/>
                <w:sz w:val="20"/>
                <w:lang w:eastAsia="en-GB"/>
              </w:rPr>
              <w:t xml:space="preserve"> </w:t>
            </w:r>
            <w:r>
              <w:rPr>
                <w:rFonts w:ascii="TimesNewRoman" w:hAnsi="TimesNewRoman" w:cs="TimesNewRoman"/>
                <w:sz w:val="20"/>
                <w:lang w:eastAsia="en-GB"/>
              </w:rPr>
              <w:t>000</w:t>
            </w:r>
            <w:r w:rsidRPr="003D73D9">
              <w:rPr>
                <w:rFonts w:ascii="TimesNewRoman" w:hAnsi="TimesNewRoman" w:cs="TimesNewRoman"/>
                <w:sz w:val="20"/>
                <w:lang w:eastAsia="en-GB"/>
              </w:rPr>
              <w:t>,92</w:t>
            </w:r>
          </w:p>
        </w:tc>
      </w:tr>
      <w:tr w:rsidR="00DA4302" w:rsidRPr="00636636" w:rsidTr="00202BCE">
        <w:trPr>
          <w:trHeight w:val="20"/>
        </w:trPr>
        <w:tc>
          <w:tcPr>
            <w:tcW w:w="4649" w:type="dxa"/>
            <w:vMerge/>
            <w:shd w:val="clear" w:color="auto" w:fill="FFFFFF"/>
          </w:tcPr>
          <w:p w:rsidR="00DA4302" w:rsidRPr="00636636" w:rsidRDefault="00DA4302" w:rsidP="00202BCE">
            <w:pPr>
              <w:autoSpaceDE w:val="0"/>
              <w:autoSpaceDN w:val="0"/>
              <w:adjustRightInd w:val="0"/>
              <w:spacing w:before="60" w:after="0"/>
              <w:jc w:val="left"/>
              <w:rPr>
                <w:color w:val="000000"/>
                <w:sz w:val="16"/>
                <w:szCs w:val="16"/>
              </w:rPr>
            </w:pPr>
          </w:p>
        </w:tc>
        <w:tc>
          <w:tcPr>
            <w:tcW w:w="1560" w:type="dxa"/>
            <w:shd w:val="clear" w:color="auto" w:fill="FFFFFF"/>
            <w:vAlign w:val="center"/>
          </w:tcPr>
          <w:p w:rsidR="00DA4302" w:rsidRPr="00636636" w:rsidRDefault="00824650" w:rsidP="00824650">
            <w:pPr>
              <w:autoSpaceDE w:val="0"/>
              <w:autoSpaceDN w:val="0"/>
              <w:adjustRightInd w:val="0"/>
              <w:spacing w:before="60" w:after="0"/>
              <w:jc w:val="left"/>
              <w:rPr>
                <w:bCs/>
                <w:sz w:val="20"/>
                <w:szCs w:val="20"/>
                <w:lang w:eastAsia="en-GB"/>
              </w:rPr>
            </w:pPr>
            <w:r>
              <w:rPr>
                <w:color w:val="000000"/>
                <w:sz w:val="20"/>
                <w:szCs w:val="20"/>
              </w:rPr>
              <w:t>122</w:t>
            </w:r>
          </w:p>
        </w:tc>
        <w:tc>
          <w:tcPr>
            <w:tcW w:w="2268" w:type="dxa"/>
            <w:shd w:val="clear" w:color="auto" w:fill="FFFFFF"/>
            <w:vAlign w:val="center"/>
          </w:tcPr>
          <w:p w:rsidR="00DA4302" w:rsidRPr="00636636" w:rsidRDefault="00FF559F" w:rsidP="006F1516">
            <w:pPr>
              <w:autoSpaceDE w:val="0"/>
              <w:autoSpaceDN w:val="0"/>
              <w:adjustRightInd w:val="0"/>
              <w:spacing w:before="60" w:after="0"/>
              <w:jc w:val="center"/>
              <w:rPr>
                <w:sz w:val="20"/>
                <w:szCs w:val="20"/>
                <w:lang w:eastAsia="en-GB"/>
              </w:rPr>
            </w:pPr>
            <w:r w:rsidRPr="003D73D9">
              <w:rPr>
                <w:rFonts w:ascii="TimesNewRoman" w:hAnsi="TimesNewRoman" w:cs="TimesNewRoman"/>
                <w:sz w:val="20"/>
                <w:lang w:eastAsia="en-GB"/>
              </w:rPr>
              <w:t>27 955,</w:t>
            </w:r>
            <w:r>
              <w:rPr>
                <w:rFonts w:ascii="TimesNewRoman" w:hAnsi="TimesNewRoman" w:cs="TimesNewRoman"/>
                <w:sz w:val="20"/>
                <w:lang w:eastAsia="en-GB"/>
              </w:rPr>
              <w:t>00</w:t>
            </w:r>
          </w:p>
        </w:tc>
      </w:tr>
      <w:tr w:rsidR="00DA4302" w:rsidRPr="00636636" w:rsidTr="00202BCE">
        <w:trPr>
          <w:trHeight w:val="20"/>
        </w:trPr>
        <w:tc>
          <w:tcPr>
            <w:tcW w:w="4649" w:type="dxa"/>
            <w:vMerge/>
            <w:shd w:val="clear" w:color="auto" w:fill="FFFFFF"/>
          </w:tcPr>
          <w:p w:rsidR="00DA4302" w:rsidRPr="00636636" w:rsidRDefault="00DA4302" w:rsidP="00202BCE">
            <w:pPr>
              <w:autoSpaceDE w:val="0"/>
              <w:autoSpaceDN w:val="0"/>
              <w:adjustRightInd w:val="0"/>
              <w:spacing w:before="60" w:after="0"/>
              <w:jc w:val="left"/>
              <w:rPr>
                <w:color w:val="000000"/>
                <w:sz w:val="16"/>
                <w:szCs w:val="16"/>
              </w:rPr>
            </w:pPr>
          </w:p>
        </w:tc>
        <w:tc>
          <w:tcPr>
            <w:tcW w:w="1560" w:type="dxa"/>
            <w:shd w:val="clear" w:color="auto" w:fill="FFFFFF"/>
            <w:vAlign w:val="center"/>
          </w:tcPr>
          <w:p w:rsidR="00DA4302" w:rsidRPr="00636636" w:rsidRDefault="00DA4302" w:rsidP="002041B4">
            <w:pPr>
              <w:autoSpaceDE w:val="0"/>
              <w:autoSpaceDN w:val="0"/>
              <w:adjustRightInd w:val="0"/>
              <w:spacing w:before="60" w:after="0"/>
              <w:jc w:val="left"/>
              <w:rPr>
                <w:bCs/>
                <w:sz w:val="20"/>
                <w:szCs w:val="20"/>
                <w:lang w:eastAsia="en-GB"/>
              </w:rPr>
            </w:pPr>
          </w:p>
        </w:tc>
        <w:tc>
          <w:tcPr>
            <w:tcW w:w="2268" w:type="dxa"/>
            <w:shd w:val="clear" w:color="auto" w:fill="FFFFFF"/>
            <w:vAlign w:val="center"/>
          </w:tcPr>
          <w:p w:rsidR="00DA4302" w:rsidRPr="00636636" w:rsidRDefault="00DA4302" w:rsidP="002041B4">
            <w:pPr>
              <w:autoSpaceDE w:val="0"/>
              <w:autoSpaceDN w:val="0"/>
              <w:adjustRightInd w:val="0"/>
              <w:spacing w:before="60" w:after="0"/>
              <w:jc w:val="center"/>
              <w:rPr>
                <w:sz w:val="20"/>
                <w:szCs w:val="20"/>
                <w:lang w:eastAsia="en-GB"/>
              </w:rPr>
            </w:pPr>
          </w:p>
        </w:tc>
      </w:tr>
    </w:tbl>
    <w:p w:rsidR="00BC0DF3" w:rsidRDefault="00BC0DF3" w:rsidP="00BC0DF3">
      <w:pPr>
        <w:pStyle w:val="Popis"/>
        <w:spacing w:after="0"/>
      </w:pPr>
    </w:p>
    <w:p w:rsidR="007F59F3" w:rsidRDefault="007F59F3" w:rsidP="007F59F3">
      <w:pPr>
        <w:pStyle w:val="Popis"/>
        <w:spacing w:after="0"/>
        <w:rPr>
          <w:b w:val="0"/>
          <w:sz w:val="22"/>
        </w:rPr>
      </w:pPr>
      <w:bookmarkStart w:id="194" w:name="_Toc386490366"/>
      <w:r>
        <w:t xml:space="preserve">Tabuľka </w:t>
      </w:r>
      <w:fldSimple w:instr=" SEQ Tabuľka \* ARABIC ">
        <w:r w:rsidR="00961311">
          <w:rPr>
            <w:noProof/>
          </w:rPr>
          <w:t>21</w:t>
        </w:r>
      </w:fldSimple>
      <w:r>
        <w:t xml:space="preserve"> Kategórie intervencií – forma financovania</w:t>
      </w:r>
      <w:bookmarkEnd w:id="194"/>
      <w:r w:rsidRPr="006B477B">
        <w:rPr>
          <w:b w:val="0"/>
          <w:sz w:val="22"/>
        </w:rPr>
        <w:t xml:space="preserve"> </w:t>
      </w:r>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44"/>
        <w:gridCol w:w="1561"/>
        <w:gridCol w:w="2269"/>
      </w:tblGrid>
      <w:tr w:rsidR="00BC0DF3" w:rsidRPr="00636636" w:rsidTr="00202BCE">
        <w:trPr>
          <w:trHeight w:val="20"/>
        </w:trPr>
        <w:tc>
          <w:tcPr>
            <w:tcW w:w="5000" w:type="pct"/>
            <w:gridSpan w:val="3"/>
            <w:shd w:val="clear" w:color="auto" w:fill="DBE5F1"/>
            <w:vAlign w:val="center"/>
          </w:tcPr>
          <w:p w:rsidR="00BC0DF3" w:rsidRPr="00636636" w:rsidRDefault="00BC0DF3" w:rsidP="00202BCE">
            <w:pPr>
              <w:keepNext/>
              <w:keepLines/>
              <w:autoSpaceDE w:val="0"/>
              <w:autoSpaceDN w:val="0"/>
              <w:adjustRightInd w:val="0"/>
              <w:spacing w:before="60" w:after="0"/>
              <w:jc w:val="left"/>
              <w:rPr>
                <w:bCs/>
                <w:sz w:val="20"/>
                <w:szCs w:val="20"/>
                <w:lang w:eastAsia="en-GB"/>
              </w:rPr>
            </w:pPr>
            <w:r w:rsidRPr="00636636">
              <w:rPr>
                <w:b/>
                <w:sz w:val="20"/>
                <w:szCs w:val="20"/>
              </w:rPr>
              <w:t>Rozmer 2 – Forma financovania</w:t>
            </w:r>
          </w:p>
        </w:tc>
      </w:tr>
      <w:tr w:rsidR="00BC0DF3" w:rsidRPr="00636636" w:rsidTr="00202BCE">
        <w:trPr>
          <w:trHeight w:val="20"/>
        </w:trPr>
        <w:tc>
          <w:tcPr>
            <w:tcW w:w="2740" w:type="pct"/>
            <w:shd w:val="clear" w:color="auto" w:fill="DBE5F1"/>
            <w:vAlign w:val="center"/>
          </w:tcPr>
          <w:p w:rsidR="00BC0DF3" w:rsidRPr="00636636" w:rsidRDefault="00BC0DF3" w:rsidP="00202BCE">
            <w:pPr>
              <w:keepNext/>
              <w:keepLines/>
              <w:autoSpaceDE w:val="0"/>
              <w:autoSpaceDN w:val="0"/>
              <w:adjustRightInd w:val="0"/>
              <w:spacing w:before="60" w:after="0"/>
              <w:jc w:val="left"/>
              <w:rPr>
                <w:bCs/>
                <w:sz w:val="20"/>
                <w:lang w:eastAsia="en-GB"/>
              </w:rPr>
            </w:pPr>
            <w:r w:rsidRPr="00636636">
              <w:rPr>
                <w:bCs/>
                <w:sz w:val="20"/>
                <w:lang w:eastAsia="en-GB"/>
              </w:rPr>
              <w:t>Fond</w:t>
            </w:r>
            <w:r>
              <w:rPr>
                <w:bCs/>
                <w:sz w:val="20"/>
                <w:lang w:eastAsia="en-GB"/>
              </w:rPr>
              <w:t xml:space="preserve"> </w:t>
            </w:r>
          </w:p>
        </w:tc>
        <w:tc>
          <w:tcPr>
            <w:tcW w:w="2260" w:type="pct"/>
            <w:gridSpan w:val="2"/>
            <w:shd w:val="clear" w:color="auto" w:fill="DBE5F1"/>
          </w:tcPr>
          <w:p w:rsidR="00BC0DF3" w:rsidRPr="00636636" w:rsidDel="00ED3E6A" w:rsidRDefault="0015694C" w:rsidP="00202BCE">
            <w:pPr>
              <w:autoSpaceDE w:val="0"/>
              <w:autoSpaceDN w:val="0"/>
              <w:adjustRightInd w:val="0"/>
              <w:spacing w:before="60" w:after="0"/>
              <w:jc w:val="left"/>
              <w:rPr>
                <w:b/>
                <w:bCs/>
                <w:sz w:val="20"/>
                <w:szCs w:val="20"/>
                <w:lang w:eastAsia="en-GB"/>
              </w:rPr>
            </w:pPr>
            <w:r>
              <w:rPr>
                <w:b/>
                <w:bCs/>
                <w:sz w:val="20"/>
                <w:szCs w:val="20"/>
                <w:lang w:eastAsia="en-GB"/>
              </w:rPr>
              <w:t>EFRR</w:t>
            </w:r>
          </w:p>
        </w:tc>
      </w:tr>
      <w:tr w:rsidR="00DA4302" w:rsidRPr="00636636" w:rsidTr="00202BCE">
        <w:trPr>
          <w:trHeight w:val="20"/>
        </w:trPr>
        <w:tc>
          <w:tcPr>
            <w:tcW w:w="2740" w:type="pct"/>
            <w:shd w:val="clear" w:color="auto" w:fill="DBE5F1"/>
            <w:vAlign w:val="center"/>
          </w:tcPr>
          <w:p w:rsidR="00DA4302" w:rsidRPr="00636636" w:rsidRDefault="00DA4302" w:rsidP="00202BCE">
            <w:pPr>
              <w:keepNext/>
              <w:keepLines/>
              <w:autoSpaceDE w:val="0"/>
              <w:autoSpaceDN w:val="0"/>
              <w:adjustRightInd w:val="0"/>
              <w:spacing w:before="60" w:after="0"/>
              <w:jc w:val="left"/>
              <w:rPr>
                <w:bCs/>
                <w:sz w:val="20"/>
                <w:lang w:eastAsia="en-GB"/>
              </w:rPr>
            </w:pPr>
            <w:r w:rsidRPr="00636636">
              <w:rPr>
                <w:bCs/>
                <w:sz w:val="20"/>
                <w:lang w:eastAsia="en-GB"/>
              </w:rPr>
              <w:t>Kategória regiónu</w:t>
            </w:r>
          </w:p>
        </w:tc>
        <w:tc>
          <w:tcPr>
            <w:tcW w:w="2260" w:type="pct"/>
            <w:gridSpan w:val="2"/>
            <w:shd w:val="clear" w:color="auto" w:fill="DBE5F1"/>
          </w:tcPr>
          <w:p w:rsidR="00DA4302" w:rsidRPr="00636636" w:rsidDel="00ED3E6A" w:rsidRDefault="00DA4302" w:rsidP="00202BCE">
            <w:pPr>
              <w:autoSpaceDE w:val="0"/>
              <w:autoSpaceDN w:val="0"/>
              <w:adjustRightInd w:val="0"/>
              <w:spacing w:before="60" w:after="0"/>
              <w:jc w:val="left"/>
              <w:rPr>
                <w:b/>
                <w:bCs/>
                <w:sz w:val="20"/>
                <w:szCs w:val="20"/>
                <w:lang w:eastAsia="en-GB"/>
              </w:rPr>
            </w:pPr>
            <w:r w:rsidRPr="00306EDD">
              <w:rPr>
                <w:i/>
                <w:sz w:val="18"/>
                <w:szCs w:val="18"/>
              </w:rPr>
              <w:t>menej rozvinutý región</w:t>
            </w:r>
          </w:p>
        </w:tc>
      </w:tr>
      <w:tr w:rsidR="00DA4302" w:rsidRPr="00636636" w:rsidTr="00202BCE">
        <w:trPr>
          <w:trHeight w:val="20"/>
        </w:trPr>
        <w:tc>
          <w:tcPr>
            <w:tcW w:w="2740"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Prioritná os</w:t>
            </w:r>
          </w:p>
        </w:tc>
        <w:tc>
          <w:tcPr>
            <w:tcW w:w="921"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Kód</w:t>
            </w:r>
          </w:p>
        </w:tc>
        <w:tc>
          <w:tcPr>
            <w:tcW w:w="1339"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Suma (v EUR)</w:t>
            </w:r>
          </w:p>
        </w:tc>
      </w:tr>
      <w:tr w:rsidR="00DA4302" w:rsidRPr="00636636" w:rsidTr="00D27BF3">
        <w:trPr>
          <w:trHeight w:val="590"/>
        </w:trPr>
        <w:tc>
          <w:tcPr>
            <w:tcW w:w="2740" w:type="pct"/>
            <w:shd w:val="clear" w:color="auto" w:fill="FFFFFF"/>
          </w:tcPr>
          <w:p w:rsidR="00DA4302" w:rsidRPr="00197E00" w:rsidRDefault="00DA4302" w:rsidP="00BC0DF3">
            <w:pPr>
              <w:pStyle w:val="Odsekzoznamu"/>
              <w:numPr>
                <w:ilvl w:val="0"/>
                <w:numId w:val="104"/>
              </w:numPr>
              <w:autoSpaceDE w:val="0"/>
              <w:autoSpaceDN w:val="0"/>
              <w:adjustRightInd w:val="0"/>
              <w:spacing w:before="60" w:after="0"/>
              <w:jc w:val="left"/>
              <w:rPr>
                <w:rFonts w:ascii="TimesNewRoman" w:hAnsi="TimesNewRoman" w:cs="TimesNewRoman"/>
                <w:sz w:val="20"/>
                <w:lang w:eastAsia="en-GB"/>
              </w:rPr>
            </w:pPr>
            <w:r w:rsidRPr="0044477B">
              <w:rPr>
                <w:b/>
                <w:color w:val="000000"/>
                <w:sz w:val="20"/>
                <w:szCs w:val="20"/>
              </w:rPr>
              <w:t>Systémová a technická podpora</w:t>
            </w:r>
          </w:p>
        </w:tc>
        <w:tc>
          <w:tcPr>
            <w:tcW w:w="921" w:type="pct"/>
            <w:shd w:val="clear" w:color="auto" w:fill="FFFFFF"/>
          </w:tcPr>
          <w:p w:rsidR="00DA4302" w:rsidRPr="00636636" w:rsidRDefault="00DA4302" w:rsidP="002041B4">
            <w:pPr>
              <w:autoSpaceDE w:val="0"/>
              <w:autoSpaceDN w:val="0"/>
              <w:adjustRightInd w:val="0"/>
              <w:spacing w:before="60" w:after="0"/>
              <w:jc w:val="center"/>
              <w:rPr>
                <w:bCs/>
                <w:sz w:val="20"/>
                <w:lang w:eastAsia="en-GB"/>
              </w:rPr>
            </w:pPr>
            <w:r w:rsidRPr="00636636">
              <w:rPr>
                <w:bCs/>
                <w:sz w:val="20"/>
                <w:lang w:eastAsia="en-GB"/>
              </w:rPr>
              <w:t>01</w:t>
            </w:r>
          </w:p>
        </w:tc>
        <w:tc>
          <w:tcPr>
            <w:tcW w:w="1339" w:type="pct"/>
            <w:shd w:val="clear" w:color="auto" w:fill="FFFFFF"/>
          </w:tcPr>
          <w:p w:rsidR="00DA4302" w:rsidRPr="00FF68CF" w:rsidRDefault="00DA4302" w:rsidP="003D73D9">
            <w:pPr>
              <w:tabs>
                <w:tab w:val="left" w:pos="1427"/>
              </w:tabs>
              <w:autoSpaceDE w:val="0"/>
              <w:autoSpaceDN w:val="0"/>
              <w:adjustRightInd w:val="0"/>
              <w:spacing w:before="60" w:after="0"/>
              <w:jc w:val="center"/>
              <w:rPr>
                <w:rFonts w:cs="Times New Roman"/>
                <w:sz w:val="18"/>
                <w:szCs w:val="18"/>
              </w:rPr>
            </w:pPr>
            <w:r w:rsidRPr="003D73D9">
              <w:rPr>
                <w:rFonts w:ascii="TimesNewRoman" w:hAnsi="TimesNewRoman" w:cs="TimesNewRoman"/>
                <w:sz w:val="20"/>
                <w:lang w:eastAsia="en-GB"/>
              </w:rPr>
              <w:t>57 027 955,92</w:t>
            </w:r>
          </w:p>
        </w:tc>
      </w:tr>
    </w:tbl>
    <w:p w:rsidR="00BC0DF3" w:rsidRDefault="00BC0DF3" w:rsidP="00BC0DF3">
      <w:pPr>
        <w:pStyle w:val="Popis"/>
        <w:spacing w:after="0"/>
      </w:pPr>
    </w:p>
    <w:p w:rsidR="007F59F3" w:rsidRDefault="007F59F3" w:rsidP="007F59F3">
      <w:pPr>
        <w:pStyle w:val="Popis"/>
        <w:spacing w:after="0"/>
        <w:rPr>
          <w:b w:val="0"/>
          <w:sz w:val="22"/>
        </w:rPr>
      </w:pPr>
      <w:bookmarkStart w:id="195" w:name="_Toc386490367"/>
      <w:r>
        <w:t xml:space="preserve">Tabuľka </w:t>
      </w:r>
      <w:fldSimple w:instr=" SEQ Tabuľka \* ARABIC ">
        <w:r w:rsidR="00961311">
          <w:rPr>
            <w:noProof/>
          </w:rPr>
          <w:t>22</w:t>
        </w:r>
      </w:fldSimple>
      <w:r>
        <w:t xml:space="preserve"> Kategórie intervencií – druh územia</w:t>
      </w:r>
      <w:bookmarkEnd w:id="195"/>
      <w:r w:rsidRPr="006B477B">
        <w:rPr>
          <w:b w:val="0"/>
          <w:sz w:val="22"/>
        </w:rPr>
        <w:t xml:space="preserve"> </w:t>
      </w:r>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37"/>
        <w:gridCol w:w="1568"/>
        <w:gridCol w:w="2269"/>
      </w:tblGrid>
      <w:tr w:rsidR="00BC0DF3" w:rsidRPr="00636636" w:rsidTr="00202BCE">
        <w:trPr>
          <w:trHeight w:val="20"/>
        </w:trPr>
        <w:tc>
          <w:tcPr>
            <w:tcW w:w="5000" w:type="pct"/>
            <w:gridSpan w:val="3"/>
            <w:shd w:val="clear" w:color="auto" w:fill="DBE5F1"/>
            <w:vAlign w:val="center"/>
          </w:tcPr>
          <w:p w:rsidR="00BC0DF3" w:rsidRPr="00636636" w:rsidRDefault="00BC0DF3" w:rsidP="00202BCE">
            <w:pPr>
              <w:keepNext/>
              <w:keepLines/>
              <w:autoSpaceDE w:val="0"/>
              <w:autoSpaceDN w:val="0"/>
              <w:adjustRightInd w:val="0"/>
              <w:spacing w:before="60" w:after="0"/>
              <w:jc w:val="left"/>
              <w:rPr>
                <w:bCs/>
                <w:sz w:val="20"/>
                <w:szCs w:val="20"/>
                <w:lang w:eastAsia="en-GB"/>
              </w:rPr>
            </w:pPr>
            <w:r w:rsidRPr="00636636">
              <w:rPr>
                <w:b/>
                <w:sz w:val="20"/>
                <w:szCs w:val="20"/>
              </w:rPr>
              <w:t>Rozmer 3 – Druh územia</w:t>
            </w:r>
          </w:p>
        </w:tc>
      </w:tr>
      <w:tr w:rsidR="00BC0DF3" w:rsidRPr="00636636" w:rsidTr="00202BCE">
        <w:trPr>
          <w:trHeight w:val="20"/>
        </w:trPr>
        <w:tc>
          <w:tcPr>
            <w:tcW w:w="2736" w:type="pct"/>
            <w:shd w:val="clear" w:color="auto" w:fill="DBE5F1"/>
            <w:vAlign w:val="center"/>
          </w:tcPr>
          <w:p w:rsidR="00BC0DF3" w:rsidRPr="00636636" w:rsidRDefault="00BC0DF3" w:rsidP="00202BCE">
            <w:pPr>
              <w:keepNext/>
              <w:keepLines/>
              <w:autoSpaceDE w:val="0"/>
              <w:autoSpaceDN w:val="0"/>
              <w:adjustRightInd w:val="0"/>
              <w:spacing w:before="60" w:after="0"/>
              <w:jc w:val="left"/>
              <w:rPr>
                <w:bCs/>
                <w:sz w:val="20"/>
                <w:lang w:eastAsia="en-GB"/>
              </w:rPr>
            </w:pPr>
            <w:r w:rsidRPr="00636636">
              <w:rPr>
                <w:bCs/>
                <w:sz w:val="20"/>
                <w:lang w:eastAsia="en-GB"/>
              </w:rPr>
              <w:t>Fond</w:t>
            </w:r>
            <w:r>
              <w:rPr>
                <w:bCs/>
                <w:sz w:val="20"/>
                <w:lang w:eastAsia="en-GB"/>
              </w:rPr>
              <w:t xml:space="preserve"> </w:t>
            </w:r>
          </w:p>
        </w:tc>
        <w:tc>
          <w:tcPr>
            <w:tcW w:w="2264" w:type="pct"/>
            <w:gridSpan w:val="2"/>
            <w:shd w:val="clear" w:color="auto" w:fill="DBE5F1"/>
          </w:tcPr>
          <w:p w:rsidR="00BC0DF3" w:rsidRPr="00636636" w:rsidDel="00ED3E6A" w:rsidRDefault="0015694C" w:rsidP="00202BCE">
            <w:pPr>
              <w:autoSpaceDE w:val="0"/>
              <w:autoSpaceDN w:val="0"/>
              <w:adjustRightInd w:val="0"/>
              <w:spacing w:before="60" w:after="0"/>
              <w:jc w:val="left"/>
              <w:rPr>
                <w:b/>
                <w:bCs/>
                <w:sz w:val="20"/>
                <w:szCs w:val="20"/>
                <w:lang w:eastAsia="en-GB"/>
              </w:rPr>
            </w:pPr>
            <w:r>
              <w:rPr>
                <w:b/>
                <w:bCs/>
                <w:sz w:val="20"/>
                <w:szCs w:val="20"/>
                <w:lang w:eastAsia="en-GB"/>
              </w:rPr>
              <w:t>EFRR</w:t>
            </w:r>
          </w:p>
        </w:tc>
      </w:tr>
      <w:tr w:rsidR="00DA4302" w:rsidRPr="00636636" w:rsidTr="00202BCE">
        <w:trPr>
          <w:trHeight w:val="20"/>
        </w:trPr>
        <w:tc>
          <w:tcPr>
            <w:tcW w:w="2736" w:type="pct"/>
            <w:shd w:val="clear" w:color="auto" w:fill="DBE5F1"/>
            <w:vAlign w:val="center"/>
          </w:tcPr>
          <w:p w:rsidR="00DA4302" w:rsidRPr="00636636" w:rsidRDefault="00DA4302" w:rsidP="00202BCE">
            <w:pPr>
              <w:keepNext/>
              <w:keepLines/>
              <w:autoSpaceDE w:val="0"/>
              <w:autoSpaceDN w:val="0"/>
              <w:adjustRightInd w:val="0"/>
              <w:spacing w:before="60" w:after="0"/>
              <w:jc w:val="left"/>
              <w:rPr>
                <w:bCs/>
                <w:sz w:val="20"/>
                <w:lang w:eastAsia="en-GB"/>
              </w:rPr>
            </w:pPr>
            <w:r w:rsidRPr="00636636">
              <w:rPr>
                <w:bCs/>
                <w:sz w:val="20"/>
                <w:lang w:eastAsia="en-GB"/>
              </w:rPr>
              <w:t>Kategória regiónu</w:t>
            </w:r>
          </w:p>
        </w:tc>
        <w:tc>
          <w:tcPr>
            <w:tcW w:w="2264" w:type="pct"/>
            <w:gridSpan w:val="2"/>
            <w:shd w:val="clear" w:color="auto" w:fill="DBE5F1"/>
          </w:tcPr>
          <w:p w:rsidR="00DA4302" w:rsidRPr="00636636" w:rsidDel="00ED3E6A" w:rsidRDefault="00DA4302" w:rsidP="00202BCE">
            <w:pPr>
              <w:autoSpaceDE w:val="0"/>
              <w:autoSpaceDN w:val="0"/>
              <w:adjustRightInd w:val="0"/>
              <w:spacing w:before="60" w:after="0"/>
              <w:jc w:val="left"/>
              <w:rPr>
                <w:b/>
                <w:bCs/>
                <w:sz w:val="20"/>
                <w:szCs w:val="20"/>
                <w:lang w:eastAsia="en-GB"/>
              </w:rPr>
            </w:pPr>
            <w:r w:rsidRPr="00306EDD">
              <w:rPr>
                <w:i/>
                <w:sz w:val="18"/>
                <w:szCs w:val="18"/>
              </w:rPr>
              <w:t>menej rozvinutý región</w:t>
            </w:r>
          </w:p>
        </w:tc>
      </w:tr>
      <w:tr w:rsidR="00DA4302" w:rsidRPr="00636636" w:rsidTr="00202BCE">
        <w:trPr>
          <w:trHeight w:val="20"/>
        </w:trPr>
        <w:tc>
          <w:tcPr>
            <w:tcW w:w="2736" w:type="pct"/>
            <w:shd w:val="clear" w:color="auto" w:fill="FFFFFF"/>
          </w:tcPr>
          <w:p w:rsidR="00DA4302" w:rsidRPr="00636636" w:rsidRDefault="00DA4302" w:rsidP="00202BCE">
            <w:pPr>
              <w:spacing w:before="60" w:after="0"/>
              <w:jc w:val="center"/>
              <w:rPr>
                <w:sz w:val="20"/>
                <w:lang w:eastAsia="en-GB"/>
              </w:rPr>
            </w:pPr>
            <w:r w:rsidRPr="00636636">
              <w:rPr>
                <w:b/>
                <w:sz w:val="20"/>
                <w:lang w:eastAsia="en-GB"/>
              </w:rPr>
              <w:t>Prioritná os</w:t>
            </w:r>
          </w:p>
        </w:tc>
        <w:tc>
          <w:tcPr>
            <w:tcW w:w="925"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Kód</w:t>
            </w:r>
          </w:p>
        </w:tc>
        <w:tc>
          <w:tcPr>
            <w:tcW w:w="1339"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Suma (v EUR)</w:t>
            </w:r>
          </w:p>
        </w:tc>
      </w:tr>
      <w:tr w:rsidR="00DA4302" w:rsidRPr="00636636" w:rsidTr="00202BCE">
        <w:trPr>
          <w:trHeight w:val="20"/>
        </w:trPr>
        <w:tc>
          <w:tcPr>
            <w:tcW w:w="2736" w:type="pct"/>
            <w:shd w:val="clear" w:color="auto" w:fill="FFFFFF"/>
          </w:tcPr>
          <w:p w:rsidR="00DA4302" w:rsidRPr="00197E00" w:rsidRDefault="00DA4302" w:rsidP="00BC0DF3">
            <w:pPr>
              <w:pStyle w:val="Odsekzoznamu"/>
              <w:numPr>
                <w:ilvl w:val="0"/>
                <w:numId w:val="105"/>
              </w:numPr>
              <w:autoSpaceDE w:val="0"/>
              <w:autoSpaceDN w:val="0"/>
              <w:adjustRightInd w:val="0"/>
              <w:spacing w:before="60" w:after="0"/>
              <w:jc w:val="left"/>
              <w:rPr>
                <w:rFonts w:ascii="TimesNewRoman" w:hAnsi="TimesNewRoman" w:cs="TimesNewRoman"/>
                <w:sz w:val="20"/>
                <w:lang w:eastAsia="en-GB"/>
              </w:rPr>
            </w:pPr>
            <w:r w:rsidRPr="0044477B">
              <w:rPr>
                <w:b/>
                <w:color w:val="000000"/>
                <w:sz w:val="20"/>
                <w:szCs w:val="20"/>
              </w:rPr>
              <w:t>Systémová a technická podpora</w:t>
            </w:r>
          </w:p>
        </w:tc>
        <w:tc>
          <w:tcPr>
            <w:tcW w:w="925" w:type="pct"/>
            <w:shd w:val="clear" w:color="auto" w:fill="FFFFFF"/>
          </w:tcPr>
          <w:p w:rsidR="00DA4302" w:rsidRPr="00636636" w:rsidRDefault="00DA4302" w:rsidP="00202BCE">
            <w:pPr>
              <w:autoSpaceDE w:val="0"/>
              <w:autoSpaceDN w:val="0"/>
              <w:adjustRightInd w:val="0"/>
              <w:spacing w:before="60" w:after="0"/>
              <w:jc w:val="center"/>
              <w:rPr>
                <w:rFonts w:ascii="TimesNewRoman,Bold" w:hAnsi="TimesNewRoman,Bold" w:cs="TimesNewRoman,Bold"/>
                <w:bCs/>
                <w:sz w:val="20"/>
                <w:lang w:eastAsia="en-GB"/>
              </w:rPr>
            </w:pPr>
            <w:r w:rsidRPr="00636636">
              <w:rPr>
                <w:rFonts w:ascii="TimesNewRoman,Bold" w:hAnsi="TimesNewRoman,Bold" w:cs="TimesNewRoman,Bold"/>
                <w:bCs/>
                <w:sz w:val="20"/>
                <w:lang w:eastAsia="en-GB"/>
              </w:rPr>
              <w:t>0</w:t>
            </w:r>
            <w:r>
              <w:rPr>
                <w:rFonts w:ascii="TimesNewRoman,Bold" w:hAnsi="TimesNewRoman,Bold" w:cs="TimesNewRoman,Bold"/>
                <w:bCs/>
                <w:sz w:val="20"/>
                <w:lang w:eastAsia="en-GB"/>
              </w:rPr>
              <w:t>7</w:t>
            </w:r>
          </w:p>
        </w:tc>
        <w:tc>
          <w:tcPr>
            <w:tcW w:w="1339" w:type="pct"/>
            <w:shd w:val="clear" w:color="auto" w:fill="FFFFFF"/>
          </w:tcPr>
          <w:p w:rsidR="00DA4302" w:rsidRPr="00636636" w:rsidRDefault="00DA4302" w:rsidP="00202BCE">
            <w:pPr>
              <w:tabs>
                <w:tab w:val="left" w:pos="1427"/>
              </w:tabs>
              <w:autoSpaceDE w:val="0"/>
              <w:autoSpaceDN w:val="0"/>
              <w:adjustRightInd w:val="0"/>
              <w:spacing w:before="60" w:after="0"/>
              <w:jc w:val="center"/>
              <w:rPr>
                <w:rFonts w:ascii="TimesNewRoman" w:hAnsi="TimesNewRoman" w:cs="TimesNewRoman"/>
                <w:sz w:val="20"/>
                <w:lang w:eastAsia="en-GB"/>
              </w:rPr>
            </w:pPr>
            <w:r w:rsidRPr="003D73D9">
              <w:rPr>
                <w:rFonts w:ascii="TimesNewRoman" w:hAnsi="TimesNewRoman" w:cs="TimesNewRoman"/>
                <w:sz w:val="20"/>
                <w:lang w:eastAsia="en-GB"/>
              </w:rPr>
              <w:t>57 027 955,92</w:t>
            </w:r>
          </w:p>
        </w:tc>
      </w:tr>
    </w:tbl>
    <w:p w:rsidR="00BC0DF3" w:rsidRPr="00636636" w:rsidRDefault="00BC0DF3" w:rsidP="00BC0DF3">
      <w:pPr>
        <w:pStyle w:val="Popis"/>
        <w:spacing w:after="0"/>
        <w:rPr>
          <w:rFonts w:eastAsia="PMingLiU"/>
          <w:b w:val="0"/>
          <w:bCs w:val="0"/>
          <w:color w:val="365F91"/>
          <w:sz w:val="28"/>
          <w:szCs w:val="28"/>
        </w:rPr>
      </w:pPr>
    </w:p>
    <w:p w:rsidR="00BC0DF3" w:rsidRDefault="00BC0DF3" w:rsidP="00BC0DF3">
      <w:pPr>
        <w:ind w:left="1985" w:hanging="1985"/>
        <w:rPr>
          <w:szCs w:val="24"/>
        </w:rPr>
      </w:pPr>
    </w:p>
    <w:p w:rsidR="00BC0DF3" w:rsidRPr="00197E00" w:rsidRDefault="00BC0DF3" w:rsidP="00BC0DF3">
      <w:pPr>
        <w:pStyle w:val="Nadpis3"/>
        <w:numPr>
          <w:ilvl w:val="2"/>
          <w:numId w:val="77"/>
        </w:numPr>
        <w:rPr>
          <w:b/>
          <w:bCs w:val="0"/>
        </w:rPr>
      </w:pPr>
      <w:bookmarkStart w:id="196" w:name="_Toc382375545"/>
      <w:bookmarkStart w:id="197" w:name="_Toc385098265"/>
      <w:bookmarkStart w:id="198" w:name="_Toc385876347"/>
      <w:bookmarkStart w:id="199" w:name="_Toc387167114"/>
      <w:r w:rsidRPr="00197E00">
        <w:rPr>
          <w:b/>
          <w:bCs w:val="0"/>
        </w:rPr>
        <w:t xml:space="preserve">Súhrn plánovaného využitia technickej pomoci vrátane, ak je to vhodné, akcií na posilnenie administratívnej kapacity orgánov zapojených do riadenia a kontroly programu a prijímateľov </w:t>
      </w:r>
      <w:r w:rsidRPr="00D642C1">
        <w:rPr>
          <w:bCs w:val="0"/>
        </w:rPr>
        <w:t>(ak je to vhodné)</w:t>
      </w:r>
      <w:bookmarkEnd w:id="196"/>
      <w:bookmarkEnd w:id="197"/>
      <w:bookmarkEnd w:id="198"/>
      <w:bookmarkEnd w:id="199"/>
    </w:p>
    <w:p w:rsidR="00BC0DF3" w:rsidRDefault="00BC0DF3" w:rsidP="00BC0DF3">
      <w:pPr>
        <w:ind w:left="1985" w:hanging="1985"/>
        <w:rPr>
          <w:szCs w:val="24"/>
        </w:rPr>
      </w:pPr>
    </w:p>
    <w:p w:rsidR="001759F1" w:rsidRDefault="00BC0DF3" w:rsidP="00BC0DF3">
      <w:pPr>
        <w:spacing w:after="200" w:line="276" w:lineRule="auto"/>
        <w:jc w:val="left"/>
        <w:sectPr w:rsidR="001759F1" w:rsidSect="0061471D">
          <w:headerReference w:type="default" r:id="rId22"/>
          <w:headerReference w:type="first" r:id="rId23"/>
          <w:pgSz w:w="11906" w:h="16838"/>
          <w:pgMar w:top="1417" w:right="1417" w:bottom="1417" w:left="1417" w:header="708" w:footer="708" w:gutter="0"/>
          <w:cols w:space="708"/>
          <w:titlePg/>
          <w:docGrid w:linePitch="360"/>
        </w:sectPr>
      </w:pPr>
      <w:r>
        <w:br w:type="page"/>
      </w:r>
    </w:p>
    <w:p w:rsidR="00BC0DF3" w:rsidRDefault="00BC0DF3" w:rsidP="00BC0DF3">
      <w:pPr>
        <w:pStyle w:val="Nadpis2"/>
        <w:numPr>
          <w:ilvl w:val="1"/>
          <w:numId w:val="99"/>
        </w:numPr>
        <w:pBdr>
          <w:top w:val="single" w:sz="4" w:space="1" w:color="1F497D"/>
          <w:left w:val="single" w:sz="4" w:space="4" w:color="1F497D"/>
          <w:bottom w:val="single" w:sz="4" w:space="1" w:color="1F497D"/>
          <w:right w:val="single" w:sz="4" w:space="4" w:color="1F497D"/>
        </w:pBdr>
        <w:shd w:val="clear" w:color="auto" w:fill="DBE5F1"/>
        <w:tabs>
          <w:tab w:val="left" w:pos="993"/>
        </w:tabs>
      </w:pPr>
      <w:bookmarkStart w:id="200" w:name="_Toc385876348"/>
      <w:bookmarkStart w:id="201" w:name="_Toc382375546"/>
      <w:bookmarkStart w:id="202" w:name="_Toc385098266"/>
      <w:bookmarkStart w:id="203" w:name="_Toc385876349"/>
      <w:bookmarkStart w:id="204" w:name="_Toc387167115"/>
      <w:bookmarkStart w:id="205" w:name="_Toc380703314"/>
      <w:bookmarkEnd w:id="200"/>
      <w:r>
        <w:lastRenderedPageBreak/>
        <w:t>PRIORITNÁ OS 3</w:t>
      </w:r>
      <w:r w:rsidRPr="00B06AE7">
        <w:t xml:space="preserve">: </w:t>
      </w:r>
      <w:bookmarkEnd w:id="201"/>
      <w:r>
        <w:t>FINANČNÉ NÁSTROJE</w:t>
      </w:r>
      <w:bookmarkEnd w:id="202"/>
      <w:bookmarkEnd w:id="203"/>
      <w:bookmarkEnd w:id="204"/>
    </w:p>
    <w:bookmarkEnd w:id="205"/>
    <w:p w:rsidR="00BC0DF3" w:rsidRDefault="00BC0DF3" w:rsidP="00BC0DF3">
      <w:pPr>
        <w:ind w:firstLine="284"/>
      </w:pPr>
    </w:p>
    <w:p w:rsidR="00BC0DF3" w:rsidRPr="005B2153" w:rsidRDefault="00BC0DF3" w:rsidP="00597952">
      <w:pPr>
        <w:pStyle w:val="Nadpis3"/>
        <w:numPr>
          <w:ilvl w:val="2"/>
          <w:numId w:val="180"/>
        </w:numPr>
        <w:rPr>
          <w:rFonts w:eastAsia="PMingLiU" w:cs="Times New Roman"/>
          <w:b/>
          <w:color w:val="4F81BD"/>
        </w:rPr>
      </w:pPr>
      <w:bookmarkStart w:id="206" w:name="_Toc382375548"/>
      <w:bookmarkStart w:id="207" w:name="_Toc385098267"/>
      <w:bookmarkStart w:id="208" w:name="_Toc385876350"/>
      <w:bookmarkStart w:id="209" w:name="_Toc387167116"/>
      <w:r w:rsidRPr="005B2153">
        <w:rPr>
          <w:rFonts w:eastAsia="PMingLiU" w:cs="Times New Roman"/>
          <w:b/>
          <w:color w:val="4F81BD"/>
        </w:rPr>
        <w:t>Fond, kategória regiónu a základ pre výpočet podpory Únie</w:t>
      </w:r>
      <w:bookmarkEnd w:id="206"/>
      <w:bookmarkEnd w:id="207"/>
      <w:bookmarkEnd w:id="208"/>
      <w:bookmarkEnd w:id="209"/>
    </w:p>
    <w:p w:rsidR="00BC0DF3" w:rsidRDefault="00BC0DF3" w:rsidP="00BC0DF3">
      <w:pPr>
        <w:ind w:firstLine="284"/>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11"/>
      </w:tblGrid>
      <w:tr w:rsidR="00BC0DF3" w:rsidRPr="00636636" w:rsidTr="00202BCE">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BC0DF3" w:rsidRPr="00636636" w:rsidRDefault="00BC0DF3" w:rsidP="00202BCE">
            <w:pPr>
              <w:jc w:val="left"/>
              <w:rPr>
                <w:b/>
                <w:i/>
              </w:rPr>
            </w:pPr>
            <w:r w:rsidRPr="00636636">
              <w:rPr>
                <w:b/>
                <w:i/>
              </w:rPr>
              <w:t>Fond</w:t>
            </w:r>
          </w:p>
        </w:tc>
        <w:tc>
          <w:tcPr>
            <w:tcW w:w="4111" w:type="dxa"/>
            <w:tcBorders>
              <w:top w:val="single" w:sz="4" w:space="0" w:color="auto"/>
              <w:left w:val="single" w:sz="4" w:space="0" w:color="auto"/>
              <w:bottom w:val="single" w:sz="4" w:space="0" w:color="auto"/>
              <w:right w:val="single" w:sz="4" w:space="0" w:color="auto"/>
            </w:tcBorders>
            <w:vAlign w:val="center"/>
          </w:tcPr>
          <w:p w:rsidR="00BC0DF3" w:rsidRPr="00636636" w:rsidRDefault="00E47D64" w:rsidP="002041B4">
            <w:pPr>
              <w:jc w:val="left"/>
              <w:rPr>
                <w:color w:val="8DB3E2"/>
                <w:szCs w:val="24"/>
              </w:rPr>
            </w:pPr>
            <w:r>
              <w:rPr>
                <w:szCs w:val="24"/>
              </w:rPr>
              <w:t>EFRR</w:t>
            </w:r>
          </w:p>
        </w:tc>
      </w:tr>
      <w:tr w:rsidR="00BC0DF3" w:rsidRPr="00636636" w:rsidTr="00202BCE">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BC0DF3" w:rsidRPr="00636636" w:rsidRDefault="00BC0DF3" w:rsidP="00202BCE">
            <w:pPr>
              <w:jc w:val="left"/>
              <w:rPr>
                <w:b/>
                <w:i/>
              </w:rPr>
            </w:pPr>
            <w:r w:rsidRPr="00636636">
              <w:rPr>
                <w:b/>
                <w:i/>
              </w:rPr>
              <w:t>Kategória regiónu</w:t>
            </w:r>
          </w:p>
        </w:tc>
        <w:tc>
          <w:tcPr>
            <w:tcW w:w="4111" w:type="dxa"/>
            <w:tcBorders>
              <w:top w:val="single" w:sz="4" w:space="0" w:color="auto"/>
              <w:left w:val="single" w:sz="4" w:space="0" w:color="auto"/>
              <w:bottom w:val="single" w:sz="4" w:space="0" w:color="auto"/>
              <w:right w:val="single" w:sz="4" w:space="0" w:color="auto"/>
            </w:tcBorders>
            <w:vAlign w:val="center"/>
          </w:tcPr>
          <w:p w:rsidR="00BC0DF3" w:rsidRPr="00636636" w:rsidRDefault="005A6D52" w:rsidP="00202BCE">
            <w:pPr>
              <w:jc w:val="left"/>
              <w:rPr>
                <w:szCs w:val="24"/>
              </w:rPr>
            </w:pPr>
            <w:r w:rsidRPr="005A6D52">
              <w:rPr>
                <w:szCs w:val="24"/>
              </w:rPr>
              <w:t>menej rozvinutý región</w:t>
            </w:r>
          </w:p>
        </w:tc>
      </w:tr>
      <w:tr w:rsidR="00BC0DF3" w:rsidRPr="00636636" w:rsidTr="00202BCE">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BC0DF3" w:rsidRPr="00636636" w:rsidRDefault="00BC0DF3" w:rsidP="00202BCE">
            <w:pPr>
              <w:jc w:val="left"/>
              <w:rPr>
                <w:i/>
              </w:rPr>
            </w:pPr>
            <w:r w:rsidRPr="00636636">
              <w:rPr>
                <w:b/>
                <w:i/>
              </w:rPr>
              <w:t>Základ pre výpočet</w:t>
            </w:r>
            <w:r w:rsidRPr="00636636">
              <w:rPr>
                <w:i/>
              </w:rPr>
              <w:t xml:space="preserve"> (celkový príspevok)</w:t>
            </w:r>
          </w:p>
        </w:tc>
        <w:tc>
          <w:tcPr>
            <w:tcW w:w="4111" w:type="dxa"/>
            <w:tcBorders>
              <w:top w:val="single" w:sz="4" w:space="0" w:color="auto"/>
              <w:left w:val="single" w:sz="4" w:space="0" w:color="auto"/>
              <w:bottom w:val="single" w:sz="4" w:space="0" w:color="auto"/>
              <w:right w:val="single" w:sz="4" w:space="0" w:color="auto"/>
            </w:tcBorders>
            <w:vAlign w:val="center"/>
          </w:tcPr>
          <w:p w:rsidR="00BC0DF3" w:rsidRPr="00636636" w:rsidRDefault="00BC0DF3" w:rsidP="00202BCE">
            <w:pPr>
              <w:jc w:val="left"/>
              <w:rPr>
                <w:szCs w:val="24"/>
              </w:rPr>
            </w:pPr>
            <w:r>
              <w:rPr>
                <w:szCs w:val="24"/>
              </w:rPr>
              <w:t>5 000 000</w:t>
            </w:r>
          </w:p>
        </w:tc>
      </w:tr>
      <w:tr w:rsidR="00BC0DF3" w:rsidRPr="00636636" w:rsidTr="00202BCE">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BC0DF3" w:rsidRPr="00636636" w:rsidRDefault="00BC0DF3" w:rsidP="00202BCE">
            <w:pPr>
              <w:jc w:val="left"/>
              <w:rPr>
                <w:i/>
              </w:rPr>
            </w:pPr>
            <w:r w:rsidRPr="00636636">
              <w:rPr>
                <w:b/>
                <w:i/>
              </w:rPr>
              <w:t>Kategória regiónu pre najvzdialenejšie a severné riedko osídlené regióny</w:t>
            </w:r>
            <w:r w:rsidRPr="00636636">
              <w:rPr>
                <w:i/>
              </w:rPr>
              <w:t xml:space="preserve"> (ak je to vhodné)</w:t>
            </w:r>
          </w:p>
        </w:tc>
        <w:tc>
          <w:tcPr>
            <w:tcW w:w="4111" w:type="dxa"/>
            <w:tcBorders>
              <w:top w:val="single" w:sz="4" w:space="0" w:color="auto"/>
              <w:left w:val="single" w:sz="4" w:space="0" w:color="auto"/>
              <w:bottom w:val="single" w:sz="4" w:space="0" w:color="auto"/>
              <w:right w:val="single" w:sz="4" w:space="0" w:color="auto"/>
            </w:tcBorders>
            <w:vAlign w:val="center"/>
          </w:tcPr>
          <w:p w:rsidR="00BC0DF3" w:rsidRPr="00636636" w:rsidRDefault="00BC0DF3" w:rsidP="00202BCE">
            <w:pPr>
              <w:jc w:val="left"/>
              <w:rPr>
                <w:szCs w:val="24"/>
              </w:rPr>
            </w:pPr>
            <w:r w:rsidRPr="00636636">
              <w:rPr>
                <w:szCs w:val="24"/>
              </w:rPr>
              <w:t>N/A</w:t>
            </w:r>
          </w:p>
        </w:tc>
      </w:tr>
    </w:tbl>
    <w:p w:rsidR="00BC0DF3" w:rsidRPr="00B43318" w:rsidRDefault="00BC0DF3" w:rsidP="00BC0DF3"/>
    <w:p w:rsidR="005C3034" w:rsidRPr="005C3034" w:rsidRDefault="00597952" w:rsidP="005C3034">
      <w:pPr>
        <w:pStyle w:val="Nadpis3"/>
        <w:numPr>
          <w:ilvl w:val="2"/>
          <w:numId w:val="180"/>
        </w:numPr>
        <w:rPr>
          <w:rFonts w:eastAsia="PMingLiU" w:cs="Times New Roman"/>
          <w:b/>
          <w:color w:val="4F81BD"/>
        </w:rPr>
      </w:pPr>
      <w:bookmarkStart w:id="210" w:name="_Toc385098268"/>
      <w:bookmarkStart w:id="211" w:name="_Toc385876351"/>
      <w:bookmarkStart w:id="212" w:name="_Toc387167117"/>
      <w:bookmarkStart w:id="213" w:name="_Toc382375549"/>
      <w:bookmarkStart w:id="214" w:name="_Toc380703317"/>
      <w:r>
        <w:rPr>
          <w:rFonts w:eastAsia="PMingLiU" w:cs="Times New Roman"/>
          <w:b/>
          <w:color w:val="4F81BD"/>
        </w:rPr>
        <w:t>Špecifické ciele a očakávané výsledky</w:t>
      </w:r>
      <w:bookmarkEnd w:id="210"/>
      <w:bookmarkEnd w:id="211"/>
      <w:bookmarkEnd w:id="212"/>
      <w:r w:rsidR="00BC0DF3" w:rsidRPr="005B2153">
        <w:rPr>
          <w:rFonts w:eastAsia="PMingLiU" w:cs="Times New Roman"/>
          <w:b/>
          <w:color w:val="4F81BD"/>
        </w:rPr>
        <w:t xml:space="preserve"> </w:t>
      </w:r>
      <w:bookmarkEnd w:id="213"/>
    </w:p>
    <w:bookmarkEnd w:id="214"/>
    <w:p w:rsidR="00BC0DF3" w:rsidRDefault="00BC0DF3" w:rsidP="00BC0DF3"/>
    <w:p w:rsidR="00BC0DF3" w:rsidRPr="00B43318" w:rsidRDefault="00BC0DF3" w:rsidP="00BC0DF3">
      <w:r>
        <w:t xml:space="preserve">Nastavenie špecifických cieľov je orientované na využívanie finančných </w:t>
      </w:r>
      <w:r w:rsidRPr="0030339C">
        <w:t>nástrojov na podporu implementácie vybraných aktivít</w:t>
      </w:r>
      <w:r>
        <w:t>,</w:t>
      </w:r>
      <w:r w:rsidRPr="0030339C">
        <w:t xml:space="preserve"> pri ktorých sa preukáže, že ich použitie prispeje k efektívnejšiemu využitiu finančných prostriedkov EÚ. Vhodnosť ich využitia bude stanovená na základe vykonania analýzy, ktorá umožní definovať aktivity, pre ktoré bude mať využitie týchto nástrojov preukázateľný prínos. </w:t>
      </w:r>
      <w:r>
        <w:t>V rámci špecifických cieľom sa podporuje vybudovanie centrálneho systému riadenia finančných nástrojov na Slovensku na efektívnejšie využívanie finančných prostriedkov EÚ.</w:t>
      </w:r>
    </w:p>
    <w:p w:rsidR="00BC0DF3" w:rsidRPr="005B2153" w:rsidRDefault="00BC0DF3" w:rsidP="00BC0DF3"/>
    <w:p w:rsidR="00BC0DF3" w:rsidRPr="005C3034" w:rsidRDefault="00BC0DF3" w:rsidP="005C3034">
      <w:pPr>
        <w:pStyle w:val="Nadpis3"/>
        <w:numPr>
          <w:ilvl w:val="3"/>
          <w:numId w:val="188"/>
        </w:numPr>
        <w:ind w:left="1560" w:hanging="851"/>
        <w:rPr>
          <w:b/>
        </w:rPr>
      </w:pPr>
      <w:bookmarkStart w:id="215" w:name="_Toc385876352"/>
      <w:bookmarkStart w:id="216" w:name="_Toc387167118"/>
      <w:r w:rsidRPr="005C3034">
        <w:rPr>
          <w:rFonts w:eastAsia="PMingLiU"/>
          <w:b/>
        </w:rPr>
        <w:t>Š</w:t>
      </w:r>
      <w:r w:rsidR="00C84E62">
        <w:rPr>
          <w:rFonts w:eastAsia="PMingLiU"/>
          <w:b/>
        </w:rPr>
        <w:t>PECIFICKÝ CIEĽ</w:t>
      </w:r>
      <w:r w:rsidRPr="005C3034">
        <w:rPr>
          <w:rFonts w:eastAsia="PMingLiU"/>
          <w:b/>
        </w:rPr>
        <w:t xml:space="preserve"> 1: Pripraviť a zaviesť FN a rozšíriť systém FN o ďalšie FN, vybudovať integrovaný, centrálne riadený systém FN</w:t>
      </w:r>
      <w:bookmarkEnd w:id="215"/>
      <w:bookmarkEnd w:id="216"/>
    </w:p>
    <w:p w:rsidR="00BC0DF3" w:rsidRPr="005C3034" w:rsidRDefault="00BC0DF3" w:rsidP="00C84E62">
      <w:pPr>
        <w:pStyle w:val="Nadpis3"/>
        <w:rPr>
          <w:rFonts w:cs="Times New Roman"/>
          <w:color w:val="548DD4" w:themeColor="text2" w:themeTint="99"/>
        </w:rPr>
      </w:pPr>
      <w:bookmarkStart w:id="217" w:name="_Toc387167119"/>
      <w:r w:rsidRPr="005C3034">
        <w:rPr>
          <w:rFonts w:cs="Times New Roman"/>
          <w:color w:val="548DD4" w:themeColor="text2" w:themeTint="99"/>
        </w:rPr>
        <w:t>Opis východiskovej situácie</w:t>
      </w:r>
      <w:bookmarkEnd w:id="217"/>
    </w:p>
    <w:p w:rsidR="00BC0DF3" w:rsidRDefault="00BC0DF3" w:rsidP="00BC0DF3">
      <w:pPr>
        <w:spacing w:after="0"/>
        <w:rPr>
          <w:rFonts w:cs="Times New Roman"/>
          <w:szCs w:val="24"/>
        </w:rPr>
      </w:pPr>
      <w:r>
        <w:rPr>
          <w:rFonts w:cs="Times New Roman"/>
          <w:szCs w:val="24"/>
        </w:rPr>
        <w:t>Hlavným výsledkom aktivít v rámci uvedeného špecifického cieľa bude zabezpečenie všetkých potrebných kapacít v rámci SZRB AM, ktoré je kľúčové pre implementáciu finančných nástrojov v štruktúre SIH z prostriedkov ďalších OP. Výsledkom tak bude centralizovaný systém implementácie finančných nástrojov, riadený SZRB AM.</w:t>
      </w:r>
    </w:p>
    <w:p w:rsidR="00BC0DF3" w:rsidRDefault="00BC0DF3" w:rsidP="00BC0DF3">
      <w:pPr>
        <w:rPr>
          <w:rFonts w:ascii="Arial Narrow" w:hAnsi="Arial Narrow"/>
          <w:b/>
          <w:i/>
          <w:color w:val="548DD4" w:themeColor="text2" w:themeTint="99"/>
          <w:sz w:val="22"/>
        </w:rPr>
      </w:pPr>
    </w:p>
    <w:p w:rsidR="00BC0DF3" w:rsidRPr="00C84E62" w:rsidRDefault="005C3034" w:rsidP="00C84E62">
      <w:pPr>
        <w:pStyle w:val="Nadpis3"/>
        <w:rPr>
          <w:rFonts w:cs="Times New Roman"/>
          <w:color w:val="548DD4" w:themeColor="text2" w:themeTint="99"/>
        </w:rPr>
      </w:pPr>
      <w:bookmarkStart w:id="218" w:name="_Toc387167120"/>
      <w:r w:rsidRPr="00C84E62">
        <w:rPr>
          <w:rFonts w:cs="Times New Roman"/>
          <w:color w:val="548DD4" w:themeColor="text2" w:themeTint="99"/>
        </w:rPr>
        <w:t>Výsledky</w:t>
      </w:r>
      <w:bookmarkEnd w:id="218"/>
    </w:p>
    <w:p w:rsidR="00BC0DF3" w:rsidRPr="008B5866" w:rsidRDefault="00BC0DF3" w:rsidP="00BC0DF3">
      <w:pPr>
        <w:spacing w:after="0"/>
        <w:rPr>
          <w:rFonts w:cs="Times New Roman"/>
          <w:szCs w:val="24"/>
        </w:rPr>
      </w:pPr>
      <w:r w:rsidRPr="008B5866">
        <w:rPr>
          <w:rFonts w:cs="Times New Roman"/>
          <w:szCs w:val="24"/>
        </w:rPr>
        <w:t>Očakávaným výsledkom realizácie konkrétnych opatrení zameraných na dosiahnutie vyššie uveden</w:t>
      </w:r>
      <w:r>
        <w:rPr>
          <w:rFonts w:cs="Times New Roman"/>
          <w:szCs w:val="24"/>
        </w:rPr>
        <w:t>ého špecifického cieľa</w:t>
      </w:r>
      <w:r w:rsidRPr="008B5866">
        <w:rPr>
          <w:rFonts w:cs="Times New Roman"/>
          <w:szCs w:val="24"/>
        </w:rPr>
        <w:t xml:space="preserve"> bude:</w:t>
      </w:r>
    </w:p>
    <w:p w:rsidR="00BC0DF3" w:rsidRPr="00362418" w:rsidRDefault="00BC0DF3" w:rsidP="00BC0DF3">
      <w:pPr>
        <w:rPr>
          <w:rFonts w:cs="Times New Roman"/>
          <w:i/>
          <w:szCs w:val="24"/>
          <w:u w:val="single"/>
        </w:rPr>
      </w:pPr>
    </w:p>
    <w:p w:rsidR="00BC0DF3" w:rsidRPr="001D269A" w:rsidRDefault="00BC0DF3" w:rsidP="00BC0DF3">
      <w:pPr>
        <w:pStyle w:val="Odsekzoznamu"/>
        <w:numPr>
          <w:ilvl w:val="0"/>
          <w:numId w:val="107"/>
        </w:numPr>
        <w:spacing w:after="200" w:line="276" w:lineRule="auto"/>
      </w:pPr>
      <w:r w:rsidRPr="001D269A">
        <w:t>zabezpečenie ľudských zdrojov a adekvátneho odmeňovania zamestnancov a externých pracovníkov podieľajúcich sa na príprave a implementácii FN</w:t>
      </w:r>
    </w:p>
    <w:p w:rsidR="00BC0DF3" w:rsidRPr="001D269A" w:rsidRDefault="00BC0DF3" w:rsidP="00BC0DF3">
      <w:pPr>
        <w:pStyle w:val="Odsekzoznamu"/>
        <w:numPr>
          <w:ilvl w:val="0"/>
          <w:numId w:val="107"/>
        </w:numPr>
        <w:spacing w:after="200" w:line="276" w:lineRule="auto"/>
      </w:pPr>
      <w:r w:rsidRPr="001D269A">
        <w:t>zabezpečenie pracovných ciest spojených s  prípravou, ako aj so samotnou implementáciou FN</w:t>
      </w:r>
    </w:p>
    <w:p w:rsidR="00BC0DF3" w:rsidRPr="001D269A" w:rsidRDefault="00BC0DF3" w:rsidP="00BC0DF3">
      <w:pPr>
        <w:pStyle w:val="Odsekzoznamu"/>
        <w:numPr>
          <w:ilvl w:val="0"/>
          <w:numId w:val="107"/>
        </w:numPr>
        <w:spacing w:after="200" w:line="276" w:lineRule="auto"/>
      </w:pPr>
      <w:r w:rsidRPr="001D269A">
        <w:t>materiálno-technické zabezpečenie, spotrebný a prevádzkový materiál, prenájom priestorov</w:t>
      </w:r>
    </w:p>
    <w:p w:rsidR="00BC0DF3" w:rsidRPr="001D269A" w:rsidRDefault="00BC0DF3" w:rsidP="00BC0DF3">
      <w:pPr>
        <w:pStyle w:val="Odsekzoznamu"/>
        <w:numPr>
          <w:ilvl w:val="0"/>
          <w:numId w:val="107"/>
        </w:numPr>
        <w:spacing w:after="200" w:line="276" w:lineRule="auto"/>
      </w:pPr>
      <w:r w:rsidRPr="001D269A">
        <w:t>zabezpečenie publicity a informovanosti konečných prijímateľov</w:t>
      </w:r>
    </w:p>
    <w:p w:rsidR="00BC0DF3" w:rsidRPr="002A0171" w:rsidRDefault="00BC0DF3" w:rsidP="00BC0DF3">
      <w:pPr>
        <w:pStyle w:val="Odsekzoznamu"/>
        <w:numPr>
          <w:ilvl w:val="0"/>
          <w:numId w:val="107"/>
        </w:numPr>
        <w:spacing w:after="200" w:line="276" w:lineRule="auto"/>
      </w:pPr>
      <w:r w:rsidRPr="002A0171">
        <w:t>účasť zamestnancov podieľajúcich sa na príprave a na implementácii FN na rôznych školeniach, poradách a iných informačných aktivitách</w:t>
      </w:r>
    </w:p>
    <w:p w:rsidR="00BC0DF3" w:rsidRPr="002A0171" w:rsidRDefault="00BC0DF3" w:rsidP="00BC0DF3">
      <w:pPr>
        <w:pStyle w:val="Odsekzoznamu"/>
        <w:numPr>
          <w:ilvl w:val="0"/>
          <w:numId w:val="107"/>
        </w:numPr>
        <w:spacing w:after="200" w:line="276" w:lineRule="auto"/>
      </w:pPr>
      <w:r w:rsidRPr="002A0171">
        <w:lastRenderedPageBreak/>
        <w:t>zabezpečenie školiacich a informačných materiálov k téme FN</w:t>
      </w:r>
    </w:p>
    <w:p w:rsidR="00BC0DF3" w:rsidRDefault="00BC0DF3" w:rsidP="00BC0DF3">
      <w:pPr>
        <w:pStyle w:val="Popis"/>
        <w:keepNext/>
        <w:spacing w:after="0"/>
      </w:pPr>
      <w:bookmarkStart w:id="219" w:name="_Toc386490368"/>
      <w:r>
        <w:t xml:space="preserve">Tabuľka </w:t>
      </w:r>
      <w:fldSimple w:instr=" SEQ Tabuľka \* ARABIC ">
        <w:r w:rsidR="00961311">
          <w:rPr>
            <w:noProof/>
          </w:rPr>
          <w:t>23</w:t>
        </w:r>
      </w:fldSimple>
      <w:r>
        <w:t xml:space="preserve"> </w:t>
      </w:r>
      <w:r w:rsidRPr="002C54AE">
        <w:t xml:space="preserve">Výsledkové ukazovatele zodpovedajúce špecifickému </w:t>
      </w:r>
      <w:r w:rsidR="00527CDA" w:rsidRPr="002C54AE">
        <w:t xml:space="preserve">cieľu </w:t>
      </w:r>
      <w:r w:rsidR="00527CDA">
        <w:t>1 prioritnej osi č. 3</w:t>
      </w:r>
      <w:bookmarkEnd w:id="219"/>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486"/>
        <w:gridCol w:w="1043"/>
        <w:gridCol w:w="1086"/>
        <w:gridCol w:w="1297"/>
        <w:gridCol w:w="1297"/>
        <w:gridCol w:w="847"/>
        <w:gridCol w:w="814"/>
        <w:gridCol w:w="1261"/>
      </w:tblGrid>
      <w:tr w:rsidR="00BC0DF3" w:rsidRPr="00B06AE7" w:rsidTr="00202BCE">
        <w:trPr>
          <w:trHeight w:val="870"/>
        </w:trPr>
        <w:tc>
          <w:tcPr>
            <w:tcW w:w="264"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ID</w:t>
            </w:r>
          </w:p>
        </w:tc>
        <w:tc>
          <w:tcPr>
            <w:tcW w:w="771"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Ukazovateľ</w:t>
            </w:r>
          </w:p>
        </w:tc>
        <w:tc>
          <w:tcPr>
            <w:tcW w:w="541"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Merná jednotka</w:t>
            </w:r>
          </w:p>
        </w:tc>
        <w:tc>
          <w:tcPr>
            <w:tcW w:w="563"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Kategóri</w:t>
            </w:r>
            <w:r>
              <w:rPr>
                <w:b/>
                <w:sz w:val="18"/>
                <w:szCs w:val="18"/>
                <w:lang w:val="sk-SK"/>
              </w:rPr>
              <w:t>a</w:t>
            </w:r>
            <w:r w:rsidRPr="00B06AE7">
              <w:rPr>
                <w:b/>
                <w:sz w:val="18"/>
                <w:szCs w:val="18"/>
                <w:lang w:val="sk-SK"/>
              </w:rPr>
              <w:t xml:space="preserve"> región</w:t>
            </w:r>
            <w:r>
              <w:rPr>
                <w:b/>
                <w:sz w:val="18"/>
                <w:szCs w:val="18"/>
                <w:lang w:val="sk-SK"/>
              </w:rPr>
              <w:t>u</w:t>
            </w:r>
            <w:r w:rsidRPr="00B06AE7">
              <w:rPr>
                <w:b/>
                <w:sz w:val="18"/>
                <w:szCs w:val="18"/>
                <w:lang w:val="sk-SK"/>
              </w:rPr>
              <w:t xml:space="preserve"> (ak relevantné)</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Východisková hodnota</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Východiskový rok</w:t>
            </w:r>
          </w:p>
        </w:tc>
        <w:tc>
          <w:tcPr>
            <w:tcW w:w="439"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Cieľová hodnota (</w:t>
            </w:r>
            <w:r w:rsidR="00786737" w:rsidRPr="00B06AE7">
              <w:rPr>
                <w:b/>
                <w:sz w:val="18"/>
                <w:szCs w:val="18"/>
                <w:lang w:val="sk-SK"/>
              </w:rPr>
              <w:t>202</w:t>
            </w:r>
            <w:r w:rsidR="00786737">
              <w:rPr>
                <w:b/>
                <w:sz w:val="18"/>
                <w:szCs w:val="18"/>
                <w:lang w:val="sk-SK"/>
              </w:rPr>
              <w:t>3</w:t>
            </w:r>
            <w:r w:rsidRPr="00B06AE7">
              <w:rPr>
                <w:b/>
                <w:sz w:val="18"/>
                <w:szCs w:val="18"/>
                <w:lang w:val="sk-SK"/>
              </w:rPr>
              <w:t xml:space="preserve">) </w:t>
            </w:r>
          </w:p>
        </w:tc>
        <w:tc>
          <w:tcPr>
            <w:tcW w:w="422"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Zdroj</w:t>
            </w:r>
            <w:r>
              <w:rPr>
                <w:b/>
                <w:sz w:val="18"/>
                <w:szCs w:val="18"/>
                <w:lang w:val="sk-SK"/>
              </w:rPr>
              <w:t xml:space="preserve"> údajov</w:t>
            </w:r>
          </w:p>
        </w:tc>
        <w:tc>
          <w:tcPr>
            <w:tcW w:w="654"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Frekvencia vykazovania</w:t>
            </w:r>
          </w:p>
        </w:tc>
      </w:tr>
      <w:tr w:rsidR="00DA4302" w:rsidRPr="00B06AE7" w:rsidTr="00202BCE">
        <w:trPr>
          <w:trHeight w:val="540"/>
        </w:trPr>
        <w:tc>
          <w:tcPr>
            <w:tcW w:w="264"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Text1"/>
              <w:ind w:left="0"/>
              <w:jc w:val="left"/>
              <w:rPr>
                <w:i/>
                <w:sz w:val="18"/>
                <w:szCs w:val="18"/>
                <w:lang w:val="sk-SK"/>
              </w:rPr>
            </w:pPr>
            <w:r>
              <w:rPr>
                <w:i/>
                <w:sz w:val="18"/>
                <w:szCs w:val="18"/>
                <w:lang w:val="sk-SK"/>
              </w:rPr>
              <w:t>1.</w:t>
            </w:r>
          </w:p>
        </w:tc>
        <w:tc>
          <w:tcPr>
            <w:tcW w:w="771"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Text1"/>
              <w:spacing w:after="0"/>
              <w:ind w:left="0"/>
              <w:jc w:val="left"/>
              <w:rPr>
                <w:i/>
                <w:sz w:val="18"/>
                <w:szCs w:val="18"/>
                <w:lang w:val="sk-SK"/>
              </w:rPr>
            </w:pPr>
            <w:r w:rsidRPr="00DE38C9">
              <w:rPr>
                <w:i/>
                <w:sz w:val="18"/>
                <w:szCs w:val="18"/>
                <w:lang w:val="sk-SK"/>
              </w:rPr>
              <w:t>Počet realizovaných projektov pomocou FN</w:t>
            </w:r>
          </w:p>
        </w:tc>
        <w:tc>
          <w:tcPr>
            <w:tcW w:w="541" w:type="pct"/>
            <w:tcBorders>
              <w:top w:val="single" w:sz="4" w:space="0" w:color="auto"/>
              <w:left w:val="single" w:sz="4" w:space="0" w:color="auto"/>
              <w:bottom w:val="single" w:sz="4" w:space="0" w:color="auto"/>
              <w:right w:val="single" w:sz="4" w:space="0" w:color="auto"/>
            </w:tcBorders>
          </w:tcPr>
          <w:p w:rsidR="00DA4302" w:rsidRDefault="00DA4302" w:rsidP="00202BCE">
            <w:pPr>
              <w:snapToGrid w:val="0"/>
              <w:rPr>
                <w:i/>
                <w:sz w:val="18"/>
                <w:szCs w:val="18"/>
              </w:rPr>
            </w:pPr>
            <w:r>
              <w:rPr>
                <w:i/>
                <w:sz w:val="18"/>
                <w:szCs w:val="18"/>
              </w:rPr>
              <w:t>Počet</w:t>
            </w:r>
          </w:p>
          <w:p w:rsidR="00DA4302" w:rsidRPr="00B06AE7" w:rsidRDefault="00DA4302" w:rsidP="00202BCE">
            <w:pPr>
              <w:snapToGrid w:val="0"/>
              <w:rPr>
                <w:i/>
                <w:sz w:val="18"/>
                <w:szCs w:val="18"/>
              </w:rPr>
            </w:pPr>
          </w:p>
        </w:tc>
        <w:tc>
          <w:tcPr>
            <w:tcW w:w="563"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Zoznamsodrkami"/>
              <w:numPr>
                <w:ilvl w:val="0"/>
                <w:numId w:val="0"/>
              </w:numPr>
              <w:tabs>
                <w:tab w:val="left" w:pos="720"/>
              </w:tabs>
              <w:jc w:val="left"/>
              <w:rPr>
                <w:i/>
                <w:sz w:val="18"/>
                <w:szCs w:val="18"/>
                <w:lang w:val="sk-SK"/>
              </w:rPr>
            </w:pPr>
            <w:r w:rsidRPr="00306EDD">
              <w:rPr>
                <w:i/>
                <w:sz w:val="18"/>
                <w:szCs w:val="18"/>
                <w:lang w:val="sk-SK"/>
              </w:rPr>
              <w:t>menej rozvinutý región</w:t>
            </w:r>
          </w:p>
        </w:tc>
        <w:tc>
          <w:tcPr>
            <w:tcW w:w="673"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Zoznamsodrkami"/>
              <w:numPr>
                <w:ilvl w:val="0"/>
                <w:numId w:val="0"/>
              </w:numPr>
              <w:tabs>
                <w:tab w:val="left" w:pos="720"/>
              </w:tabs>
              <w:jc w:val="right"/>
              <w:rPr>
                <w:i/>
                <w:sz w:val="18"/>
                <w:szCs w:val="18"/>
                <w:lang w:val="sk-SK"/>
              </w:rPr>
            </w:pPr>
          </w:p>
        </w:tc>
        <w:tc>
          <w:tcPr>
            <w:tcW w:w="673"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snapToGrid w:val="0"/>
              <w:rPr>
                <w:i/>
                <w:sz w:val="18"/>
                <w:szCs w:val="18"/>
              </w:rPr>
            </w:pPr>
            <w:r>
              <w:rPr>
                <w:i/>
                <w:sz w:val="18"/>
                <w:szCs w:val="18"/>
              </w:rPr>
              <w:t>2014</w:t>
            </w:r>
          </w:p>
        </w:tc>
        <w:tc>
          <w:tcPr>
            <w:tcW w:w="439"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Zoznamsodrkami"/>
              <w:numPr>
                <w:ilvl w:val="0"/>
                <w:numId w:val="0"/>
              </w:numPr>
              <w:tabs>
                <w:tab w:val="left" w:pos="720"/>
              </w:tabs>
              <w:rPr>
                <w:i/>
                <w:sz w:val="18"/>
                <w:szCs w:val="18"/>
                <w:lang w:val="sk-SK"/>
              </w:rPr>
            </w:pPr>
          </w:p>
        </w:tc>
        <w:tc>
          <w:tcPr>
            <w:tcW w:w="422"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Zoznamsodrkami"/>
              <w:numPr>
                <w:ilvl w:val="0"/>
                <w:numId w:val="0"/>
              </w:numPr>
              <w:tabs>
                <w:tab w:val="left" w:pos="720"/>
              </w:tabs>
              <w:rPr>
                <w:i/>
                <w:sz w:val="18"/>
                <w:szCs w:val="18"/>
                <w:lang w:val="sk-SK"/>
              </w:rPr>
            </w:pPr>
            <w:r>
              <w:rPr>
                <w:i/>
                <w:sz w:val="18"/>
                <w:szCs w:val="18"/>
                <w:lang w:val="sk-SK"/>
              </w:rPr>
              <w:t>SZRB AM</w:t>
            </w:r>
          </w:p>
        </w:tc>
        <w:tc>
          <w:tcPr>
            <w:tcW w:w="654"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Zoznamsodrkami"/>
              <w:numPr>
                <w:ilvl w:val="0"/>
                <w:numId w:val="0"/>
              </w:numPr>
              <w:tabs>
                <w:tab w:val="left" w:pos="720"/>
              </w:tabs>
              <w:jc w:val="left"/>
              <w:rPr>
                <w:i/>
                <w:sz w:val="18"/>
                <w:szCs w:val="18"/>
                <w:lang w:val="sk-SK"/>
              </w:rPr>
            </w:pPr>
            <w:r w:rsidRPr="00B06AE7">
              <w:rPr>
                <w:i/>
                <w:sz w:val="18"/>
                <w:szCs w:val="18"/>
                <w:lang w:val="sk-SK"/>
              </w:rPr>
              <w:t>kalendárny rok</w:t>
            </w:r>
          </w:p>
        </w:tc>
      </w:tr>
    </w:tbl>
    <w:p w:rsidR="00BC0DF3" w:rsidRPr="0092720A" w:rsidRDefault="00BC0DF3" w:rsidP="00BC0DF3">
      <w:pPr>
        <w:rPr>
          <w:sz w:val="18"/>
          <w:szCs w:val="20"/>
        </w:rPr>
      </w:pPr>
      <w:r w:rsidRPr="0092720A">
        <w:rPr>
          <w:sz w:val="18"/>
          <w:szCs w:val="20"/>
          <w:u w:val="single"/>
        </w:rPr>
        <w:t>Pozn</w:t>
      </w:r>
      <w:r w:rsidRPr="0092720A">
        <w:rPr>
          <w:sz w:val="18"/>
          <w:szCs w:val="20"/>
        </w:rPr>
        <w:t xml:space="preserve">.: Hodnoty ukazovateľov budú doplnené v ďalšom štádiu prípravy dokumentu. </w:t>
      </w:r>
    </w:p>
    <w:p w:rsidR="00BC0DF3" w:rsidRDefault="00BC0DF3" w:rsidP="00BC0DF3">
      <w:pPr>
        <w:rPr>
          <w:szCs w:val="24"/>
        </w:rPr>
      </w:pPr>
    </w:p>
    <w:p w:rsidR="00BC0DF3" w:rsidRPr="005C3034" w:rsidRDefault="00BC0DF3" w:rsidP="00C84E62">
      <w:pPr>
        <w:pStyle w:val="Nadpis3"/>
        <w:rPr>
          <w:rFonts w:eastAsia="PMingLiU" w:cs="Times New Roman"/>
          <w:color w:val="4F81BD"/>
        </w:rPr>
      </w:pPr>
      <w:bookmarkStart w:id="220" w:name="_Toc385098270"/>
      <w:bookmarkStart w:id="221" w:name="_Toc385876353"/>
      <w:bookmarkStart w:id="222" w:name="_Toc387167121"/>
      <w:r w:rsidRPr="005C3034">
        <w:rPr>
          <w:rFonts w:eastAsia="PMingLiU" w:cs="Times New Roman"/>
          <w:color w:val="4F81BD"/>
        </w:rPr>
        <w:t>Oprávnené aktivity</w:t>
      </w:r>
      <w:bookmarkEnd w:id="220"/>
      <w:bookmarkEnd w:id="221"/>
      <w:bookmarkEnd w:id="222"/>
    </w:p>
    <w:p w:rsidR="00BC0DF3" w:rsidRPr="005C3034" w:rsidRDefault="00BC0DF3" w:rsidP="00C84E62">
      <w:pPr>
        <w:pStyle w:val="Nadpis3"/>
        <w:rPr>
          <w:rFonts w:cs="Times New Roman"/>
          <w:bCs w:val="0"/>
          <w:i/>
          <w:color w:val="548DD4" w:themeColor="text2" w:themeTint="99"/>
          <w:sz w:val="22"/>
          <w:szCs w:val="28"/>
        </w:rPr>
      </w:pPr>
      <w:bookmarkStart w:id="223" w:name="_Toc387167122"/>
      <w:r w:rsidRPr="005C3034">
        <w:rPr>
          <w:rFonts w:cs="Times New Roman"/>
          <w:bCs w:val="0"/>
          <w:i/>
          <w:color w:val="548DD4" w:themeColor="text2" w:themeTint="99"/>
          <w:sz w:val="22"/>
          <w:szCs w:val="28"/>
        </w:rPr>
        <w:t>Opis typu a príklady aktivít</w:t>
      </w:r>
      <w:bookmarkEnd w:id="223"/>
    </w:p>
    <w:p w:rsidR="00BC0DF3" w:rsidRPr="0024055D" w:rsidRDefault="00BC0DF3" w:rsidP="00BC0DF3">
      <w:pPr>
        <w:pStyle w:val="Odsekzoznamu"/>
        <w:tabs>
          <w:tab w:val="left" w:pos="508"/>
        </w:tabs>
        <w:ind w:left="0"/>
        <w:contextualSpacing w:val="0"/>
        <w:jc w:val="left"/>
        <w:rPr>
          <w:rFonts w:eastAsia="Times New Roman" w:cs="Times New Roman"/>
          <w:szCs w:val="24"/>
          <w:lang w:eastAsia="sk-SK"/>
        </w:rPr>
      </w:pPr>
      <w:r w:rsidRPr="0024055D">
        <w:rPr>
          <w:rFonts w:eastAsia="Times New Roman" w:cs="Times New Roman"/>
          <w:szCs w:val="24"/>
          <w:lang w:eastAsia="sk-SK"/>
        </w:rPr>
        <w:t>Uvedený špecifický cieľ bude napĺňaný prostredníctvom podpory aktivít zameraných najmä na:</w:t>
      </w:r>
    </w:p>
    <w:p w:rsidR="00BC0DF3" w:rsidRPr="001D269A" w:rsidRDefault="00BC0DF3" w:rsidP="00BC0DF3">
      <w:pPr>
        <w:numPr>
          <w:ilvl w:val="0"/>
          <w:numId w:val="172"/>
        </w:numPr>
        <w:spacing w:after="0"/>
        <w:ind w:left="426"/>
      </w:pPr>
      <w:r w:rsidRPr="001D269A">
        <w:t>Zabezpečenie odborných a materiálno-technických kapacít pre prípravu a implementáciu FN</w:t>
      </w:r>
    </w:p>
    <w:p w:rsidR="00BC0DF3" w:rsidRPr="001D269A" w:rsidRDefault="00BC0DF3" w:rsidP="00BC0DF3">
      <w:pPr>
        <w:pStyle w:val="Odsekzoznamu"/>
        <w:numPr>
          <w:ilvl w:val="0"/>
          <w:numId w:val="172"/>
        </w:numPr>
        <w:spacing w:after="0"/>
        <w:ind w:left="426"/>
        <w:contextualSpacing w:val="0"/>
      </w:pPr>
      <w:r w:rsidRPr="001D269A">
        <w:t>Školenia, semináre, workshopy, porady a iné informačné aktivity pre subjekty zapojené do implementácie FN</w:t>
      </w:r>
    </w:p>
    <w:p w:rsidR="00BC0DF3" w:rsidRDefault="00BC0DF3" w:rsidP="00BC0DF3"/>
    <w:p w:rsidR="00BC0DF3" w:rsidRPr="001D269A" w:rsidRDefault="00BC0DF3" w:rsidP="00BC0DF3">
      <w:pPr>
        <w:numPr>
          <w:ilvl w:val="0"/>
          <w:numId w:val="171"/>
        </w:numPr>
        <w:spacing w:before="180"/>
        <w:ind w:left="851"/>
        <w:rPr>
          <w:rFonts w:eastAsia="Times New Roman" w:cs="Times New Roman"/>
          <w:b/>
          <w:i/>
          <w:color w:val="548DD4" w:themeColor="text2" w:themeTint="99"/>
          <w:sz w:val="22"/>
          <w:lang w:eastAsia="sk-SK"/>
        </w:rPr>
      </w:pPr>
      <w:r w:rsidRPr="001D269A">
        <w:rPr>
          <w:rFonts w:eastAsia="Times New Roman" w:cs="Times New Roman"/>
          <w:b/>
          <w:i/>
          <w:color w:val="548DD4" w:themeColor="text2" w:themeTint="99"/>
          <w:sz w:val="22"/>
          <w:lang w:eastAsia="sk-SK"/>
        </w:rPr>
        <w:t>Zabezpečenie odborných a materiálno-technických kapacít pre prípravu a implementáciu FN</w:t>
      </w:r>
    </w:p>
    <w:p w:rsidR="00BC0DF3" w:rsidRDefault="00BC0DF3" w:rsidP="00BC0DF3">
      <w:pPr>
        <w:spacing w:after="200" w:line="276" w:lineRule="auto"/>
      </w:pPr>
      <w:r>
        <w:t>Osobitný aspekt predstavuje absencia zavedeného systému pre implementáciu finančných nástrojov ako dlhodobo udržateľných nástrojov využitia EŠIF. S cieľom vybudovania centrálneho systému riadenia pre implementáciu finančných nástrojov a využitia možných synergi</w:t>
      </w:r>
      <w:r w:rsidR="00786737">
        <w:t>i</w:t>
      </w:r>
      <w:r>
        <w:t xml:space="preserve"> budú finančné nástroje v programovom období 2014-2020 implementované v štruktúre Slovenského investičného holdingu, riadeného jediným správcom, v rámci ktorého je v procese prípravy schémy implementácie potrebné vybudovať príslušné odborné a materiálno-technické kapacity. Okrem toho je, vzhľadom na často nedostatočnú úroveň pripravenosti potenciálnych investícií potrebné maximalizovať efektívnosť implementácie prostredníctvom technickej pomoci, poskytnutej v rámci štruktúry Slovenského investičného holdingu prijímateľom finančných produktov s cieľom lepšej prípravy jednotlivých projektov.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542906" w:rsidRDefault="00542906" w:rsidP="00542906">
            <w:pPr>
              <w:numPr>
                <w:ilvl w:val="0"/>
                <w:numId w:val="134"/>
              </w:numPr>
              <w:tabs>
                <w:tab w:val="left" w:pos="317"/>
              </w:tabs>
              <w:spacing w:after="0"/>
              <w:ind w:left="318" w:hanging="318"/>
              <w:rPr>
                <w:szCs w:val="24"/>
              </w:rPr>
            </w:pPr>
            <w:r w:rsidRPr="000B6A65">
              <w:rPr>
                <w:szCs w:val="24"/>
              </w:rPr>
              <w:t>zamestnanci Slovak Investment Holding, a. s.</w:t>
            </w:r>
          </w:p>
          <w:p w:rsidR="00BC0DF3" w:rsidRPr="001D269A" w:rsidRDefault="00542906" w:rsidP="00542906">
            <w:pPr>
              <w:numPr>
                <w:ilvl w:val="0"/>
                <w:numId w:val="134"/>
              </w:numPr>
              <w:tabs>
                <w:tab w:val="left" w:pos="317"/>
              </w:tabs>
              <w:spacing w:after="0"/>
              <w:ind w:left="318" w:hanging="318"/>
              <w:rPr>
                <w:szCs w:val="24"/>
              </w:rPr>
            </w:pPr>
            <w:r>
              <w:rPr>
                <w:szCs w:val="24"/>
              </w:rPr>
              <w:t>zamestnanci Slovenskej záručnej a rozvojovej</w:t>
            </w:r>
            <w:r w:rsidRPr="000B6A65">
              <w:rPr>
                <w:szCs w:val="24"/>
              </w:rPr>
              <w:t xml:space="preserve"> bank</w:t>
            </w:r>
            <w:r>
              <w:rPr>
                <w:szCs w:val="24"/>
              </w:rPr>
              <w:t>y</w:t>
            </w:r>
            <w:r w:rsidRPr="000B6A65">
              <w:rPr>
                <w:szCs w:val="24"/>
              </w:rPr>
              <w:t xml:space="preserve"> Asset Management, a. s.   </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Slovak Investment Holding, a. s. a </w:t>
            </w:r>
          </w:p>
          <w:p w:rsidR="00BC0DF3" w:rsidRPr="00282261" w:rsidRDefault="00BC0DF3" w:rsidP="00BC0DF3">
            <w:pPr>
              <w:numPr>
                <w:ilvl w:val="0"/>
                <w:numId w:val="134"/>
              </w:numPr>
              <w:tabs>
                <w:tab w:val="left" w:pos="317"/>
              </w:tabs>
              <w:spacing w:after="0"/>
              <w:ind w:left="318" w:hanging="318"/>
              <w:rPr>
                <w:szCs w:val="24"/>
              </w:rPr>
            </w:pPr>
            <w:r>
              <w:rPr>
                <w:szCs w:val="24"/>
              </w:rPr>
              <w:t>Slovenská záručná a rozvojová banka Asset Management, a. s.</w:t>
            </w:r>
          </w:p>
        </w:tc>
      </w:tr>
    </w:tbl>
    <w:p w:rsidR="00BC0DF3" w:rsidRDefault="00BC0DF3" w:rsidP="00BC0DF3">
      <w:pPr>
        <w:spacing w:after="0"/>
        <w:rPr>
          <w:szCs w:val="24"/>
        </w:rPr>
      </w:pPr>
    </w:p>
    <w:p w:rsidR="00BC0DF3" w:rsidRDefault="00BC0DF3" w:rsidP="00BC0DF3">
      <w:pPr>
        <w:ind w:left="1985" w:hanging="1985"/>
      </w:pPr>
    </w:p>
    <w:p w:rsidR="00BC0DF3" w:rsidRPr="002A0171" w:rsidRDefault="00BC0DF3" w:rsidP="002A0171">
      <w:pPr>
        <w:numPr>
          <w:ilvl w:val="0"/>
          <w:numId w:val="171"/>
        </w:numPr>
        <w:spacing w:before="180"/>
        <w:ind w:left="851"/>
        <w:rPr>
          <w:rFonts w:eastAsia="Times New Roman" w:cs="Times New Roman"/>
          <w:b/>
          <w:i/>
          <w:color w:val="548DD4" w:themeColor="text2" w:themeTint="99"/>
          <w:sz w:val="22"/>
          <w:lang w:eastAsia="sk-SK"/>
        </w:rPr>
      </w:pPr>
      <w:r w:rsidRPr="002A0171">
        <w:rPr>
          <w:rFonts w:eastAsia="Times New Roman" w:cs="Times New Roman"/>
          <w:b/>
          <w:i/>
          <w:color w:val="548DD4" w:themeColor="text2" w:themeTint="99"/>
          <w:sz w:val="22"/>
          <w:lang w:eastAsia="sk-SK"/>
        </w:rPr>
        <w:t>Školenia, semináre, workshopy, porady a iné informačné aktivity pre subjekty zapojené do implementácie FN</w:t>
      </w:r>
    </w:p>
    <w:p w:rsidR="00BC0DF3" w:rsidRDefault="00BC0DF3" w:rsidP="00BC0DF3">
      <w:pPr>
        <w:pStyle w:val="Odsekzoznamu"/>
        <w:autoSpaceDE w:val="0"/>
        <w:autoSpaceDN w:val="0"/>
        <w:adjustRightInd w:val="0"/>
        <w:spacing w:before="120"/>
        <w:ind w:left="0"/>
        <w:rPr>
          <w:b/>
          <w:sz w:val="22"/>
        </w:rPr>
      </w:pPr>
    </w:p>
    <w:p w:rsidR="00BC0DF3" w:rsidRDefault="00BC0DF3" w:rsidP="00BC0DF3">
      <w:pPr>
        <w:pStyle w:val="Odsekzoznamu"/>
        <w:autoSpaceDE w:val="0"/>
        <w:autoSpaceDN w:val="0"/>
        <w:adjustRightInd w:val="0"/>
        <w:spacing w:before="120"/>
        <w:ind w:left="0"/>
        <w:rPr>
          <w:rFonts w:eastAsia="Times New Roman" w:cs="Times New Roman"/>
          <w:sz w:val="22"/>
          <w:lang w:eastAsia="sk-SK"/>
        </w:rPr>
      </w:pPr>
      <w:r w:rsidRPr="00A41E01">
        <w:rPr>
          <w:b/>
          <w:sz w:val="22"/>
        </w:rPr>
        <w:lastRenderedPageBreak/>
        <w:t xml:space="preserve">formou: </w:t>
      </w:r>
      <w:r w:rsidRPr="001D269A">
        <w:rPr>
          <w:rFonts w:eastAsia="Times New Roman" w:cs="Times New Roman"/>
          <w:sz w:val="22"/>
          <w:lang w:eastAsia="sk-SK"/>
        </w:rPr>
        <w:t>tuzemských a zahraničných školení, kurzov, seminárov, workshopov a stáží zameraných na odbornú tematiku spojenú s</w:t>
      </w:r>
      <w:r>
        <w:rPr>
          <w:rFonts w:eastAsia="Times New Roman" w:cs="Times New Roman"/>
          <w:sz w:val="22"/>
          <w:lang w:eastAsia="sk-SK"/>
        </w:rPr>
        <w:t xml:space="preserve"> FN </w:t>
      </w:r>
    </w:p>
    <w:p w:rsidR="00BC0DF3" w:rsidRDefault="00BC0DF3" w:rsidP="00BC0DF3">
      <w:pPr>
        <w:pStyle w:val="Odsekzoznamu"/>
        <w:autoSpaceDE w:val="0"/>
        <w:autoSpaceDN w:val="0"/>
        <w:adjustRightInd w:val="0"/>
        <w:spacing w:before="120"/>
        <w:ind w:left="0"/>
        <w:rPr>
          <w:sz w:val="22"/>
        </w:rPr>
      </w:pPr>
    </w:p>
    <w:p w:rsidR="00BC0DF3" w:rsidRPr="00A41E01" w:rsidRDefault="00BC0DF3" w:rsidP="00BC0DF3">
      <w:pPr>
        <w:pStyle w:val="Odsekzoznamu"/>
        <w:autoSpaceDE w:val="0"/>
        <w:autoSpaceDN w:val="0"/>
        <w:adjustRightInd w:val="0"/>
        <w:spacing w:before="120"/>
        <w:ind w:left="0"/>
        <w:rPr>
          <w:sz w:val="22"/>
        </w:rPr>
      </w:pPr>
      <w:r w:rsidRPr="001D269A">
        <w:rPr>
          <w:rFonts w:eastAsia="Times New Roman" w:cs="Times New Roman"/>
          <w:b/>
          <w:sz w:val="22"/>
          <w:lang w:eastAsia="sk-SK"/>
        </w:rPr>
        <w:t>s cieľom</w:t>
      </w:r>
      <w:r w:rsidRPr="00A41E01">
        <w:rPr>
          <w:b/>
          <w:sz w:val="22"/>
        </w:rPr>
        <w:t xml:space="preserve">: </w:t>
      </w:r>
      <w:r w:rsidRPr="00A41E01">
        <w:rPr>
          <w:sz w:val="22"/>
        </w:rPr>
        <w:t xml:space="preserve">zvýšenia odbornosti </w:t>
      </w:r>
      <w:r>
        <w:rPr>
          <w:sz w:val="22"/>
        </w:rPr>
        <w:t xml:space="preserve">zamestnancov </w:t>
      </w:r>
      <w:r w:rsidRPr="00A41E01">
        <w:rPr>
          <w:sz w:val="22"/>
        </w:rPr>
        <w:t xml:space="preserve">vedúcej k efektívnejšiemu reagovaniu </w:t>
      </w:r>
      <w:r>
        <w:rPr>
          <w:sz w:val="22"/>
        </w:rPr>
        <w:t>na vzniknuté situácie pri implementácii FN</w:t>
      </w:r>
    </w:p>
    <w:p w:rsidR="00BC0DF3" w:rsidRDefault="00BC0DF3" w:rsidP="00BC0DF3">
      <w:pPr>
        <w:ind w:left="1985" w:hanging="1985"/>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sidRPr="000B6A65">
              <w:rPr>
                <w:szCs w:val="24"/>
              </w:rPr>
              <w:t xml:space="preserve">zamestnanci Slovak Investment Holding, a. s. a </w:t>
            </w:r>
          </w:p>
          <w:p w:rsidR="00BC0DF3" w:rsidRPr="001D269A" w:rsidRDefault="00BC0DF3" w:rsidP="00BC0DF3">
            <w:pPr>
              <w:numPr>
                <w:ilvl w:val="0"/>
                <w:numId w:val="134"/>
              </w:numPr>
              <w:tabs>
                <w:tab w:val="left" w:pos="317"/>
              </w:tabs>
              <w:spacing w:after="0"/>
              <w:ind w:left="318" w:hanging="318"/>
              <w:rPr>
                <w:szCs w:val="24"/>
              </w:rPr>
            </w:pPr>
            <w:r>
              <w:rPr>
                <w:szCs w:val="24"/>
              </w:rPr>
              <w:t>zamestnanci Slovenskej záručnej a rozvojovej</w:t>
            </w:r>
            <w:r w:rsidRPr="000B6A65">
              <w:rPr>
                <w:szCs w:val="24"/>
              </w:rPr>
              <w:t xml:space="preserve"> bank</w:t>
            </w:r>
            <w:r>
              <w:rPr>
                <w:szCs w:val="24"/>
              </w:rPr>
              <w:t>y</w:t>
            </w:r>
            <w:r w:rsidRPr="000B6A65">
              <w:rPr>
                <w:szCs w:val="24"/>
              </w:rPr>
              <w:t xml:space="preserve"> Asset Management, a. s.  </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Slovak Investment Holding, a. s. a </w:t>
            </w:r>
          </w:p>
          <w:p w:rsidR="00BC0DF3" w:rsidRPr="00282261" w:rsidRDefault="00BC0DF3" w:rsidP="00BC0DF3">
            <w:pPr>
              <w:numPr>
                <w:ilvl w:val="0"/>
                <w:numId w:val="134"/>
              </w:numPr>
              <w:tabs>
                <w:tab w:val="left" w:pos="317"/>
              </w:tabs>
              <w:spacing w:after="0"/>
              <w:ind w:left="318" w:hanging="318"/>
              <w:rPr>
                <w:szCs w:val="24"/>
              </w:rPr>
            </w:pPr>
            <w:r>
              <w:rPr>
                <w:szCs w:val="24"/>
              </w:rPr>
              <w:t>Slovenská záručná a rozvojová banka Asset Management, a. s.</w:t>
            </w:r>
          </w:p>
        </w:tc>
      </w:tr>
    </w:tbl>
    <w:p w:rsidR="00BC0DF3" w:rsidRPr="00926FAC" w:rsidRDefault="00BC0DF3" w:rsidP="00BC0DF3">
      <w:pPr>
        <w:ind w:left="1985" w:hanging="1985"/>
      </w:pPr>
    </w:p>
    <w:p w:rsidR="00BC0DF3" w:rsidRPr="005C3034" w:rsidRDefault="00BC0DF3" w:rsidP="00C84E62">
      <w:pPr>
        <w:pStyle w:val="Nadpis3"/>
        <w:rPr>
          <w:rFonts w:eastAsia="PMingLiU" w:cs="Times New Roman"/>
          <w:color w:val="4F81BD"/>
        </w:rPr>
      </w:pPr>
      <w:bookmarkStart w:id="224" w:name="_Toc385098271"/>
      <w:bookmarkStart w:id="225" w:name="_Toc385876354"/>
      <w:bookmarkStart w:id="226" w:name="_Toc387167123"/>
      <w:bookmarkStart w:id="227" w:name="_Toc380703322"/>
      <w:r w:rsidRPr="005C3034">
        <w:rPr>
          <w:rFonts w:eastAsia="PMingLiU" w:cs="Times New Roman"/>
          <w:color w:val="4F81BD"/>
        </w:rPr>
        <w:t>Hlavné princípy výberu projektov</w:t>
      </w:r>
      <w:bookmarkEnd w:id="224"/>
      <w:bookmarkEnd w:id="225"/>
      <w:bookmarkEnd w:id="226"/>
    </w:p>
    <w:p w:rsidR="00BC0DF3" w:rsidRPr="00176D09" w:rsidRDefault="00BC0DF3" w:rsidP="00BC0DF3"/>
    <w:p w:rsidR="00BC0DF3" w:rsidRDefault="00BC0DF3" w:rsidP="00BC0DF3">
      <w:pPr>
        <w:tabs>
          <w:tab w:val="left" w:pos="426"/>
        </w:tabs>
        <w:rPr>
          <w:szCs w:val="24"/>
        </w:rPr>
      </w:pPr>
      <w:r w:rsidRPr="00C60090">
        <w:rPr>
          <w:szCs w:val="24"/>
          <w:lang w:eastAsia="cs-CZ"/>
        </w:rPr>
        <w:t xml:space="preserve">V snahe o zabezpečenie efektívneho </w:t>
      </w:r>
      <w:r>
        <w:rPr>
          <w:szCs w:val="24"/>
          <w:lang w:eastAsia="cs-CZ"/>
        </w:rPr>
        <w:t xml:space="preserve">a transparentného </w:t>
      </w:r>
      <w:r w:rsidRPr="00C60090">
        <w:rPr>
          <w:szCs w:val="24"/>
          <w:lang w:eastAsia="cs-CZ"/>
        </w:rPr>
        <w:t xml:space="preserve">procesu výberu </w:t>
      </w:r>
      <w:r w:rsidRPr="006F2D81">
        <w:t>projektov, ktoré najvhodnejším spôsobom prispievajú k dosahov</w:t>
      </w:r>
      <w:r>
        <w:t>aniu cieľov operačného programu,</w:t>
      </w:r>
      <w:r w:rsidRPr="00C60090">
        <w:rPr>
          <w:szCs w:val="24"/>
          <w:lang w:eastAsia="cs-CZ"/>
        </w:rPr>
        <w:t xml:space="preserve"> </w:t>
      </w:r>
      <w:r w:rsidRPr="007C20AE">
        <w:rPr>
          <w:szCs w:val="24"/>
        </w:rPr>
        <w:t xml:space="preserve">budú </w:t>
      </w:r>
      <w:r>
        <w:rPr>
          <w:szCs w:val="24"/>
        </w:rPr>
        <w:t>uplatňované</w:t>
      </w:r>
      <w:r w:rsidRPr="007C20AE">
        <w:rPr>
          <w:szCs w:val="24"/>
        </w:rPr>
        <w:t xml:space="preserve"> nasledovné hlavné </w:t>
      </w:r>
      <w:r>
        <w:rPr>
          <w:szCs w:val="24"/>
        </w:rPr>
        <w:t>zásady</w:t>
      </w:r>
      <w:r w:rsidRPr="007C20AE">
        <w:rPr>
          <w:szCs w:val="24"/>
        </w:rPr>
        <w:t>:</w:t>
      </w:r>
    </w:p>
    <w:p w:rsidR="00BC0DF3" w:rsidRDefault="00BC0DF3" w:rsidP="00BC0DF3">
      <w:pPr>
        <w:pStyle w:val="Odsekzoznamu"/>
        <w:numPr>
          <w:ilvl w:val="0"/>
          <w:numId w:val="76"/>
        </w:numPr>
        <w:tabs>
          <w:tab w:val="left" w:pos="426"/>
        </w:tabs>
        <w:ind w:left="426" w:hanging="284"/>
        <w:contextualSpacing w:val="0"/>
      </w:pPr>
      <w:r>
        <w:t>budú podporené iba projekty vyhodnotené ako vhodné</w:t>
      </w:r>
      <w:r w:rsidRPr="00393B16">
        <w:t xml:space="preserve"> </w:t>
      </w:r>
      <w:r>
        <w:t>a účelné</w:t>
      </w:r>
      <w:r w:rsidRPr="00393B16">
        <w:t xml:space="preserve"> </w:t>
      </w:r>
      <w:r>
        <w:t>v</w:t>
      </w:r>
      <w:r w:rsidRPr="00393B16">
        <w:t>zhľadom na východiskovú situáciu a identifikované potreby</w:t>
      </w:r>
      <w:r>
        <w:t xml:space="preserve"> v danej oblasti, </w:t>
      </w:r>
      <w:r w:rsidRPr="00F12272">
        <w:t>nákladovo efektívne,</w:t>
      </w:r>
      <w:r>
        <w:t xml:space="preserve"> udržateľné a zároveň ako projekty s adekvátnym spôsobom a kapacitným zabezpečením ich realizácie;</w:t>
      </w:r>
    </w:p>
    <w:p w:rsidR="00BC0DF3" w:rsidRPr="00144348" w:rsidRDefault="00BC0DF3" w:rsidP="00BC0DF3">
      <w:pPr>
        <w:pStyle w:val="Odsekzoznamu"/>
        <w:numPr>
          <w:ilvl w:val="0"/>
          <w:numId w:val="76"/>
        </w:numPr>
        <w:tabs>
          <w:tab w:val="left" w:pos="426"/>
        </w:tabs>
        <w:ind w:left="426" w:hanging="284"/>
        <w:contextualSpacing w:val="0"/>
      </w:pPr>
      <w:r>
        <w:t xml:space="preserve">projekty budú vyberané s ohľadom </w:t>
      </w:r>
      <w:r w:rsidRPr="006F2D81">
        <w:t xml:space="preserve">na </w:t>
      </w:r>
      <w:r>
        <w:t xml:space="preserve">ich </w:t>
      </w:r>
      <w:r w:rsidRPr="006F2D81">
        <w:t>nákladovú efektívnosť (Value for Money principle)</w:t>
      </w:r>
      <w:r>
        <w:t xml:space="preserve"> tak, aby bol </w:t>
      </w:r>
      <w:r w:rsidRPr="006F2D81">
        <w:t>zabezpeč</w:t>
      </w:r>
      <w:r>
        <w:t>ený</w:t>
      </w:r>
      <w:r w:rsidRPr="006F2D81">
        <w:t xml:space="preserve"> výber projektov, ktorých prínos k cieľom operačného </w:t>
      </w:r>
      <w:r w:rsidRPr="00916D48">
        <w:t>programu je vo vzťahu k vynaloženým finančným prostriedkom najväčší</w:t>
      </w:r>
      <w:r w:rsidRPr="00144348">
        <w:t xml:space="preserve">; </w:t>
      </w:r>
    </w:p>
    <w:p w:rsidR="00BC0DF3" w:rsidRPr="00916D48" w:rsidRDefault="00BC0DF3" w:rsidP="00BC0DF3">
      <w:pPr>
        <w:pStyle w:val="Odsekzoznamu"/>
        <w:spacing w:after="0"/>
        <w:ind w:left="426"/>
      </w:pPr>
    </w:p>
    <w:p w:rsidR="00BC0DF3" w:rsidRDefault="00BC0DF3" w:rsidP="00BC0DF3">
      <w:pPr>
        <w:keepNext/>
        <w:keepLines/>
        <w:spacing w:after="0"/>
      </w:pPr>
      <w:r w:rsidRPr="00144348">
        <w:rPr>
          <w:szCs w:val="24"/>
          <w:lang w:eastAsia="cs-CZ"/>
        </w:rPr>
        <w:t xml:space="preserve">Za účelom jednotného a objektívneho posúdenia a vyhodnotenia splnenia, resp. miery splnenia </w:t>
      </w:r>
      <w:r w:rsidRPr="00D64797">
        <w:rPr>
          <w:szCs w:val="24"/>
          <w:lang w:eastAsia="cs-CZ"/>
        </w:rPr>
        <w:t>stanovených zásad a podmienok budú definované kritériá na výber projektov, ktorých schválenie bude v kompetencii Monitorovacieho výboru operačného programu</w:t>
      </w:r>
      <w:r w:rsidRPr="00D415E6">
        <w:rPr>
          <w:szCs w:val="24"/>
          <w:lang w:eastAsia="cs-CZ"/>
        </w:rPr>
        <w:t>.</w:t>
      </w:r>
    </w:p>
    <w:p w:rsidR="005C3034" w:rsidRDefault="005C3034" w:rsidP="005C3034">
      <w:pPr>
        <w:pStyle w:val="Nadpis3"/>
      </w:pPr>
      <w:bookmarkStart w:id="228" w:name="_Toc385098274"/>
    </w:p>
    <w:p w:rsidR="00BC0DF3" w:rsidRPr="005C3034" w:rsidRDefault="00BC0DF3" w:rsidP="00C84E62">
      <w:pPr>
        <w:pStyle w:val="Nadpis3"/>
        <w:rPr>
          <w:rFonts w:eastAsia="PMingLiU" w:cs="Times New Roman"/>
          <w:color w:val="4F81BD"/>
        </w:rPr>
      </w:pPr>
      <w:bookmarkStart w:id="229" w:name="_Toc385876355"/>
      <w:bookmarkStart w:id="230" w:name="_Toc387167124"/>
      <w:r w:rsidRPr="005C3034">
        <w:rPr>
          <w:rFonts w:eastAsia="PMingLiU" w:cs="Times New Roman"/>
          <w:color w:val="4F81BD"/>
        </w:rPr>
        <w:t>Ukazovatele výstupu a kategórie regiónu</w:t>
      </w:r>
      <w:bookmarkEnd w:id="228"/>
      <w:bookmarkEnd w:id="229"/>
      <w:bookmarkEnd w:id="230"/>
    </w:p>
    <w:p w:rsidR="00BC0DF3" w:rsidRPr="00176D09" w:rsidRDefault="00BC0DF3" w:rsidP="00BC0DF3"/>
    <w:p w:rsidR="007F59F3" w:rsidRDefault="007F59F3" w:rsidP="007F59F3">
      <w:pPr>
        <w:pStyle w:val="Popis"/>
        <w:spacing w:after="0"/>
        <w:rPr>
          <w:b w:val="0"/>
          <w:sz w:val="22"/>
        </w:rPr>
      </w:pPr>
      <w:bookmarkStart w:id="231" w:name="_Toc386490369"/>
      <w:r>
        <w:t xml:space="preserve">Tabuľka </w:t>
      </w:r>
      <w:fldSimple w:instr=" SEQ Tabuľka \* ARABIC ">
        <w:r w:rsidR="00961311">
          <w:rPr>
            <w:noProof/>
          </w:rPr>
          <w:t>24</w:t>
        </w:r>
      </w:fldSimple>
      <w:r>
        <w:t xml:space="preserve"> </w:t>
      </w:r>
      <w:r w:rsidRPr="007F1966">
        <w:t>Spoločné a špecifické ukazovatele výstupu</w:t>
      </w:r>
      <w:r w:rsidR="00527CDA">
        <w:t xml:space="preserve"> cieľa 1 prioritnej osi č. 3</w:t>
      </w:r>
      <w:bookmarkEnd w:id="231"/>
      <w:r w:rsidRPr="006B477B">
        <w:rPr>
          <w:b w:val="0"/>
          <w:sz w:val="22"/>
        </w:rPr>
        <w:t xml:space="preserve"> </w:t>
      </w:r>
    </w:p>
    <w:tbl>
      <w:tblPr>
        <w:tblW w:w="52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7"/>
        <w:gridCol w:w="2904"/>
        <w:gridCol w:w="1250"/>
        <w:gridCol w:w="748"/>
        <w:gridCol w:w="986"/>
        <w:gridCol w:w="848"/>
        <w:gridCol w:w="1382"/>
        <w:gridCol w:w="1305"/>
      </w:tblGrid>
      <w:tr w:rsidR="00BC0DF3" w:rsidRPr="00636636" w:rsidTr="00202BCE">
        <w:trPr>
          <w:trHeight w:val="706"/>
          <w:jc w:val="center"/>
        </w:trPr>
        <w:tc>
          <w:tcPr>
            <w:tcW w:w="212" w:type="pct"/>
            <w:shd w:val="clear" w:color="auto" w:fill="DBE5F1"/>
          </w:tcPr>
          <w:p w:rsidR="00BC0DF3" w:rsidRPr="00B06AE7" w:rsidRDefault="00BC0DF3" w:rsidP="00202BCE">
            <w:pPr>
              <w:pStyle w:val="ListDash"/>
              <w:numPr>
                <w:ilvl w:val="0"/>
                <w:numId w:val="0"/>
              </w:numPr>
              <w:spacing w:after="0"/>
              <w:ind w:left="283" w:hanging="283"/>
              <w:jc w:val="center"/>
              <w:rPr>
                <w:b/>
                <w:sz w:val="18"/>
                <w:szCs w:val="18"/>
                <w:lang w:val="sk-SK"/>
              </w:rPr>
            </w:pPr>
            <w:r w:rsidRPr="00B06AE7">
              <w:rPr>
                <w:b/>
                <w:sz w:val="18"/>
                <w:szCs w:val="18"/>
                <w:lang w:val="sk-SK"/>
              </w:rPr>
              <w:t>ID</w:t>
            </w:r>
          </w:p>
        </w:tc>
        <w:tc>
          <w:tcPr>
            <w:tcW w:w="1476"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Ukazovateľ výstupu</w:t>
            </w:r>
          </w:p>
        </w:tc>
        <w:tc>
          <w:tcPr>
            <w:tcW w:w="635"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Merná jednotka</w:t>
            </w:r>
          </w:p>
        </w:tc>
        <w:tc>
          <w:tcPr>
            <w:tcW w:w="380"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Fond</w:t>
            </w:r>
          </w:p>
        </w:tc>
        <w:tc>
          <w:tcPr>
            <w:tcW w:w="501"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Kategória regiónu</w:t>
            </w:r>
          </w:p>
        </w:tc>
        <w:tc>
          <w:tcPr>
            <w:tcW w:w="431"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Cieľová hodnota (202</w:t>
            </w:r>
            <w:r>
              <w:rPr>
                <w:b/>
                <w:sz w:val="18"/>
                <w:szCs w:val="18"/>
                <w:lang w:val="sk-SK"/>
              </w:rPr>
              <w:t>3</w:t>
            </w:r>
            <w:r w:rsidRPr="00B06AE7">
              <w:rPr>
                <w:b/>
                <w:sz w:val="18"/>
                <w:szCs w:val="18"/>
                <w:lang w:val="sk-SK"/>
              </w:rPr>
              <w:t>)</w:t>
            </w:r>
          </w:p>
        </w:tc>
        <w:tc>
          <w:tcPr>
            <w:tcW w:w="702"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Zdroj</w:t>
            </w:r>
            <w:r>
              <w:rPr>
                <w:b/>
                <w:sz w:val="18"/>
                <w:szCs w:val="18"/>
                <w:lang w:val="sk-SK"/>
              </w:rPr>
              <w:t xml:space="preserve"> údajov</w:t>
            </w:r>
          </w:p>
        </w:tc>
        <w:tc>
          <w:tcPr>
            <w:tcW w:w="663"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Frekvencia vykazovania</w:t>
            </w:r>
          </w:p>
        </w:tc>
      </w:tr>
      <w:tr w:rsidR="005A6D52" w:rsidRPr="00636636" w:rsidTr="00202BCE">
        <w:trPr>
          <w:trHeight w:val="79"/>
          <w:jc w:val="center"/>
        </w:trPr>
        <w:tc>
          <w:tcPr>
            <w:tcW w:w="212" w:type="pct"/>
            <w:shd w:val="clear" w:color="auto" w:fill="auto"/>
          </w:tcPr>
          <w:p w:rsidR="005A6D52" w:rsidRPr="00B06AE7" w:rsidRDefault="005A6D52" w:rsidP="00202BCE">
            <w:pPr>
              <w:pStyle w:val="ListDash"/>
              <w:numPr>
                <w:ilvl w:val="0"/>
                <w:numId w:val="0"/>
              </w:numPr>
              <w:spacing w:after="0"/>
              <w:jc w:val="left"/>
              <w:rPr>
                <w:sz w:val="18"/>
                <w:szCs w:val="18"/>
                <w:lang w:val="sk-SK"/>
              </w:rPr>
            </w:pPr>
            <w:r>
              <w:rPr>
                <w:sz w:val="18"/>
                <w:szCs w:val="18"/>
                <w:lang w:val="sk-SK"/>
              </w:rPr>
              <w:t>1.</w:t>
            </w:r>
          </w:p>
        </w:tc>
        <w:tc>
          <w:tcPr>
            <w:tcW w:w="1476" w:type="pct"/>
            <w:shd w:val="clear" w:color="auto" w:fill="auto"/>
          </w:tcPr>
          <w:p w:rsidR="005A6D52" w:rsidRPr="00B06AE7" w:rsidRDefault="005A6D52" w:rsidP="00202BCE">
            <w:pPr>
              <w:pStyle w:val="ListDash"/>
              <w:numPr>
                <w:ilvl w:val="0"/>
                <w:numId w:val="0"/>
              </w:numPr>
              <w:spacing w:after="0"/>
              <w:jc w:val="left"/>
              <w:rPr>
                <w:sz w:val="18"/>
                <w:szCs w:val="18"/>
                <w:lang w:val="sk-SK"/>
              </w:rPr>
            </w:pPr>
            <w:r>
              <w:rPr>
                <w:sz w:val="18"/>
                <w:szCs w:val="18"/>
                <w:lang w:val="sk-SK"/>
              </w:rPr>
              <w:t>Počet oprávnených zamestnancov, financovaných z OP TP</w:t>
            </w:r>
          </w:p>
        </w:tc>
        <w:tc>
          <w:tcPr>
            <w:tcW w:w="635" w:type="pct"/>
            <w:shd w:val="clear" w:color="auto" w:fill="auto"/>
          </w:tcPr>
          <w:p w:rsidR="005A6D52" w:rsidRPr="00B06AE7" w:rsidRDefault="005A6D52" w:rsidP="00202BCE">
            <w:pPr>
              <w:pStyle w:val="ListDash"/>
              <w:numPr>
                <w:ilvl w:val="0"/>
                <w:numId w:val="0"/>
              </w:numPr>
              <w:spacing w:after="0"/>
              <w:jc w:val="center"/>
              <w:rPr>
                <w:sz w:val="18"/>
                <w:szCs w:val="18"/>
                <w:lang w:val="sk-SK"/>
              </w:rPr>
            </w:pPr>
            <w:r>
              <w:rPr>
                <w:sz w:val="18"/>
                <w:szCs w:val="18"/>
                <w:lang w:val="sk-SK"/>
              </w:rPr>
              <w:t>Počet</w:t>
            </w:r>
          </w:p>
        </w:tc>
        <w:tc>
          <w:tcPr>
            <w:tcW w:w="380" w:type="pct"/>
            <w:shd w:val="clear" w:color="auto" w:fill="auto"/>
          </w:tcPr>
          <w:p w:rsidR="005A6D52" w:rsidRPr="00B06AE7" w:rsidRDefault="005A6D52" w:rsidP="00202BCE">
            <w:pPr>
              <w:pStyle w:val="ListDash"/>
              <w:numPr>
                <w:ilvl w:val="0"/>
                <w:numId w:val="0"/>
              </w:numPr>
              <w:spacing w:after="0"/>
              <w:jc w:val="left"/>
              <w:rPr>
                <w:i/>
                <w:sz w:val="18"/>
                <w:szCs w:val="18"/>
                <w:lang w:val="sk-SK"/>
              </w:rPr>
            </w:pPr>
            <w:r>
              <w:rPr>
                <w:i/>
                <w:sz w:val="18"/>
                <w:szCs w:val="18"/>
                <w:lang w:val="sk-SK"/>
              </w:rPr>
              <w:t>EFRR</w:t>
            </w:r>
          </w:p>
        </w:tc>
        <w:tc>
          <w:tcPr>
            <w:tcW w:w="501" w:type="pct"/>
            <w:shd w:val="clear" w:color="auto" w:fill="auto"/>
          </w:tcPr>
          <w:p w:rsidR="005A6D52" w:rsidRPr="00B06AE7" w:rsidRDefault="005A6D52" w:rsidP="00202BCE">
            <w:pPr>
              <w:pStyle w:val="ListDash"/>
              <w:numPr>
                <w:ilvl w:val="0"/>
                <w:numId w:val="0"/>
              </w:numPr>
              <w:spacing w:after="0"/>
              <w:jc w:val="left"/>
              <w:rPr>
                <w:i/>
                <w:sz w:val="18"/>
                <w:szCs w:val="18"/>
                <w:lang w:val="sk-SK"/>
              </w:rPr>
            </w:pPr>
            <w:r w:rsidRPr="00306EDD">
              <w:rPr>
                <w:i/>
                <w:sz w:val="18"/>
                <w:szCs w:val="18"/>
                <w:lang w:val="sk-SK"/>
              </w:rPr>
              <w:t>menej rozvinutý región</w:t>
            </w:r>
          </w:p>
        </w:tc>
        <w:tc>
          <w:tcPr>
            <w:tcW w:w="431" w:type="pct"/>
            <w:shd w:val="clear" w:color="auto" w:fill="auto"/>
          </w:tcPr>
          <w:p w:rsidR="005A6D52" w:rsidRPr="00B06AE7" w:rsidRDefault="005A6D52" w:rsidP="00202BCE">
            <w:pPr>
              <w:pStyle w:val="ListDash"/>
              <w:numPr>
                <w:ilvl w:val="0"/>
                <w:numId w:val="0"/>
              </w:numPr>
              <w:spacing w:after="0"/>
              <w:jc w:val="left"/>
              <w:rPr>
                <w:i/>
                <w:sz w:val="18"/>
                <w:szCs w:val="18"/>
                <w:lang w:val="sk-SK"/>
              </w:rPr>
            </w:pPr>
          </w:p>
        </w:tc>
        <w:tc>
          <w:tcPr>
            <w:tcW w:w="702" w:type="pct"/>
            <w:shd w:val="clear" w:color="auto" w:fill="auto"/>
          </w:tcPr>
          <w:p w:rsidR="005A6D52" w:rsidRPr="00B06AE7" w:rsidRDefault="005A6D52" w:rsidP="00202BCE">
            <w:pPr>
              <w:pStyle w:val="ListDash"/>
              <w:numPr>
                <w:ilvl w:val="0"/>
                <w:numId w:val="0"/>
              </w:numPr>
              <w:spacing w:after="0"/>
              <w:jc w:val="left"/>
              <w:rPr>
                <w:sz w:val="18"/>
                <w:szCs w:val="18"/>
                <w:lang w:val="sk-SK"/>
              </w:rPr>
            </w:pPr>
            <w:r>
              <w:rPr>
                <w:i/>
                <w:sz w:val="18"/>
                <w:szCs w:val="18"/>
                <w:lang w:val="sk-SK"/>
              </w:rPr>
              <w:t>SZRB AM</w:t>
            </w:r>
          </w:p>
        </w:tc>
        <w:tc>
          <w:tcPr>
            <w:tcW w:w="663" w:type="pct"/>
            <w:shd w:val="clear" w:color="auto" w:fill="auto"/>
          </w:tcPr>
          <w:p w:rsidR="005A6D52" w:rsidRPr="006B477B" w:rsidRDefault="005A6D52" w:rsidP="00202BCE">
            <w:pPr>
              <w:pStyle w:val="ListDash"/>
              <w:numPr>
                <w:ilvl w:val="0"/>
                <w:numId w:val="0"/>
              </w:numPr>
              <w:spacing w:after="0"/>
              <w:jc w:val="left"/>
              <w:rPr>
                <w:i/>
                <w:sz w:val="18"/>
                <w:szCs w:val="18"/>
                <w:lang w:val="sk-SK"/>
              </w:rPr>
            </w:pPr>
            <w:r>
              <w:rPr>
                <w:i/>
                <w:sz w:val="18"/>
                <w:szCs w:val="18"/>
                <w:lang w:val="sk-SK"/>
              </w:rPr>
              <w:t>1 kalendárny rok</w:t>
            </w:r>
          </w:p>
        </w:tc>
      </w:tr>
      <w:tr w:rsidR="005A6D52" w:rsidRPr="00636636" w:rsidTr="00202BCE">
        <w:trPr>
          <w:trHeight w:val="79"/>
          <w:jc w:val="center"/>
        </w:trPr>
        <w:tc>
          <w:tcPr>
            <w:tcW w:w="212" w:type="pct"/>
            <w:shd w:val="clear" w:color="auto" w:fill="auto"/>
          </w:tcPr>
          <w:p w:rsidR="005A6D52" w:rsidRPr="00B06AE7" w:rsidRDefault="005A6D52" w:rsidP="00202BCE">
            <w:pPr>
              <w:pStyle w:val="ListDash"/>
              <w:numPr>
                <w:ilvl w:val="0"/>
                <w:numId w:val="0"/>
              </w:numPr>
              <w:spacing w:after="0"/>
              <w:jc w:val="left"/>
              <w:rPr>
                <w:sz w:val="18"/>
                <w:szCs w:val="18"/>
                <w:lang w:val="sk-SK"/>
              </w:rPr>
            </w:pPr>
            <w:r>
              <w:rPr>
                <w:sz w:val="18"/>
                <w:szCs w:val="18"/>
                <w:lang w:val="sk-SK"/>
              </w:rPr>
              <w:t>2.</w:t>
            </w:r>
          </w:p>
        </w:tc>
        <w:tc>
          <w:tcPr>
            <w:tcW w:w="1476" w:type="pct"/>
            <w:shd w:val="clear" w:color="auto" w:fill="auto"/>
          </w:tcPr>
          <w:p w:rsidR="005A6D52" w:rsidRPr="00B06AE7" w:rsidRDefault="005A6D52" w:rsidP="00202BCE">
            <w:pPr>
              <w:pStyle w:val="ListDash"/>
              <w:numPr>
                <w:ilvl w:val="0"/>
                <w:numId w:val="0"/>
              </w:numPr>
              <w:spacing w:after="0"/>
              <w:jc w:val="left"/>
              <w:rPr>
                <w:sz w:val="18"/>
                <w:szCs w:val="18"/>
                <w:lang w:val="sk-SK"/>
              </w:rPr>
            </w:pPr>
            <w:r>
              <w:rPr>
                <w:sz w:val="18"/>
                <w:szCs w:val="18"/>
                <w:lang w:val="sk-SK"/>
              </w:rPr>
              <w:t>Počet zamestnancov, využívajúcich materiálno-technické zabezpečenie</w:t>
            </w:r>
          </w:p>
        </w:tc>
        <w:tc>
          <w:tcPr>
            <w:tcW w:w="635" w:type="pct"/>
            <w:shd w:val="clear" w:color="auto" w:fill="auto"/>
          </w:tcPr>
          <w:p w:rsidR="005A6D52" w:rsidRPr="00B06AE7" w:rsidRDefault="005A6D52" w:rsidP="00202BCE">
            <w:pPr>
              <w:pStyle w:val="ListDash"/>
              <w:numPr>
                <w:ilvl w:val="0"/>
                <w:numId w:val="0"/>
              </w:numPr>
              <w:spacing w:after="0"/>
              <w:jc w:val="center"/>
              <w:rPr>
                <w:sz w:val="18"/>
                <w:szCs w:val="18"/>
                <w:lang w:val="sk-SK"/>
              </w:rPr>
            </w:pPr>
            <w:r>
              <w:rPr>
                <w:sz w:val="18"/>
                <w:szCs w:val="18"/>
                <w:lang w:val="sk-SK"/>
              </w:rPr>
              <w:t>Počet</w:t>
            </w:r>
          </w:p>
        </w:tc>
        <w:tc>
          <w:tcPr>
            <w:tcW w:w="380" w:type="pct"/>
            <w:shd w:val="clear" w:color="auto" w:fill="auto"/>
          </w:tcPr>
          <w:p w:rsidR="005A6D52" w:rsidRPr="00B06AE7" w:rsidRDefault="005A6D52" w:rsidP="00202BCE">
            <w:pPr>
              <w:pStyle w:val="ListDash"/>
              <w:numPr>
                <w:ilvl w:val="0"/>
                <w:numId w:val="0"/>
              </w:numPr>
              <w:spacing w:after="0"/>
              <w:jc w:val="left"/>
              <w:rPr>
                <w:i/>
                <w:sz w:val="18"/>
                <w:szCs w:val="18"/>
                <w:lang w:val="sk-SK"/>
              </w:rPr>
            </w:pPr>
            <w:r>
              <w:rPr>
                <w:i/>
                <w:sz w:val="18"/>
                <w:szCs w:val="18"/>
                <w:lang w:val="sk-SK"/>
              </w:rPr>
              <w:t>EFRR</w:t>
            </w:r>
          </w:p>
        </w:tc>
        <w:tc>
          <w:tcPr>
            <w:tcW w:w="501" w:type="pct"/>
            <w:shd w:val="clear" w:color="auto" w:fill="auto"/>
          </w:tcPr>
          <w:p w:rsidR="005A6D52" w:rsidRPr="00B06AE7" w:rsidRDefault="005A6D52" w:rsidP="00202BCE">
            <w:pPr>
              <w:pStyle w:val="ListDash"/>
              <w:numPr>
                <w:ilvl w:val="0"/>
                <w:numId w:val="0"/>
              </w:numPr>
              <w:spacing w:after="0"/>
              <w:jc w:val="left"/>
              <w:rPr>
                <w:i/>
                <w:sz w:val="18"/>
                <w:szCs w:val="18"/>
                <w:lang w:val="sk-SK"/>
              </w:rPr>
            </w:pPr>
            <w:r w:rsidRPr="00306EDD">
              <w:rPr>
                <w:i/>
                <w:sz w:val="18"/>
                <w:szCs w:val="18"/>
                <w:lang w:val="sk-SK"/>
              </w:rPr>
              <w:t>menej rozvinutý región</w:t>
            </w:r>
          </w:p>
        </w:tc>
        <w:tc>
          <w:tcPr>
            <w:tcW w:w="431" w:type="pct"/>
            <w:shd w:val="clear" w:color="auto" w:fill="auto"/>
          </w:tcPr>
          <w:p w:rsidR="005A6D52" w:rsidRPr="00B06AE7" w:rsidRDefault="005A6D52" w:rsidP="00202BCE">
            <w:pPr>
              <w:pStyle w:val="ListDash"/>
              <w:numPr>
                <w:ilvl w:val="0"/>
                <w:numId w:val="0"/>
              </w:numPr>
              <w:spacing w:after="0"/>
              <w:jc w:val="left"/>
              <w:rPr>
                <w:i/>
                <w:sz w:val="18"/>
                <w:szCs w:val="18"/>
                <w:lang w:val="sk-SK"/>
              </w:rPr>
            </w:pPr>
          </w:p>
        </w:tc>
        <w:tc>
          <w:tcPr>
            <w:tcW w:w="702" w:type="pct"/>
            <w:shd w:val="clear" w:color="auto" w:fill="auto"/>
          </w:tcPr>
          <w:p w:rsidR="005A6D52" w:rsidRPr="00B06AE7" w:rsidRDefault="005A6D52" w:rsidP="00202BCE">
            <w:pPr>
              <w:pStyle w:val="ListDash"/>
              <w:numPr>
                <w:ilvl w:val="0"/>
                <w:numId w:val="0"/>
              </w:numPr>
              <w:spacing w:after="0"/>
              <w:jc w:val="left"/>
              <w:rPr>
                <w:sz w:val="18"/>
                <w:szCs w:val="18"/>
                <w:lang w:val="sk-SK"/>
              </w:rPr>
            </w:pPr>
            <w:r>
              <w:rPr>
                <w:i/>
                <w:sz w:val="18"/>
                <w:szCs w:val="18"/>
                <w:lang w:val="sk-SK"/>
              </w:rPr>
              <w:t>SZRB AM</w:t>
            </w:r>
          </w:p>
        </w:tc>
        <w:tc>
          <w:tcPr>
            <w:tcW w:w="663" w:type="pct"/>
            <w:shd w:val="clear" w:color="auto" w:fill="auto"/>
          </w:tcPr>
          <w:p w:rsidR="005A6D52" w:rsidRPr="006B477B" w:rsidRDefault="005A6D52" w:rsidP="00202BCE">
            <w:pPr>
              <w:pStyle w:val="ListDash"/>
              <w:numPr>
                <w:ilvl w:val="0"/>
                <w:numId w:val="0"/>
              </w:numPr>
              <w:spacing w:after="0"/>
              <w:jc w:val="left"/>
              <w:rPr>
                <w:i/>
                <w:sz w:val="18"/>
                <w:szCs w:val="18"/>
                <w:lang w:val="sk-SK"/>
              </w:rPr>
            </w:pPr>
            <w:r>
              <w:rPr>
                <w:i/>
                <w:sz w:val="18"/>
                <w:szCs w:val="18"/>
                <w:lang w:val="sk-SK"/>
              </w:rPr>
              <w:t>1 kalendárny rok</w:t>
            </w:r>
          </w:p>
        </w:tc>
      </w:tr>
      <w:tr w:rsidR="005A6D52" w:rsidRPr="00636636" w:rsidTr="00202BCE">
        <w:trPr>
          <w:trHeight w:val="79"/>
          <w:jc w:val="center"/>
        </w:trPr>
        <w:tc>
          <w:tcPr>
            <w:tcW w:w="212" w:type="pct"/>
            <w:shd w:val="clear" w:color="auto" w:fill="auto"/>
          </w:tcPr>
          <w:p w:rsidR="005A6D52" w:rsidRPr="00B06AE7" w:rsidRDefault="005A6D52" w:rsidP="00202BCE">
            <w:pPr>
              <w:pStyle w:val="ListDash"/>
              <w:numPr>
                <w:ilvl w:val="0"/>
                <w:numId w:val="0"/>
              </w:numPr>
              <w:spacing w:after="0"/>
              <w:jc w:val="left"/>
              <w:rPr>
                <w:sz w:val="18"/>
                <w:szCs w:val="18"/>
                <w:lang w:val="sk-SK"/>
              </w:rPr>
            </w:pPr>
            <w:r>
              <w:rPr>
                <w:sz w:val="18"/>
                <w:szCs w:val="18"/>
                <w:lang w:val="sk-SK"/>
              </w:rPr>
              <w:t>3.</w:t>
            </w:r>
          </w:p>
        </w:tc>
        <w:tc>
          <w:tcPr>
            <w:tcW w:w="1476" w:type="pct"/>
            <w:shd w:val="clear" w:color="auto" w:fill="auto"/>
          </w:tcPr>
          <w:p w:rsidR="005A6D52" w:rsidRPr="00B06AE7" w:rsidRDefault="005A6D52" w:rsidP="00202BCE">
            <w:pPr>
              <w:pStyle w:val="ListDash"/>
              <w:numPr>
                <w:ilvl w:val="0"/>
                <w:numId w:val="0"/>
              </w:numPr>
              <w:spacing w:after="0"/>
              <w:jc w:val="left"/>
              <w:rPr>
                <w:sz w:val="18"/>
                <w:szCs w:val="18"/>
                <w:lang w:val="sk-SK"/>
              </w:rPr>
            </w:pPr>
            <w:r>
              <w:rPr>
                <w:sz w:val="18"/>
                <w:szCs w:val="18"/>
                <w:lang w:val="sk-SK"/>
              </w:rPr>
              <w:t>Počet školení zamestnancov</w:t>
            </w:r>
          </w:p>
        </w:tc>
        <w:tc>
          <w:tcPr>
            <w:tcW w:w="635" w:type="pct"/>
            <w:shd w:val="clear" w:color="auto" w:fill="auto"/>
          </w:tcPr>
          <w:p w:rsidR="005A6D52" w:rsidRPr="00B06AE7" w:rsidRDefault="005A6D52" w:rsidP="00202BCE">
            <w:pPr>
              <w:pStyle w:val="ListDash"/>
              <w:numPr>
                <w:ilvl w:val="0"/>
                <w:numId w:val="0"/>
              </w:numPr>
              <w:spacing w:after="0"/>
              <w:jc w:val="center"/>
              <w:rPr>
                <w:sz w:val="18"/>
                <w:szCs w:val="18"/>
                <w:lang w:val="sk-SK"/>
              </w:rPr>
            </w:pPr>
            <w:r>
              <w:rPr>
                <w:sz w:val="18"/>
                <w:szCs w:val="18"/>
                <w:lang w:val="sk-SK"/>
              </w:rPr>
              <w:t>Počet</w:t>
            </w:r>
          </w:p>
        </w:tc>
        <w:tc>
          <w:tcPr>
            <w:tcW w:w="380" w:type="pct"/>
            <w:shd w:val="clear" w:color="auto" w:fill="auto"/>
          </w:tcPr>
          <w:p w:rsidR="005A6D52" w:rsidRPr="00B06AE7" w:rsidRDefault="005A6D52" w:rsidP="00202BCE">
            <w:pPr>
              <w:pStyle w:val="ListDash"/>
              <w:numPr>
                <w:ilvl w:val="0"/>
                <w:numId w:val="0"/>
              </w:numPr>
              <w:spacing w:after="0"/>
              <w:jc w:val="left"/>
              <w:rPr>
                <w:i/>
                <w:sz w:val="18"/>
                <w:szCs w:val="18"/>
                <w:lang w:val="sk-SK"/>
              </w:rPr>
            </w:pPr>
            <w:r>
              <w:rPr>
                <w:i/>
                <w:sz w:val="18"/>
                <w:szCs w:val="18"/>
                <w:lang w:val="sk-SK"/>
              </w:rPr>
              <w:t>EFRR</w:t>
            </w:r>
          </w:p>
        </w:tc>
        <w:tc>
          <w:tcPr>
            <w:tcW w:w="501" w:type="pct"/>
            <w:shd w:val="clear" w:color="auto" w:fill="auto"/>
          </w:tcPr>
          <w:p w:rsidR="005A6D52" w:rsidRPr="00B06AE7" w:rsidRDefault="005A6D52" w:rsidP="00202BCE">
            <w:pPr>
              <w:pStyle w:val="ListDash"/>
              <w:numPr>
                <w:ilvl w:val="0"/>
                <w:numId w:val="0"/>
              </w:numPr>
              <w:spacing w:after="0"/>
              <w:jc w:val="left"/>
              <w:rPr>
                <w:i/>
                <w:sz w:val="18"/>
                <w:szCs w:val="18"/>
                <w:lang w:val="sk-SK"/>
              </w:rPr>
            </w:pPr>
            <w:r w:rsidRPr="00306EDD">
              <w:rPr>
                <w:i/>
                <w:sz w:val="18"/>
                <w:szCs w:val="18"/>
                <w:lang w:val="sk-SK"/>
              </w:rPr>
              <w:t>menej rozvinutý región</w:t>
            </w:r>
          </w:p>
        </w:tc>
        <w:tc>
          <w:tcPr>
            <w:tcW w:w="431" w:type="pct"/>
            <w:shd w:val="clear" w:color="auto" w:fill="auto"/>
          </w:tcPr>
          <w:p w:rsidR="005A6D52" w:rsidRPr="00B06AE7" w:rsidRDefault="005A6D52" w:rsidP="00202BCE">
            <w:pPr>
              <w:pStyle w:val="ListDash"/>
              <w:numPr>
                <w:ilvl w:val="0"/>
                <w:numId w:val="0"/>
              </w:numPr>
              <w:spacing w:after="0"/>
              <w:jc w:val="left"/>
              <w:rPr>
                <w:i/>
                <w:sz w:val="18"/>
                <w:szCs w:val="18"/>
                <w:lang w:val="sk-SK"/>
              </w:rPr>
            </w:pPr>
          </w:p>
        </w:tc>
        <w:tc>
          <w:tcPr>
            <w:tcW w:w="702" w:type="pct"/>
            <w:shd w:val="clear" w:color="auto" w:fill="auto"/>
          </w:tcPr>
          <w:p w:rsidR="005A6D52" w:rsidRPr="00B06AE7" w:rsidRDefault="005A6D52" w:rsidP="00202BCE">
            <w:pPr>
              <w:pStyle w:val="ListDash"/>
              <w:numPr>
                <w:ilvl w:val="0"/>
                <w:numId w:val="0"/>
              </w:numPr>
              <w:spacing w:after="0"/>
              <w:jc w:val="left"/>
              <w:rPr>
                <w:sz w:val="18"/>
                <w:szCs w:val="18"/>
                <w:lang w:val="sk-SK"/>
              </w:rPr>
            </w:pPr>
            <w:r>
              <w:rPr>
                <w:i/>
                <w:sz w:val="18"/>
                <w:szCs w:val="18"/>
                <w:lang w:val="sk-SK"/>
              </w:rPr>
              <w:t>SZRB AM</w:t>
            </w:r>
          </w:p>
        </w:tc>
        <w:tc>
          <w:tcPr>
            <w:tcW w:w="663" w:type="pct"/>
            <w:shd w:val="clear" w:color="auto" w:fill="auto"/>
          </w:tcPr>
          <w:p w:rsidR="005A6D52" w:rsidRPr="006B477B" w:rsidRDefault="005A6D52" w:rsidP="00202BCE">
            <w:pPr>
              <w:pStyle w:val="ListDash"/>
              <w:numPr>
                <w:ilvl w:val="0"/>
                <w:numId w:val="0"/>
              </w:numPr>
              <w:spacing w:after="0"/>
              <w:jc w:val="left"/>
              <w:rPr>
                <w:i/>
                <w:sz w:val="18"/>
                <w:szCs w:val="18"/>
                <w:lang w:val="sk-SK"/>
              </w:rPr>
            </w:pPr>
            <w:r>
              <w:rPr>
                <w:i/>
                <w:sz w:val="18"/>
                <w:szCs w:val="18"/>
                <w:lang w:val="sk-SK"/>
              </w:rPr>
              <w:t>1 kalendárny rok</w:t>
            </w:r>
          </w:p>
        </w:tc>
      </w:tr>
    </w:tbl>
    <w:p w:rsidR="00BC0DF3" w:rsidRPr="0092720A" w:rsidRDefault="00BC0DF3" w:rsidP="00BC0DF3">
      <w:pPr>
        <w:rPr>
          <w:sz w:val="18"/>
          <w:szCs w:val="20"/>
        </w:rPr>
      </w:pPr>
      <w:r w:rsidRPr="0092720A">
        <w:rPr>
          <w:sz w:val="18"/>
          <w:szCs w:val="20"/>
          <w:u w:val="single"/>
        </w:rPr>
        <w:t>Pozn</w:t>
      </w:r>
      <w:r w:rsidRPr="0092720A">
        <w:rPr>
          <w:sz w:val="18"/>
          <w:szCs w:val="20"/>
        </w:rPr>
        <w:t xml:space="preserve">.: Hodnoty ukazovateľov budú doplnené v ďalšom štádiu prípravy dokumentu. </w:t>
      </w:r>
    </w:p>
    <w:p w:rsidR="00BC0DF3" w:rsidRDefault="00BC0DF3" w:rsidP="00BC0DF3">
      <w:pPr>
        <w:spacing w:after="200" w:line="276" w:lineRule="auto"/>
        <w:jc w:val="left"/>
      </w:pPr>
      <w:r>
        <w:br w:type="page"/>
      </w:r>
    </w:p>
    <w:p w:rsidR="00BC0DF3" w:rsidRPr="005C3034" w:rsidRDefault="005C3034" w:rsidP="005C3034">
      <w:pPr>
        <w:pStyle w:val="Nadpis3"/>
        <w:numPr>
          <w:ilvl w:val="3"/>
          <w:numId w:val="188"/>
        </w:numPr>
        <w:ind w:left="1560" w:hanging="851"/>
        <w:rPr>
          <w:rFonts w:eastAsia="PMingLiU"/>
          <w:b/>
        </w:rPr>
      </w:pPr>
      <w:bookmarkStart w:id="232" w:name="_Toc385876356"/>
      <w:bookmarkStart w:id="233" w:name="_Toc387167125"/>
      <w:r>
        <w:rPr>
          <w:rFonts w:eastAsia="PMingLiU"/>
          <w:b/>
        </w:rPr>
        <w:lastRenderedPageBreak/>
        <w:t>Š</w:t>
      </w:r>
      <w:r w:rsidR="00C84E62">
        <w:rPr>
          <w:rFonts w:eastAsia="PMingLiU"/>
          <w:b/>
        </w:rPr>
        <w:t>PECIFICKÝ CIEĽ</w:t>
      </w:r>
      <w:r w:rsidR="00BC0DF3" w:rsidRPr="005C3034">
        <w:rPr>
          <w:rFonts w:eastAsia="PMingLiU"/>
          <w:b/>
        </w:rPr>
        <w:t xml:space="preserve"> 2: Zvýšiť účinnosť implementácie FN prostredníctvom technickej </w:t>
      </w:r>
      <w:r w:rsidR="000479EA">
        <w:rPr>
          <w:rFonts w:eastAsia="PMingLiU"/>
          <w:b/>
        </w:rPr>
        <w:t>pomoci</w:t>
      </w:r>
      <w:r w:rsidR="000479EA" w:rsidRPr="005C3034">
        <w:rPr>
          <w:rFonts w:eastAsia="PMingLiU"/>
          <w:b/>
        </w:rPr>
        <w:t xml:space="preserve"> </w:t>
      </w:r>
      <w:r w:rsidR="00BC0DF3" w:rsidRPr="005C3034">
        <w:rPr>
          <w:rFonts w:eastAsia="PMingLiU"/>
          <w:b/>
        </w:rPr>
        <w:t>pri príprave projektov</w:t>
      </w:r>
      <w:bookmarkEnd w:id="232"/>
      <w:bookmarkEnd w:id="233"/>
    </w:p>
    <w:p w:rsidR="00BC0DF3" w:rsidRPr="00C84E62" w:rsidRDefault="00BC0DF3" w:rsidP="00C84E62">
      <w:pPr>
        <w:pStyle w:val="Nadpis3"/>
        <w:rPr>
          <w:rFonts w:cs="Times New Roman"/>
          <w:color w:val="548DD4" w:themeColor="text2" w:themeTint="99"/>
          <w:sz w:val="22"/>
        </w:rPr>
      </w:pPr>
      <w:bookmarkStart w:id="234" w:name="_Toc387167126"/>
      <w:r w:rsidRPr="00C84E62">
        <w:rPr>
          <w:rFonts w:cs="Times New Roman"/>
          <w:color w:val="548DD4" w:themeColor="text2" w:themeTint="99"/>
          <w:sz w:val="22"/>
        </w:rPr>
        <w:t>Opis východiskovej situácie</w:t>
      </w:r>
      <w:bookmarkEnd w:id="234"/>
    </w:p>
    <w:p w:rsidR="00BC0DF3" w:rsidRDefault="00BC0DF3" w:rsidP="00BC0DF3">
      <w:pPr>
        <w:spacing w:after="0"/>
        <w:rPr>
          <w:rFonts w:cs="Times New Roman"/>
          <w:szCs w:val="24"/>
        </w:rPr>
      </w:pPr>
      <w:r>
        <w:rPr>
          <w:rFonts w:cs="Times New Roman"/>
          <w:szCs w:val="24"/>
        </w:rPr>
        <w:t>Hlavným výsledkom aktivít v rámci uvedeného špecifického cieľa bude dovedenie projektov v rámci implementácie finančných nástrojov v štruktúre SIH do stavu investičnej pripravenosti, čím sa zabezpečí významné zvýšenie efektívnosti implementácie. Zároveň uvedené aktivity prispejú k dodatočnému zvýšeniu efektívnosti taktiež pri ďalších projektoch.</w:t>
      </w:r>
    </w:p>
    <w:p w:rsidR="00BC0DF3" w:rsidRDefault="00BC0DF3" w:rsidP="00BC0DF3">
      <w:pPr>
        <w:rPr>
          <w:rFonts w:cs="Times New Roman"/>
          <w:szCs w:val="24"/>
        </w:rPr>
      </w:pPr>
    </w:p>
    <w:p w:rsidR="00BC0DF3" w:rsidRPr="00C84E62" w:rsidRDefault="005C3034" w:rsidP="00C84E62">
      <w:pPr>
        <w:pStyle w:val="Nadpis3"/>
        <w:rPr>
          <w:rFonts w:cs="Times New Roman"/>
          <w:sz w:val="28"/>
          <w:szCs w:val="24"/>
          <w:u w:val="single"/>
        </w:rPr>
      </w:pPr>
      <w:bookmarkStart w:id="235" w:name="_Toc387167127"/>
      <w:r w:rsidRPr="00C84E62">
        <w:rPr>
          <w:rFonts w:cs="Times New Roman"/>
          <w:color w:val="548DD4" w:themeColor="text2" w:themeTint="99"/>
        </w:rPr>
        <w:t>Výsledky</w:t>
      </w:r>
      <w:bookmarkEnd w:id="235"/>
    </w:p>
    <w:p w:rsidR="00BC0DF3" w:rsidRPr="008B5866" w:rsidRDefault="00BC0DF3" w:rsidP="00BC0DF3">
      <w:pPr>
        <w:spacing w:after="0"/>
        <w:rPr>
          <w:rFonts w:cs="Times New Roman"/>
          <w:szCs w:val="24"/>
        </w:rPr>
      </w:pPr>
      <w:r w:rsidRPr="008B5866">
        <w:rPr>
          <w:rFonts w:cs="Times New Roman"/>
          <w:szCs w:val="24"/>
        </w:rPr>
        <w:t>Očakávaným výsledkom realizácie konkrétnych opatrení zameraných na dosiahnutie vyššie uveden</w:t>
      </w:r>
      <w:r>
        <w:rPr>
          <w:rFonts w:cs="Times New Roman"/>
          <w:szCs w:val="24"/>
        </w:rPr>
        <w:t>ého špecifického cieľa</w:t>
      </w:r>
      <w:r w:rsidRPr="008B5866">
        <w:rPr>
          <w:rFonts w:cs="Times New Roman"/>
          <w:szCs w:val="24"/>
        </w:rPr>
        <w:t xml:space="preserve"> bude:</w:t>
      </w:r>
    </w:p>
    <w:p w:rsidR="00BC0DF3" w:rsidRPr="00362418" w:rsidRDefault="00BC0DF3" w:rsidP="00BC0DF3">
      <w:pPr>
        <w:rPr>
          <w:rFonts w:cs="Times New Roman"/>
          <w:i/>
          <w:szCs w:val="24"/>
          <w:u w:val="single"/>
        </w:rPr>
      </w:pPr>
    </w:p>
    <w:p w:rsidR="00BC0DF3" w:rsidRPr="001D269A" w:rsidRDefault="00BC0DF3" w:rsidP="00BC0DF3">
      <w:pPr>
        <w:pStyle w:val="Odsekzoznamu"/>
        <w:numPr>
          <w:ilvl w:val="0"/>
          <w:numId w:val="110"/>
        </w:numPr>
        <w:spacing w:after="0"/>
        <w:rPr>
          <w:szCs w:val="24"/>
        </w:rPr>
      </w:pPr>
      <w:r w:rsidRPr="001D269A">
        <w:rPr>
          <w:szCs w:val="24"/>
        </w:rPr>
        <w:t>zabezpečenie externých služieb, ktorých cieľom je nastavenie, resp. zvýšenie účinnosti jednotlivých FN a príprava projektov konečných prijímateľov</w:t>
      </w:r>
      <w:r w:rsidRPr="001D269A" w:rsidDel="00E95EE3">
        <w:rPr>
          <w:szCs w:val="24"/>
        </w:rPr>
        <w:t xml:space="preserve"> </w:t>
      </w:r>
    </w:p>
    <w:p w:rsidR="00BC0DF3" w:rsidRPr="00F80DF4" w:rsidRDefault="00BC0DF3" w:rsidP="00BC0DF3">
      <w:pPr>
        <w:pStyle w:val="Odsekzoznamu"/>
        <w:spacing w:after="0"/>
        <w:ind w:left="870"/>
        <w:rPr>
          <w:b/>
          <w:i/>
          <w:szCs w:val="24"/>
        </w:rPr>
      </w:pPr>
    </w:p>
    <w:p w:rsidR="00BC0DF3" w:rsidRDefault="00BC0DF3" w:rsidP="00BC0DF3">
      <w:pPr>
        <w:pStyle w:val="Popis"/>
        <w:keepNext/>
        <w:spacing w:after="0"/>
      </w:pPr>
      <w:bookmarkStart w:id="236" w:name="_Toc386490370"/>
      <w:r>
        <w:t xml:space="preserve">Tabuľka </w:t>
      </w:r>
      <w:fldSimple w:instr=" SEQ Tabuľka \* ARABIC ">
        <w:r w:rsidR="00961311">
          <w:rPr>
            <w:noProof/>
          </w:rPr>
          <w:t>25</w:t>
        </w:r>
      </w:fldSimple>
      <w:r>
        <w:t xml:space="preserve"> </w:t>
      </w:r>
      <w:r w:rsidRPr="002C54AE">
        <w:t xml:space="preserve">Výsledkové ukazovatele zodpovedajúce špecifickému </w:t>
      </w:r>
      <w:r w:rsidR="00527CDA" w:rsidRPr="002C54AE">
        <w:t xml:space="preserve">cieľu </w:t>
      </w:r>
      <w:r w:rsidR="00527CDA">
        <w:t>2 prioritnej osi č. 3</w:t>
      </w:r>
      <w:bookmarkEnd w:id="236"/>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486"/>
        <w:gridCol w:w="1043"/>
        <w:gridCol w:w="1086"/>
        <w:gridCol w:w="1297"/>
        <w:gridCol w:w="1297"/>
        <w:gridCol w:w="847"/>
        <w:gridCol w:w="814"/>
        <w:gridCol w:w="1261"/>
      </w:tblGrid>
      <w:tr w:rsidR="00BC0DF3" w:rsidRPr="00B06AE7" w:rsidTr="00202BCE">
        <w:trPr>
          <w:trHeight w:val="870"/>
        </w:trPr>
        <w:tc>
          <w:tcPr>
            <w:tcW w:w="264"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ID</w:t>
            </w:r>
          </w:p>
        </w:tc>
        <w:tc>
          <w:tcPr>
            <w:tcW w:w="771"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Ukazovateľ</w:t>
            </w:r>
          </w:p>
        </w:tc>
        <w:tc>
          <w:tcPr>
            <w:tcW w:w="541"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Merná jednotka</w:t>
            </w:r>
          </w:p>
        </w:tc>
        <w:tc>
          <w:tcPr>
            <w:tcW w:w="563"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Kategóri</w:t>
            </w:r>
            <w:r>
              <w:rPr>
                <w:b/>
                <w:sz w:val="18"/>
                <w:szCs w:val="18"/>
                <w:lang w:val="sk-SK"/>
              </w:rPr>
              <w:t>a</w:t>
            </w:r>
            <w:r w:rsidRPr="00B06AE7">
              <w:rPr>
                <w:b/>
                <w:sz w:val="18"/>
                <w:szCs w:val="18"/>
                <w:lang w:val="sk-SK"/>
              </w:rPr>
              <w:t xml:space="preserve"> región</w:t>
            </w:r>
            <w:r>
              <w:rPr>
                <w:b/>
                <w:sz w:val="18"/>
                <w:szCs w:val="18"/>
                <w:lang w:val="sk-SK"/>
              </w:rPr>
              <w:t>u</w:t>
            </w:r>
            <w:r w:rsidRPr="00B06AE7">
              <w:rPr>
                <w:b/>
                <w:sz w:val="18"/>
                <w:szCs w:val="18"/>
                <w:lang w:val="sk-SK"/>
              </w:rPr>
              <w:t xml:space="preserve"> (ak relevantné)</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Východisková hodnota</w:t>
            </w:r>
          </w:p>
        </w:tc>
        <w:tc>
          <w:tcPr>
            <w:tcW w:w="673"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snapToGrid w:val="0"/>
              <w:spacing w:before="120"/>
              <w:jc w:val="center"/>
              <w:rPr>
                <w:b/>
                <w:sz w:val="18"/>
                <w:szCs w:val="18"/>
              </w:rPr>
            </w:pPr>
            <w:r w:rsidRPr="00B06AE7">
              <w:rPr>
                <w:b/>
                <w:sz w:val="18"/>
                <w:szCs w:val="18"/>
              </w:rPr>
              <w:t>Východiskový rok</w:t>
            </w:r>
          </w:p>
        </w:tc>
        <w:tc>
          <w:tcPr>
            <w:tcW w:w="439"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Cieľová hodnota (</w:t>
            </w:r>
            <w:r w:rsidR="0040534A" w:rsidRPr="00B06AE7">
              <w:rPr>
                <w:b/>
                <w:sz w:val="18"/>
                <w:szCs w:val="18"/>
                <w:lang w:val="sk-SK"/>
              </w:rPr>
              <w:t>202</w:t>
            </w:r>
            <w:r w:rsidR="0040534A">
              <w:rPr>
                <w:b/>
                <w:sz w:val="18"/>
                <w:szCs w:val="18"/>
                <w:lang w:val="sk-SK"/>
              </w:rPr>
              <w:t>3</w:t>
            </w:r>
            <w:r w:rsidRPr="00B06AE7">
              <w:rPr>
                <w:b/>
                <w:sz w:val="18"/>
                <w:szCs w:val="18"/>
                <w:lang w:val="sk-SK"/>
              </w:rPr>
              <w:t xml:space="preserve">) </w:t>
            </w:r>
          </w:p>
        </w:tc>
        <w:tc>
          <w:tcPr>
            <w:tcW w:w="422" w:type="pct"/>
            <w:tcBorders>
              <w:top w:val="single" w:sz="4" w:space="0" w:color="auto"/>
              <w:left w:val="single" w:sz="4" w:space="0" w:color="auto"/>
              <w:bottom w:val="single" w:sz="4" w:space="0" w:color="auto"/>
              <w:right w:val="single" w:sz="4" w:space="0" w:color="auto"/>
            </w:tcBorders>
            <w:shd w:val="clear" w:color="auto" w:fill="DBE5F1"/>
            <w:hideMark/>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Zdroj</w:t>
            </w:r>
            <w:r>
              <w:rPr>
                <w:b/>
                <w:sz w:val="18"/>
                <w:szCs w:val="18"/>
                <w:lang w:val="sk-SK"/>
              </w:rPr>
              <w:t xml:space="preserve"> údajov</w:t>
            </w:r>
          </w:p>
        </w:tc>
        <w:tc>
          <w:tcPr>
            <w:tcW w:w="654" w:type="pct"/>
            <w:tcBorders>
              <w:top w:val="single" w:sz="4" w:space="0" w:color="auto"/>
              <w:left w:val="single" w:sz="4" w:space="0" w:color="auto"/>
              <w:bottom w:val="single" w:sz="4" w:space="0" w:color="auto"/>
              <w:right w:val="single" w:sz="4" w:space="0" w:color="auto"/>
            </w:tcBorders>
            <w:shd w:val="clear" w:color="auto" w:fill="DBE5F1"/>
          </w:tcPr>
          <w:p w:rsidR="00BC0DF3" w:rsidRPr="00B06AE7" w:rsidRDefault="00BC0DF3" w:rsidP="00202BCE">
            <w:pPr>
              <w:pStyle w:val="Zoznamsodrkami"/>
              <w:numPr>
                <w:ilvl w:val="0"/>
                <w:numId w:val="0"/>
              </w:numPr>
              <w:tabs>
                <w:tab w:val="left" w:pos="720"/>
              </w:tabs>
              <w:spacing w:before="120" w:after="120"/>
              <w:jc w:val="center"/>
              <w:rPr>
                <w:b/>
                <w:sz w:val="18"/>
                <w:szCs w:val="18"/>
                <w:lang w:val="sk-SK"/>
              </w:rPr>
            </w:pPr>
            <w:r w:rsidRPr="00B06AE7">
              <w:rPr>
                <w:b/>
                <w:sz w:val="18"/>
                <w:szCs w:val="18"/>
                <w:lang w:val="sk-SK"/>
              </w:rPr>
              <w:t>Frekvencia vykazovania</w:t>
            </w:r>
          </w:p>
        </w:tc>
      </w:tr>
      <w:tr w:rsidR="00DA4302" w:rsidRPr="00B06AE7" w:rsidTr="00202BCE">
        <w:trPr>
          <w:trHeight w:val="540"/>
        </w:trPr>
        <w:tc>
          <w:tcPr>
            <w:tcW w:w="264"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Text1"/>
              <w:ind w:left="0"/>
              <w:jc w:val="left"/>
              <w:rPr>
                <w:i/>
                <w:sz w:val="18"/>
                <w:szCs w:val="18"/>
                <w:lang w:val="sk-SK"/>
              </w:rPr>
            </w:pPr>
            <w:r>
              <w:rPr>
                <w:i/>
                <w:sz w:val="18"/>
                <w:szCs w:val="18"/>
                <w:lang w:val="sk-SK"/>
              </w:rPr>
              <w:t>1.</w:t>
            </w:r>
          </w:p>
        </w:tc>
        <w:tc>
          <w:tcPr>
            <w:tcW w:w="771" w:type="pct"/>
            <w:tcBorders>
              <w:top w:val="single" w:sz="4" w:space="0" w:color="auto"/>
              <w:left w:val="single" w:sz="4" w:space="0" w:color="auto"/>
              <w:bottom w:val="single" w:sz="4" w:space="0" w:color="auto"/>
              <w:right w:val="single" w:sz="4" w:space="0" w:color="auto"/>
            </w:tcBorders>
          </w:tcPr>
          <w:p w:rsidR="00DA4302" w:rsidRPr="00B06AE7" w:rsidRDefault="00DA4302" w:rsidP="000C789E">
            <w:pPr>
              <w:pStyle w:val="Text1"/>
              <w:spacing w:after="0"/>
              <w:ind w:left="0"/>
              <w:jc w:val="left"/>
              <w:rPr>
                <w:i/>
                <w:sz w:val="18"/>
                <w:szCs w:val="18"/>
                <w:lang w:val="sk-SK"/>
              </w:rPr>
            </w:pPr>
            <w:r w:rsidRPr="00B149B0">
              <w:rPr>
                <w:i/>
                <w:sz w:val="18"/>
                <w:szCs w:val="18"/>
                <w:lang w:val="sk-SK"/>
              </w:rPr>
              <w:t>Počet poradenských služieb, analýz, štúdií a podobne, poskytnu</w:t>
            </w:r>
            <w:r>
              <w:rPr>
                <w:i/>
                <w:sz w:val="18"/>
                <w:szCs w:val="18"/>
                <w:lang w:val="sk-SK"/>
              </w:rPr>
              <w:t>tých za účelom implementácie FN</w:t>
            </w:r>
            <w:r w:rsidRPr="00E95EE3" w:rsidDel="00B149B0">
              <w:rPr>
                <w:i/>
                <w:sz w:val="18"/>
                <w:szCs w:val="18"/>
                <w:lang w:val="sk-SK"/>
              </w:rPr>
              <w:t xml:space="preserve"> </w:t>
            </w:r>
          </w:p>
        </w:tc>
        <w:tc>
          <w:tcPr>
            <w:tcW w:w="541"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snapToGrid w:val="0"/>
              <w:rPr>
                <w:i/>
                <w:sz w:val="18"/>
                <w:szCs w:val="18"/>
              </w:rPr>
            </w:pPr>
            <w:r>
              <w:rPr>
                <w:i/>
                <w:sz w:val="18"/>
                <w:szCs w:val="18"/>
              </w:rPr>
              <w:t>Počet</w:t>
            </w:r>
          </w:p>
        </w:tc>
        <w:tc>
          <w:tcPr>
            <w:tcW w:w="563"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Zoznamsodrkami"/>
              <w:numPr>
                <w:ilvl w:val="0"/>
                <w:numId w:val="0"/>
              </w:numPr>
              <w:tabs>
                <w:tab w:val="left" w:pos="720"/>
              </w:tabs>
              <w:jc w:val="left"/>
              <w:rPr>
                <w:i/>
                <w:sz w:val="18"/>
                <w:szCs w:val="18"/>
                <w:lang w:val="sk-SK"/>
              </w:rPr>
            </w:pPr>
            <w:r w:rsidRPr="00306EDD">
              <w:rPr>
                <w:i/>
                <w:sz w:val="18"/>
                <w:szCs w:val="18"/>
                <w:lang w:val="sk-SK"/>
              </w:rPr>
              <w:t>menej rozvinutý región</w:t>
            </w:r>
          </w:p>
        </w:tc>
        <w:tc>
          <w:tcPr>
            <w:tcW w:w="673"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Zoznamsodrkami"/>
              <w:numPr>
                <w:ilvl w:val="0"/>
                <w:numId w:val="0"/>
              </w:numPr>
              <w:tabs>
                <w:tab w:val="left" w:pos="720"/>
              </w:tabs>
              <w:jc w:val="right"/>
              <w:rPr>
                <w:i/>
                <w:sz w:val="18"/>
                <w:szCs w:val="18"/>
                <w:lang w:val="sk-SK"/>
              </w:rPr>
            </w:pPr>
          </w:p>
        </w:tc>
        <w:tc>
          <w:tcPr>
            <w:tcW w:w="673"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snapToGrid w:val="0"/>
              <w:rPr>
                <w:i/>
                <w:sz w:val="18"/>
                <w:szCs w:val="18"/>
              </w:rPr>
            </w:pPr>
            <w:r>
              <w:rPr>
                <w:i/>
                <w:sz w:val="18"/>
                <w:szCs w:val="18"/>
              </w:rPr>
              <w:t>2014</w:t>
            </w:r>
          </w:p>
        </w:tc>
        <w:tc>
          <w:tcPr>
            <w:tcW w:w="439"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Zoznamsodrkami"/>
              <w:numPr>
                <w:ilvl w:val="0"/>
                <w:numId w:val="0"/>
              </w:numPr>
              <w:tabs>
                <w:tab w:val="left" w:pos="720"/>
              </w:tabs>
              <w:rPr>
                <w:i/>
                <w:sz w:val="18"/>
                <w:szCs w:val="18"/>
                <w:lang w:val="sk-SK"/>
              </w:rPr>
            </w:pPr>
          </w:p>
        </w:tc>
        <w:tc>
          <w:tcPr>
            <w:tcW w:w="422"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Zoznamsodrkami"/>
              <w:numPr>
                <w:ilvl w:val="0"/>
                <w:numId w:val="0"/>
              </w:numPr>
              <w:tabs>
                <w:tab w:val="left" w:pos="720"/>
              </w:tabs>
              <w:rPr>
                <w:i/>
                <w:sz w:val="18"/>
                <w:szCs w:val="18"/>
                <w:lang w:val="sk-SK"/>
              </w:rPr>
            </w:pPr>
            <w:r>
              <w:rPr>
                <w:i/>
                <w:sz w:val="18"/>
                <w:szCs w:val="18"/>
                <w:lang w:val="sk-SK"/>
              </w:rPr>
              <w:t>SZRB AM</w:t>
            </w:r>
          </w:p>
        </w:tc>
        <w:tc>
          <w:tcPr>
            <w:tcW w:w="654" w:type="pct"/>
            <w:tcBorders>
              <w:top w:val="single" w:sz="4" w:space="0" w:color="auto"/>
              <w:left w:val="single" w:sz="4" w:space="0" w:color="auto"/>
              <w:bottom w:val="single" w:sz="4" w:space="0" w:color="auto"/>
              <w:right w:val="single" w:sz="4" w:space="0" w:color="auto"/>
            </w:tcBorders>
          </w:tcPr>
          <w:p w:rsidR="00DA4302" w:rsidRPr="00B06AE7" w:rsidRDefault="00DA4302" w:rsidP="00202BCE">
            <w:pPr>
              <w:pStyle w:val="Zoznamsodrkami"/>
              <w:numPr>
                <w:ilvl w:val="0"/>
                <w:numId w:val="0"/>
              </w:numPr>
              <w:tabs>
                <w:tab w:val="left" w:pos="720"/>
              </w:tabs>
              <w:jc w:val="left"/>
              <w:rPr>
                <w:i/>
                <w:sz w:val="18"/>
                <w:szCs w:val="18"/>
                <w:lang w:val="sk-SK"/>
              </w:rPr>
            </w:pPr>
            <w:r w:rsidRPr="00B06AE7">
              <w:rPr>
                <w:i/>
                <w:sz w:val="18"/>
                <w:szCs w:val="18"/>
                <w:lang w:val="sk-SK"/>
              </w:rPr>
              <w:t>kalendárny rok</w:t>
            </w:r>
          </w:p>
        </w:tc>
      </w:tr>
    </w:tbl>
    <w:p w:rsidR="00BC0DF3" w:rsidRPr="0092720A" w:rsidRDefault="00BC0DF3" w:rsidP="00BC0DF3">
      <w:pPr>
        <w:rPr>
          <w:sz w:val="18"/>
          <w:szCs w:val="20"/>
        </w:rPr>
      </w:pPr>
      <w:r w:rsidRPr="0092720A">
        <w:rPr>
          <w:sz w:val="18"/>
          <w:szCs w:val="20"/>
          <w:u w:val="single"/>
        </w:rPr>
        <w:t>Pozn</w:t>
      </w:r>
      <w:r w:rsidRPr="0092720A">
        <w:rPr>
          <w:sz w:val="18"/>
          <w:szCs w:val="20"/>
        </w:rPr>
        <w:t xml:space="preserve">.: Hodnoty ukazovateľov budú doplnené v ďalšom štádiu prípravy dokumentu. </w:t>
      </w:r>
    </w:p>
    <w:p w:rsidR="00BC0DF3" w:rsidRPr="00176D09" w:rsidRDefault="00BC0DF3" w:rsidP="00BC0DF3"/>
    <w:p w:rsidR="00BC0DF3" w:rsidRPr="00C84E62" w:rsidRDefault="00BC0DF3" w:rsidP="00C84E62">
      <w:pPr>
        <w:pStyle w:val="Nadpis3"/>
        <w:rPr>
          <w:rFonts w:cs="Times New Roman"/>
          <w:color w:val="548DD4" w:themeColor="text2" w:themeTint="99"/>
          <w:sz w:val="22"/>
        </w:rPr>
      </w:pPr>
      <w:bookmarkStart w:id="237" w:name="_Toc385098275"/>
      <w:bookmarkStart w:id="238" w:name="_Toc387167128"/>
      <w:r w:rsidRPr="00C84E62">
        <w:rPr>
          <w:rFonts w:cs="Times New Roman"/>
          <w:color w:val="548DD4" w:themeColor="text2" w:themeTint="99"/>
          <w:sz w:val="22"/>
        </w:rPr>
        <w:t>Oprávnené aktivity</w:t>
      </w:r>
      <w:bookmarkEnd w:id="237"/>
      <w:bookmarkEnd w:id="238"/>
    </w:p>
    <w:p w:rsidR="005C3034" w:rsidRPr="005C3034" w:rsidRDefault="005C3034" w:rsidP="00C84E62">
      <w:pPr>
        <w:pStyle w:val="Nadpis3"/>
        <w:rPr>
          <w:rFonts w:cs="Times New Roman"/>
          <w:bCs w:val="0"/>
          <w:i/>
          <w:color w:val="548DD4" w:themeColor="text2" w:themeTint="99"/>
          <w:sz w:val="22"/>
          <w:szCs w:val="28"/>
        </w:rPr>
      </w:pPr>
      <w:bookmarkStart w:id="239" w:name="_Toc387167129"/>
      <w:r w:rsidRPr="005C3034">
        <w:rPr>
          <w:rFonts w:cs="Times New Roman"/>
          <w:bCs w:val="0"/>
          <w:i/>
          <w:color w:val="548DD4" w:themeColor="text2" w:themeTint="99"/>
          <w:sz w:val="22"/>
          <w:szCs w:val="28"/>
        </w:rPr>
        <w:t>Opis typu a príklady aktivít</w:t>
      </w:r>
      <w:bookmarkEnd w:id="239"/>
    </w:p>
    <w:p w:rsidR="00BC0DF3" w:rsidRDefault="00BC0DF3" w:rsidP="00BC0DF3">
      <w:pPr>
        <w:spacing w:after="0"/>
        <w:rPr>
          <w:rFonts w:cs="Times New Roman"/>
          <w:szCs w:val="24"/>
        </w:rPr>
      </w:pPr>
      <w:r w:rsidRPr="00BE7449">
        <w:rPr>
          <w:rFonts w:cs="Times New Roman"/>
          <w:szCs w:val="24"/>
        </w:rPr>
        <w:t>Uvedený špecifický cieľ bude napĺňaný prostredníctvom podpory aktivít zameraných najmä na:</w:t>
      </w:r>
    </w:p>
    <w:p w:rsidR="00BC0DF3" w:rsidRPr="00BE7449" w:rsidRDefault="00BC0DF3" w:rsidP="00BC0DF3">
      <w:pPr>
        <w:spacing w:after="0"/>
        <w:rPr>
          <w:rFonts w:cs="Times New Roman"/>
          <w:szCs w:val="24"/>
        </w:rPr>
      </w:pPr>
    </w:p>
    <w:bookmarkEnd w:id="227"/>
    <w:p w:rsidR="00BC0DF3" w:rsidRPr="001D269A" w:rsidRDefault="00BC0DF3" w:rsidP="00BC0DF3">
      <w:pPr>
        <w:pStyle w:val="Odsekzoznamu"/>
        <w:numPr>
          <w:ilvl w:val="0"/>
          <w:numId w:val="174"/>
        </w:numPr>
        <w:spacing w:after="0"/>
        <w:ind w:left="284"/>
        <w:rPr>
          <w:szCs w:val="24"/>
        </w:rPr>
      </w:pPr>
      <w:r w:rsidRPr="001D269A">
        <w:rPr>
          <w:szCs w:val="24"/>
        </w:rPr>
        <w:t>Zabezpečenie poradenských služieb, vrátane technického poradenstva, a zabezpečenie právnych, ekonomických a finančných analýz, štúdií, posudkov, predovšetkým na prípravu projektov prijímateľov</w:t>
      </w:r>
    </w:p>
    <w:p w:rsidR="00BC0DF3" w:rsidRDefault="00BC0DF3" w:rsidP="00BC0DF3">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76"/>
      </w:tblGrid>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skupiny:</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sidRPr="000B6A65">
              <w:rPr>
                <w:szCs w:val="24"/>
              </w:rPr>
              <w:t xml:space="preserve">zamestnanci Slovak Investment Holding, a. s. a </w:t>
            </w:r>
          </w:p>
          <w:p w:rsidR="00BC0DF3" w:rsidRDefault="00BC0DF3" w:rsidP="00BC0DF3">
            <w:pPr>
              <w:numPr>
                <w:ilvl w:val="0"/>
                <w:numId w:val="134"/>
              </w:numPr>
              <w:tabs>
                <w:tab w:val="left" w:pos="317"/>
              </w:tabs>
              <w:spacing w:after="0"/>
              <w:ind w:left="318" w:hanging="318"/>
              <w:rPr>
                <w:szCs w:val="24"/>
              </w:rPr>
            </w:pPr>
            <w:r>
              <w:rPr>
                <w:szCs w:val="24"/>
              </w:rPr>
              <w:t>zamestnanci Slovenskej záručnej a rozvojovej</w:t>
            </w:r>
            <w:r w:rsidRPr="000B6A65">
              <w:rPr>
                <w:szCs w:val="24"/>
              </w:rPr>
              <w:t xml:space="preserve"> bank</w:t>
            </w:r>
            <w:r>
              <w:rPr>
                <w:szCs w:val="24"/>
              </w:rPr>
              <w:t>y</w:t>
            </w:r>
            <w:r w:rsidRPr="000B6A65">
              <w:rPr>
                <w:szCs w:val="24"/>
              </w:rPr>
              <w:t xml:space="preserve"> Asset Management, a. s.  </w:t>
            </w:r>
          </w:p>
          <w:p w:rsidR="00BC0DF3" w:rsidRPr="001D269A" w:rsidRDefault="00B149B0" w:rsidP="00BC0DF3">
            <w:pPr>
              <w:numPr>
                <w:ilvl w:val="0"/>
                <w:numId w:val="134"/>
              </w:numPr>
              <w:tabs>
                <w:tab w:val="left" w:pos="317"/>
              </w:tabs>
              <w:spacing w:after="0"/>
              <w:ind w:left="318" w:hanging="318"/>
              <w:rPr>
                <w:szCs w:val="24"/>
              </w:rPr>
            </w:pPr>
            <w:r>
              <w:rPr>
                <w:szCs w:val="24"/>
              </w:rPr>
              <w:t>koneční prijímatelia</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Cieľové územia:</w:t>
            </w:r>
          </w:p>
        </w:tc>
        <w:tc>
          <w:tcPr>
            <w:tcW w:w="6976" w:type="dxa"/>
            <w:shd w:val="clear" w:color="auto" w:fill="auto"/>
            <w:vAlign w:val="center"/>
          </w:tcPr>
          <w:p w:rsidR="00BC0DF3" w:rsidRPr="00236108" w:rsidRDefault="00BC0DF3" w:rsidP="00BC0DF3">
            <w:pPr>
              <w:numPr>
                <w:ilvl w:val="0"/>
                <w:numId w:val="134"/>
              </w:numPr>
              <w:tabs>
                <w:tab w:val="left" w:pos="317"/>
              </w:tabs>
              <w:spacing w:after="0"/>
              <w:ind w:left="318" w:hanging="318"/>
              <w:rPr>
                <w:szCs w:val="24"/>
              </w:rPr>
            </w:pPr>
            <w:r w:rsidRPr="00236108">
              <w:rPr>
                <w:szCs w:val="24"/>
              </w:rPr>
              <w:t>celé územie SR</w:t>
            </w:r>
          </w:p>
        </w:tc>
      </w:tr>
      <w:tr w:rsidR="00BC0DF3" w:rsidRPr="00236108" w:rsidTr="00202BCE">
        <w:tc>
          <w:tcPr>
            <w:tcW w:w="1843" w:type="dxa"/>
            <w:shd w:val="clear" w:color="auto" w:fill="DBE5F1"/>
            <w:vAlign w:val="center"/>
          </w:tcPr>
          <w:p w:rsidR="00BC0DF3" w:rsidRPr="00236108" w:rsidRDefault="00BC0DF3" w:rsidP="00202BCE">
            <w:pPr>
              <w:jc w:val="left"/>
              <w:rPr>
                <w:szCs w:val="24"/>
              </w:rPr>
            </w:pPr>
            <w:r w:rsidRPr="00236108">
              <w:rPr>
                <w:i/>
                <w:szCs w:val="24"/>
              </w:rPr>
              <w:t>Prijímatelia:</w:t>
            </w:r>
          </w:p>
        </w:tc>
        <w:tc>
          <w:tcPr>
            <w:tcW w:w="6976" w:type="dxa"/>
            <w:shd w:val="clear" w:color="auto" w:fill="auto"/>
            <w:vAlign w:val="center"/>
          </w:tcPr>
          <w:p w:rsidR="00BC0DF3" w:rsidRDefault="00BC0DF3" w:rsidP="00BC0DF3">
            <w:pPr>
              <w:numPr>
                <w:ilvl w:val="0"/>
                <w:numId w:val="134"/>
              </w:numPr>
              <w:tabs>
                <w:tab w:val="left" w:pos="317"/>
              </w:tabs>
              <w:spacing w:after="0"/>
              <w:ind w:left="318" w:hanging="318"/>
              <w:rPr>
                <w:szCs w:val="24"/>
              </w:rPr>
            </w:pPr>
            <w:r>
              <w:rPr>
                <w:szCs w:val="24"/>
              </w:rPr>
              <w:t>Slovak Investment Holding, a. s. a </w:t>
            </w:r>
          </w:p>
          <w:p w:rsidR="00BC0DF3" w:rsidRPr="00282261" w:rsidRDefault="00BC0DF3" w:rsidP="00BC0DF3">
            <w:pPr>
              <w:numPr>
                <w:ilvl w:val="0"/>
                <w:numId w:val="134"/>
              </w:numPr>
              <w:tabs>
                <w:tab w:val="left" w:pos="317"/>
              </w:tabs>
              <w:spacing w:after="0"/>
              <w:ind w:left="318" w:hanging="318"/>
              <w:rPr>
                <w:szCs w:val="24"/>
              </w:rPr>
            </w:pPr>
            <w:r>
              <w:rPr>
                <w:szCs w:val="24"/>
              </w:rPr>
              <w:t>Slovenská záručná a rozvojová banka Asset Management, a. s.</w:t>
            </w:r>
          </w:p>
        </w:tc>
      </w:tr>
    </w:tbl>
    <w:p w:rsidR="00BC0DF3" w:rsidRDefault="00BC0DF3" w:rsidP="00BC0DF3">
      <w:pPr>
        <w:rPr>
          <w:i/>
        </w:rPr>
      </w:pPr>
    </w:p>
    <w:p w:rsidR="000C232D" w:rsidRPr="00B43318" w:rsidRDefault="000C232D" w:rsidP="00BC0DF3">
      <w:pPr>
        <w:rPr>
          <w:i/>
        </w:rPr>
      </w:pPr>
    </w:p>
    <w:p w:rsidR="00BC0DF3" w:rsidRPr="00C84E62" w:rsidRDefault="00BC0DF3" w:rsidP="00C84E62">
      <w:pPr>
        <w:pStyle w:val="Nadpis3"/>
        <w:rPr>
          <w:rFonts w:cs="Times New Roman"/>
          <w:color w:val="548DD4" w:themeColor="text2" w:themeTint="99"/>
          <w:sz w:val="22"/>
        </w:rPr>
      </w:pPr>
      <w:bookmarkStart w:id="240" w:name="_Toc385098276"/>
      <w:bookmarkStart w:id="241" w:name="_Toc387167130"/>
      <w:r w:rsidRPr="00C84E62">
        <w:rPr>
          <w:rFonts w:cs="Times New Roman"/>
          <w:color w:val="548DD4" w:themeColor="text2" w:themeTint="99"/>
          <w:sz w:val="22"/>
        </w:rPr>
        <w:lastRenderedPageBreak/>
        <w:t>Hlavné princípy výberu projektov</w:t>
      </w:r>
      <w:bookmarkEnd w:id="240"/>
      <w:bookmarkEnd w:id="241"/>
    </w:p>
    <w:p w:rsidR="00BC0DF3" w:rsidRDefault="00BC0DF3" w:rsidP="00BC0DF3">
      <w:pPr>
        <w:tabs>
          <w:tab w:val="left" w:pos="426"/>
        </w:tabs>
        <w:rPr>
          <w:szCs w:val="24"/>
        </w:rPr>
      </w:pPr>
      <w:r w:rsidRPr="00C60090">
        <w:rPr>
          <w:szCs w:val="24"/>
          <w:lang w:eastAsia="cs-CZ"/>
        </w:rPr>
        <w:t xml:space="preserve">V snahe o zabezpečenie efektívneho </w:t>
      </w:r>
      <w:r>
        <w:rPr>
          <w:szCs w:val="24"/>
          <w:lang w:eastAsia="cs-CZ"/>
        </w:rPr>
        <w:t xml:space="preserve">a transparentného </w:t>
      </w:r>
      <w:r w:rsidRPr="00C60090">
        <w:rPr>
          <w:szCs w:val="24"/>
          <w:lang w:eastAsia="cs-CZ"/>
        </w:rPr>
        <w:t xml:space="preserve">procesu výberu </w:t>
      </w:r>
      <w:r w:rsidRPr="006F2D81">
        <w:t>projektov, ktoré najvhodnejším spôsobom prispievajú k dosahov</w:t>
      </w:r>
      <w:r>
        <w:t>aniu cieľov operačného programu,</w:t>
      </w:r>
      <w:r w:rsidRPr="00C60090">
        <w:rPr>
          <w:szCs w:val="24"/>
          <w:lang w:eastAsia="cs-CZ"/>
        </w:rPr>
        <w:t xml:space="preserve"> </w:t>
      </w:r>
      <w:r w:rsidRPr="007C20AE">
        <w:rPr>
          <w:szCs w:val="24"/>
        </w:rPr>
        <w:t xml:space="preserve">budú </w:t>
      </w:r>
      <w:r>
        <w:rPr>
          <w:szCs w:val="24"/>
        </w:rPr>
        <w:t>uplatňované</w:t>
      </w:r>
      <w:r w:rsidRPr="007C20AE">
        <w:rPr>
          <w:szCs w:val="24"/>
        </w:rPr>
        <w:t xml:space="preserve"> nasledovné hlavné </w:t>
      </w:r>
      <w:r>
        <w:rPr>
          <w:szCs w:val="24"/>
        </w:rPr>
        <w:t>zásady</w:t>
      </w:r>
      <w:r w:rsidRPr="007C20AE">
        <w:rPr>
          <w:szCs w:val="24"/>
        </w:rPr>
        <w:t>:</w:t>
      </w:r>
    </w:p>
    <w:p w:rsidR="00BC0DF3" w:rsidRDefault="00BC0DF3" w:rsidP="00BC0DF3">
      <w:pPr>
        <w:pStyle w:val="Odsekzoznamu"/>
        <w:numPr>
          <w:ilvl w:val="0"/>
          <w:numId w:val="76"/>
        </w:numPr>
        <w:tabs>
          <w:tab w:val="left" w:pos="426"/>
        </w:tabs>
        <w:ind w:left="426" w:hanging="284"/>
        <w:contextualSpacing w:val="0"/>
      </w:pPr>
      <w:r>
        <w:t>budú podporené iba projekty vyhodnotené ako vhodné</w:t>
      </w:r>
      <w:r w:rsidRPr="00393B16">
        <w:t xml:space="preserve"> </w:t>
      </w:r>
      <w:r>
        <w:t>a účelné</w:t>
      </w:r>
      <w:r w:rsidRPr="00393B16">
        <w:t xml:space="preserve"> </w:t>
      </w:r>
      <w:r>
        <w:t>v</w:t>
      </w:r>
      <w:r w:rsidRPr="00393B16">
        <w:t>zhľadom na východiskovú situáciu a identifikované potreby</w:t>
      </w:r>
      <w:r>
        <w:t xml:space="preserve"> v danej oblasti, </w:t>
      </w:r>
      <w:r w:rsidRPr="00F12272">
        <w:t>nákladovo efektívne,</w:t>
      </w:r>
      <w:r>
        <w:t xml:space="preserve"> udržateľné a zároveň ako projekty s adekvátnym spôsobom a kapacitným zabezpečením ich realizácie;</w:t>
      </w:r>
    </w:p>
    <w:p w:rsidR="00BC0DF3" w:rsidRPr="00144348" w:rsidRDefault="00BC0DF3" w:rsidP="00BC0DF3">
      <w:pPr>
        <w:pStyle w:val="Odsekzoznamu"/>
        <w:numPr>
          <w:ilvl w:val="0"/>
          <w:numId w:val="76"/>
        </w:numPr>
        <w:tabs>
          <w:tab w:val="left" w:pos="426"/>
        </w:tabs>
        <w:ind w:left="426" w:hanging="284"/>
        <w:contextualSpacing w:val="0"/>
      </w:pPr>
      <w:r>
        <w:t xml:space="preserve">projekty budú vyberané s ohľadom </w:t>
      </w:r>
      <w:r w:rsidRPr="006F2D81">
        <w:t xml:space="preserve">na </w:t>
      </w:r>
      <w:r>
        <w:t xml:space="preserve">ich </w:t>
      </w:r>
      <w:r w:rsidRPr="006F2D81">
        <w:t>nákladovú efektívnosť (Value for Money principle)</w:t>
      </w:r>
      <w:r>
        <w:t xml:space="preserve"> tak, aby bol </w:t>
      </w:r>
      <w:r w:rsidRPr="006F2D81">
        <w:t>zabezpeč</w:t>
      </w:r>
      <w:r>
        <w:t>ený</w:t>
      </w:r>
      <w:r w:rsidRPr="006F2D81">
        <w:t xml:space="preserve"> výber projektov, ktorých prínos k cieľom operačného </w:t>
      </w:r>
      <w:r w:rsidRPr="00916D48">
        <w:t>programu je vo vzťahu k vynaloženým finančným prostriedkom najväčší</w:t>
      </w:r>
      <w:r w:rsidRPr="00144348">
        <w:t xml:space="preserve">; </w:t>
      </w:r>
    </w:p>
    <w:p w:rsidR="00BC0DF3" w:rsidRPr="00916D48" w:rsidRDefault="00BC0DF3" w:rsidP="00BC0DF3">
      <w:pPr>
        <w:pStyle w:val="Odsekzoznamu"/>
        <w:spacing w:after="0"/>
        <w:ind w:left="426"/>
      </w:pPr>
    </w:p>
    <w:p w:rsidR="00BC0DF3" w:rsidRDefault="00BC0DF3" w:rsidP="00BC0DF3">
      <w:pPr>
        <w:keepNext/>
        <w:keepLines/>
        <w:spacing w:after="0"/>
      </w:pPr>
      <w:r w:rsidRPr="00144348">
        <w:rPr>
          <w:szCs w:val="24"/>
          <w:lang w:eastAsia="cs-CZ"/>
        </w:rPr>
        <w:t xml:space="preserve">Za účelom jednotného a objektívneho posúdenia a vyhodnotenia splnenia, resp. miery splnenia </w:t>
      </w:r>
      <w:r w:rsidRPr="00D64797">
        <w:rPr>
          <w:szCs w:val="24"/>
          <w:lang w:eastAsia="cs-CZ"/>
        </w:rPr>
        <w:t>stanovených zásad a podmienok budú definované kritériá na výber projektov, ktorých schválenie bude v kompetencii Monitorovacieho výboru operačného programu</w:t>
      </w:r>
      <w:r w:rsidR="0040534A">
        <w:rPr>
          <w:szCs w:val="24"/>
          <w:lang w:eastAsia="cs-CZ"/>
        </w:rPr>
        <w:t>.</w:t>
      </w:r>
      <w:r w:rsidRPr="00D415E6">
        <w:rPr>
          <w:szCs w:val="24"/>
          <w:lang w:eastAsia="cs-CZ"/>
        </w:rPr>
        <w:t>.</w:t>
      </w:r>
    </w:p>
    <w:p w:rsidR="000C232D" w:rsidRDefault="000C232D" w:rsidP="000C232D">
      <w:pPr>
        <w:spacing w:before="180"/>
        <w:rPr>
          <w:rFonts w:cs="Times New Roman"/>
          <w:b/>
          <w:color w:val="548DD4" w:themeColor="text2" w:themeTint="99"/>
          <w:sz w:val="22"/>
        </w:rPr>
      </w:pPr>
      <w:bookmarkStart w:id="242" w:name="_Toc385098279"/>
    </w:p>
    <w:p w:rsidR="00BC0DF3" w:rsidRPr="00C84E62" w:rsidRDefault="00BC0DF3" w:rsidP="00C84E62">
      <w:pPr>
        <w:pStyle w:val="Nadpis3"/>
        <w:rPr>
          <w:rFonts w:cs="Times New Roman"/>
          <w:color w:val="548DD4" w:themeColor="text2" w:themeTint="99"/>
          <w:sz w:val="22"/>
        </w:rPr>
      </w:pPr>
      <w:bookmarkStart w:id="243" w:name="_Toc387167131"/>
      <w:r w:rsidRPr="00C84E62">
        <w:rPr>
          <w:rFonts w:cs="Times New Roman"/>
          <w:color w:val="548DD4" w:themeColor="text2" w:themeTint="99"/>
          <w:sz w:val="22"/>
        </w:rPr>
        <w:t>Ukazovatele výstupu a kategórie regiónu</w:t>
      </w:r>
      <w:bookmarkEnd w:id="242"/>
      <w:bookmarkEnd w:id="243"/>
    </w:p>
    <w:p w:rsidR="007F59F3" w:rsidRDefault="007F59F3" w:rsidP="007F59F3">
      <w:pPr>
        <w:pStyle w:val="Popis"/>
        <w:spacing w:after="0"/>
        <w:rPr>
          <w:b w:val="0"/>
          <w:sz w:val="22"/>
        </w:rPr>
      </w:pPr>
      <w:bookmarkStart w:id="244" w:name="_Toc386490371"/>
      <w:r>
        <w:t xml:space="preserve">Tabuľka </w:t>
      </w:r>
      <w:fldSimple w:instr=" SEQ Tabuľka \* ARABIC ">
        <w:r w:rsidR="00961311">
          <w:rPr>
            <w:noProof/>
          </w:rPr>
          <w:t>26</w:t>
        </w:r>
      </w:fldSimple>
      <w:r>
        <w:t xml:space="preserve"> </w:t>
      </w:r>
      <w:r w:rsidRPr="007F1966">
        <w:t>Spoločné a špecifické ukazovatele výstupu</w:t>
      </w:r>
      <w:r w:rsidR="00527CDA">
        <w:t xml:space="preserve"> cieľa</w:t>
      </w:r>
      <w:r w:rsidR="00527CDA" w:rsidRPr="002C54AE">
        <w:t xml:space="preserve"> </w:t>
      </w:r>
      <w:r w:rsidR="00527CDA">
        <w:t>2 prioritnej osi č. 3</w:t>
      </w:r>
      <w:bookmarkEnd w:id="244"/>
    </w:p>
    <w:tbl>
      <w:tblPr>
        <w:tblW w:w="52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7"/>
        <w:gridCol w:w="2904"/>
        <w:gridCol w:w="1250"/>
        <w:gridCol w:w="748"/>
        <w:gridCol w:w="986"/>
        <w:gridCol w:w="848"/>
        <w:gridCol w:w="1382"/>
        <w:gridCol w:w="1305"/>
      </w:tblGrid>
      <w:tr w:rsidR="00BC0DF3" w:rsidRPr="00636636" w:rsidTr="00202BCE">
        <w:trPr>
          <w:trHeight w:val="706"/>
          <w:jc w:val="center"/>
        </w:trPr>
        <w:tc>
          <w:tcPr>
            <w:tcW w:w="212" w:type="pct"/>
            <w:shd w:val="clear" w:color="auto" w:fill="DBE5F1"/>
          </w:tcPr>
          <w:p w:rsidR="00BC0DF3" w:rsidRPr="00B06AE7" w:rsidRDefault="00BC0DF3" w:rsidP="00202BCE">
            <w:pPr>
              <w:pStyle w:val="ListDash"/>
              <w:numPr>
                <w:ilvl w:val="0"/>
                <w:numId w:val="0"/>
              </w:numPr>
              <w:spacing w:after="0"/>
              <w:ind w:left="283" w:hanging="283"/>
              <w:jc w:val="center"/>
              <w:rPr>
                <w:b/>
                <w:sz w:val="18"/>
                <w:szCs w:val="18"/>
                <w:lang w:val="sk-SK"/>
              </w:rPr>
            </w:pPr>
            <w:r w:rsidRPr="00B06AE7">
              <w:rPr>
                <w:b/>
                <w:sz w:val="18"/>
                <w:szCs w:val="18"/>
                <w:lang w:val="sk-SK"/>
              </w:rPr>
              <w:t>ID</w:t>
            </w:r>
          </w:p>
        </w:tc>
        <w:tc>
          <w:tcPr>
            <w:tcW w:w="1476"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Ukazovateľ výstupu</w:t>
            </w:r>
          </w:p>
        </w:tc>
        <w:tc>
          <w:tcPr>
            <w:tcW w:w="635"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Merná jednotka</w:t>
            </w:r>
          </w:p>
        </w:tc>
        <w:tc>
          <w:tcPr>
            <w:tcW w:w="380"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Fond</w:t>
            </w:r>
          </w:p>
        </w:tc>
        <w:tc>
          <w:tcPr>
            <w:tcW w:w="501"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Kategória regiónu</w:t>
            </w:r>
          </w:p>
        </w:tc>
        <w:tc>
          <w:tcPr>
            <w:tcW w:w="431"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Cieľová hodnota (202</w:t>
            </w:r>
            <w:r>
              <w:rPr>
                <w:b/>
                <w:sz w:val="18"/>
                <w:szCs w:val="18"/>
                <w:lang w:val="sk-SK"/>
              </w:rPr>
              <w:t>3</w:t>
            </w:r>
            <w:r w:rsidRPr="00B06AE7">
              <w:rPr>
                <w:b/>
                <w:sz w:val="18"/>
                <w:szCs w:val="18"/>
                <w:lang w:val="sk-SK"/>
              </w:rPr>
              <w:t>)</w:t>
            </w:r>
          </w:p>
        </w:tc>
        <w:tc>
          <w:tcPr>
            <w:tcW w:w="702"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Zdroj</w:t>
            </w:r>
            <w:r>
              <w:rPr>
                <w:b/>
                <w:sz w:val="18"/>
                <w:szCs w:val="18"/>
                <w:lang w:val="sk-SK"/>
              </w:rPr>
              <w:t xml:space="preserve"> údajov</w:t>
            </w:r>
          </w:p>
        </w:tc>
        <w:tc>
          <w:tcPr>
            <w:tcW w:w="663" w:type="pct"/>
            <w:shd w:val="clear" w:color="auto" w:fill="DBE5F1"/>
          </w:tcPr>
          <w:p w:rsidR="00BC0DF3" w:rsidRPr="00B06AE7" w:rsidRDefault="00BC0DF3" w:rsidP="00202BCE">
            <w:pPr>
              <w:pStyle w:val="ListDash"/>
              <w:numPr>
                <w:ilvl w:val="0"/>
                <w:numId w:val="0"/>
              </w:numPr>
              <w:spacing w:after="0"/>
              <w:jc w:val="center"/>
              <w:rPr>
                <w:b/>
                <w:sz w:val="18"/>
                <w:szCs w:val="18"/>
                <w:lang w:val="sk-SK"/>
              </w:rPr>
            </w:pPr>
            <w:r w:rsidRPr="00B06AE7">
              <w:rPr>
                <w:b/>
                <w:sz w:val="18"/>
                <w:szCs w:val="18"/>
                <w:lang w:val="sk-SK"/>
              </w:rPr>
              <w:t>Frekvencia vykazovania</w:t>
            </w:r>
          </w:p>
        </w:tc>
      </w:tr>
      <w:tr w:rsidR="005A6D52" w:rsidRPr="00636636" w:rsidTr="00202BCE">
        <w:trPr>
          <w:trHeight w:val="79"/>
          <w:jc w:val="center"/>
        </w:trPr>
        <w:tc>
          <w:tcPr>
            <w:tcW w:w="212" w:type="pct"/>
            <w:shd w:val="clear" w:color="auto" w:fill="auto"/>
          </w:tcPr>
          <w:p w:rsidR="005A6D52" w:rsidRPr="002A0171" w:rsidRDefault="005A6D52" w:rsidP="002A0171">
            <w:pPr>
              <w:pStyle w:val="Text1"/>
              <w:ind w:left="0"/>
              <w:jc w:val="left"/>
              <w:rPr>
                <w:i/>
                <w:sz w:val="18"/>
                <w:szCs w:val="18"/>
                <w:lang w:val="sk-SK"/>
              </w:rPr>
            </w:pPr>
            <w:r>
              <w:rPr>
                <w:i/>
                <w:sz w:val="18"/>
                <w:szCs w:val="18"/>
                <w:lang w:val="sk-SK"/>
              </w:rPr>
              <w:t>1.</w:t>
            </w:r>
          </w:p>
        </w:tc>
        <w:tc>
          <w:tcPr>
            <w:tcW w:w="1476" w:type="pct"/>
            <w:shd w:val="clear" w:color="auto" w:fill="auto"/>
          </w:tcPr>
          <w:p w:rsidR="005A6D52" w:rsidRPr="002A0171" w:rsidRDefault="005A6D52" w:rsidP="002A0171">
            <w:pPr>
              <w:pStyle w:val="Text1"/>
              <w:ind w:left="0"/>
              <w:jc w:val="left"/>
              <w:rPr>
                <w:i/>
                <w:sz w:val="18"/>
                <w:szCs w:val="18"/>
                <w:lang w:val="sk-SK"/>
              </w:rPr>
            </w:pPr>
            <w:r w:rsidRPr="002A0171">
              <w:rPr>
                <w:i/>
                <w:sz w:val="18"/>
                <w:szCs w:val="18"/>
                <w:lang w:val="sk-SK"/>
              </w:rPr>
              <w:t>Počet poradenských služieb, analýz, štúdií a pod., poskytnutých za účelom implementácie FN</w:t>
            </w:r>
          </w:p>
        </w:tc>
        <w:tc>
          <w:tcPr>
            <w:tcW w:w="635" w:type="pct"/>
            <w:shd w:val="clear" w:color="auto" w:fill="auto"/>
          </w:tcPr>
          <w:p w:rsidR="005A6D52" w:rsidRPr="002A0171" w:rsidRDefault="005A6D52" w:rsidP="002A0171">
            <w:pPr>
              <w:pStyle w:val="Text1"/>
              <w:ind w:left="0"/>
              <w:jc w:val="left"/>
              <w:rPr>
                <w:i/>
                <w:sz w:val="18"/>
                <w:szCs w:val="18"/>
                <w:lang w:val="sk-SK"/>
              </w:rPr>
            </w:pPr>
            <w:r w:rsidRPr="00306EDD">
              <w:rPr>
                <w:i/>
                <w:sz w:val="18"/>
                <w:szCs w:val="18"/>
                <w:lang w:val="sk-SK"/>
              </w:rPr>
              <w:t>Počet</w:t>
            </w:r>
          </w:p>
        </w:tc>
        <w:tc>
          <w:tcPr>
            <w:tcW w:w="380" w:type="pct"/>
            <w:shd w:val="clear" w:color="auto" w:fill="auto"/>
          </w:tcPr>
          <w:p w:rsidR="005A6D52" w:rsidRPr="00B06AE7" w:rsidRDefault="005A6D52" w:rsidP="002A0171">
            <w:pPr>
              <w:pStyle w:val="Text1"/>
              <w:ind w:left="0"/>
              <w:jc w:val="left"/>
              <w:rPr>
                <w:i/>
                <w:sz w:val="18"/>
                <w:szCs w:val="18"/>
                <w:lang w:val="sk-SK"/>
              </w:rPr>
            </w:pPr>
            <w:r>
              <w:rPr>
                <w:i/>
                <w:sz w:val="18"/>
                <w:szCs w:val="18"/>
                <w:lang w:val="sk-SK"/>
              </w:rPr>
              <w:t>EFRR</w:t>
            </w:r>
          </w:p>
        </w:tc>
        <w:tc>
          <w:tcPr>
            <w:tcW w:w="501" w:type="pct"/>
            <w:shd w:val="clear" w:color="auto" w:fill="auto"/>
          </w:tcPr>
          <w:p w:rsidR="005A6D52" w:rsidRPr="00B06AE7" w:rsidRDefault="005A6D52" w:rsidP="002A0171">
            <w:pPr>
              <w:pStyle w:val="Text1"/>
              <w:ind w:left="0"/>
              <w:jc w:val="left"/>
              <w:rPr>
                <w:i/>
                <w:sz w:val="18"/>
                <w:szCs w:val="18"/>
                <w:lang w:val="sk-SK"/>
              </w:rPr>
            </w:pPr>
            <w:r w:rsidRPr="00306EDD">
              <w:rPr>
                <w:i/>
                <w:sz w:val="18"/>
                <w:szCs w:val="18"/>
                <w:lang w:val="sk-SK"/>
              </w:rPr>
              <w:t>menej rozvinutý región</w:t>
            </w:r>
          </w:p>
        </w:tc>
        <w:tc>
          <w:tcPr>
            <w:tcW w:w="431" w:type="pct"/>
            <w:shd w:val="clear" w:color="auto" w:fill="auto"/>
          </w:tcPr>
          <w:p w:rsidR="005A6D52" w:rsidRPr="00B06AE7" w:rsidRDefault="005A6D52" w:rsidP="002A0171">
            <w:pPr>
              <w:pStyle w:val="Text1"/>
              <w:ind w:left="0"/>
              <w:jc w:val="left"/>
              <w:rPr>
                <w:i/>
                <w:sz w:val="18"/>
                <w:szCs w:val="18"/>
                <w:lang w:val="sk-SK"/>
              </w:rPr>
            </w:pPr>
          </w:p>
        </w:tc>
        <w:tc>
          <w:tcPr>
            <w:tcW w:w="702" w:type="pct"/>
            <w:shd w:val="clear" w:color="auto" w:fill="auto"/>
          </w:tcPr>
          <w:p w:rsidR="005A6D52" w:rsidRPr="002A0171" w:rsidRDefault="005A6D52" w:rsidP="002A0171">
            <w:pPr>
              <w:pStyle w:val="Text1"/>
              <w:ind w:left="0"/>
              <w:jc w:val="left"/>
              <w:rPr>
                <w:i/>
                <w:sz w:val="18"/>
                <w:szCs w:val="18"/>
                <w:lang w:val="sk-SK"/>
              </w:rPr>
            </w:pPr>
            <w:r w:rsidRPr="00F32299">
              <w:rPr>
                <w:i/>
                <w:sz w:val="18"/>
                <w:szCs w:val="18"/>
                <w:lang w:val="sk-SK"/>
              </w:rPr>
              <w:t>SZRB AM</w:t>
            </w:r>
          </w:p>
        </w:tc>
        <w:tc>
          <w:tcPr>
            <w:tcW w:w="663" w:type="pct"/>
            <w:shd w:val="clear" w:color="auto" w:fill="auto"/>
          </w:tcPr>
          <w:p w:rsidR="005A6D52" w:rsidRPr="006B477B" w:rsidRDefault="005A6D52" w:rsidP="002A0171">
            <w:pPr>
              <w:pStyle w:val="Text1"/>
              <w:ind w:left="0"/>
              <w:jc w:val="left"/>
              <w:rPr>
                <w:i/>
                <w:sz w:val="18"/>
                <w:szCs w:val="18"/>
                <w:lang w:val="sk-SK"/>
              </w:rPr>
            </w:pPr>
            <w:r>
              <w:rPr>
                <w:i/>
                <w:sz w:val="18"/>
                <w:szCs w:val="18"/>
                <w:lang w:val="sk-SK"/>
              </w:rPr>
              <w:t>1 kalendárny rok</w:t>
            </w:r>
          </w:p>
        </w:tc>
      </w:tr>
    </w:tbl>
    <w:p w:rsidR="00BC0DF3" w:rsidRPr="00EF2741" w:rsidRDefault="00BC0DF3" w:rsidP="00BC0DF3">
      <w:pPr>
        <w:rPr>
          <w:sz w:val="20"/>
          <w:szCs w:val="20"/>
        </w:rPr>
      </w:pPr>
      <w:r w:rsidRPr="000C1600">
        <w:rPr>
          <w:sz w:val="20"/>
          <w:szCs w:val="20"/>
          <w:u w:val="single"/>
        </w:rPr>
        <w:t>Pozn</w:t>
      </w:r>
      <w:r w:rsidRPr="000C1600">
        <w:rPr>
          <w:sz w:val="20"/>
          <w:szCs w:val="20"/>
        </w:rPr>
        <w:t xml:space="preserve">.: Hodnoty ukazovateľov budú doplnené v ďalšom štádiu prípravy dokumentu. </w:t>
      </w:r>
    </w:p>
    <w:p w:rsidR="007F59F3" w:rsidRDefault="007F59F3" w:rsidP="0092720A">
      <w:pPr>
        <w:pStyle w:val="Popis"/>
        <w:spacing w:after="0"/>
      </w:pPr>
    </w:p>
    <w:p w:rsidR="00BC0DF3" w:rsidRPr="0092720A" w:rsidRDefault="007F59F3" w:rsidP="00BC0DF3">
      <w:pPr>
        <w:pStyle w:val="Popis"/>
        <w:spacing w:after="0"/>
        <w:rPr>
          <w:b w:val="0"/>
          <w:sz w:val="22"/>
        </w:rPr>
      </w:pPr>
      <w:bookmarkStart w:id="245" w:name="_Toc386490372"/>
      <w:r>
        <w:t xml:space="preserve">Tabuľka </w:t>
      </w:r>
      <w:fldSimple w:instr=" SEQ Tabuľka \* ARABIC ">
        <w:r w:rsidR="00961311">
          <w:rPr>
            <w:noProof/>
          </w:rPr>
          <w:t>27</w:t>
        </w:r>
      </w:fldSimple>
      <w:r>
        <w:t xml:space="preserve"> Kategórie intervencie – pole intervencie</w:t>
      </w:r>
      <w:bookmarkEnd w:id="245"/>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49"/>
        <w:gridCol w:w="1560"/>
        <w:gridCol w:w="2268"/>
      </w:tblGrid>
      <w:tr w:rsidR="00BC0DF3" w:rsidRPr="00636636" w:rsidTr="00202BCE">
        <w:trPr>
          <w:trHeight w:val="20"/>
        </w:trPr>
        <w:tc>
          <w:tcPr>
            <w:tcW w:w="8477" w:type="dxa"/>
            <w:gridSpan w:val="3"/>
            <w:shd w:val="clear" w:color="auto" w:fill="DBE5F1"/>
          </w:tcPr>
          <w:p w:rsidR="00BC0DF3" w:rsidRPr="00636636" w:rsidRDefault="00BC0DF3" w:rsidP="00202BCE">
            <w:pPr>
              <w:autoSpaceDE w:val="0"/>
              <w:autoSpaceDN w:val="0"/>
              <w:adjustRightInd w:val="0"/>
              <w:spacing w:before="60" w:after="0"/>
              <w:rPr>
                <w:b/>
                <w:bCs/>
                <w:sz w:val="16"/>
                <w:szCs w:val="16"/>
                <w:lang w:eastAsia="en-GB"/>
              </w:rPr>
            </w:pPr>
            <w:r w:rsidRPr="00636636">
              <w:rPr>
                <w:b/>
                <w:sz w:val="20"/>
                <w:szCs w:val="20"/>
              </w:rPr>
              <w:t>Rozmer 1 – Pole intervencie</w:t>
            </w:r>
          </w:p>
        </w:tc>
      </w:tr>
      <w:tr w:rsidR="0091399A" w:rsidRPr="00636636" w:rsidTr="002041B4">
        <w:trPr>
          <w:trHeight w:val="20"/>
        </w:trPr>
        <w:tc>
          <w:tcPr>
            <w:tcW w:w="4649" w:type="dxa"/>
            <w:shd w:val="clear" w:color="auto" w:fill="DBE5F1"/>
          </w:tcPr>
          <w:p w:rsidR="0091399A" w:rsidRPr="00636636" w:rsidRDefault="0091399A" w:rsidP="00202BCE">
            <w:pPr>
              <w:autoSpaceDE w:val="0"/>
              <w:autoSpaceDN w:val="0"/>
              <w:adjustRightInd w:val="0"/>
              <w:spacing w:before="60" w:after="0"/>
              <w:jc w:val="left"/>
              <w:rPr>
                <w:bCs/>
                <w:sz w:val="20"/>
                <w:szCs w:val="20"/>
                <w:lang w:eastAsia="en-GB"/>
              </w:rPr>
            </w:pPr>
            <w:r w:rsidRPr="00636636">
              <w:rPr>
                <w:bCs/>
                <w:sz w:val="20"/>
                <w:szCs w:val="20"/>
                <w:lang w:eastAsia="en-GB"/>
              </w:rPr>
              <w:t>Fond</w:t>
            </w:r>
          </w:p>
        </w:tc>
        <w:tc>
          <w:tcPr>
            <w:tcW w:w="3828" w:type="dxa"/>
            <w:gridSpan w:val="2"/>
            <w:shd w:val="clear" w:color="auto" w:fill="DBE5F1"/>
            <w:vAlign w:val="center"/>
          </w:tcPr>
          <w:p w:rsidR="0091399A" w:rsidRPr="00636636" w:rsidDel="00ED3E6A" w:rsidRDefault="0091399A" w:rsidP="00202BCE">
            <w:pPr>
              <w:autoSpaceDE w:val="0"/>
              <w:autoSpaceDN w:val="0"/>
              <w:adjustRightInd w:val="0"/>
              <w:spacing w:before="60" w:after="0"/>
              <w:jc w:val="left"/>
              <w:rPr>
                <w:b/>
                <w:bCs/>
                <w:sz w:val="20"/>
                <w:szCs w:val="20"/>
                <w:lang w:eastAsia="en-GB"/>
              </w:rPr>
            </w:pPr>
            <w:r w:rsidRPr="003A7F56">
              <w:rPr>
                <w:rFonts w:ascii="TimesNewRoman" w:hAnsi="TimesNewRoman" w:cs="TimesNewRoman"/>
                <w:bCs/>
                <w:sz w:val="20"/>
                <w:szCs w:val="20"/>
              </w:rPr>
              <w:t>Európsky fond regionálneho rozvoja</w:t>
            </w:r>
          </w:p>
        </w:tc>
      </w:tr>
      <w:tr w:rsidR="00DA4302" w:rsidRPr="00636636" w:rsidTr="00202BCE">
        <w:trPr>
          <w:trHeight w:val="20"/>
        </w:trPr>
        <w:tc>
          <w:tcPr>
            <w:tcW w:w="4649" w:type="dxa"/>
            <w:shd w:val="clear" w:color="auto" w:fill="DBE5F1"/>
          </w:tcPr>
          <w:p w:rsidR="00DA4302" w:rsidRPr="00636636" w:rsidRDefault="00DA4302" w:rsidP="00202BCE">
            <w:pPr>
              <w:autoSpaceDE w:val="0"/>
              <w:autoSpaceDN w:val="0"/>
              <w:adjustRightInd w:val="0"/>
              <w:spacing w:before="60" w:after="0"/>
              <w:jc w:val="left"/>
              <w:rPr>
                <w:b/>
                <w:bCs/>
                <w:sz w:val="20"/>
                <w:szCs w:val="20"/>
                <w:lang w:eastAsia="en-GB"/>
              </w:rPr>
            </w:pPr>
            <w:r w:rsidRPr="00636636">
              <w:rPr>
                <w:bCs/>
                <w:sz w:val="20"/>
                <w:lang w:eastAsia="en-GB"/>
              </w:rPr>
              <w:t>Kategória regiónu</w:t>
            </w:r>
          </w:p>
        </w:tc>
        <w:tc>
          <w:tcPr>
            <w:tcW w:w="3828" w:type="dxa"/>
            <w:gridSpan w:val="2"/>
            <w:shd w:val="clear" w:color="auto" w:fill="DBE5F1"/>
          </w:tcPr>
          <w:p w:rsidR="00DA4302" w:rsidRPr="00636636" w:rsidDel="00ED3E6A" w:rsidRDefault="00DA4302" w:rsidP="00202BCE">
            <w:pPr>
              <w:autoSpaceDE w:val="0"/>
              <w:autoSpaceDN w:val="0"/>
              <w:adjustRightInd w:val="0"/>
              <w:spacing w:before="60" w:after="0"/>
              <w:jc w:val="left"/>
              <w:rPr>
                <w:b/>
                <w:bCs/>
                <w:sz w:val="20"/>
                <w:szCs w:val="20"/>
                <w:lang w:eastAsia="en-GB"/>
              </w:rPr>
            </w:pPr>
            <w:r w:rsidRPr="00306EDD">
              <w:rPr>
                <w:i/>
                <w:sz w:val="18"/>
                <w:szCs w:val="18"/>
              </w:rPr>
              <w:t>menej rozvinutý región</w:t>
            </w:r>
          </w:p>
        </w:tc>
      </w:tr>
      <w:tr w:rsidR="00DA4302" w:rsidRPr="00636636" w:rsidTr="00202BCE">
        <w:trPr>
          <w:trHeight w:val="20"/>
        </w:trPr>
        <w:tc>
          <w:tcPr>
            <w:tcW w:w="4649" w:type="dxa"/>
            <w:shd w:val="clear" w:color="auto" w:fill="FFFFFF"/>
          </w:tcPr>
          <w:p w:rsidR="00DA4302" w:rsidRPr="00636636" w:rsidRDefault="00DA4302" w:rsidP="00202BCE">
            <w:pPr>
              <w:autoSpaceDE w:val="0"/>
              <w:autoSpaceDN w:val="0"/>
              <w:adjustRightInd w:val="0"/>
              <w:spacing w:before="60"/>
              <w:jc w:val="center"/>
              <w:rPr>
                <w:b/>
                <w:bCs/>
                <w:sz w:val="20"/>
                <w:szCs w:val="20"/>
                <w:lang w:eastAsia="en-GB"/>
              </w:rPr>
            </w:pPr>
            <w:r w:rsidRPr="00636636">
              <w:rPr>
                <w:b/>
                <w:bCs/>
                <w:sz w:val="20"/>
                <w:szCs w:val="20"/>
                <w:lang w:eastAsia="en-GB"/>
              </w:rPr>
              <w:t>Prioritná os</w:t>
            </w:r>
          </w:p>
        </w:tc>
        <w:tc>
          <w:tcPr>
            <w:tcW w:w="1560" w:type="dxa"/>
            <w:shd w:val="clear" w:color="auto" w:fill="FFFFFF"/>
          </w:tcPr>
          <w:p w:rsidR="00DA4302" w:rsidRPr="00636636" w:rsidRDefault="00DA4302" w:rsidP="00202BCE">
            <w:pPr>
              <w:autoSpaceDE w:val="0"/>
              <w:autoSpaceDN w:val="0"/>
              <w:adjustRightInd w:val="0"/>
              <w:spacing w:before="60"/>
              <w:jc w:val="left"/>
              <w:rPr>
                <w:b/>
                <w:bCs/>
                <w:sz w:val="20"/>
                <w:szCs w:val="20"/>
                <w:lang w:eastAsia="en-GB"/>
              </w:rPr>
            </w:pPr>
            <w:r w:rsidRPr="00636636">
              <w:rPr>
                <w:b/>
                <w:bCs/>
                <w:sz w:val="20"/>
                <w:szCs w:val="20"/>
                <w:lang w:eastAsia="en-GB"/>
              </w:rPr>
              <w:t>Kód</w:t>
            </w:r>
          </w:p>
        </w:tc>
        <w:tc>
          <w:tcPr>
            <w:tcW w:w="2268" w:type="dxa"/>
            <w:shd w:val="clear" w:color="auto" w:fill="FFFFFF"/>
          </w:tcPr>
          <w:p w:rsidR="00DA4302" w:rsidRPr="00636636" w:rsidRDefault="00DA4302" w:rsidP="00202BCE">
            <w:pPr>
              <w:autoSpaceDE w:val="0"/>
              <w:autoSpaceDN w:val="0"/>
              <w:adjustRightInd w:val="0"/>
              <w:spacing w:before="60"/>
              <w:jc w:val="left"/>
              <w:rPr>
                <w:b/>
                <w:bCs/>
                <w:sz w:val="20"/>
                <w:szCs w:val="20"/>
                <w:lang w:eastAsia="en-GB"/>
              </w:rPr>
            </w:pPr>
            <w:r w:rsidRPr="00636636">
              <w:rPr>
                <w:b/>
                <w:sz w:val="20"/>
                <w:szCs w:val="20"/>
                <w:lang w:eastAsia="en-GB"/>
              </w:rPr>
              <w:t xml:space="preserve">Suma (v EUR) </w:t>
            </w:r>
          </w:p>
        </w:tc>
      </w:tr>
      <w:tr w:rsidR="00DA4302" w:rsidRPr="00636636" w:rsidTr="00202BCE">
        <w:trPr>
          <w:trHeight w:val="20"/>
        </w:trPr>
        <w:tc>
          <w:tcPr>
            <w:tcW w:w="4649" w:type="dxa"/>
            <w:vMerge w:val="restart"/>
            <w:shd w:val="clear" w:color="auto" w:fill="FFFFFF"/>
          </w:tcPr>
          <w:p w:rsidR="00DA4302" w:rsidRPr="00197E00" w:rsidRDefault="00DA4302" w:rsidP="00BC0DF3">
            <w:pPr>
              <w:pStyle w:val="Odsekzoznamu"/>
              <w:numPr>
                <w:ilvl w:val="0"/>
                <w:numId w:val="103"/>
              </w:numPr>
              <w:autoSpaceDE w:val="0"/>
              <w:autoSpaceDN w:val="0"/>
              <w:adjustRightInd w:val="0"/>
              <w:spacing w:before="60" w:after="0"/>
              <w:jc w:val="left"/>
              <w:rPr>
                <w:color w:val="000000"/>
                <w:sz w:val="20"/>
                <w:szCs w:val="20"/>
              </w:rPr>
            </w:pPr>
            <w:r>
              <w:rPr>
                <w:color w:val="000000"/>
                <w:sz w:val="20"/>
                <w:szCs w:val="20"/>
              </w:rPr>
              <w:t>Finančné nástroje</w:t>
            </w:r>
          </w:p>
        </w:tc>
        <w:tc>
          <w:tcPr>
            <w:tcW w:w="1560" w:type="dxa"/>
            <w:shd w:val="clear" w:color="auto" w:fill="FFFFFF"/>
            <w:vAlign w:val="center"/>
          </w:tcPr>
          <w:p w:rsidR="00DA4302" w:rsidRPr="002A0171" w:rsidRDefault="00824650" w:rsidP="006F1516">
            <w:pPr>
              <w:autoSpaceDE w:val="0"/>
              <w:autoSpaceDN w:val="0"/>
              <w:adjustRightInd w:val="0"/>
              <w:spacing w:before="60" w:after="0"/>
              <w:jc w:val="left"/>
              <w:rPr>
                <w:bCs/>
                <w:sz w:val="20"/>
                <w:szCs w:val="20"/>
                <w:lang w:eastAsia="en-GB"/>
              </w:rPr>
            </w:pPr>
            <w:r>
              <w:rPr>
                <w:color w:val="000000"/>
                <w:sz w:val="20"/>
                <w:szCs w:val="20"/>
              </w:rPr>
              <w:t>121</w:t>
            </w:r>
          </w:p>
        </w:tc>
        <w:tc>
          <w:tcPr>
            <w:tcW w:w="2268" w:type="dxa"/>
            <w:shd w:val="clear" w:color="auto" w:fill="FFFFFF"/>
            <w:vAlign w:val="center"/>
          </w:tcPr>
          <w:p w:rsidR="00DA4302" w:rsidRPr="00636636" w:rsidRDefault="00FF559F" w:rsidP="002041B4">
            <w:pPr>
              <w:autoSpaceDE w:val="0"/>
              <w:autoSpaceDN w:val="0"/>
              <w:adjustRightInd w:val="0"/>
              <w:spacing w:before="60" w:after="0"/>
              <w:jc w:val="center"/>
              <w:rPr>
                <w:sz w:val="20"/>
                <w:szCs w:val="20"/>
                <w:lang w:eastAsia="en-GB"/>
              </w:rPr>
            </w:pPr>
            <w:r>
              <w:rPr>
                <w:sz w:val="20"/>
                <w:szCs w:val="20"/>
                <w:lang w:eastAsia="en-GB"/>
              </w:rPr>
              <w:t>4</w:t>
            </w:r>
            <w:r w:rsidR="00DA4302">
              <w:rPr>
                <w:sz w:val="20"/>
                <w:szCs w:val="20"/>
                <w:lang w:eastAsia="en-GB"/>
              </w:rPr>
              <w:t> 775 000</w:t>
            </w:r>
          </w:p>
        </w:tc>
      </w:tr>
      <w:tr w:rsidR="00DA4302" w:rsidRPr="00636636" w:rsidTr="00202BCE">
        <w:trPr>
          <w:trHeight w:val="20"/>
        </w:trPr>
        <w:tc>
          <w:tcPr>
            <w:tcW w:w="4649" w:type="dxa"/>
            <w:vMerge/>
            <w:shd w:val="clear" w:color="auto" w:fill="FFFFFF"/>
          </w:tcPr>
          <w:p w:rsidR="00DA4302" w:rsidRPr="00636636" w:rsidRDefault="00DA4302" w:rsidP="00202BCE">
            <w:pPr>
              <w:autoSpaceDE w:val="0"/>
              <w:autoSpaceDN w:val="0"/>
              <w:adjustRightInd w:val="0"/>
              <w:spacing w:before="60" w:after="0"/>
              <w:jc w:val="left"/>
              <w:rPr>
                <w:color w:val="000000"/>
                <w:sz w:val="16"/>
                <w:szCs w:val="16"/>
              </w:rPr>
            </w:pPr>
          </w:p>
        </w:tc>
        <w:tc>
          <w:tcPr>
            <w:tcW w:w="1560" w:type="dxa"/>
            <w:shd w:val="clear" w:color="auto" w:fill="FFFFFF"/>
            <w:vAlign w:val="center"/>
          </w:tcPr>
          <w:p w:rsidR="00DA4302" w:rsidRPr="00636636" w:rsidRDefault="00824650" w:rsidP="006F1516">
            <w:pPr>
              <w:autoSpaceDE w:val="0"/>
              <w:autoSpaceDN w:val="0"/>
              <w:adjustRightInd w:val="0"/>
              <w:spacing w:before="60" w:after="0"/>
              <w:jc w:val="left"/>
              <w:rPr>
                <w:bCs/>
                <w:sz w:val="20"/>
                <w:szCs w:val="20"/>
                <w:lang w:eastAsia="en-GB"/>
              </w:rPr>
            </w:pPr>
            <w:r>
              <w:rPr>
                <w:color w:val="000000"/>
                <w:sz w:val="20"/>
                <w:szCs w:val="20"/>
              </w:rPr>
              <w:t>122</w:t>
            </w:r>
          </w:p>
        </w:tc>
        <w:tc>
          <w:tcPr>
            <w:tcW w:w="2268" w:type="dxa"/>
            <w:shd w:val="clear" w:color="auto" w:fill="FFFFFF"/>
            <w:vAlign w:val="center"/>
          </w:tcPr>
          <w:p w:rsidR="00DA4302" w:rsidRPr="00636636" w:rsidRDefault="00DA4302" w:rsidP="002041B4">
            <w:pPr>
              <w:autoSpaceDE w:val="0"/>
              <w:autoSpaceDN w:val="0"/>
              <w:adjustRightInd w:val="0"/>
              <w:spacing w:before="60" w:after="0"/>
              <w:jc w:val="center"/>
              <w:rPr>
                <w:sz w:val="20"/>
                <w:szCs w:val="20"/>
                <w:lang w:eastAsia="en-GB"/>
              </w:rPr>
            </w:pPr>
            <w:r>
              <w:rPr>
                <w:sz w:val="20"/>
                <w:szCs w:val="20"/>
                <w:lang w:eastAsia="en-GB"/>
              </w:rPr>
              <w:t>225 000</w:t>
            </w:r>
          </w:p>
        </w:tc>
      </w:tr>
      <w:tr w:rsidR="00DA4302" w:rsidRPr="00636636" w:rsidTr="00202BCE">
        <w:trPr>
          <w:trHeight w:val="20"/>
        </w:trPr>
        <w:tc>
          <w:tcPr>
            <w:tcW w:w="4649" w:type="dxa"/>
            <w:vMerge/>
            <w:shd w:val="clear" w:color="auto" w:fill="FFFFFF"/>
          </w:tcPr>
          <w:p w:rsidR="00DA4302" w:rsidRPr="00636636" w:rsidRDefault="00DA4302" w:rsidP="00202BCE">
            <w:pPr>
              <w:autoSpaceDE w:val="0"/>
              <w:autoSpaceDN w:val="0"/>
              <w:adjustRightInd w:val="0"/>
              <w:spacing w:before="60" w:after="0"/>
              <w:jc w:val="left"/>
              <w:rPr>
                <w:color w:val="000000"/>
                <w:sz w:val="16"/>
                <w:szCs w:val="16"/>
              </w:rPr>
            </w:pPr>
          </w:p>
        </w:tc>
        <w:tc>
          <w:tcPr>
            <w:tcW w:w="1560" w:type="dxa"/>
            <w:shd w:val="clear" w:color="auto" w:fill="FFFFFF"/>
            <w:vAlign w:val="center"/>
          </w:tcPr>
          <w:p w:rsidR="00DA4302" w:rsidRPr="00636636" w:rsidRDefault="00DA4302" w:rsidP="006F1516">
            <w:pPr>
              <w:autoSpaceDE w:val="0"/>
              <w:autoSpaceDN w:val="0"/>
              <w:adjustRightInd w:val="0"/>
              <w:spacing w:before="60" w:after="0"/>
              <w:jc w:val="left"/>
              <w:rPr>
                <w:bCs/>
                <w:sz w:val="20"/>
                <w:szCs w:val="20"/>
                <w:lang w:eastAsia="en-GB"/>
              </w:rPr>
            </w:pPr>
          </w:p>
        </w:tc>
        <w:tc>
          <w:tcPr>
            <w:tcW w:w="2268" w:type="dxa"/>
            <w:shd w:val="clear" w:color="auto" w:fill="FFFFFF"/>
            <w:vAlign w:val="center"/>
          </w:tcPr>
          <w:p w:rsidR="00DA4302" w:rsidRPr="00636636" w:rsidRDefault="00DA4302" w:rsidP="002041B4">
            <w:pPr>
              <w:autoSpaceDE w:val="0"/>
              <w:autoSpaceDN w:val="0"/>
              <w:adjustRightInd w:val="0"/>
              <w:spacing w:before="60" w:after="0"/>
              <w:jc w:val="center"/>
              <w:rPr>
                <w:sz w:val="20"/>
                <w:szCs w:val="20"/>
                <w:lang w:eastAsia="en-GB"/>
              </w:rPr>
            </w:pPr>
          </w:p>
        </w:tc>
      </w:tr>
    </w:tbl>
    <w:p w:rsidR="00BC0DF3" w:rsidRDefault="00BC0DF3" w:rsidP="00BC0DF3">
      <w:pPr>
        <w:pStyle w:val="Popis"/>
        <w:spacing w:after="0"/>
      </w:pPr>
    </w:p>
    <w:p w:rsidR="00FC3ADC" w:rsidRPr="001D269A" w:rsidRDefault="00FC3ADC" w:rsidP="00FC3ADC">
      <w:pPr>
        <w:pStyle w:val="Popis"/>
        <w:spacing w:after="0"/>
        <w:rPr>
          <w:b w:val="0"/>
          <w:sz w:val="22"/>
        </w:rPr>
      </w:pPr>
      <w:bookmarkStart w:id="246" w:name="_Toc386490373"/>
      <w:r>
        <w:t xml:space="preserve">Tabuľka </w:t>
      </w:r>
      <w:fldSimple w:instr=" SEQ Tabuľka \* ARABIC ">
        <w:r w:rsidR="00961311">
          <w:rPr>
            <w:noProof/>
          </w:rPr>
          <w:t>28</w:t>
        </w:r>
      </w:fldSimple>
      <w:r>
        <w:t xml:space="preserve"> Kategórie intervencie – forma financovania</w:t>
      </w:r>
      <w:bookmarkEnd w:id="246"/>
      <w:r>
        <w:t xml:space="preserve"> </w:t>
      </w:r>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44"/>
        <w:gridCol w:w="1561"/>
        <w:gridCol w:w="2269"/>
      </w:tblGrid>
      <w:tr w:rsidR="00BC0DF3" w:rsidRPr="00636636" w:rsidTr="00202BCE">
        <w:trPr>
          <w:trHeight w:val="20"/>
        </w:trPr>
        <w:tc>
          <w:tcPr>
            <w:tcW w:w="5000" w:type="pct"/>
            <w:gridSpan w:val="3"/>
            <w:shd w:val="clear" w:color="auto" w:fill="DBE5F1"/>
            <w:vAlign w:val="center"/>
          </w:tcPr>
          <w:p w:rsidR="00BC0DF3" w:rsidRPr="00636636" w:rsidRDefault="00BC0DF3" w:rsidP="00202BCE">
            <w:pPr>
              <w:keepNext/>
              <w:keepLines/>
              <w:autoSpaceDE w:val="0"/>
              <w:autoSpaceDN w:val="0"/>
              <w:adjustRightInd w:val="0"/>
              <w:spacing w:before="60" w:after="0"/>
              <w:jc w:val="left"/>
              <w:rPr>
                <w:bCs/>
                <w:sz w:val="20"/>
                <w:szCs w:val="20"/>
                <w:lang w:eastAsia="en-GB"/>
              </w:rPr>
            </w:pPr>
            <w:r w:rsidRPr="00636636">
              <w:rPr>
                <w:b/>
                <w:sz w:val="20"/>
                <w:szCs w:val="20"/>
              </w:rPr>
              <w:t>Rozmer 2 – Forma financovania</w:t>
            </w:r>
          </w:p>
        </w:tc>
      </w:tr>
      <w:tr w:rsidR="00BC0DF3" w:rsidRPr="00636636" w:rsidTr="00202BCE">
        <w:trPr>
          <w:trHeight w:val="20"/>
        </w:trPr>
        <w:tc>
          <w:tcPr>
            <w:tcW w:w="2740" w:type="pct"/>
            <w:shd w:val="clear" w:color="auto" w:fill="DBE5F1"/>
            <w:vAlign w:val="center"/>
          </w:tcPr>
          <w:p w:rsidR="00BC0DF3" w:rsidRPr="00636636" w:rsidRDefault="00BC0DF3" w:rsidP="00202BCE">
            <w:pPr>
              <w:keepNext/>
              <w:keepLines/>
              <w:autoSpaceDE w:val="0"/>
              <w:autoSpaceDN w:val="0"/>
              <w:adjustRightInd w:val="0"/>
              <w:spacing w:before="60" w:after="0"/>
              <w:jc w:val="left"/>
              <w:rPr>
                <w:bCs/>
                <w:sz w:val="20"/>
                <w:lang w:eastAsia="en-GB"/>
              </w:rPr>
            </w:pPr>
            <w:r w:rsidRPr="00636636">
              <w:rPr>
                <w:bCs/>
                <w:sz w:val="20"/>
                <w:lang w:eastAsia="en-GB"/>
              </w:rPr>
              <w:t>Fond</w:t>
            </w:r>
            <w:r>
              <w:rPr>
                <w:bCs/>
                <w:sz w:val="20"/>
                <w:lang w:eastAsia="en-GB"/>
              </w:rPr>
              <w:t xml:space="preserve"> </w:t>
            </w:r>
          </w:p>
        </w:tc>
        <w:tc>
          <w:tcPr>
            <w:tcW w:w="2260" w:type="pct"/>
            <w:gridSpan w:val="2"/>
            <w:shd w:val="clear" w:color="auto" w:fill="DBE5F1"/>
          </w:tcPr>
          <w:p w:rsidR="00BC0DF3" w:rsidRPr="00636636" w:rsidDel="00ED3E6A" w:rsidRDefault="0015694C" w:rsidP="00202BCE">
            <w:pPr>
              <w:autoSpaceDE w:val="0"/>
              <w:autoSpaceDN w:val="0"/>
              <w:adjustRightInd w:val="0"/>
              <w:spacing w:before="60" w:after="0"/>
              <w:jc w:val="left"/>
              <w:rPr>
                <w:b/>
                <w:bCs/>
                <w:sz w:val="20"/>
                <w:szCs w:val="20"/>
                <w:lang w:eastAsia="en-GB"/>
              </w:rPr>
            </w:pPr>
            <w:r>
              <w:rPr>
                <w:b/>
                <w:bCs/>
                <w:sz w:val="20"/>
                <w:szCs w:val="20"/>
                <w:lang w:eastAsia="en-GB"/>
              </w:rPr>
              <w:t>EFRR</w:t>
            </w:r>
          </w:p>
        </w:tc>
      </w:tr>
      <w:tr w:rsidR="00DA4302" w:rsidRPr="00636636" w:rsidTr="00202BCE">
        <w:trPr>
          <w:trHeight w:val="20"/>
        </w:trPr>
        <w:tc>
          <w:tcPr>
            <w:tcW w:w="2740" w:type="pct"/>
            <w:shd w:val="clear" w:color="auto" w:fill="DBE5F1"/>
            <w:vAlign w:val="center"/>
          </w:tcPr>
          <w:p w:rsidR="00DA4302" w:rsidRPr="00636636" w:rsidRDefault="00DA4302" w:rsidP="00202BCE">
            <w:pPr>
              <w:keepNext/>
              <w:keepLines/>
              <w:autoSpaceDE w:val="0"/>
              <w:autoSpaceDN w:val="0"/>
              <w:adjustRightInd w:val="0"/>
              <w:spacing w:before="60" w:after="0"/>
              <w:jc w:val="left"/>
              <w:rPr>
                <w:bCs/>
                <w:sz w:val="20"/>
                <w:lang w:eastAsia="en-GB"/>
              </w:rPr>
            </w:pPr>
            <w:r w:rsidRPr="00636636">
              <w:rPr>
                <w:bCs/>
                <w:sz w:val="20"/>
                <w:lang w:eastAsia="en-GB"/>
              </w:rPr>
              <w:t>Kategória regiónu</w:t>
            </w:r>
          </w:p>
        </w:tc>
        <w:tc>
          <w:tcPr>
            <w:tcW w:w="2260" w:type="pct"/>
            <w:gridSpan w:val="2"/>
            <w:shd w:val="clear" w:color="auto" w:fill="DBE5F1"/>
          </w:tcPr>
          <w:p w:rsidR="00DA4302" w:rsidRPr="00636636" w:rsidDel="00ED3E6A" w:rsidRDefault="00DA4302" w:rsidP="00202BCE">
            <w:pPr>
              <w:autoSpaceDE w:val="0"/>
              <w:autoSpaceDN w:val="0"/>
              <w:adjustRightInd w:val="0"/>
              <w:spacing w:before="60" w:after="0"/>
              <w:jc w:val="left"/>
              <w:rPr>
                <w:b/>
                <w:bCs/>
                <w:sz w:val="20"/>
                <w:szCs w:val="20"/>
                <w:lang w:eastAsia="en-GB"/>
              </w:rPr>
            </w:pPr>
            <w:r w:rsidRPr="00306EDD">
              <w:rPr>
                <w:i/>
                <w:sz w:val="18"/>
                <w:szCs w:val="18"/>
              </w:rPr>
              <w:t>menej rozvinutý región</w:t>
            </w:r>
          </w:p>
        </w:tc>
      </w:tr>
      <w:tr w:rsidR="00DA4302" w:rsidRPr="00636636" w:rsidTr="00202BCE">
        <w:trPr>
          <w:trHeight w:val="20"/>
        </w:trPr>
        <w:tc>
          <w:tcPr>
            <w:tcW w:w="2740"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Prioritná os</w:t>
            </w:r>
          </w:p>
        </w:tc>
        <w:tc>
          <w:tcPr>
            <w:tcW w:w="921"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Kód</w:t>
            </w:r>
          </w:p>
        </w:tc>
        <w:tc>
          <w:tcPr>
            <w:tcW w:w="1339"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Suma (v EUR)</w:t>
            </w:r>
          </w:p>
        </w:tc>
      </w:tr>
      <w:tr w:rsidR="00DA4302" w:rsidRPr="00636636" w:rsidTr="00D27BF3">
        <w:trPr>
          <w:trHeight w:val="590"/>
        </w:trPr>
        <w:tc>
          <w:tcPr>
            <w:tcW w:w="2740" w:type="pct"/>
            <w:shd w:val="clear" w:color="auto" w:fill="FFFFFF"/>
          </w:tcPr>
          <w:p w:rsidR="00DA4302" w:rsidRPr="00197E00" w:rsidRDefault="00DA4302" w:rsidP="00BC0DF3">
            <w:pPr>
              <w:pStyle w:val="Odsekzoznamu"/>
              <w:numPr>
                <w:ilvl w:val="0"/>
                <w:numId w:val="104"/>
              </w:numPr>
              <w:autoSpaceDE w:val="0"/>
              <w:autoSpaceDN w:val="0"/>
              <w:adjustRightInd w:val="0"/>
              <w:spacing w:before="60" w:after="0"/>
              <w:jc w:val="left"/>
              <w:rPr>
                <w:rFonts w:ascii="TimesNewRoman" w:hAnsi="TimesNewRoman" w:cs="TimesNewRoman"/>
                <w:sz w:val="20"/>
                <w:lang w:eastAsia="en-GB"/>
              </w:rPr>
            </w:pPr>
            <w:r>
              <w:rPr>
                <w:color w:val="000000"/>
                <w:sz w:val="20"/>
                <w:szCs w:val="20"/>
              </w:rPr>
              <w:t xml:space="preserve">Finančné nástroje </w:t>
            </w:r>
          </w:p>
        </w:tc>
        <w:tc>
          <w:tcPr>
            <w:tcW w:w="921" w:type="pct"/>
            <w:shd w:val="clear" w:color="auto" w:fill="FFFFFF"/>
          </w:tcPr>
          <w:p w:rsidR="00DA4302" w:rsidRPr="00636636" w:rsidRDefault="00DA4302" w:rsidP="00202BCE">
            <w:pPr>
              <w:autoSpaceDE w:val="0"/>
              <w:autoSpaceDN w:val="0"/>
              <w:adjustRightInd w:val="0"/>
              <w:spacing w:before="60" w:after="0"/>
              <w:jc w:val="center"/>
              <w:rPr>
                <w:bCs/>
                <w:sz w:val="20"/>
                <w:lang w:eastAsia="en-GB"/>
              </w:rPr>
            </w:pPr>
            <w:r w:rsidRPr="00636636">
              <w:rPr>
                <w:bCs/>
                <w:sz w:val="20"/>
                <w:lang w:eastAsia="en-GB"/>
              </w:rPr>
              <w:t>01</w:t>
            </w:r>
          </w:p>
          <w:p w:rsidR="00DA4302" w:rsidRPr="00636636" w:rsidRDefault="00DA4302" w:rsidP="00202BCE">
            <w:pPr>
              <w:autoSpaceDE w:val="0"/>
              <w:autoSpaceDN w:val="0"/>
              <w:adjustRightInd w:val="0"/>
              <w:spacing w:before="60" w:after="0"/>
              <w:jc w:val="center"/>
              <w:rPr>
                <w:bCs/>
                <w:sz w:val="20"/>
                <w:lang w:eastAsia="en-GB"/>
              </w:rPr>
            </w:pPr>
          </w:p>
        </w:tc>
        <w:tc>
          <w:tcPr>
            <w:tcW w:w="1339" w:type="pct"/>
            <w:shd w:val="clear" w:color="auto" w:fill="FFFFFF"/>
          </w:tcPr>
          <w:p w:rsidR="00DA4302" w:rsidRPr="00636636" w:rsidRDefault="00DA4302" w:rsidP="00202BCE">
            <w:pPr>
              <w:autoSpaceDE w:val="0"/>
              <w:autoSpaceDN w:val="0"/>
              <w:adjustRightInd w:val="0"/>
              <w:spacing w:before="60" w:after="0"/>
              <w:jc w:val="center"/>
              <w:rPr>
                <w:sz w:val="20"/>
                <w:szCs w:val="20"/>
                <w:lang w:eastAsia="en-GB"/>
              </w:rPr>
            </w:pPr>
            <w:r>
              <w:rPr>
                <w:sz w:val="20"/>
                <w:szCs w:val="20"/>
                <w:lang w:eastAsia="en-GB"/>
              </w:rPr>
              <w:t>5 000 000</w:t>
            </w:r>
          </w:p>
        </w:tc>
      </w:tr>
    </w:tbl>
    <w:p w:rsidR="00BC0DF3" w:rsidRDefault="00BC0DF3" w:rsidP="00BC0DF3">
      <w:pPr>
        <w:pStyle w:val="Popis"/>
        <w:spacing w:after="0"/>
      </w:pPr>
    </w:p>
    <w:p w:rsidR="00FC3ADC" w:rsidRPr="001D269A" w:rsidRDefault="00FC3ADC" w:rsidP="00FC3ADC">
      <w:pPr>
        <w:pStyle w:val="Popis"/>
        <w:spacing w:after="0"/>
        <w:rPr>
          <w:b w:val="0"/>
          <w:sz w:val="22"/>
        </w:rPr>
      </w:pPr>
      <w:bookmarkStart w:id="247" w:name="_Toc386490374"/>
      <w:r>
        <w:t xml:space="preserve">Tabuľka </w:t>
      </w:r>
      <w:fldSimple w:instr=" SEQ Tabuľka \* ARABIC ">
        <w:r w:rsidR="00961311">
          <w:rPr>
            <w:noProof/>
          </w:rPr>
          <w:t>29</w:t>
        </w:r>
      </w:fldSimple>
      <w:r>
        <w:t xml:space="preserve"> Kategórie intervencie – druh územia</w:t>
      </w:r>
      <w:bookmarkEnd w:id="247"/>
      <w:r>
        <w:t xml:space="preserve"> </w:t>
      </w:r>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37"/>
        <w:gridCol w:w="1568"/>
        <w:gridCol w:w="2269"/>
      </w:tblGrid>
      <w:tr w:rsidR="00BC0DF3" w:rsidRPr="00636636" w:rsidTr="00202BCE">
        <w:trPr>
          <w:trHeight w:val="20"/>
        </w:trPr>
        <w:tc>
          <w:tcPr>
            <w:tcW w:w="5000" w:type="pct"/>
            <w:gridSpan w:val="3"/>
            <w:shd w:val="clear" w:color="auto" w:fill="DBE5F1"/>
            <w:vAlign w:val="center"/>
          </w:tcPr>
          <w:p w:rsidR="00BC0DF3" w:rsidRPr="00636636" w:rsidRDefault="00BC0DF3" w:rsidP="00202BCE">
            <w:pPr>
              <w:keepNext/>
              <w:keepLines/>
              <w:autoSpaceDE w:val="0"/>
              <w:autoSpaceDN w:val="0"/>
              <w:adjustRightInd w:val="0"/>
              <w:spacing w:before="60" w:after="0"/>
              <w:jc w:val="left"/>
              <w:rPr>
                <w:bCs/>
                <w:sz w:val="20"/>
                <w:szCs w:val="20"/>
                <w:lang w:eastAsia="en-GB"/>
              </w:rPr>
            </w:pPr>
            <w:r w:rsidRPr="00636636">
              <w:rPr>
                <w:b/>
                <w:sz w:val="20"/>
                <w:szCs w:val="20"/>
              </w:rPr>
              <w:lastRenderedPageBreak/>
              <w:t>Rozmer 3 – Druh územia</w:t>
            </w:r>
          </w:p>
        </w:tc>
      </w:tr>
      <w:tr w:rsidR="00BC0DF3" w:rsidRPr="00636636" w:rsidTr="00202BCE">
        <w:trPr>
          <w:trHeight w:val="20"/>
        </w:trPr>
        <w:tc>
          <w:tcPr>
            <w:tcW w:w="2736" w:type="pct"/>
            <w:shd w:val="clear" w:color="auto" w:fill="DBE5F1"/>
            <w:vAlign w:val="center"/>
          </w:tcPr>
          <w:p w:rsidR="00BC0DF3" w:rsidRPr="00636636" w:rsidRDefault="00BC0DF3" w:rsidP="00202BCE">
            <w:pPr>
              <w:keepNext/>
              <w:keepLines/>
              <w:autoSpaceDE w:val="0"/>
              <w:autoSpaceDN w:val="0"/>
              <w:adjustRightInd w:val="0"/>
              <w:spacing w:before="60" w:after="0"/>
              <w:jc w:val="left"/>
              <w:rPr>
                <w:bCs/>
                <w:sz w:val="20"/>
                <w:lang w:eastAsia="en-GB"/>
              </w:rPr>
            </w:pPr>
            <w:r w:rsidRPr="00636636">
              <w:rPr>
                <w:bCs/>
                <w:sz w:val="20"/>
                <w:lang w:eastAsia="en-GB"/>
              </w:rPr>
              <w:t>Fond</w:t>
            </w:r>
            <w:r>
              <w:rPr>
                <w:bCs/>
                <w:sz w:val="20"/>
                <w:lang w:eastAsia="en-GB"/>
              </w:rPr>
              <w:t xml:space="preserve"> </w:t>
            </w:r>
          </w:p>
        </w:tc>
        <w:tc>
          <w:tcPr>
            <w:tcW w:w="2264" w:type="pct"/>
            <w:gridSpan w:val="2"/>
            <w:shd w:val="clear" w:color="auto" w:fill="DBE5F1"/>
          </w:tcPr>
          <w:p w:rsidR="00BC0DF3" w:rsidRPr="00636636" w:rsidDel="00ED3E6A" w:rsidRDefault="0015694C" w:rsidP="00202BCE">
            <w:pPr>
              <w:autoSpaceDE w:val="0"/>
              <w:autoSpaceDN w:val="0"/>
              <w:adjustRightInd w:val="0"/>
              <w:spacing w:before="60" w:after="0"/>
              <w:jc w:val="left"/>
              <w:rPr>
                <w:b/>
                <w:bCs/>
                <w:sz w:val="20"/>
                <w:szCs w:val="20"/>
                <w:lang w:eastAsia="en-GB"/>
              </w:rPr>
            </w:pPr>
            <w:r>
              <w:rPr>
                <w:b/>
                <w:bCs/>
                <w:sz w:val="20"/>
                <w:szCs w:val="20"/>
                <w:lang w:eastAsia="en-GB"/>
              </w:rPr>
              <w:t>EFRR</w:t>
            </w:r>
          </w:p>
        </w:tc>
      </w:tr>
      <w:tr w:rsidR="00DA4302" w:rsidRPr="00636636" w:rsidTr="00202BCE">
        <w:trPr>
          <w:trHeight w:val="20"/>
        </w:trPr>
        <w:tc>
          <w:tcPr>
            <w:tcW w:w="2736" w:type="pct"/>
            <w:shd w:val="clear" w:color="auto" w:fill="DBE5F1"/>
            <w:vAlign w:val="center"/>
          </w:tcPr>
          <w:p w:rsidR="00DA4302" w:rsidRPr="00636636" w:rsidRDefault="00DA4302" w:rsidP="00202BCE">
            <w:pPr>
              <w:keepNext/>
              <w:keepLines/>
              <w:autoSpaceDE w:val="0"/>
              <w:autoSpaceDN w:val="0"/>
              <w:adjustRightInd w:val="0"/>
              <w:spacing w:before="60" w:after="0"/>
              <w:jc w:val="left"/>
              <w:rPr>
                <w:bCs/>
                <w:sz w:val="20"/>
                <w:lang w:eastAsia="en-GB"/>
              </w:rPr>
            </w:pPr>
            <w:r w:rsidRPr="00636636">
              <w:rPr>
                <w:bCs/>
                <w:sz w:val="20"/>
                <w:lang w:eastAsia="en-GB"/>
              </w:rPr>
              <w:t>Kategória regiónu</w:t>
            </w:r>
          </w:p>
        </w:tc>
        <w:tc>
          <w:tcPr>
            <w:tcW w:w="2264" w:type="pct"/>
            <w:gridSpan w:val="2"/>
            <w:shd w:val="clear" w:color="auto" w:fill="DBE5F1"/>
          </w:tcPr>
          <w:p w:rsidR="00DA4302" w:rsidRPr="00636636" w:rsidDel="00ED3E6A" w:rsidRDefault="00DA4302" w:rsidP="00202BCE">
            <w:pPr>
              <w:autoSpaceDE w:val="0"/>
              <w:autoSpaceDN w:val="0"/>
              <w:adjustRightInd w:val="0"/>
              <w:spacing w:before="60" w:after="0"/>
              <w:jc w:val="left"/>
              <w:rPr>
                <w:b/>
                <w:bCs/>
                <w:sz w:val="20"/>
                <w:szCs w:val="20"/>
                <w:lang w:eastAsia="en-GB"/>
              </w:rPr>
            </w:pPr>
            <w:r w:rsidRPr="00306EDD">
              <w:rPr>
                <w:i/>
                <w:sz w:val="18"/>
                <w:szCs w:val="18"/>
              </w:rPr>
              <w:t>menej rozvinutý región</w:t>
            </w:r>
          </w:p>
        </w:tc>
      </w:tr>
      <w:tr w:rsidR="00DA4302" w:rsidRPr="00636636" w:rsidTr="00202BCE">
        <w:trPr>
          <w:trHeight w:val="20"/>
        </w:trPr>
        <w:tc>
          <w:tcPr>
            <w:tcW w:w="2736" w:type="pct"/>
            <w:shd w:val="clear" w:color="auto" w:fill="FFFFFF"/>
          </w:tcPr>
          <w:p w:rsidR="00DA4302" w:rsidRPr="00636636" w:rsidRDefault="00DA4302" w:rsidP="00202BCE">
            <w:pPr>
              <w:spacing w:before="60" w:after="0"/>
              <w:jc w:val="center"/>
              <w:rPr>
                <w:sz w:val="20"/>
                <w:lang w:eastAsia="en-GB"/>
              </w:rPr>
            </w:pPr>
            <w:r w:rsidRPr="00636636">
              <w:rPr>
                <w:b/>
                <w:sz w:val="20"/>
                <w:lang w:eastAsia="en-GB"/>
              </w:rPr>
              <w:t>Prioritná os</w:t>
            </w:r>
          </w:p>
        </w:tc>
        <w:tc>
          <w:tcPr>
            <w:tcW w:w="925"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Kód</w:t>
            </w:r>
          </w:p>
        </w:tc>
        <w:tc>
          <w:tcPr>
            <w:tcW w:w="1339" w:type="pct"/>
            <w:shd w:val="clear" w:color="auto" w:fill="FFFFFF"/>
          </w:tcPr>
          <w:p w:rsidR="00DA4302" w:rsidRPr="00636636" w:rsidRDefault="00DA4302" w:rsidP="00202BCE">
            <w:pPr>
              <w:spacing w:before="60" w:after="0"/>
              <w:jc w:val="center"/>
              <w:rPr>
                <w:b/>
                <w:sz w:val="20"/>
                <w:lang w:eastAsia="en-GB"/>
              </w:rPr>
            </w:pPr>
            <w:r w:rsidRPr="00636636">
              <w:rPr>
                <w:b/>
                <w:sz w:val="20"/>
                <w:lang w:eastAsia="en-GB"/>
              </w:rPr>
              <w:t>Suma (v EUR)</w:t>
            </w:r>
          </w:p>
        </w:tc>
      </w:tr>
      <w:tr w:rsidR="00DA4302" w:rsidRPr="00636636" w:rsidTr="00202BCE">
        <w:trPr>
          <w:trHeight w:val="20"/>
        </w:trPr>
        <w:tc>
          <w:tcPr>
            <w:tcW w:w="2736" w:type="pct"/>
            <w:shd w:val="clear" w:color="auto" w:fill="FFFFFF"/>
          </w:tcPr>
          <w:p w:rsidR="00DA4302" w:rsidRPr="00197E00" w:rsidRDefault="00DA4302" w:rsidP="00BC0DF3">
            <w:pPr>
              <w:pStyle w:val="Odsekzoznamu"/>
              <w:numPr>
                <w:ilvl w:val="0"/>
                <w:numId w:val="105"/>
              </w:numPr>
              <w:autoSpaceDE w:val="0"/>
              <w:autoSpaceDN w:val="0"/>
              <w:adjustRightInd w:val="0"/>
              <w:spacing w:before="60" w:after="0"/>
              <w:jc w:val="left"/>
              <w:rPr>
                <w:rFonts w:ascii="TimesNewRoman" w:hAnsi="TimesNewRoman" w:cs="TimesNewRoman"/>
                <w:sz w:val="20"/>
                <w:lang w:eastAsia="en-GB"/>
              </w:rPr>
            </w:pPr>
            <w:r>
              <w:rPr>
                <w:color w:val="000000"/>
                <w:sz w:val="20"/>
                <w:szCs w:val="20"/>
              </w:rPr>
              <w:t>Finančné nástroje</w:t>
            </w:r>
          </w:p>
        </w:tc>
        <w:tc>
          <w:tcPr>
            <w:tcW w:w="925" w:type="pct"/>
            <w:shd w:val="clear" w:color="auto" w:fill="FFFFFF"/>
          </w:tcPr>
          <w:p w:rsidR="00DA4302" w:rsidRPr="00636636" w:rsidRDefault="00DA4302" w:rsidP="00202BCE">
            <w:pPr>
              <w:autoSpaceDE w:val="0"/>
              <w:autoSpaceDN w:val="0"/>
              <w:adjustRightInd w:val="0"/>
              <w:spacing w:before="60" w:after="0"/>
              <w:jc w:val="center"/>
              <w:rPr>
                <w:rFonts w:ascii="TimesNewRoman,Bold" w:hAnsi="TimesNewRoman,Bold" w:cs="TimesNewRoman,Bold"/>
                <w:bCs/>
                <w:sz w:val="20"/>
                <w:lang w:eastAsia="en-GB"/>
              </w:rPr>
            </w:pPr>
            <w:r w:rsidRPr="00636636">
              <w:rPr>
                <w:rFonts w:ascii="TimesNewRoman,Bold" w:hAnsi="TimesNewRoman,Bold" w:cs="TimesNewRoman,Bold"/>
                <w:bCs/>
                <w:sz w:val="20"/>
                <w:lang w:eastAsia="en-GB"/>
              </w:rPr>
              <w:t>0</w:t>
            </w:r>
            <w:r>
              <w:rPr>
                <w:rFonts w:ascii="TimesNewRoman,Bold" w:hAnsi="TimesNewRoman,Bold" w:cs="TimesNewRoman,Bold"/>
                <w:bCs/>
                <w:sz w:val="20"/>
                <w:lang w:eastAsia="en-GB"/>
              </w:rPr>
              <w:t>7</w:t>
            </w:r>
          </w:p>
        </w:tc>
        <w:tc>
          <w:tcPr>
            <w:tcW w:w="1339" w:type="pct"/>
            <w:shd w:val="clear" w:color="auto" w:fill="FFFFFF"/>
          </w:tcPr>
          <w:p w:rsidR="00DA4302" w:rsidRPr="00636636" w:rsidRDefault="00DA4302" w:rsidP="00202BCE">
            <w:pPr>
              <w:tabs>
                <w:tab w:val="left" w:pos="1427"/>
              </w:tabs>
              <w:autoSpaceDE w:val="0"/>
              <w:autoSpaceDN w:val="0"/>
              <w:adjustRightInd w:val="0"/>
              <w:spacing w:before="60" w:after="0"/>
              <w:jc w:val="center"/>
              <w:rPr>
                <w:rFonts w:ascii="TimesNewRoman" w:hAnsi="TimesNewRoman" w:cs="TimesNewRoman"/>
                <w:sz w:val="20"/>
                <w:lang w:eastAsia="en-GB"/>
              </w:rPr>
            </w:pPr>
            <w:r>
              <w:rPr>
                <w:rFonts w:ascii="TimesNewRoman" w:hAnsi="TimesNewRoman" w:cs="TimesNewRoman"/>
                <w:sz w:val="20"/>
                <w:lang w:eastAsia="en-GB"/>
              </w:rPr>
              <w:t>5 000 000</w:t>
            </w:r>
          </w:p>
        </w:tc>
      </w:tr>
    </w:tbl>
    <w:p w:rsidR="00BC0DF3" w:rsidRDefault="00BC0DF3" w:rsidP="002041B4">
      <w:pPr>
        <w:rPr>
          <w:szCs w:val="24"/>
        </w:rPr>
      </w:pPr>
    </w:p>
    <w:p w:rsidR="00BC0DF3" w:rsidRPr="00977D88" w:rsidRDefault="00BC0DF3" w:rsidP="005F405E">
      <w:pPr>
        <w:pStyle w:val="Nadpis3"/>
        <w:numPr>
          <w:ilvl w:val="2"/>
          <w:numId w:val="180"/>
        </w:numPr>
        <w:rPr>
          <w:rFonts w:eastAsia="PMingLiU" w:cs="Times New Roman"/>
          <w:b/>
          <w:color w:val="4F81BD"/>
        </w:rPr>
      </w:pPr>
      <w:bookmarkStart w:id="248" w:name="_Toc385858691"/>
      <w:bookmarkStart w:id="249" w:name="_Toc385858806"/>
      <w:bookmarkStart w:id="250" w:name="_Toc385858921"/>
      <w:bookmarkStart w:id="251" w:name="_Toc385863827"/>
      <w:bookmarkStart w:id="252" w:name="_Toc385858692"/>
      <w:bookmarkStart w:id="253" w:name="_Toc385858807"/>
      <w:bookmarkStart w:id="254" w:name="_Toc385858922"/>
      <w:bookmarkStart w:id="255" w:name="_Toc385863828"/>
      <w:bookmarkStart w:id="256" w:name="_Toc385098282"/>
      <w:bookmarkStart w:id="257" w:name="_Toc385876357"/>
      <w:bookmarkStart w:id="258" w:name="_Toc387167132"/>
      <w:bookmarkEnd w:id="248"/>
      <w:bookmarkEnd w:id="249"/>
      <w:bookmarkEnd w:id="250"/>
      <w:bookmarkEnd w:id="251"/>
      <w:bookmarkEnd w:id="252"/>
      <w:bookmarkEnd w:id="253"/>
      <w:bookmarkEnd w:id="254"/>
      <w:bookmarkEnd w:id="255"/>
      <w:r w:rsidRPr="00977D88">
        <w:rPr>
          <w:rFonts w:eastAsia="PMingLiU" w:cs="Times New Roman"/>
          <w:b/>
          <w:color w:val="4F81BD"/>
        </w:rPr>
        <w:t>Súhrn plánovaného využitia technickej pomoci vrátane, ak je to vhodné, akcií na posilnenie administratívnej kapacity orgánov zapojených do riadenia a kontroly programu a prijímateľov (ak je to vhodné)</w:t>
      </w:r>
      <w:bookmarkEnd w:id="256"/>
      <w:bookmarkEnd w:id="257"/>
      <w:bookmarkEnd w:id="258"/>
    </w:p>
    <w:p w:rsidR="00BC0DF3" w:rsidRDefault="00BC0DF3" w:rsidP="00BC0DF3">
      <w:pPr>
        <w:ind w:left="1985" w:hanging="1985"/>
        <w:rPr>
          <w:szCs w:val="24"/>
        </w:rPr>
      </w:pPr>
    </w:p>
    <w:p w:rsidR="00BC0DF3" w:rsidRDefault="00BC0DF3" w:rsidP="00BC0DF3">
      <w:pPr>
        <w:spacing w:after="200" w:line="276" w:lineRule="auto"/>
        <w:jc w:val="left"/>
        <w:rPr>
          <w:i/>
        </w:rPr>
      </w:pPr>
      <w:r>
        <w:rPr>
          <w:i/>
        </w:rPr>
        <w:br w:type="page"/>
      </w:r>
    </w:p>
    <w:p w:rsidR="00BC0DF3" w:rsidRDefault="00BC0DF3" w:rsidP="00BC0DF3">
      <w:pPr>
        <w:ind w:left="1985" w:hanging="1985"/>
        <w:rPr>
          <w:szCs w:val="24"/>
        </w:rPr>
        <w:sectPr w:rsidR="00BC0DF3" w:rsidSect="0061471D">
          <w:headerReference w:type="default" r:id="rId24"/>
          <w:headerReference w:type="first" r:id="rId25"/>
          <w:pgSz w:w="11906" w:h="16838"/>
          <w:pgMar w:top="1417" w:right="1417" w:bottom="1417" w:left="1417" w:header="708" w:footer="708" w:gutter="0"/>
          <w:cols w:space="708"/>
          <w:titlePg/>
          <w:docGrid w:linePitch="360"/>
        </w:sectPr>
      </w:pPr>
    </w:p>
    <w:p w:rsidR="00BC0DF3" w:rsidRPr="00A30C13" w:rsidRDefault="00BC0DF3" w:rsidP="000C232D">
      <w:pPr>
        <w:pStyle w:val="Nadpis1"/>
        <w:numPr>
          <w:ilvl w:val="0"/>
          <w:numId w:val="16"/>
        </w:numPr>
        <w:spacing w:before="0"/>
      </w:pPr>
      <w:bookmarkStart w:id="259" w:name="_Toc382375674"/>
      <w:bookmarkStart w:id="260" w:name="_Toc385098283"/>
      <w:bookmarkStart w:id="261" w:name="_Toc385876358"/>
      <w:bookmarkStart w:id="262" w:name="_Toc387167133"/>
      <w:r w:rsidRPr="00A30C13">
        <w:lastRenderedPageBreak/>
        <w:t>Finančný plán operačného programu</w:t>
      </w:r>
      <w:bookmarkEnd w:id="259"/>
      <w:bookmarkEnd w:id="260"/>
      <w:bookmarkEnd w:id="261"/>
      <w:bookmarkEnd w:id="262"/>
    </w:p>
    <w:p w:rsidR="00BC0DF3" w:rsidRDefault="007C61E0" w:rsidP="000C232D">
      <w:pPr>
        <w:pStyle w:val="Nadpis2"/>
        <w:numPr>
          <w:ilvl w:val="1"/>
          <w:numId w:val="16"/>
        </w:numPr>
        <w:ind w:left="357" w:hanging="357"/>
      </w:pPr>
      <w:bookmarkStart w:id="263" w:name="_Toc382375675"/>
      <w:bookmarkStart w:id="264" w:name="_Toc385098284"/>
      <w:bookmarkStart w:id="265" w:name="_Toc385876359"/>
      <w:bookmarkStart w:id="266" w:name="_Toc387167134"/>
      <w:r>
        <w:t>C</w:t>
      </w:r>
      <w:r w:rsidR="00BC0DF3" w:rsidRPr="00A30C13">
        <w:t>elková výška finančných prostriedkov navrhovaných na podporu z jednotlivých fondov</w:t>
      </w:r>
      <w:bookmarkEnd w:id="263"/>
      <w:bookmarkEnd w:id="264"/>
      <w:bookmarkEnd w:id="265"/>
      <w:bookmarkEnd w:id="266"/>
    </w:p>
    <w:p w:rsidR="00BC0DF3" w:rsidRDefault="00BC0DF3" w:rsidP="00BC0DF3">
      <w:pPr>
        <w:pStyle w:val="Popis"/>
        <w:spacing w:after="0"/>
      </w:pPr>
    </w:p>
    <w:p w:rsidR="0073764C" w:rsidRPr="001D269A" w:rsidRDefault="0073764C" w:rsidP="0073764C">
      <w:pPr>
        <w:pStyle w:val="Popis"/>
        <w:spacing w:after="0"/>
        <w:rPr>
          <w:b w:val="0"/>
          <w:sz w:val="22"/>
        </w:rPr>
      </w:pPr>
      <w:bookmarkStart w:id="267" w:name="_Toc386490375"/>
      <w:r>
        <w:t xml:space="preserve">Tabuľka </w:t>
      </w:r>
      <w:fldSimple w:instr=" SEQ Tabuľka \* ARABIC ">
        <w:r w:rsidR="00961311">
          <w:rPr>
            <w:noProof/>
          </w:rPr>
          <w:t>30</w:t>
        </w:r>
      </w:fldSimple>
      <w:r>
        <w:t xml:space="preserve"> </w:t>
      </w:r>
      <w:r w:rsidRPr="0073764C">
        <w:t>Prehľad podľa jednotlivých rokov, celková výška finančných prostriedkov navrhovaných na podporu z jednotlivých fondov</w:t>
      </w:r>
      <w:bookmarkEnd w:id="267"/>
    </w:p>
    <w:tbl>
      <w:tblPr>
        <w:tblW w:w="5661" w:type="pct"/>
        <w:jc w:val="center"/>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709"/>
        <w:gridCol w:w="851"/>
        <w:gridCol w:w="870"/>
        <w:gridCol w:w="873"/>
        <w:gridCol w:w="869"/>
        <w:gridCol w:w="869"/>
        <w:gridCol w:w="869"/>
        <w:gridCol w:w="869"/>
        <w:gridCol w:w="869"/>
        <w:gridCol w:w="869"/>
        <w:gridCol w:w="869"/>
        <w:gridCol w:w="869"/>
        <w:gridCol w:w="869"/>
        <w:gridCol w:w="869"/>
        <w:gridCol w:w="869"/>
        <w:gridCol w:w="721"/>
        <w:gridCol w:w="1034"/>
        <w:gridCol w:w="976"/>
      </w:tblGrid>
      <w:tr w:rsidR="00BC0DF3" w:rsidRPr="00636636" w:rsidTr="003D73D9">
        <w:trPr>
          <w:trHeight w:val="525"/>
          <w:jc w:val="center"/>
        </w:trPr>
        <w:tc>
          <w:tcPr>
            <w:tcW w:w="157" w:type="pct"/>
            <w:shd w:val="clear" w:color="auto" w:fill="DBE5F1"/>
          </w:tcPr>
          <w:p w:rsidR="00BC0DF3" w:rsidRPr="00636636" w:rsidRDefault="00BC0DF3" w:rsidP="00202BCE">
            <w:pPr>
              <w:snapToGrid w:val="0"/>
              <w:rPr>
                <w:b/>
                <w:sz w:val="13"/>
                <w:szCs w:val="13"/>
              </w:rPr>
            </w:pPr>
            <w:r w:rsidRPr="00281951">
              <w:rPr>
                <w:rFonts w:eastAsia="Calibri" w:cs="Times New Roman"/>
                <w:b/>
                <w:bCs/>
                <w:color w:val="4F81BD"/>
                <w:sz w:val="18"/>
                <w:szCs w:val="18"/>
              </w:rPr>
              <w:t>Tabuľka</w:t>
            </w:r>
          </w:p>
          <w:p w:rsidR="00BC0DF3" w:rsidRPr="00636636" w:rsidRDefault="00BC0DF3" w:rsidP="00202BCE">
            <w:pPr>
              <w:snapToGrid w:val="0"/>
              <w:rPr>
                <w:b/>
                <w:sz w:val="13"/>
                <w:szCs w:val="13"/>
              </w:rPr>
            </w:pPr>
          </w:p>
        </w:tc>
        <w:tc>
          <w:tcPr>
            <w:tcW w:w="220" w:type="pct"/>
            <w:shd w:val="clear" w:color="auto" w:fill="DBE5F1"/>
            <w:vAlign w:val="center"/>
          </w:tcPr>
          <w:p w:rsidR="00BC0DF3" w:rsidRPr="00636636" w:rsidRDefault="00BC0DF3" w:rsidP="00202BCE">
            <w:pPr>
              <w:snapToGrid w:val="0"/>
              <w:jc w:val="center"/>
              <w:rPr>
                <w:b/>
                <w:sz w:val="13"/>
                <w:szCs w:val="13"/>
              </w:rPr>
            </w:pPr>
            <w:r w:rsidRPr="00636636">
              <w:rPr>
                <w:b/>
                <w:sz w:val="13"/>
                <w:szCs w:val="13"/>
              </w:rPr>
              <w:t>Fond</w:t>
            </w:r>
          </w:p>
        </w:tc>
        <w:tc>
          <w:tcPr>
            <w:tcW w:w="264" w:type="pct"/>
            <w:shd w:val="clear" w:color="auto" w:fill="DBE5F1"/>
            <w:vAlign w:val="center"/>
          </w:tcPr>
          <w:p w:rsidR="00BC0DF3" w:rsidRPr="00636636" w:rsidRDefault="00BC0DF3" w:rsidP="00202BCE">
            <w:pPr>
              <w:snapToGrid w:val="0"/>
              <w:jc w:val="center"/>
              <w:rPr>
                <w:b/>
                <w:sz w:val="13"/>
                <w:szCs w:val="13"/>
              </w:rPr>
            </w:pPr>
            <w:r w:rsidRPr="00636636">
              <w:rPr>
                <w:b/>
                <w:sz w:val="13"/>
                <w:szCs w:val="13"/>
              </w:rPr>
              <w:t>Kategória regiónu</w:t>
            </w:r>
          </w:p>
        </w:tc>
        <w:tc>
          <w:tcPr>
            <w:tcW w:w="541" w:type="pct"/>
            <w:gridSpan w:val="2"/>
            <w:shd w:val="clear" w:color="auto" w:fill="DBE5F1"/>
            <w:vAlign w:val="center"/>
          </w:tcPr>
          <w:p w:rsidR="00BC0DF3" w:rsidRPr="00636636" w:rsidRDefault="00BC0DF3" w:rsidP="00202BCE">
            <w:pPr>
              <w:snapToGrid w:val="0"/>
              <w:jc w:val="center"/>
              <w:rPr>
                <w:b/>
                <w:sz w:val="13"/>
                <w:szCs w:val="13"/>
              </w:rPr>
            </w:pPr>
            <w:r w:rsidRPr="00636636">
              <w:rPr>
                <w:b/>
                <w:sz w:val="13"/>
                <w:szCs w:val="13"/>
              </w:rPr>
              <w:t>2014</w:t>
            </w:r>
          </w:p>
        </w:tc>
        <w:tc>
          <w:tcPr>
            <w:tcW w:w="540" w:type="pct"/>
            <w:gridSpan w:val="2"/>
            <w:shd w:val="clear" w:color="auto" w:fill="DBE5F1"/>
            <w:vAlign w:val="center"/>
          </w:tcPr>
          <w:p w:rsidR="00BC0DF3" w:rsidRPr="00636636" w:rsidRDefault="00BC0DF3" w:rsidP="00202BCE">
            <w:pPr>
              <w:snapToGrid w:val="0"/>
              <w:jc w:val="center"/>
              <w:rPr>
                <w:b/>
                <w:sz w:val="13"/>
                <w:szCs w:val="13"/>
              </w:rPr>
            </w:pPr>
            <w:r w:rsidRPr="00636636">
              <w:rPr>
                <w:b/>
                <w:sz w:val="13"/>
                <w:szCs w:val="13"/>
              </w:rPr>
              <w:t>2015</w:t>
            </w:r>
          </w:p>
        </w:tc>
        <w:tc>
          <w:tcPr>
            <w:tcW w:w="540" w:type="pct"/>
            <w:gridSpan w:val="2"/>
            <w:shd w:val="clear" w:color="auto" w:fill="DBE5F1"/>
            <w:vAlign w:val="center"/>
          </w:tcPr>
          <w:p w:rsidR="00BC0DF3" w:rsidRPr="00636636" w:rsidRDefault="00BC0DF3" w:rsidP="00202BCE">
            <w:pPr>
              <w:snapToGrid w:val="0"/>
              <w:jc w:val="center"/>
              <w:rPr>
                <w:b/>
                <w:sz w:val="13"/>
                <w:szCs w:val="13"/>
              </w:rPr>
            </w:pPr>
            <w:r w:rsidRPr="00636636">
              <w:rPr>
                <w:b/>
                <w:sz w:val="13"/>
                <w:szCs w:val="13"/>
              </w:rPr>
              <w:t>2016</w:t>
            </w:r>
          </w:p>
        </w:tc>
        <w:tc>
          <w:tcPr>
            <w:tcW w:w="540" w:type="pct"/>
            <w:gridSpan w:val="2"/>
            <w:shd w:val="clear" w:color="auto" w:fill="DBE5F1"/>
            <w:vAlign w:val="center"/>
          </w:tcPr>
          <w:p w:rsidR="00BC0DF3" w:rsidRPr="00636636" w:rsidRDefault="00BC0DF3" w:rsidP="00202BCE">
            <w:pPr>
              <w:snapToGrid w:val="0"/>
              <w:jc w:val="center"/>
              <w:rPr>
                <w:b/>
                <w:sz w:val="13"/>
                <w:szCs w:val="13"/>
              </w:rPr>
            </w:pPr>
            <w:r w:rsidRPr="00636636">
              <w:rPr>
                <w:b/>
                <w:sz w:val="13"/>
                <w:szCs w:val="13"/>
              </w:rPr>
              <w:t>2017</w:t>
            </w:r>
          </w:p>
        </w:tc>
        <w:tc>
          <w:tcPr>
            <w:tcW w:w="540" w:type="pct"/>
            <w:gridSpan w:val="2"/>
            <w:shd w:val="clear" w:color="auto" w:fill="DBE5F1"/>
            <w:vAlign w:val="center"/>
          </w:tcPr>
          <w:p w:rsidR="00BC0DF3" w:rsidRPr="00636636" w:rsidRDefault="00BC0DF3" w:rsidP="00202BCE">
            <w:pPr>
              <w:snapToGrid w:val="0"/>
              <w:jc w:val="center"/>
              <w:rPr>
                <w:b/>
                <w:sz w:val="13"/>
                <w:szCs w:val="13"/>
              </w:rPr>
            </w:pPr>
            <w:r w:rsidRPr="00636636">
              <w:rPr>
                <w:b/>
                <w:sz w:val="13"/>
                <w:szCs w:val="13"/>
              </w:rPr>
              <w:t>2018</w:t>
            </w:r>
          </w:p>
        </w:tc>
        <w:tc>
          <w:tcPr>
            <w:tcW w:w="540" w:type="pct"/>
            <w:gridSpan w:val="2"/>
            <w:shd w:val="clear" w:color="auto" w:fill="DBE5F1"/>
            <w:vAlign w:val="center"/>
          </w:tcPr>
          <w:p w:rsidR="00BC0DF3" w:rsidRPr="00636636" w:rsidRDefault="00BC0DF3" w:rsidP="00202BCE">
            <w:pPr>
              <w:snapToGrid w:val="0"/>
              <w:jc w:val="center"/>
              <w:rPr>
                <w:b/>
                <w:sz w:val="13"/>
                <w:szCs w:val="13"/>
              </w:rPr>
            </w:pPr>
            <w:r w:rsidRPr="00636636">
              <w:rPr>
                <w:b/>
                <w:sz w:val="13"/>
                <w:szCs w:val="13"/>
              </w:rPr>
              <w:t>2019</w:t>
            </w:r>
          </w:p>
        </w:tc>
        <w:tc>
          <w:tcPr>
            <w:tcW w:w="494" w:type="pct"/>
            <w:gridSpan w:val="2"/>
            <w:shd w:val="clear" w:color="auto" w:fill="DBE5F1"/>
            <w:vAlign w:val="center"/>
          </w:tcPr>
          <w:p w:rsidR="00BC0DF3" w:rsidRPr="00636636" w:rsidRDefault="00BC0DF3" w:rsidP="00202BCE">
            <w:pPr>
              <w:snapToGrid w:val="0"/>
              <w:jc w:val="center"/>
              <w:rPr>
                <w:b/>
                <w:sz w:val="13"/>
                <w:szCs w:val="13"/>
              </w:rPr>
            </w:pPr>
            <w:r w:rsidRPr="00636636">
              <w:rPr>
                <w:b/>
                <w:sz w:val="13"/>
                <w:szCs w:val="13"/>
              </w:rPr>
              <w:t>2020</w:t>
            </w:r>
          </w:p>
        </w:tc>
        <w:tc>
          <w:tcPr>
            <w:tcW w:w="624" w:type="pct"/>
            <w:gridSpan w:val="2"/>
            <w:shd w:val="clear" w:color="auto" w:fill="DBE5F1"/>
            <w:vAlign w:val="center"/>
          </w:tcPr>
          <w:p w:rsidR="00BC0DF3" w:rsidRPr="00636636" w:rsidRDefault="00BC0DF3" w:rsidP="00202BCE">
            <w:pPr>
              <w:snapToGrid w:val="0"/>
              <w:jc w:val="center"/>
              <w:rPr>
                <w:b/>
                <w:sz w:val="13"/>
                <w:szCs w:val="13"/>
              </w:rPr>
            </w:pPr>
            <w:r w:rsidRPr="00636636">
              <w:rPr>
                <w:b/>
                <w:sz w:val="13"/>
                <w:szCs w:val="13"/>
              </w:rPr>
              <w:t>Spolu</w:t>
            </w:r>
          </w:p>
        </w:tc>
      </w:tr>
      <w:tr w:rsidR="00BC0DF3" w:rsidRPr="00636636" w:rsidTr="003D73D9">
        <w:trPr>
          <w:trHeight w:val="525"/>
          <w:jc w:val="center"/>
        </w:trPr>
        <w:tc>
          <w:tcPr>
            <w:tcW w:w="157" w:type="pct"/>
          </w:tcPr>
          <w:p w:rsidR="00BC0DF3" w:rsidRPr="00636636" w:rsidRDefault="00BC0DF3" w:rsidP="00202BCE">
            <w:pPr>
              <w:snapToGrid w:val="0"/>
              <w:rPr>
                <w:b/>
                <w:sz w:val="13"/>
                <w:szCs w:val="13"/>
              </w:rPr>
            </w:pPr>
          </w:p>
        </w:tc>
        <w:tc>
          <w:tcPr>
            <w:tcW w:w="220" w:type="pct"/>
          </w:tcPr>
          <w:p w:rsidR="00BC0DF3" w:rsidRPr="00636636" w:rsidRDefault="00BC0DF3" w:rsidP="00202BCE">
            <w:pPr>
              <w:snapToGrid w:val="0"/>
              <w:rPr>
                <w:b/>
                <w:sz w:val="13"/>
                <w:szCs w:val="13"/>
              </w:rPr>
            </w:pPr>
          </w:p>
        </w:tc>
        <w:tc>
          <w:tcPr>
            <w:tcW w:w="264" w:type="pct"/>
            <w:shd w:val="clear" w:color="auto" w:fill="auto"/>
          </w:tcPr>
          <w:p w:rsidR="00BC0DF3" w:rsidRPr="00636636" w:rsidRDefault="00BC0DF3" w:rsidP="00202BCE">
            <w:pPr>
              <w:snapToGrid w:val="0"/>
              <w:rPr>
                <w:b/>
                <w:sz w:val="13"/>
                <w:szCs w:val="13"/>
              </w:rPr>
            </w:pPr>
          </w:p>
        </w:tc>
        <w:tc>
          <w:tcPr>
            <w:tcW w:w="270" w:type="pct"/>
            <w:shd w:val="clear" w:color="auto" w:fill="auto"/>
          </w:tcPr>
          <w:p w:rsidR="00BC0DF3" w:rsidRPr="00636636" w:rsidRDefault="00BC0DF3" w:rsidP="00202BCE">
            <w:pPr>
              <w:snapToGrid w:val="0"/>
              <w:rPr>
                <w:b/>
                <w:sz w:val="13"/>
                <w:szCs w:val="13"/>
              </w:rPr>
            </w:pPr>
            <w:r w:rsidRPr="00636636">
              <w:rPr>
                <w:b/>
                <w:sz w:val="13"/>
                <w:szCs w:val="13"/>
              </w:rPr>
              <w:t xml:space="preserve">Hlavná alokácia </w:t>
            </w:r>
          </w:p>
        </w:tc>
        <w:tc>
          <w:tcPr>
            <w:tcW w:w="271" w:type="pct"/>
            <w:shd w:val="clear" w:color="auto" w:fill="auto"/>
          </w:tcPr>
          <w:p w:rsidR="00BC0DF3" w:rsidRPr="00636636" w:rsidRDefault="00BC0DF3" w:rsidP="00202BCE">
            <w:pPr>
              <w:snapToGrid w:val="0"/>
              <w:rPr>
                <w:b/>
                <w:sz w:val="13"/>
                <w:szCs w:val="13"/>
              </w:rPr>
            </w:pPr>
            <w:r w:rsidRPr="00636636">
              <w:rPr>
                <w:b/>
                <w:sz w:val="13"/>
                <w:szCs w:val="13"/>
              </w:rPr>
              <w:t>Výkonnostná rezerva</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 xml:space="preserve">Hlavná alokácia </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Výkonnostná rezerva</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 xml:space="preserve">Hlavná alokácia </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Výkonnostná rezerva</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 xml:space="preserve">Hlavná alokácia </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Výkonnostná rezerva</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 xml:space="preserve">Hlavná alokácia </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Výkonnostná rezerva</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 xml:space="preserve">Hlavná alokácia </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Výkonnostná rezerva</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 xml:space="preserve">Hlavná alokácia </w:t>
            </w:r>
          </w:p>
        </w:tc>
        <w:tc>
          <w:tcPr>
            <w:tcW w:w="224" w:type="pct"/>
            <w:shd w:val="clear" w:color="auto" w:fill="auto"/>
          </w:tcPr>
          <w:p w:rsidR="00BC0DF3" w:rsidRPr="00636636" w:rsidRDefault="00BC0DF3" w:rsidP="00202BCE">
            <w:pPr>
              <w:snapToGrid w:val="0"/>
              <w:rPr>
                <w:b/>
                <w:sz w:val="13"/>
                <w:szCs w:val="13"/>
              </w:rPr>
            </w:pPr>
            <w:r w:rsidRPr="00636636">
              <w:rPr>
                <w:b/>
                <w:sz w:val="13"/>
                <w:szCs w:val="13"/>
              </w:rPr>
              <w:t>Výkonnostná rezerva</w:t>
            </w:r>
          </w:p>
        </w:tc>
        <w:tc>
          <w:tcPr>
            <w:tcW w:w="321" w:type="pct"/>
            <w:shd w:val="clear" w:color="auto" w:fill="auto"/>
          </w:tcPr>
          <w:p w:rsidR="00BC0DF3" w:rsidRPr="00636636" w:rsidRDefault="00BC0DF3" w:rsidP="00202BCE">
            <w:pPr>
              <w:snapToGrid w:val="0"/>
              <w:rPr>
                <w:b/>
                <w:sz w:val="13"/>
                <w:szCs w:val="13"/>
              </w:rPr>
            </w:pPr>
            <w:r w:rsidRPr="00636636">
              <w:rPr>
                <w:b/>
                <w:sz w:val="13"/>
                <w:szCs w:val="13"/>
              </w:rPr>
              <w:t xml:space="preserve">Hlavná alokácia </w:t>
            </w:r>
          </w:p>
        </w:tc>
        <w:tc>
          <w:tcPr>
            <w:tcW w:w="303" w:type="pct"/>
            <w:shd w:val="clear" w:color="auto" w:fill="auto"/>
          </w:tcPr>
          <w:p w:rsidR="00BC0DF3" w:rsidRPr="00636636" w:rsidRDefault="00BC0DF3" w:rsidP="00202BCE">
            <w:pPr>
              <w:snapToGrid w:val="0"/>
              <w:rPr>
                <w:b/>
                <w:sz w:val="13"/>
                <w:szCs w:val="13"/>
              </w:rPr>
            </w:pPr>
            <w:r w:rsidRPr="00636636">
              <w:rPr>
                <w:b/>
                <w:sz w:val="13"/>
                <w:szCs w:val="13"/>
              </w:rPr>
              <w:t>Výkonnostná rezerva</w:t>
            </w:r>
          </w:p>
        </w:tc>
      </w:tr>
      <w:tr w:rsidR="00BC0DF3" w:rsidRPr="00636636" w:rsidTr="003D73D9">
        <w:trPr>
          <w:trHeight w:val="525"/>
          <w:jc w:val="center"/>
        </w:trPr>
        <w:tc>
          <w:tcPr>
            <w:tcW w:w="157" w:type="pct"/>
          </w:tcPr>
          <w:p w:rsidR="00BC0DF3" w:rsidRPr="00636636" w:rsidRDefault="00BC0DF3" w:rsidP="00202BCE">
            <w:pPr>
              <w:snapToGrid w:val="0"/>
              <w:rPr>
                <w:b/>
                <w:sz w:val="13"/>
                <w:szCs w:val="13"/>
              </w:rPr>
            </w:pPr>
            <w:r w:rsidRPr="00636636">
              <w:rPr>
                <w:sz w:val="13"/>
                <w:szCs w:val="13"/>
              </w:rPr>
              <w:t>(1)</w:t>
            </w:r>
          </w:p>
        </w:tc>
        <w:tc>
          <w:tcPr>
            <w:tcW w:w="220" w:type="pct"/>
          </w:tcPr>
          <w:p w:rsidR="00BC0DF3" w:rsidRDefault="00101886" w:rsidP="00202BCE">
            <w:r>
              <w:rPr>
                <w:b/>
                <w:sz w:val="13"/>
                <w:szCs w:val="13"/>
              </w:rPr>
              <w:t>EFRR</w:t>
            </w:r>
          </w:p>
        </w:tc>
        <w:tc>
          <w:tcPr>
            <w:tcW w:w="264" w:type="pct"/>
            <w:shd w:val="clear" w:color="auto" w:fill="auto"/>
          </w:tcPr>
          <w:p w:rsidR="00BC0DF3" w:rsidRPr="00636636" w:rsidRDefault="00BC0DF3" w:rsidP="00202BCE">
            <w:pPr>
              <w:snapToGrid w:val="0"/>
              <w:rPr>
                <w:b/>
                <w:sz w:val="13"/>
                <w:szCs w:val="13"/>
              </w:rPr>
            </w:pPr>
            <w:r w:rsidRPr="00636636">
              <w:rPr>
                <w:b/>
                <w:sz w:val="13"/>
                <w:szCs w:val="13"/>
              </w:rPr>
              <w:t xml:space="preserve">N/A </w:t>
            </w:r>
          </w:p>
        </w:tc>
        <w:tc>
          <w:tcPr>
            <w:tcW w:w="270" w:type="pct"/>
            <w:shd w:val="clear" w:color="auto" w:fill="auto"/>
          </w:tcPr>
          <w:p w:rsidR="00BC0DF3" w:rsidRPr="001A32A7" w:rsidRDefault="00551925" w:rsidP="003D73D9">
            <w:pPr>
              <w:snapToGrid w:val="0"/>
              <w:jc w:val="center"/>
              <w:rPr>
                <w:b/>
                <w:sz w:val="13"/>
                <w:szCs w:val="13"/>
              </w:rPr>
            </w:pPr>
            <w:r>
              <w:rPr>
                <w:sz w:val="13"/>
                <w:szCs w:val="13"/>
              </w:rPr>
              <w:t>20 987 193</w:t>
            </w:r>
          </w:p>
        </w:tc>
        <w:tc>
          <w:tcPr>
            <w:tcW w:w="271" w:type="pct"/>
            <w:shd w:val="clear" w:color="auto" w:fill="auto"/>
          </w:tcPr>
          <w:p w:rsidR="00BC0DF3" w:rsidRPr="00636636" w:rsidRDefault="00BC0DF3" w:rsidP="00202BCE">
            <w:pPr>
              <w:snapToGrid w:val="0"/>
              <w:rPr>
                <w:b/>
                <w:sz w:val="13"/>
                <w:szCs w:val="13"/>
              </w:rPr>
            </w:pPr>
            <w:r w:rsidRPr="00636636">
              <w:rPr>
                <w:b/>
                <w:sz w:val="13"/>
                <w:szCs w:val="13"/>
              </w:rPr>
              <w:t xml:space="preserve">N/A </w:t>
            </w:r>
          </w:p>
        </w:tc>
        <w:tc>
          <w:tcPr>
            <w:tcW w:w="270" w:type="pct"/>
            <w:shd w:val="clear" w:color="auto" w:fill="auto"/>
          </w:tcPr>
          <w:p w:rsidR="00BC0DF3" w:rsidRPr="001A32A7" w:rsidRDefault="00551925" w:rsidP="00E809C1">
            <w:pPr>
              <w:snapToGrid w:val="0"/>
              <w:jc w:val="center"/>
              <w:rPr>
                <w:b/>
                <w:sz w:val="13"/>
                <w:szCs w:val="13"/>
              </w:rPr>
            </w:pPr>
            <w:r>
              <w:rPr>
                <w:sz w:val="13"/>
                <w:szCs w:val="13"/>
              </w:rPr>
              <w:t>20 033 334</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 xml:space="preserve">N/A </w:t>
            </w:r>
          </w:p>
        </w:tc>
        <w:tc>
          <w:tcPr>
            <w:tcW w:w="270" w:type="pct"/>
            <w:shd w:val="clear" w:color="auto" w:fill="auto"/>
          </w:tcPr>
          <w:p w:rsidR="00BC0DF3" w:rsidRPr="001A32A7" w:rsidRDefault="00551925" w:rsidP="00551925">
            <w:pPr>
              <w:snapToGrid w:val="0"/>
              <w:rPr>
                <w:b/>
                <w:sz w:val="13"/>
                <w:szCs w:val="13"/>
              </w:rPr>
            </w:pPr>
            <w:r>
              <w:rPr>
                <w:sz w:val="13"/>
                <w:szCs w:val="13"/>
              </w:rPr>
              <w:t>23 093 385</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 xml:space="preserve">N/A </w:t>
            </w:r>
          </w:p>
        </w:tc>
        <w:tc>
          <w:tcPr>
            <w:tcW w:w="270" w:type="pct"/>
            <w:shd w:val="clear" w:color="auto" w:fill="auto"/>
          </w:tcPr>
          <w:p w:rsidR="00BC0DF3" w:rsidRPr="001A32A7" w:rsidRDefault="00551925" w:rsidP="00551925">
            <w:pPr>
              <w:snapToGrid w:val="0"/>
              <w:rPr>
                <w:b/>
                <w:sz w:val="13"/>
                <w:szCs w:val="13"/>
              </w:rPr>
            </w:pPr>
            <w:r>
              <w:rPr>
                <w:sz w:val="13"/>
                <w:szCs w:val="13"/>
              </w:rPr>
              <w:t>24 138 687</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 xml:space="preserve">N/A </w:t>
            </w:r>
          </w:p>
        </w:tc>
        <w:tc>
          <w:tcPr>
            <w:tcW w:w="270" w:type="pct"/>
            <w:shd w:val="clear" w:color="auto" w:fill="auto"/>
          </w:tcPr>
          <w:p w:rsidR="00BC0DF3" w:rsidRPr="001A32A7" w:rsidRDefault="00551925" w:rsidP="00551925">
            <w:pPr>
              <w:snapToGrid w:val="0"/>
              <w:rPr>
                <w:b/>
                <w:sz w:val="13"/>
                <w:szCs w:val="13"/>
              </w:rPr>
            </w:pPr>
            <w:r>
              <w:rPr>
                <w:sz w:val="13"/>
                <w:szCs w:val="13"/>
              </w:rPr>
              <w:t>25 257 618</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 xml:space="preserve">N/A </w:t>
            </w:r>
          </w:p>
        </w:tc>
        <w:tc>
          <w:tcPr>
            <w:tcW w:w="270" w:type="pct"/>
            <w:shd w:val="clear" w:color="auto" w:fill="auto"/>
          </w:tcPr>
          <w:p w:rsidR="00BC0DF3" w:rsidRPr="001A32A7" w:rsidRDefault="00551925" w:rsidP="00202BCE">
            <w:pPr>
              <w:snapToGrid w:val="0"/>
              <w:rPr>
                <w:b/>
                <w:sz w:val="13"/>
                <w:szCs w:val="13"/>
              </w:rPr>
            </w:pPr>
            <w:r>
              <w:rPr>
                <w:sz w:val="13"/>
                <w:szCs w:val="13"/>
              </w:rPr>
              <w:t xml:space="preserve">26 </w:t>
            </w:r>
            <w:r w:rsidRPr="00551925">
              <w:rPr>
                <w:sz w:val="13"/>
                <w:szCs w:val="13"/>
              </w:rPr>
              <w:t>455 880</w:t>
            </w:r>
          </w:p>
        </w:tc>
        <w:tc>
          <w:tcPr>
            <w:tcW w:w="270" w:type="pct"/>
            <w:shd w:val="clear" w:color="auto" w:fill="auto"/>
          </w:tcPr>
          <w:p w:rsidR="00BC0DF3" w:rsidRPr="00636636" w:rsidRDefault="00BC0DF3" w:rsidP="00202BCE">
            <w:pPr>
              <w:snapToGrid w:val="0"/>
              <w:rPr>
                <w:b/>
                <w:sz w:val="13"/>
                <w:szCs w:val="13"/>
              </w:rPr>
            </w:pPr>
            <w:r w:rsidRPr="00636636">
              <w:rPr>
                <w:b/>
                <w:sz w:val="13"/>
                <w:szCs w:val="13"/>
              </w:rPr>
              <w:t xml:space="preserve">N/A </w:t>
            </w:r>
          </w:p>
        </w:tc>
        <w:tc>
          <w:tcPr>
            <w:tcW w:w="270" w:type="pct"/>
            <w:shd w:val="clear" w:color="auto" w:fill="auto"/>
          </w:tcPr>
          <w:p w:rsidR="00BC0DF3" w:rsidRPr="001A32A7" w:rsidRDefault="00551925" w:rsidP="00202BCE">
            <w:pPr>
              <w:snapToGrid w:val="0"/>
              <w:rPr>
                <w:b/>
                <w:sz w:val="13"/>
                <w:szCs w:val="13"/>
              </w:rPr>
            </w:pPr>
            <w:r w:rsidRPr="00551925">
              <w:rPr>
                <w:sz w:val="13"/>
                <w:szCs w:val="13"/>
              </w:rPr>
              <w:t>27 105 815</w:t>
            </w:r>
          </w:p>
        </w:tc>
        <w:tc>
          <w:tcPr>
            <w:tcW w:w="224" w:type="pct"/>
            <w:shd w:val="clear" w:color="auto" w:fill="auto"/>
          </w:tcPr>
          <w:p w:rsidR="00BC0DF3" w:rsidRPr="00636636" w:rsidRDefault="00BC0DF3" w:rsidP="00202BCE">
            <w:pPr>
              <w:snapToGrid w:val="0"/>
              <w:rPr>
                <w:b/>
                <w:sz w:val="13"/>
                <w:szCs w:val="13"/>
              </w:rPr>
            </w:pPr>
            <w:r w:rsidRPr="00636636">
              <w:rPr>
                <w:b/>
                <w:sz w:val="13"/>
                <w:szCs w:val="13"/>
              </w:rPr>
              <w:t xml:space="preserve">N/A </w:t>
            </w:r>
          </w:p>
        </w:tc>
        <w:tc>
          <w:tcPr>
            <w:tcW w:w="321" w:type="pct"/>
            <w:shd w:val="clear" w:color="auto" w:fill="auto"/>
          </w:tcPr>
          <w:p w:rsidR="00BC0DF3" w:rsidRPr="001A32A7" w:rsidRDefault="003D73D9" w:rsidP="00202BCE">
            <w:pPr>
              <w:ind w:hanging="91"/>
              <w:rPr>
                <w:sz w:val="13"/>
                <w:szCs w:val="13"/>
              </w:rPr>
            </w:pPr>
            <w:r w:rsidRPr="003D73D9">
              <w:rPr>
                <w:sz w:val="13"/>
                <w:szCs w:val="13"/>
              </w:rPr>
              <w:t>169 071 912,00</w:t>
            </w:r>
          </w:p>
        </w:tc>
        <w:tc>
          <w:tcPr>
            <w:tcW w:w="303" w:type="pct"/>
            <w:shd w:val="clear" w:color="auto" w:fill="auto"/>
          </w:tcPr>
          <w:p w:rsidR="00BC0DF3" w:rsidRPr="00636636" w:rsidRDefault="00BC0DF3" w:rsidP="00202BCE">
            <w:pPr>
              <w:snapToGrid w:val="0"/>
              <w:rPr>
                <w:b/>
                <w:sz w:val="13"/>
                <w:szCs w:val="13"/>
              </w:rPr>
            </w:pPr>
            <w:r w:rsidRPr="00636636">
              <w:rPr>
                <w:b/>
                <w:sz w:val="13"/>
                <w:szCs w:val="13"/>
              </w:rPr>
              <w:t xml:space="preserve">N/A </w:t>
            </w:r>
          </w:p>
        </w:tc>
      </w:tr>
      <w:tr w:rsidR="003D73D9" w:rsidRPr="00636636" w:rsidTr="003D73D9">
        <w:trPr>
          <w:trHeight w:val="525"/>
          <w:jc w:val="center"/>
        </w:trPr>
        <w:tc>
          <w:tcPr>
            <w:tcW w:w="157" w:type="pct"/>
          </w:tcPr>
          <w:p w:rsidR="003D73D9" w:rsidRPr="00636636" w:rsidRDefault="003D73D9" w:rsidP="00202BCE">
            <w:pPr>
              <w:snapToGrid w:val="0"/>
              <w:rPr>
                <w:b/>
                <w:sz w:val="13"/>
                <w:szCs w:val="13"/>
              </w:rPr>
            </w:pPr>
            <w:r w:rsidRPr="00636636">
              <w:rPr>
                <w:sz w:val="13"/>
                <w:szCs w:val="13"/>
              </w:rPr>
              <w:t>(</w:t>
            </w:r>
            <w:r>
              <w:rPr>
                <w:sz w:val="13"/>
                <w:szCs w:val="13"/>
              </w:rPr>
              <w:t>4</w:t>
            </w:r>
            <w:r w:rsidRPr="00636636">
              <w:rPr>
                <w:sz w:val="13"/>
                <w:szCs w:val="13"/>
              </w:rPr>
              <w:t>)</w:t>
            </w:r>
          </w:p>
        </w:tc>
        <w:tc>
          <w:tcPr>
            <w:tcW w:w="220" w:type="pct"/>
          </w:tcPr>
          <w:p w:rsidR="003D73D9" w:rsidRPr="00636636" w:rsidRDefault="003D73D9" w:rsidP="00202BCE">
            <w:pPr>
              <w:snapToGrid w:val="0"/>
              <w:rPr>
                <w:b/>
                <w:sz w:val="13"/>
                <w:szCs w:val="13"/>
              </w:rPr>
            </w:pPr>
            <w:r w:rsidRPr="00636636">
              <w:rPr>
                <w:b/>
                <w:sz w:val="13"/>
                <w:szCs w:val="13"/>
              </w:rPr>
              <w:t>Spolu</w:t>
            </w:r>
          </w:p>
        </w:tc>
        <w:tc>
          <w:tcPr>
            <w:tcW w:w="264" w:type="pct"/>
            <w:shd w:val="clear" w:color="auto" w:fill="auto"/>
          </w:tcPr>
          <w:p w:rsidR="003D73D9" w:rsidRPr="00636636" w:rsidRDefault="003D73D9" w:rsidP="00202BCE">
            <w:pPr>
              <w:snapToGrid w:val="0"/>
              <w:rPr>
                <w:b/>
                <w:sz w:val="13"/>
                <w:szCs w:val="13"/>
              </w:rPr>
            </w:pPr>
            <w:r w:rsidRPr="00636636">
              <w:rPr>
                <w:b/>
                <w:sz w:val="13"/>
                <w:szCs w:val="13"/>
              </w:rPr>
              <w:t xml:space="preserve">N/A </w:t>
            </w:r>
          </w:p>
        </w:tc>
        <w:tc>
          <w:tcPr>
            <w:tcW w:w="270" w:type="pct"/>
            <w:shd w:val="clear" w:color="auto" w:fill="auto"/>
          </w:tcPr>
          <w:p w:rsidR="003D73D9" w:rsidRPr="001A32A7" w:rsidRDefault="00551925" w:rsidP="0028109A">
            <w:pPr>
              <w:snapToGrid w:val="0"/>
              <w:jc w:val="center"/>
              <w:rPr>
                <w:b/>
                <w:sz w:val="13"/>
                <w:szCs w:val="13"/>
              </w:rPr>
            </w:pPr>
            <w:r>
              <w:rPr>
                <w:sz w:val="13"/>
                <w:szCs w:val="13"/>
              </w:rPr>
              <w:t>20 987 193</w:t>
            </w:r>
          </w:p>
        </w:tc>
        <w:tc>
          <w:tcPr>
            <w:tcW w:w="271" w:type="pct"/>
            <w:shd w:val="clear" w:color="auto" w:fill="auto"/>
          </w:tcPr>
          <w:p w:rsidR="003D73D9" w:rsidRPr="00636636" w:rsidRDefault="003D73D9" w:rsidP="00202BCE">
            <w:pPr>
              <w:snapToGrid w:val="0"/>
              <w:rPr>
                <w:b/>
                <w:sz w:val="13"/>
                <w:szCs w:val="13"/>
              </w:rPr>
            </w:pPr>
            <w:r w:rsidRPr="00636636">
              <w:rPr>
                <w:b/>
                <w:sz w:val="13"/>
                <w:szCs w:val="13"/>
              </w:rPr>
              <w:t xml:space="preserve">N/A </w:t>
            </w:r>
          </w:p>
        </w:tc>
        <w:tc>
          <w:tcPr>
            <w:tcW w:w="270" w:type="pct"/>
            <w:shd w:val="clear" w:color="auto" w:fill="auto"/>
          </w:tcPr>
          <w:p w:rsidR="003D73D9" w:rsidRPr="001A32A7" w:rsidRDefault="00551925" w:rsidP="00E809C1">
            <w:pPr>
              <w:snapToGrid w:val="0"/>
              <w:jc w:val="center"/>
              <w:rPr>
                <w:b/>
                <w:sz w:val="13"/>
                <w:szCs w:val="13"/>
              </w:rPr>
            </w:pPr>
            <w:r>
              <w:rPr>
                <w:sz w:val="13"/>
                <w:szCs w:val="13"/>
              </w:rPr>
              <w:t>20 033 334</w:t>
            </w:r>
          </w:p>
        </w:tc>
        <w:tc>
          <w:tcPr>
            <w:tcW w:w="270" w:type="pct"/>
            <w:shd w:val="clear" w:color="auto" w:fill="auto"/>
          </w:tcPr>
          <w:p w:rsidR="003D73D9" w:rsidRPr="00636636" w:rsidRDefault="003D73D9" w:rsidP="00202BCE">
            <w:pPr>
              <w:snapToGrid w:val="0"/>
              <w:rPr>
                <w:b/>
                <w:sz w:val="13"/>
                <w:szCs w:val="13"/>
              </w:rPr>
            </w:pPr>
            <w:r w:rsidRPr="00636636">
              <w:rPr>
                <w:b/>
                <w:sz w:val="13"/>
                <w:szCs w:val="13"/>
              </w:rPr>
              <w:t xml:space="preserve">N/A </w:t>
            </w:r>
          </w:p>
        </w:tc>
        <w:tc>
          <w:tcPr>
            <w:tcW w:w="270" w:type="pct"/>
            <w:shd w:val="clear" w:color="auto" w:fill="auto"/>
          </w:tcPr>
          <w:p w:rsidR="003D73D9" w:rsidRPr="001A32A7" w:rsidRDefault="00551925" w:rsidP="00202BCE">
            <w:pPr>
              <w:snapToGrid w:val="0"/>
              <w:rPr>
                <w:b/>
                <w:sz w:val="13"/>
                <w:szCs w:val="13"/>
              </w:rPr>
            </w:pPr>
            <w:r>
              <w:rPr>
                <w:sz w:val="13"/>
                <w:szCs w:val="13"/>
              </w:rPr>
              <w:t>23 093 385</w:t>
            </w:r>
          </w:p>
        </w:tc>
        <w:tc>
          <w:tcPr>
            <w:tcW w:w="270" w:type="pct"/>
            <w:shd w:val="clear" w:color="auto" w:fill="auto"/>
          </w:tcPr>
          <w:p w:rsidR="003D73D9" w:rsidRPr="00636636" w:rsidRDefault="003D73D9" w:rsidP="00202BCE">
            <w:pPr>
              <w:snapToGrid w:val="0"/>
              <w:rPr>
                <w:b/>
                <w:sz w:val="13"/>
                <w:szCs w:val="13"/>
              </w:rPr>
            </w:pPr>
            <w:r w:rsidRPr="00636636">
              <w:rPr>
                <w:b/>
                <w:sz w:val="13"/>
                <w:szCs w:val="13"/>
              </w:rPr>
              <w:t xml:space="preserve">N/A </w:t>
            </w:r>
          </w:p>
        </w:tc>
        <w:tc>
          <w:tcPr>
            <w:tcW w:w="270" w:type="pct"/>
            <w:shd w:val="clear" w:color="auto" w:fill="auto"/>
          </w:tcPr>
          <w:p w:rsidR="003D73D9" w:rsidRPr="001A32A7" w:rsidRDefault="00551925" w:rsidP="00202BCE">
            <w:pPr>
              <w:snapToGrid w:val="0"/>
              <w:rPr>
                <w:b/>
                <w:sz w:val="13"/>
                <w:szCs w:val="13"/>
              </w:rPr>
            </w:pPr>
            <w:r>
              <w:rPr>
                <w:sz w:val="13"/>
                <w:szCs w:val="13"/>
              </w:rPr>
              <w:t>24 138 687</w:t>
            </w:r>
          </w:p>
        </w:tc>
        <w:tc>
          <w:tcPr>
            <w:tcW w:w="270" w:type="pct"/>
            <w:shd w:val="clear" w:color="auto" w:fill="auto"/>
          </w:tcPr>
          <w:p w:rsidR="003D73D9" w:rsidRPr="00636636" w:rsidRDefault="003D73D9" w:rsidP="00202BCE">
            <w:pPr>
              <w:snapToGrid w:val="0"/>
              <w:rPr>
                <w:b/>
                <w:sz w:val="13"/>
                <w:szCs w:val="13"/>
              </w:rPr>
            </w:pPr>
            <w:r w:rsidRPr="00636636">
              <w:rPr>
                <w:b/>
                <w:sz w:val="13"/>
                <w:szCs w:val="13"/>
              </w:rPr>
              <w:t xml:space="preserve">N/A </w:t>
            </w:r>
          </w:p>
        </w:tc>
        <w:tc>
          <w:tcPr>
            <w:tcW w:w="270" w:type="pct"/>
            <w:shd w:val="clear" w:color="auto" w:fill="auto"/>
          </w:tcPr>
          <w:p w:rsidR="003D73D9" w:rsidRPr="001A32A7" w:rsidRDefault="00551925" w:rsidP="00202BCE">
            <w:pPr>
              <w:snapToGrid w:val="0"/>
              <w:rPr>
                <w:b/>
                <w:sz w:val="13"/>
                <w:szCs w:val="13"/>
              </w:rPr>
            </w:pPr>
            <w:r>
              <w:rPr>
                <w:sz w:val="13"/>
                <w:szCs w:val="13"/>
              </w:rPr>
              <w:t>25 257 618</w:t>
            </w:r>
          </w:p>
        </w:tc>
        <w:tc>
          <w:tcPr>
            <w:tcW w:w="270" w:type="pct"/>
            <w:shd w:val="clear" w:color="auto" w:fill="auto"/>
          </w:tcPr>
          <w:p w:rsidR="003D73D9" w:rsidRPr="00636636" w:rsidRDefault="003D73D9" w:rsidP="00202BCE">
            <w:pPr>
              <w:snapToGrid w:val="0"/>
              <w:rPr>
                <w:b/>
                <w:sz w:val="13"/>
                <w:szCs w:val="13"/>
              </w:rPr>
            </w:pPr>
            <w:r w:rsidRPr="00636636">
              <w:rPr>
                <w:b/>
                <w:sz w:val="13"/>
                <w:szCs w:val="13"/>
              </w:rPr>
              <w:t xml:space="preserve">N/A </w:t>
            </w:r>
          </w:p>
        </w:tc>
        <w:tc>
          <w:tcPr>
            <w:tcW w:w="270" w:type="pct"/>
            <w:shd w:val="clear" w:color="auto" w:fill="auto"/>
          </w:tcPr>
          <w:p w:rsidR="003D73D9" w:rsidRPr="001A32A7" w:rsidRDefault="00551925" w:rsidP="00202BCE">
            <w:pPr>
              <w:snapToGrid w:val="0"/>
              <w:rPr>
                <w:b/>
                <w:sz w:val="13"/>
                <w:szCs w:val="13"/>
              </w:rPr>
            </w:pPr>
            <w:r>
              <w:rPr>
                <w:sz w:val="13"/>
                <w:szCs w:val="13"/>
              </w:rPr>
              <w:t xml:space="preserve">26 </w:t>
            </w:r>
            <w:r w:rsidRPr="00551925">
              <w:rPr>
                <w:sz w:val="13"/>
                <w:szCs w:val="13"/>
              </w:rPr>
              <w:t>455 880</w:t>
            </w:r>
          </w:p>
        </w:tc>
        <w:tc>
          <w:tcPr>
            <w:tcW w:w="270" w:type="pct"/>
            <w:shd w:val="clear" w:color="auto" w:fill="auto"/>
          </w:tcPr>
          <w:p w:rsidR="003D73D9" w:rsidRPr="00636636" w:rsidRDefault="003D73D9" w:rsidP="00202BCE">
            <w:pPr>
              <w:snapToGrid w:val="0"/>
              <w:rPr>
                <w:b/>
                <w:sz w:val="13"/>
                <w:szCs w:val="13"/>
              </w:rPr>
            </w:pPr>
            <w:r w:rsidRPr="00636636">
              <w:rPr>
                <w:b/>
                <w:sz w:val="13"/>
                <w:szCs w:val="13"/>
              </w:rPr>
              <w:t xml:space="preserve">N/A </w:t>
            </w:r>
          </w:p>
        </w:tc>
        <w:tc>
          <w:tcPr>
            <w:tcW w:w="270" w:type="pct"/>
            <w:shd w:val="clear" w:color="auto" w:fill="auto"/>
          </w:tcPr>
          <w:p w:rsidR="003D73D9" w:rsidRPr="001A32A7" w:rsidRDefault="00551925" w:rsidP="00202BCE">
            <w:pPr>
              <w:snapToGrid w:val="0"/>
              <w:rPr>
                <w:b/>
                <w:sz w:val="13"/>
                <w:szCs w:val="13"/>
              </w:rPr>
            </w:pPr>
            <w:r w:rsidRPr="00551925">
              <w:rPr>
                <w:sz w:val="13"/>
                <w:szCs w:val="13"/>
              </w:rPr>
              <w:t>27 105 815</w:t>
            </w:r>
          </w:p>
        </w:tc>
        <w:tc>
          <w:tcPr>
            <w:tcW w:w="224" w:type="pct"/>
            <w:shd w:val="clear" w:color="auto" w:fill="auto"/>
          </w:tcPr>
          <w:p w:rsidR="003D73D9" w:rsidRPr="00636636" w:rsidRDefault="003D73D9" w:rsidP="00202BCE">
            <w:pPr>
              <w:snapToGrid w:val="0"/>
              <w:rPr>
                <w:b/>
                <w:sz w:val="13"/>
                <w:szCs w:val="13"/>
              </w:rPr>
            </w:pPr>
            <w:r w:rsidRPr="00636636">
              <w:rPr>
                <w:b/>
                <w:sz w:val="13"/>
                <w:szCs w:val="13"/>
              </w:rPr>
              <w:t xml:space="preserve">N/A </w:t>
            </w:r>
          </w:p>
        </w:tc>
        <w:tc>
          <w:tcPr>
            <w:tcW w:w="321" w:type="pct"/>
            <w:shd w:val="clear" w:color="auto" w:fill="auto"/>
          </w:tcPr>
          <w:p w:rsidR="003D73D9" w:rsidRPr="001A32A7" w:rsidRDefault="003D73D9" w:rsidP="00202BCE">
            <w:pPr>
              <w:ind w:hanging="91"/>
              <w:rPr>
                <w:sz w:val="13"/>
                <w:szCs w:val="13"/>
              </w:rPr>
            </w:pPr>
            <w:r w:rsidRPr="003D73D9">
              <w:rPr>
                <w:sz w:val="13"/>
                <w:szCs w:val="13"/>
              </w:rPr>
              <w:t>169 071 912,00</w:t>
            </w:r>
          </w:p>
        </w:tc>
        <w:tc>
          <w:tcPr>
            <w:tcW w:w="303" w:type="pct"/>
            <w:shd w:val="clear" w:color="auto" w:fill="auto"/>
          </w:tcPr>
          <w:p w:rsidR="003D73D9" w:rsidRPr="00636636" w:rsidRDefault="003D73D9" w:rsidP="00202BCE">
            <w:pPr>
              <w:snapToGrid w:val="0"/>
              <w:rPr>
                <w:b/>
                <w:sz w:val="13"/>
                <w:szCs w:val="13"/>
              </w:rPr>
            </w:pPr>
            <w:r w:rsidRPr="00636636">
              <w:rPr>
                <w:b/>
                <w:sz w:val="13"/>
                <w:szCs w:val="13"/>
              </w:rPr>
              <w:t xml:space="preserve">N/A </w:t>
            </w:r>
          </w:p>
        </w:tc>
      </w:tr>
    </w:tbl>
    <w:p w:rsidR="00DB28E5" w:rsidRDefault="00DB28E5" w:rsidP="00BC0DF3"/>
    <w:p w:rsidR="00DB28E5" w:rsidRDefault="00DB28E5" w:rsidP="0092720A">
      <w:r>
        <w:br w:type="page"/>
      </w:r>
    </w:p>
    <w:p w:rsidR="00BC0DF3" w:rsidRDefault="00BC0DF3" w:rsidP="00BC0DF3"/>
    <w:p w:rsidR="00BC0DF3" w:rsidRPr="00A30C13" w:rsidRDefault="00BC0DF3" w:rsidP="000C232D">
      <w:pPr>
        <w:pStyle w:val="Nadpis2"/>
        <w:numPr>
          <w:ilvl w:val="1"/>
          <w:numId w:val="16"/>
        </w:numPr>
        <w:ind w:left="357" w:hanging="357"/>
      </w:pPr>
      <w:bookmarkStart w:id="268" w:name="_Toc387167135"/>
      <w:bookmarkStart w:id="269" w:name="_Toc382375676"/>
      <w:bookmarkStart w:id="270" w:name="_Toc385098285"/>
      <w:bookmarkStart w:id="271" w:name="_Toc385876360"/>
      <w:r w:rsidRPr="00A30C13">
        <w:t>Finančný plán operačného programu</w:t>
      </w:r>
      <w:r w:rsidR="009C03C7">
        <w:t xml:space="preserve"> podľa</w:t>
      </w:r>
      <w:r w:rsidRPr="00A30C13">
        <w:t xml:space="preserve"> fondu</w:t>
      </w:r>
      <w:r w:rsidR="009C03C7">
        <w:t xml:space="preserve"> podpory a</w:t>
      </w:r>
      <w:r w:rsidRPr="00A30C13">
        <w:t> výšk</w:t>
      </w:r>
      <w:r w:rsidR="009C03C7">
        <w:t>y</w:t>
      </w:r>
      <w:r w:rsidRPr="00A30C13">
        <w:t xml:space="preserve"> národného spolufinancovania</w:t>
      </w:r>
      <w:bookmarkEnd w:id="268"/>
      <w:r w:rsidRPr="00A30C13">
        <w:t xml:space="preserve"> </w:t>
      </w:r>
      <w:bookmarkEnd w:id="269"/>
      <w:bookmarkEnd w:id="270"/>
      <w:bookmarkEnd w:id="271"/>
    </w:p>
    <w:p w:rsidR="00BC0DF3" w:rsidRDefault="00BC0DF3" w:rsidP="00BC0DF3">
      <w:pPr>
        <w:pStyle w:val="Popis"/>
        <w:spacing w:after="0"/>
      </w:pPr>
    </w:p>
    <w:p w:rsidR="00BC0DF3" w:rsidRPr="00636636" w:rsidRDefault="0073764C" w:rsidP="00BC0DF3">
      <w:pPr>
        <w:pStyle w:val="Popis"/>
        <w:spacing w:after="0"/>
        <w:rPr>
          <w:rFonts w:eastAsia="PMingLiU"/>
          <w:b w:val="0"/>
          <w:bCs w:val="0"/>
          <w:sz w:val="22"/>
        </w:rPr>
      </w:pPr>
      <w:bookmarkStart w:id="272" w:name="_Toc386490376"/>
      <w:r>
        <w:t xml:space="preserve">Tabuľka </w:t>
      </w:r>
      <w:fldSimple w:instr=" SEQ Tabuľka \* ARABIC ">
        <w:r w:rsidR="00961311">
          <w:rPr>
            <w:noProof/>
          </w:rPr>
          <w:t>31</w:t>
        </w:r>
      </w:fldSimple>
      <w:r>
        <w:t xml:space="preserve"> </w:t>
      </w:r>
      <w:r w:rsidRPr="007F1966">
        <w:t>Finančný plán operačného programu</w:t>
      </w:r>
      <w:bookmarkEnd w:id="272"/>
    </w:p>
    <w:tbl>
      <w:tblPr>
        <w:tblW w:w="4546" w:type="pct"/>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711"/>
        <w:gridCol w:w="851"/>
        <w:gridCol w:w="1135"/>
        <w:gridCol w:w="1135"/>
        <w:gridCol w:w="10"/>
        <w:gridCol w:w="1125"/>
        <w:gridCol w:w="18"/>
        <w:gridCol w:w="1117"/>
        <w:gridCol w:w="18"/>
        <w:gridCol w:w="1264"/>
        <w:gridCol w:w="18"/>
        <w:gridCol w:w="1823"/>
        <w:gridCol w:w="18"/>
        <w:gridCol w:w="1399"/>
        <w:gridCol w:w="18"/>
        <w:gridCol w:w="546"/>
        <w:gridCol w:w="13"/>
      </w:tblGrid>
      <w:tr w:rsidR="0054594A" w:rsidRPr="003E2E99" w:rsidTr="00345080">
        <w:trPr>
          <w:gridAfter w:val="1"/>
          <w:wAfter w:w="5" w:type="pct"/>
          <w:trHeight w:val="673"/>
          <w:jc w:val="center"/>
        </w:trPr>
        <w:tc>
          <w:tcPr>
            <w:tcW w:w="661" w:type="pct"/>
            <w:vMerge w:val="restart"/>
          </w:tcPr>
          <w:p w:rsidR="0054594A" w:rsidRPr="003E2E99" w:rsidRDefault="0054594A" w:rsidP="00202BCE">
            <w:pPr>
              <w:spacing w:after="0"/>
              <w:rPr>
                <w:rFonts w:cs="Times New Roman"/>
                <w:sz w:val="18"/>
                <w:szCs w:val="18"/>
              </w:rPr>
            </w:pPr>
          </w:p>
        </w:tc>
        <w:tc>
          <w:tcPr>
            <w:tcW w:w="275" w:type="pct"/>
            <w:shd w:val="clear" w:color="auto" w:fill="DBE5F1"/>
          </w:tcPr>
          <w:p w:rsidR="0054594A" w:rsidRPr="00636636" w:rsidRDefault="0054594A" w:rsidP="00202BCE">
            <w:pPr>
              <w:spacing w:after="0"/>
              <w:rPr>
                <w:b/>
                <w:sz w:val="16"/>
                <w:szCs w:val="16"/>
              </w:rPr>
            </w:pPr>
            <w:r w:rsidRPr="00636636">
              <w:rPr>
                <w:b/>
                <w:sz w:val="16"/>
                <w:szCs w:val="16"/>
              </w:rPr>
              <w:t>Fond</w:t>
            </w:r>
          </w:p>
        </w:tc>
        <w:tc>
          <w:tcPr>
            <w:tcW w:w="329" w:type="pct"/>
            <w:shd w:val="clear" w:color="auto" w:fill="DBE5F1"/>
          </w:tcPr>
          <w:p w:rsidR="0054594A" w:rsidRPr="00636636" w:rsidRDefault="0054594A" w:rsidP="00202BCE">
            <w:pPr>
              <w:spacing w:after="0"/>
              <w:rPr>
                <w:b/>
                <w:sz w:val="16"/>
                <w:szCs w:val="16"/>
              </w:rPr>
            </w:pPr>
            <w:r w:rsidRPr="00636636">
              <w:rPr>
                <w:b/>
                <w:sz w:val="16"/>
                <w:szCs w:val="16"/>
              </w:rPr>
              <w:t>Kategória regiónu</w:t>
            </w:r>
          </w:p>
        </w:tc>
        <w:tc>
          <w:tcPr>
            <w:tcW w:w="439" w:type="pct"/>
            <w:shd w:val="clear" w:color="auto" w:fill="DBE5F1"/>
          </w:tcPr>
          <w:p w:rsidR="0054594A" w:rsidRPr="00636636" w:rsidRDefault="0054594A" w:rsidP="00202BCE">
            <w:pPr>
              <w:spacing w:after="0"/>
              <w:jc w:val="left"/>
              <w:rPr>
                <w:b/>
                <w:sz w:val="16"/>
                <w:szCs w:val="16"/>
              </w:rPr>
            </w:pPr>
            <w:r w:rsidRPr="00636636">
              <w:rPr>
                <w:b/>
                <w:sz w:val="16"/>
                <w:szCs w:val="16"/>
              </w:rPr>
              <w:t xml:space="preserve">Základ pre výpočet pomoci zo strany Únie </w:t>
            </w:r>
            <w:r w:rsidRPr="00636636">
              <w:rPr>
                <w:sz w:val="16"/>
                <w:szCs w:val="16"/>
              </w:rPr>
              <w:t>(Celkové oprávnené náklady alebo verejné oprávnené náklady)</w:t>
            </w:r>
          </w:p>
        </w:tc>
        <w:tc>
          <w:tcPr>
            <w:tcW w:w="439" w:type="pct"/>
            <w:shd w:val="clear" w:color="auto" w:fill="DBE5F1"/>
          </w:tcPr>
          <w:p w:rsidR="0054594A" w:rsidRPr="00636636" w:rsidRDefault="0054594A" w:rsidP="00202BCE">
            <w:pPr>
              <w:spacing w:after="0"/>
              <w:rPr>
                <w:b/>
                <w:sz w:val="16"/>
                <w:szCs w:val="16"/>
              </w:rPr>
            </w:pPr>
            <w:r w:rsidRPr="00636636">
              <w:rPr>
                <w:b/>
                <w:sz w:val="16"/>
                <w:szCs w:val="16"/>
              </w:rPr>
              <w:t>EÚ zdroje</w:t>
            </w:r>
          </w:p>
          <w:p w:rsidR="0054594A" w:rsidRPr="00636636" w:rsidRDefault="0054594A" w:rsidP="00202BCE">
            <w:pPr>
              <w:spacing w:after="0"/>
              <w:rPr>
                <w:b/>
                <w:sz w:val="16"/>
                <w:szCs w:val="16"/>
              </w:rPr>
            </w:pPr>
            <w:r w:rsidRPr="00636636">
              <w:rPr>
                <w:b/>
                <w:sz w:val="16"/>
                <w:szCs w:val="16"/>
              </w:rPr>
              <w:t>EUR (a)</w:t>
            </w:r>
          </w:p>
        </w:tc>
        <w:tc>
          <w:tcPr>
            <w:tcW w:w="439" w:type="pct"/>
            <w:gridSpan w:val="2"/>
            <w:shd w:val="clear" w:color="auto" w:fill="DBE5F1"/>
          </w:tcPr>
          <w:p w:rsidR="0054594A" w:rsidRPr="00636636" w:rsidRDefault="0054594A" w:rsidP="00202BCE">
            <w:pPr>
              <w:spacing w:after="0"/>
              <w:rPr>
                <w:b/>
                <w:sz w:val="16"/>
                <w:szCs w:val="16"/>
              </w:rPr>
            </w:pPr>
            <w:r w:rsidRPr="00636636">
              <w:rPr>
                <w:b/>
                <w:sz w:val="16"/>
                <w:szCs w:val="16"/>
              </w:rPr>
              <w:t>Národné spolufinancovanie</w:t>
            </w:r>
          </w:p>
          <w:p w:rsidR="0054594A" w:rsidRPr="00636636" w:rsidRDefault="0054594A" w:rsidP="00202BCE">
            <w:pPr>
              <w:spacing w:after="0"/>
              <w:rPr>
                <w:b/>
                <w:sz w:val="16"/>
                <w:szCs w:val="16"/>
              </w:rPr>
            </w:pPr>
            <w:r w:rsidRPr="00636636">
              <w:rPr>
                <w:b/>
                <w:sz w:val="16"/>
                <w:szCs w:val="16"/>
              </w:rPr>
              <w:t>(b) = (c) + (d))</w:t>
            </w:r>
          </w:p>
        </w:tc>
        <w:tc>
          <w:tcPr>
            <w:tcW w:w="935" w:type="pct"/>
            <w:gridSpan w:val="4"/>
            <w:shd w:val="clear" w:color="auto" w:fill="DBE5F1"/>
          </w:tcPr>
          <w:p w:rsidR="0054594A" w:rsidRPr="00636636" w:rsidRDefault="0054594A" w:rsidP="00202BCE">
            <w:pPr>
              <w:spacing w:after="0"/>
              <w:jc w:val="center"/>
              <w:rPr>
                <w:b/>
                <w:sz w:val="16"/>
                <w:szCs w:val="16"/>
              </w:rPr>
            </w:pPr>
            <w:r w:rsidRPr="00636636">
              <w:rPr>
                <w:b/>
                <w:sz w:val="16"/>
                <w:szCs w:val="16"/>
              </w:rPr>
              <w:t>Indikatívne členenie národného spolufinancovania</w:t>
            </w:r>
          </w:p>
        </w:tc>
        <w:tc>
          <w:tcPr>
            <w:tcW w:w="712" w:type="pct"/>
            <w:gridSpan w:val="2"/>
            <w:shd w:val="clear" w:color="auto" w:fill="DBE5F1"/>
          </w:tcPr>
          <w:p w:rsidR="0054594A" w:rsidRPr="00636636" w:rsidRDefault="0054594A" w:rsidP="00202BCE">
            <w:pPr>
              <w:spacing w:after="0"/>
              <w:rPr>
                <w:b/>
                <w:sz w:val="16"/>
                <w:szCs w:val="16"/>
              </w:rPr>
            </w:pPr>
            <w:r w:rsidRPr="00636636">
              <w:rPr>
                <w:b/>
                <w:sz w:val="16"/>
                <w:szCs w:val="16"/>
              </w:rPr>
              <w:t>Celkové financovanie</w:t>
            </w:r>
          </w:p>
          <w:p w:rsidR="0054594A" w:rsidRPr="00636636" w:rsidRDefault="0054594A" w:rsidP="00202BCE">
            <w:pPr>
              <w:spacing w:after="0"/>
              <w:rPr>
                <w:b/>
                <w:sz w:val="16"/>
                <w:szCs w:val="16"/>
              </w:rPr>
            </w:pPr>
            <w:r w:rsidRPr="00636636">
              <w:rPr>
                <w:b/>
                <w:sz w:val="16"/>
                <w:szCs w:val="16"/>
              </w:rPr>
              <w:t xml:space="preserve">(e) = (a) + (b) </w:t>
            </w:r>
          </w:p>
        </w:tc>
        <w:tc>
          <w:tcPr>
            <w:tcW w:w="548" w:type="pct"/>
            <w:gridSpan w:val="2"/>
            <w:shd w:val="clear" w:color="auto" w:fill="DBE5F1"/>
          </w:tcPr>
          <w:p w:rsidR="0054594A" w:rsidRPr="00636636" w:rsidRDefault="0054594A" w:rsidP="00202BCE">
            <w:pPr>
              <w:spacing w:after="0"/>
              <w:rPr>
                <w:b/>
                <w:sz w:val="16"/>
                <w:szCs w:val="16"/>
              </w:rPr>
            </w:pPr>
            <w:r w:rsidRPr="00636636">
              <w:rPr>
                <w:b/>
                <w:sz w:val="16"/>
                <w:szCs w:val="16"/>
              </w:rPr>
              <w:t>Miera spolufinan-covania</w:t>
            </w:r>
          </w:p>
          <w:p w:rsidR="0054594A" w:rsidRPr="00636636" w:rsidRDefault="0054594A" w:rsidP="00202BCE">
            <w:pPr>
              <w:spacing w:after="0"/>
              <w:rPr>
                <w:b/>
                <w:sz w:val="16"/>
                <w:szCs w:val="16"/>
              </w:rPr>
            </w:pPr>
            <w:r w:rsidRPr="00636636">
              <w:rPr>
                <w:b/>
                <w:sz w:val="16"/>
                <w:szCs w:val="16"/>
              </w:rPr>
              <w:t xml:space="preserve">(f) = (a)/(e) </w:t>
            </w:r>
            <w:hyperlink r:id="rId26" w:anchor="E0079#E0079" w:history="1">
              <w:r w:rsidRPr="00636636">
                <w:rPr>
                  <w:b/>
                  <w:sz w:val="16"/>
                  <w:szCs w:val="16"/>
                  <w:u w:val="single"/>
                </w:rPr>
                <w:t>(2)</w:t>
              </w:r>
            </w:hyperlink>
          </w:p>
        </w:tc>
        <w:tc>
          <w:tcPr>
            <w:tcW w:w="218" w:type="pct"/>
            <w:gridSpan w:val="2"/>
            <w:shd w:val="clear" w:color="auto" w:fill="DBE5F1"/>
          </w:tcPr>
          <w:p w:rsidR="0054594A" w:rsidRPr="00636636" w:rsidRDefault="0054594A" w:rsidP="00202BCE">
            <w:pPr>
              <w:spacing w:after="0"/>
              <w:rPr>
                <w:b/>
                <w:sz w:val="16"/>
                <w:szCs w:val="16"/>
              </w:rPr>
            </w:pPr>
            <w:r w:rsidRPr="00636636">
              <w:rPr>
                <w:b/>
                <w:sz w:val="16"/>
                <w:szCs w:val="16"/>
              </w:rPr>
              <w:t>Poznámka</w:t>
            </w:r>
          </w:p>
        </w:tc>
      </w:tr>
      <w:tr w:rsidR="0054594A" w:rsidRPr="003E2E99" w:rsidTr="00345080">
        <w:trPr>
          <w:gridAfter w:val="1"/>
          <w:wAfter w:w="5" w:type="pct"/>
          <w:jc w:val="center"/>
        </w:trPr>
        <w:tc>
          <w:tcPr>
            <w:tcW w:w="661" w:type="pct"/>
            <w:vMerge/>
            <w:shd w:val="clear" w:color="auto" w:fill="auto"/>
          </w:tcPr>
          <w:p w:rsidR="0054594A" w:rsidRPr="00FF68CF" w:rsidRDefault="0054594A" w:rsidP="00202BCE">
            <w:pPr>
              <w:spacing w:after="0"/>
              <w:rPr>
                <w:rFonts w:cs="Times New Roman"/>
                <w:sz w:val="18"/>
                <w:szCs w:val="18"/>
              </w:rPr>
            </w:pPr>
          </w:p>
        </w:tc>
        <w:tc>
          <w:tcPr>
            <w:tcW w:w="275" w:type="pct"/>
            <w:shd w:val="clear" w:color="auto" w:fill="auto"/>
          </w:tcPr>
          <w:p w:rsidR="0054594A" w:rsidRPr="00FF68CF" w:rsidRDefault="0054594A" w:rsidP="00202BCE">
            <w:pPr>
              <w:spacing w:after="0"/>
              <w:rPr>
                <w:rFonts w:cs="Times New Roman"/>
                <w:sz w:val="18"/>
                <w:szCs w:val="18"/>
              </w:rPr>
            </w:pPr>
          </w:p>
        </w:tc>
        <w:tc>
          <w:tcPr>
            <w:tcW w:w="329" w:type="pct"/>
            <w:shd w:val="clear" w:color="auto" w:fill="auto"/>
          </w:tcPr>
          <w:p w:rsidR="0054594A" w:rsidRPr="00FF68CF" w:rsidRDefault="0054594A" w:rsidP="00202BCE">
            <w:pPr>
              <w:spacing w:after="0"/>
              <w:ind w:left="-107" w:right="-109"/>
              <w:rPr>
                <w:rFonts w:cs="Times New Roman"/>
                <w:sz w:val="18"/>
                <w:szCs w:val="18"/>
              </w:rPr>
            </w:pPr>
          </w:p>
        </w:tc>
        <w:tc>
          <w:tcPr>
            <w:tcW w:w="439" w:type="pct"/>
            <w:shd w:val="clear" w:color="auto" w:fill="auto"/>
          </w:tcPr>
          <w:p w:rsidR="0054594A" w:rsidRPr="00FF68CF" w:rsidRDefault="0054594A" w:rsidP="00202BCE">
            <w:pPr>
              <w:spacing w:after="0"/>
              <w:rPr>
                <w:rFonts w:cs="Times New Roman"/>
                <w:sz w:val="18"/>
                <w:szCs w:val="18"/>
              </w:rPr>
            </w:pPr>
          </w:p>
        </w:tc>
        <w:tc>
          <w:tcPr>
            <w:tcW w:w="439" w:type="pct"/>
            <w:shd w:val="clear" w:color="auto" w:fill="auto"/>
          </w:tcPr>
          <w:p w:rsidR="0054594A" w:rsidRPr="00FF68CF" w:rsidRDefault="0054594A" w:rsidP="00202BCE">
            <w:pPr>
              <w:spacing w:after="0"/>
              <w:rPr>
                <w:rFonts w:cs="Times New Roman"/>
                <w:sz w:val="18"/>
                <w:szCs w:val="18"/>
              </w:rPr>
            </w:pPr>
          </w:p>
        </w:tc>
        <w:tc>
          <w:tcPr>
            <w:tcW w:w="439" w:type="pct"/>
            <w:gridSpan w:val="2"/>
            <w:shd w:val="clear" w:color="auto" w:fill="auto"/>
          </w:tcPr>
          <w:p w:rsidR="0054594A" w:rsidRPr="00FF68CF" w:rsidRDefault="0054594A" w:rsidP="00202BCE">
            <w:pPr>
              <w:spacing w:after="0"/>
              <w:rPr>
                <w:rFonts w:cs="Times New Roman"/>
                <w:sz w:val="18"/>
                <w:szCs w:val="18"/>
              </w:rPr>
            </w:pPr>
          </w:p>
        </w:tc>
        <w:tc>
          <w:tcPr>
            <w:tcW w:w="439" w:type="pct"/>
            <w:gridSpan w:val="2"/>
            <w:shd w:val="clear" w:color="auto" w:fill="auto"/>
          </w:tcPr>
          <w:p w:rsidR="0054594A" w:rsidRPr="00FF68CF" w:rsidRDefault="0054594A" w:rsidP="00202BCE">
            <w:pPr>
              <w:spacing w:after="0"/>
              <w:rPr>
                <w:rFonts w:cs="Times New Roman"/>
                <w:sz w:val="18"/>
                <w:szCs w:val="18"/>
              </w:rPr>
            </w:pPr>
            <w:r w:rsidRPr="00FF68CF">
              <w:rPr>
                <w:rFonts w:cs="Times New Roman"/>
                <w:sz w:val="18"/>
                <w:szCs w:val="18"/>
              </w:rPr>
              <w:t>Národné verejné zdroje (c)</w:t>
            </w:r>
          </w:p>
        </w:tc>
        <w:tc>
          <w:tcPr>
            <w:tcW w:w="496" w:type="pct"/>
            <w:gridSpan w:val="2"/>
            <w:shd w:val="clear" w:color="auto" w:fill="auto"/>
          </w:tcPr>
          <w:p w:rsidR="0054594A" w:rsidRPr="00FF68CF" w:rsidRDefault="0054594A" w:rsidP="00202BCE">
            <w:pPr>
              <w:spacing w:after="0"/>
              <w:rPr>
                <w:rFonts w:cs="Times New Roman"/>
                <w:sz w:val="18"/>
                <w:szCs w:val="18"/>
              </w:rPr>
            </w:pPr>
            <w:r w:rsidRPr="00FF68CF">
              <w:rPr>
                <w:rFonts w:cs="Times New Roman"/>
                <w:sz w:val="18"/>
                <w:szCs w:val="18"/>
              </w:rPr>
              <w:t>Národné súkromné zdroje</w:t>
            </w:r>
            <w:r>
              <w:rPr>
                <w:rFonts w:cs="Times New Roman"/>
                <w:sz w:val="18"/>
                <w:szCs w:val="18"/>
              </w:rPr>
              <w:t xml:space="preserve"> </w:t>
            </w:r>
            <w:r w:rsidRPr="00FF68CF">
              <w:rPr>
                <w:rFonts w:cs="Times New Roman"/>
                <w:sz w:val="18"/>
                <w:szCs w:val="18"/>
              </w:rPr>
              <w:t>(d)</w:t>
            </w:r>
          </w:p>
        </w:tc>
        <w:tc>
          <w:tcPr>
            <w:tcW w:w="712" w:type="pct"/>
            <w:gridSpan w:val="2"/>
            <w:shd w:val="clear" w:color="auto" w:fill="auto"/>
          </w:tcPr>
          <w:p w:rsidR="0054594A" w:rsidRPr="00FF68CF" w:rsidRDefault="0054594A" w:rsidP="00202BCE">
            <w:pPr>
              <w:spacing w:after="0"/>
              <w:rPr>
                <w:rFonts w:cs="Times New Roman"/>
                <w:sz w:val="18"/>
                <w:szCs w:val="18"/>
              </w:rPr>
            </w:pPr>
          </w:p>
        </w:tc>
        <w:tc>
          <w:tcPr>
            <w:tcW w:w="548" w:type="pct"/>
            <w:gridSpan w:val="2"/>
            <w:shd w:val="clear" w:color="auto" w:fill="auto"/>
          </w:tcPr>
          <w:p w:rsidR="0054594A" w:rsidRPr="00FF68CF" w:rsidRDefault="0054594A" w:rsidP="00202BCE">
            <w:pPr>
              <w:spacing w:after="0"/>
              <w:rPr>
                <w:rFonts w:cs="Times New Roman"/>
                <w:sz w:val="18"/>
                <w:szCs w:val="18"/>
              </w:rPr>
            </w:pPr>
          </w:p>
        </w:tc>
        <w:tc>
          <w:tcPr>
            <w:tcW w:w="218" w:type="pct"/>
            <w:gridSpan w:val="2"/>
            <w:shd w:val="clear" w:color="auto" w:fill="auto"/>
          </w:tcPr>
          <w:p w:rsidR="0054594A" w:rsidRPr="00FF68CF" w:rsidRDefault="0054594A" w:rsidP="00202BCE">
            <w:pPr>
              <w:spacing w:after="0"/>
              <w:rPr>
                <w:rFonts w:cs="Times New Roman"/>
                <w:sz w:val="18"/>
                <w:szCs w:val="18"/>
              </w:rPr>
            </w:pPr>
          </w:p>
        </w:tc>
      </w:tr>
      <w:tr w:rsidR="00691B24" w:rsidRPr="003E2E99" w:rsidTr="00345080">
        <w:trPr>
          <w:trHeight w:val="603"/>
          <w:jc w:val="center"/>
        </w:trPr>
        <w:tc>
          <w:tcPr>
            <w:tcW w:w="661" w:type="pct"/>
            <w:shd w:val="clear" w:color="auto" w:fill="auto"/>
          </w:tcPr>
          <w:p w:rsidR="00691B24" w:rsidRDefault="00691B24" w:rsidP="00202BCE">
            <w:pPr>
              <w:spacing w:after="0"/>
              <w:jc w:val="left"/>
              <w:rPr>
                <w:rFonts w:cs="Times New Roman"/>
                <w:i/>
                <w:iCs/>
                <w:sz w:val="18"/>
                <w:szCs w:val="18"/>
              </w:rPr>
            </w:pPr>
            <w:r w:rsidRPr="003E2E99">
              <w:rPr>
                <w:rFonts w:cs="Times New Roman"/>
                <w:i/>
                <w:iCs/>
                <w:sz w:val="18"/>
                <w:szCs w:val="18"/>
              </w:rPr>
              <w:t xml:space="preserve">Prioritná os 1: </w:t>
            </w:r>
          </w:p>
          <w:p w:rsidR="00691B24" w:rsidRPr="00FF68CF" w:rsidRDefault="00691B24" w:rsidP="002041B4">
            <w:pPr>
              <w:spacing w:after="0"/>
              <w:jc w:val="left"/>
              <w:rPr>
                <w:rFonts w:cs="Times New Roman"/>
                <w:sz w:val="18"/>
                <w:szCs w:val="18"/>
              </w:rPr>
            </w:pPr>
            <w:r w:rsidRPr="00DD5D4C">
              <w:rPr>
                <w:rFonts w:cs="Times New Roman"/>
                <w:i/>
                <w:iCs/>
                <w:sz w:val="18"/>
                <w:szCs w:val="18"/>
              </w:rPr>
              <w:t>Riadenie, kontrola a audit EŠIF</w:t>
            </w:r>
          </w:p>
        </w:tc>
        <w:tc>
          <w:tcPr>
            <w:tcW w:w="275" w:type="pct"/>
            <w:shd w:val="clear" w:color="auto" w:fill="auto"/>
          </w:tcPr>
          <w:p w:rsidR="00691B24" w:rsidRPr="00FF68CF" w:rsidRDefault="00691B24" w:rsidP="00202BCE">
            <w:pPr>
              <w:spacing w:after="0"/>
              <w:rPr>
                <w:rFonts w:cs="Times New Roman"/>
                <w:sz w:val="18"/>
                <w:szCs w:val="18"/>
              </w:rPr>
            </w:pPr>
            <w:r>
              <w:rPr>
                <w:rFonts w:cs="Times New Roman"/>
                <w:sz w:val="18"/>
                <w:szCs w:val="18"/>
              </w:rPr>
              <w:t>EFRR</w:t>
            </w:r>
          </w:p>
        </w:tc>
        <w:tc>
          <w:tcPr>
            <w:tcW w:w="329" w:type="pct"/>
            <w:shd w:val="clear" w:color="auto" w:fill="auto"/>
          </w:tcPr>
          <w:p w:rsidR="00691B24" w:rsidRPr="00FF68CF" w:rsidRDefault="00691B24" w:rsidP="00202BCE">
            <w:pPr>
              <w:spacing w:after="0"/>
              <w:ind w:left="-107" w:right="-109"/>
              <w:rPr>
                <w:rFonts w:cs="Times New Roman"/>
                <w:sz w:val="18"/>
                <w:szCs w:val="18"/>
              </w:rPr>
            </w:pPr>
            <w:r w:rsidRPr="00306EDD">
              <w:rPr>
                <w:i/>
                <w:sz w:val="18"/>
                <w:szCs w:val="18"/>
              </w:rPr>
              <w:t>menej rozvinutý región</w:t>
            </w:r>
          </w:p>
        </w:tc>
        <w:tc>
          <w:tcPr>
            <w:tcW w:w="439" w:type="pct"/>
            <w:shd w:val="clear" w:color="auto" w:fill="auto"/>
          </w:tcPr>
          <w:p w:rsidR="00691B24" w:rsidRPr="00FF68CF" w:rsidRDefault="00691B24" w:rsidP="00202BCE">
            <w:pPr>
              <w:spacing w:after="0"/>
              <w:rPr>
                <w:rFonts w:cs="Times New Roman"/>
                <w:sz w:val="18"/>
                <w:szCs w:val="18"/>
              </w:rPr>
            </w:pPr>
            <w:r>
              <w:rPr>
                <w:rFonts w:cs="Times New Roman"/>
                <w:sz w:val="18"/>
                <w:szCs w:val="18"/>
              </w:rPr>
              <w:t>COV</w:t>
            </w:r>
          </w:p>
        </w:tc>
        <w:tc>
          <w:tcPr>
            <w:tcW w:w="443" w:type="pct"/>
            <w:gridSpan w:val="2"/>
            <w:shd w:val="clear" w:color="auto" w:fill="auto"/>
          </w:tcPr>
          <w:p w:rsidR="00691B24" w:rsidRPr="008A062A" w:rsidRDefault="00691B24" w:rsidP="00345080">
            <w:pPr>
              <w:pStyle w:val="Text1"/>
              <w:spacing w:before="60" w:after="60"/>
              <w:ind w:left="-90" w:right="-115"/>
              <w:jc w:val="center"/>
              <w:rPr>
                <w:b/>
                <w:smallCaps/>
                <w:sz w:val="20"/>
                <w:lang w:val="sk-SK"/>
              </w:rPr>
            </w:pPr>
            <w:r w:rsidRPr="006F1516">
              <w:rPr>
                <w:sz w:val="18"/>
                <w:szCs w:val="18"/>
              </w:rPr>
              <w:t>107 043 956,08</w:t>
            </w:r>
          </w:p>
        </w:tc>
        <w:tc>
          <w:tcPr>
            <w:tcW w:w="442" w:type="pct"/>
            <w:gridSpan w:val="2"/>
            <w:shd w:val="clear" w:color="auto" w:fill="auto"/>
          </w:tcPr>
          <w:p w:rsidR="00691B24" w:rsidRPr="006F1516" w:rsidRDefault="00691B24" w:rsidP="00345080">
            <w:pPr>
              <w:pStyle w:val="Text1"/>
              <w:spacing w:before="60" w:after="60"/>
              <w:ind w:left="-90" w:right="-115"/>
              <w:jc w:val="center"/>
              <w:rPr>
                <w:b/>
                <w:smallCaps/>
                <w:sz w:val="20"/>
                <w:lang w:val="sk-SK"/>
              </w:rPr>
            </w:pPr>
            <w:r w:rsidRPr="002A0171">
              <w:rPr>
                <w:sz w:val="18"/>
                <w:szCs w:val="18"/>
              </w:rPr>
              <w:t>18 890 109,90</w:t>
            </w:r>
          </w:p>
        </w:tc>
        <w:tc>
          <w:tcPr>
            <w:tcW w:w="439" w:type="pct"/>
            <w:gridSpan w:val="2"/>
            <w:shd w:val="clear" w:color="auto" w:fill="auto"/>
          </w:tcPr>
          <w:p w:rsidR="00691B24" w:rsidRPr="002A0171" w:rsidRDefault="00691B24" w:rsidP="00202BCE">
            <w:pPr>
              <w:spacing w:after="0"/>
              <w:jc w:val="center"/>
              <w:rPr>
                <w:rFonts w:cs="Times New Roman"/>
                <w:sz w:val="18"/>
                <w:szCs w:val="18"/>
              </w:rPr>
            </w:pPr>
            <w:r w:rsidRPr="002A0171">
              <w:rPr>
                <w:sz w:val="18"/>
                <w:szCs w:val="18"/>
              </w:rPr>
              <w:t>18 890 109,90</w:t>
            </w:r>
          </w:p>
        </w:tc>
        <w:tc>
          <w:tcPr>
            <w:tcW w:w="496" w:type="pct"/>
            <w:gridSpan w:val="2"/>
            <w:shd w:val="clear" w:color="auto" w:fill="auto"/>
          </w:tcPr>
          <w:p w:rsidR="00691B24" w:rsidRPr="002A0171" w:rsidRDefault="00691B24" w:rsidP="00202BCE">
            <w:pPr>
              <w:spacing w:after="0"/>
              <w:jc w:val="center"/>
              <w:rPr>
                <w:rFonts w:cs="Times New Roman"/>
                <w:sz w:val="18"/>
                <w:szCs w:val="18"/>
              </w:rPr>
            </w:pPr>
            <w:r>
              <w:rPr>
                <w:rFonts w:cs="Times New Roman"/>
                <w:sz w:val="18"/>
                <w:szCs w:val="18"/>
              </w:rPr>
              <w:t>0</w:t>
            </w:r>
          </w:p>
        </w:tc>
        <w:tc>
          <w:tcPr>
            <w:tcW w:w="712" w:type="pct"/>
            <w:gridSpan w:val="2"/>
            <w:shd w:val="clear" w:color="auto" w:fill="auto"/>
          </w:tcPr>
          <w:p w:rsidR="00691B24" w:rsidRPr="006F1516" w:rsidRDefault="00691B24" w:rsidP="0028109A">
            <w:pPr>
              <w:pStyle w:val="Text1"/>
              <w:spacing w:before="60" w:after="60"/>
              <w:ind w:left="0"/>
              <w:jc w:val="center"/>
              <w:rPr>
                <w:smallCaps/>
                <w:sz w:val="20"/>
                <w:lang w:val="sk-SK"/>
              </w:rPr>
            </w:pPr>
            <w:r w:rsidRPr="002A0171">
              <w:rPr>
                <w:smallCaps/>
                <w:sz w:val="20"/>
                <w:lang w:val="sk-SK"/>
              </w:rPr>
              <w:t>125 934 065,98</w:t>
            </w:r>
          </w:p>
        </w:tc>
        <w:tc>
          <w:tcPr>
            <w:tcW w:w="548" w:type="pct"/>
            <w:gridSpan w:val="2"/>
            <w:shd w:val="clear" w:color="auto" w:fill="auto"/>
          </w:tcPr>
          <w:p w:rsidR="00691B24" w:rsidRPr="008A062A" w:rsidRDefault="00691B24" w:rsidP="00202BCE">
            <w:pPr>
              <w:spacing w:after="0"/>
              <w:jc w:val="center"/>
              <w:rPr>
                <w:rFonts w:cs="Times New Roman"/>
                <w:sz w:val="18"/>
                <w:szCs w:val="18"/>
              </w:rPr>
            </w:pPr>
            <w:r w:rsidRPr="008A062A">
              <w:rPr>
                <w:rFonts w:cs="Times New Roman"/>
                <w:sz w:val="18"/>
                <w:szCs w:val="18"/>
              </w:rPr>
              <w:t>85 %</w:t>
            </w:r>
          </w:p>
        </w:tc>
        <w:tc>
          <w:tcPr>
            <w:tcW w:w="216" w:type="pct"/>
            <w:gridSpan w:val="2"/>
            <w:shd w:val="clear" w:color="auto" w:fill="auto"/>
          </w:tcPr>
          <w:p w:rsidR="00691B24" w:rsidRPr="003D0AE5" w:rsidRDefault="00691B24" w:rsidP="00202BCE">
            <w:pPr>
              <w:spacing w:after="0"/>
              <w:rPr>
                <w:rFonts w:cs="Times New Roman"/>
                <w:color w:val="FF0000"/>
                <w:sz w:val="18"/>
                <w:szCs w:val="18"/>
              </w:rPr>
            </w:pPr>
          </w:p>
        </w:tc>
      </w:tr>
      <w:tr w:rsidR="00691B24" w:rsidRPr="003E2E99" w:rsidTr="00345080">
        <w:trPr>
          <w:trHeight w:val="738"/>
          <w:jc w:val="center"/>
        </w:trPr>
        <w:tc>
          <w:tcPr>
            <w:tcW w:w="661" w:type="pct"/>
            <w:shd w:val="clear" w:color="auto" w:fill="auto"/>
          </w:tcPr>
          <w:p w:rsidR="00691B24" w:rsidRDefault="00691B24" w:rsidP="00202BCE">
            <w:pPr>
              <w:spacing w:after="0"/>
              <w:jc w:val="left"/>
              <w:rPr>
                <w:rFonts w:cs="Times New Roman"/>
                <w:i/>
                <w:iCs/>
                <w:sz w:val="18"/>
                <w:szCs w:val="18"/>
              </w:rPr>
            </w:pPr>
            <w:r w:rsidRPr="003E2E99">
              <w:rPr>
                <w:rFonts w:cs="Times New Roman"/>
                <w:i/>
                <w:iCs/>
                <w:sz w:val="18"/>
                <w:szCs w:val="18"/>
              </w:rPr>
              <w:t>Prioritná os 2:</w:t>
            </w:r>
          </w:p>
          <w:p w:rsidR="00691B24" w:rsidRPr="00FF68CF" w:rsidRDefault="00691B24" w:rsidP="00202BCE">
            <w:pPr>
              <w:spacing w:after="0"/>
              <w:jc w:val="left"/>
              <w:rPr>
                <w:rFonts w:cs="Times New Roman"/>
                <w:i/>
                <w:iCs/>
                <w:sz w:val="18"/>
                <w:szCs w:val="18"/>
              </w:rPr>
            </w:pPr>
            <w:r w:rsidRPr="00DD5D4C">
              <w:rPr>
                <w:rFonts w:cs="Times New Roman"/>
                <w:i/>
                <w:iCs/>
                <w:sz w:val="18"/>
                <w:szCs w:val="18"/>
              </w:rPr>
              <w:t>Systémová a technická  podpora</w:t>
            </w:r>
          </w:p>
        </w:tc>
        <w:tc>
          <w:tcPr>
            <w:tcW w:w="275" w:type="pct"/>
            <w:shd w:val="clear" w:color="auto" w:fill="auto"/>
          </w:tcPr>
          <w:p w:rsidR="00691B24" w:rsidRPr="00FF68CF" w:rsidRDefault="00691B24" w:rsidP="00202BCE">
            <w:pPr>
              <w:spacing w:after="0"/>
              <w:rPr>
                <w:rFonts w:cs="Times New Roman"/>
                <w:sz w:val="18"/>
                <w:szCs w:val="18"/>
              </w:rPr>
            </w:pPr>
            <w:r>
              <w:rPr>
                <w:rFonts w:cs="Times New Roman"/>
                <w:sz w:val="18"/>
                <w:szCs w:val="18"/>
              </w:rPr>
              <w:t>EFRR</w:t>
            </w:r>
          </w:p>
        </w:tc>
        <w:tc>
          <w:tcPr>
            <w:tcW w:w="329" w:type="pct"/>
            <w:shd w:val="clear" w:color="auto" w:fill="auto"/>
          </w:tcPr>
          <w:p w:rsidR="00691B24" w:rsidRPr="00FF68CF" w:rsidRDefault="00691B24" w:rsidP="00202BCE">
            <w:pPr>
              <w:spacing w:after="0"/>
              <w:ind w:left="-107" w:right="-109"/>
              <w:rPr>
                <w:rFonts w:cs="Times New Roman"/>
                <w:sz w:val="18"/>
                <w:szCs w:val="18"/>
              </w:rPr>
            </w:pPr>
            <w:r w:rsidRPr="00306EDD">
              <w:rPr>
                <w:i/>
                <w:sz w:val="18"/>
                <w:szCs w:val="18"/>
              </w:rPr>
              <w:t>menej rozvinutý región</w:t>
            </w:r>
          </w:p>
        </w:tc>
        <w:tc>
          <w:tcPr>
            <w:tcW w:w="439" w:type="pct"/>
            <w:shd w:val="clear" w:color="auto" w:fill="auto"/>
          </w:tcPr>
          <w:p w:rsidR="00691B24" w:rsidRPr="00FF68CF" w:rsidRDefault="00691B24" w:rsidP="00202BCE">
            <w:pPr>
              <w:spacing w:after="0"/>
              <w:rPr>
                <w:rFonts w:cs="Times New Roman"/>
                <w:sz w:val="18"/>
                <w:szCs w:val="18"/>
              </w:rPr>
            </w:pPr>
            <w:r>
              <w:rPr>
                <w:rFonts w:cs="Times New Roman"/>
                <w:sz w:val="18"/>
                <w:szCs w:val="18"/>
              </w:rPr>
              <w:t>COV</w:t>
            </w:r>
          </w:p>
        </w:tc>
        <w:tc>
          <w:tcPr>
            <w:tcW w:w="443" w:type="pct"/>
            <w:gridSpan w:val="2"/>
            <w:shd w:val="clear" w:color="auto" w:fill="auto"/>
          </w:tcPr>
          <w:p w:rsidR="00691B24" w:rsidRPr="008A062A" w:rsidRDefault="00691B24" w:rsidP="00345080">
            <w:pPr>
              <w:ind w:left="-90" w:right="-115"/>
              <w:jc w:val="center"/>
              <w:rPr>
                <w:rFonts w:cs="Times New Roman"/>
                <w:sz w:val="18"/>
                <w:szCs w:val="18"/>
              </w:rPr>
            </w:pPr>
            <w:r w:rsidRPr="006F1516">
              <w:rPr>
                <w:rFonts w:cs="Times New Roman"/>
                <w:sz w:val="18"/>
                <w:szCs w:val="18"/>
              </w:rPr>
              <w:t>57 027 955,92</w:t>
            </w:r>
          </w:p>
        </w:tc>
        <w:tc>
          <w:tcPr>
            <w:tcW w:w="442" w:type="pct"/>
            <w:gridSpan w:val="2"/>
            <w:shd w:val="clear" w:color="auto" w:fill="auto"/>
          </w:tcPr>
          <w:p w:rsidR="00691B24" w:rsidRPr="006F1516" w:rsidRDefault="00691B24" w:rsidP="00345080">
            <w:pPr>
              <w:ind w:left="-90" w:right="-115"/>
              <w:jc w:val="center"/>
              <w:rPr>
                <w:rFonts w:cs="Times New Roman"/>
                <w:sz w:val="18"/>
                <w:szCs w:val="18"/>
              </w:rPr>
            </w:pPr>
            <w:r w:rsidRPr="002A0171">
              <w:rPr>
                <w:rFonts w:cs="Times New Roman"/>
                <w:sz w:val="18"/>
                <w:szCs w:val="18"/>
              </w:rPr>
              <w:t>10 063 756,93</w:t>
            </w:r>
          </w:p>
        </w:tc>
        <w:tc>
          <w:tcPr>
            <w:tcW w:w="439" w:type="pct"/>
            <w:gridSpan w:val="2"/>
            <w:shd w:val="clear" w:color="auto" w:fill="auto"/>
          </w:tcPr>
          <w:p w:rsidR="00691B24" w:rsidRPr="002A0171" w:rsidRDefault="00691B24" w:rsidP="00202BCE">
            <w:pPr>
              <w:spacing w:after="0"/>
              <w:jc w:val="center"/>
              <w:rPr>
                <w:rFonts w:cs="Times New Roman"/>
                <w:sz w:val="18"/>
                <w:szCs w:val="18"/>
              </w:rPr>
            </w:pPr>
            <w:r w:rsidRPr="002A0171">
              <w:rPr>
                <w:rFonts w:cs="Times New Roman"/>
                <w:sz w:val="18"/>
                <w:szCs w:val="18"/>
              </w:rPr>
              <w:t>10 063 756,93</w:t>
            </w:r>
          </w:p>
        </w:tc>
        <w:tc>
          <w:tcPr>
            <w:tcW w:w="496" w:type="pct"/>
            <w:gridSpan w:val="2"/>
            <w:shd w:val="clear" w:color="auto" w:fill="auto"/>
          </w:tcPr>
          <w:p w:rsidR="00691B24" w:rsidRPr="002A0171" w:rsidRDefault="00691B24" w:rsidP="00202BCE">
            <w:pPr>
              <w:spacing w:after="0"/>
              <w:jc w:val="center"/>
              <w:rPr>
                <w:rFonts w:cs="Times New Roman"/>
                <w:sz w:val="18"/>
                <w:szCs w:val="18"/>
              </w:rPr>
            </w:pPr>
            <w:r>
              <w:rPr>
                <w:rFonts w:cs="Times New Roman"/>
                <w:sz w:val="18"/>
                <w:szCs w:val="18"/>
              </w:rPr>
              <w:t>0</w:t>
            </w:r>
          </w:p>
        </w:tc>
        <w:tc>
          <w:tcPr>
            <w:tcW w:w="712" w:type="pct"/>
            <w:gridSpan w:val="2"/>
            <w:shd w:val="clear" w:color="auto" w:fill="auto"/>
          </w:tcPr>
          <w:p w:rsidR="00691B24" w:rsidRPr="002A0171" w:rsidRDefault="00691B24" w:rsidP="0028109A">
            <w:pPr>
              <w:jc w:val="center"/>
              <w:rPr>
                <w:rFonts w:cs="Times New Roman"/>
                <w:sz w:val="18"/>
                <w:szCs w:val="18"/>
              </w:rPr>
            </w:pPr>
            <w:r w:rsidRPr="002A0171">
              <w:rPr>
                <w:rFonts w:cs="Times New Roman"/>
                <w:sz w:val="18"/>
                <w:szCs w:val="18"/>
              </w:rPr>
              <w:t>67 091 712,85</w:t>
            </w:r>
          </w:p>
        </w:tc>
        <w:tc>
          <w:tcPr>
            <w:tcW w:w="548" w:type="pct"/>
            <w:gridSpan w:val="2"/>
            <w:shd w:val="clear" w:color="auto" w:fill="auto"/>
          </w:tcPr>
          <w:p w:rsidR="00691B24" w:rsidRPr="006F1516" w:rsidRDefault="00691B24" w:rsidP="00202BCE">
            <w:pPr>
              <w:spacing w:after="0"/>
              <w:jc w:val="center"/>
              <w:rPr>
                <w:rFonts w:cs="Times New Roman"/>
                <w:sz w:val="18"/>
                <w:szCs w:val="18"/>
              </w:rPr>
            </w:pPr>
            <w:r w:rsidRPr="006F1516">
              <w:rPr>
                <w:rFonts w:cs="Times New Roman"/>
                <w:sz w:val="18"/>
                <w:szCs w:val="18"/>
              </w:rPr>
              <w:t>85 %</w:t>
            </w:r>
          </w:p>
        </w:tc>
        <w:tc>
          <w:tcPr>
            <w:tcW w:w="216" w:type="pct"/>
            <w:gridSpan w:val="2"/>
            <w:shd w:val="clear" w:color="auto" w:fill="auto"/>
          </w:tcPr>
          <w:p w:rsidR="00691B24" w:rsidRPr="003D0AE5" w:rsidRDefault="00691B24" w:rsidP="00202BCE">
            <w:pPr>
              <w:spacing w:after="0"/>
              <w:rPr>
                <w:rFonts w:cs="Times New Roman"/>
                <w:color w:val="FF0000"/>
                <w:sz w:val="18"/>
                <w:szCs w:val="18"/>
              </w:rPr>
            </w:pPr>
          </w:p>
        </w:tc>
      </w:tr>
      <w:tr w:rsidR="00691B24" w:rsidRPr="003E2E99" w:rsidTr="00345080">
        <w:trPr>
          <w:trHeight w:val="411"/>
          <w:jc w:val="center"/>
        </w:trPr>
        <w:tc>
          <w:tcPr>
            <w:tcW w:w="661" w:type="pct"/>
            <w:shd w:val="clear" w:color="auto" w:fill="auto"/>
          </w:tcPr>
          <w:p w:rsidR="00691B24" w:rsidRDefault="00691B24" w:rsidP="00202BCE">
            <w:pPr>
              <w:spacing w:after="0"/>
              <w:jc w:val="left"/>
              <w:rPr>
                <w:rFonts w:cs="Times New Roman"/>
                <w:i/>
                <w:iCs/>
                <w:sz w:val="18"/>
                <w:szCs w:val="18"/>
              </w:rPr>
            </w:pPr>
            <w:r w:rsidRPr="003E2E99">
              <w:rPr>
                <w:rFonts w:cs="Times New Roman"/>
                <w:i/>
                <w:iCs/>
                <w:sz w:val="18"/>
                <w:szCs w:val="18"/>
              </w:rPr>
              <w:t>Prioritná os 3:</w:t>
            </w:r>
          </w:p>
          <w:p w:rsidR="00691B24" w:rsidRPr="00FF68CF" w:rsidRDefault="00691B24" w:rsidP="00202BCE">
            <w:pPr>
              <w:spacing w:after="0"/>
              <w:jc w:val="left"/>
              <w:rPr>
                <w:rFonts w:cs="Times New Roman"/>
                <w:i/>
                <w:iCs/>
                <w:sz w:val="18"/>
                <w:szCs w:val="18"/>
              </w:rPr>
            </w:pPr>
            <w:r w:rsidRPr="00E40038">
              <w:rPr>
                <w:rFonts w:cs="Times New Roman"/>
                <w:i/>
                <w:iCs/>
                <w:sz w:val="18"/>
                <w:szCs w:val="18"/>
              </w:rPr>
              <w:t>Finančné nástroje</w:t>
            </w:r>
          </w:p>
        </w:tc>
        <w:tc>
          <w:tcPr>
            <w:tcW w:w="275" w:type="pct"/>
            <w:shd w:val="clear" w:color="auto" w:fill="auto"/>
          </w:tcPr>
          <w:p w:rsidR="00691B24" w:rsidRPr="00FF68CF" w:rsidRDefault="00691B24" w:rsidP="00202BCE">
            <w:pPr>
              <w:spacing w:after="0"/>
              <w:rPr>
                <w:rFonts w:cs="Times New Roman"/>
                <w:sz w:val="18"/>
                <w:szCs w:val="18"/>
              </w:rPr>
            </w:pPr>
            <w:r>
              <w:rPr>
                <w:rFonts w:cs="Times New Roman"/>
                <w:sz w:val="18"/>
                <w:szCs w:val="18"/>
              </w:rPr>
              <w:t>EFRR</w:t>
            </w:r>
          </w:p>
        </w:tc>
        <w:tc>
          <w:tcPr>
            <w:tcW w:w="329" w:type="pct"/>
            <w:shd w:val="clear" w:color="auto" w:fill="auto"/>
          </w:tcPr>
          <w:p w:rsidR="00691B24" w:rsidRPr="00FF68CF" w:rsidRDefault="00691B24" w:rsidP="00202BCE">
            <w:pPr>
              <w:spacing w:after="0"/>
              <w:ind w:left="-107" w:right="-109"/>
              <w:rPr>
                <w:rFonts w:cs="Times New Roman"/>
                <w:sz w:val="18"/>
                <w:szCs w:val="18"/>
              </w:rPr>
            </w:pPr>
            <w:r w:rsidRPr="00306EDD">
              <w:rPr>
                <w:i/>
                <w:sz w:val="18"/>
                <w:szCs w:val="18"/>
              </w:rPr>
              <w:t>menej rozvinutý región</w:t>
            </w:r>
          </w:p>
        </w:tc>
        <w:tc>
          <w:tcPr>
            <w:tcW w:w="439" w:type="pct"/>
            <w:shd w:val="clear" w:color="auto" w:fill="auto"/>
          </w:tcPr>
          <w:p w:rsidR="00691B24" w:rsidRPr="00FF68CF" w:rsidRDefault="00691B24" w:rsidP="00202BCE">
            <w:pPr>
              <w:spacing w:after="0"/>
              <w:rPr>
                <w:rFonts w:cs="Times New Roman"/>
                <w:sz w:val="18"/>
                <w:szCs w:val="18"/>
              </w:rPr>
            </w:pPr>
            <w:r>
              <w:rPr>
                <w:rFonts w:cs="Times New Roman"/>
                <w:sz w:val="18"/>
                <w:szCs w:val="18"/>
              </w:rPr>
              <w:t>COV</w:t>
            </w:r>
          </w:p>
        </w:tc>
        <w:tc>
          <w:tcPr>
            <w:tcW w:w="443" w:type="pct"/>
            <w:gridSpan w:val="2"/>
            <w:shd w:val="clear" w:color="auto" w:fill="auto"/>
          </w:tcPr>
          <w:p w:rsidR="00691B24" w:rsidRPr="008A062A" w:rsidRDefault="00691B24" w:rsidP="00345080">
            <w:pPr>
              <w:ind w:left="-90" w:right="-115"/>
              <w:jc w:val="center"/>
              <w:rPr>
                <w:rFonts w:cs="Times New Roman"/>
                <w:sz w:val="18"/>
                <w:szCs w:val="18"/>
              </w:rPr>
            </w:pPr>
            <w:r w:rsidRPr="006F1516">
              <w:rPr>
                <w:rFonts w:cs="Times New Roman"/>
                <w:sz w:val="18"/>
                <w:szCs w:val="18"/>
              </w:rPr>
              <w:t>5 000 000,00</w:t>
            </w:r>
          </w:p>
        </w:tc>
        <w:tc>
          <w:tcPr>
            <w:tcW w:w="442" w:type="pct"/>
            <w:gridSpan w:val="2"/>
            <w:shd w:val="clear" w:color="auto" w:fill="auto"/>
          </w:tcPr>
          <w:p w:rsidR="00691B24" w:rsidRPr="006F1516" w:rsidRDefault="00691B24" w:rsidP="00345080">
            <w:pPr>
              <w:ind w:left="-90" w:right="-115"/>
              <w:jc w:val="center"/>
              <w:rPr>
                <w:rFonts w:cs="Times New Roman"/>
                <w:sz w:val="18"/>
                <w:szCs w:val="18"/>
              </w:rPr>
            </w:pPr>
            <w:r w:rsidRPr="002A0171">
              <w:rPr>
                <w:rFonts w:cs="Times New Roman"/>
                <w:sz w:val="18"/>
                <w:szCs w:val="18"/>
              </w:rPr>
              <w:t>882 352,94</w:t>
            </w:r>
          </w:p>
        </w:tc>
        <w:tc>
          <w:tcPr>
            <w:tcW w:w="439" w:type="pct"/>
            <w:gridSpan w:val="2"/>
            <w:shd w:val="clear" w:color="auto" w:fill="auto"/>
          </w:tcPr>
          <w:p w:rsidR="00691B24" w:rsidRPr="002A0171" w:rsidRDefault="00691B24" w:rsidP="00202BCE">
            <w:pPr>
              <w:spacing w:after="0"/>
              <w:jc w:val="center"/>
              <w:rPr>
                <w:rFonts w:cs="Times New Roman"/>
                <w:sz w:val="18"/>
                <w:szCs w:val="18"/>
              </w:rPr>
            </w:pPr>
            <w:r w:rsidRPr="002A0171">
              <w:rPr>
                <w:rFonts w:cs="Times New Roman"/>
                <w:sz w:val="18"/>
                <w:szCs w:val="18"/>
              </w:rPr>
              <w:t>882 352,94</w:t>
            </w:r>
          </w:p>
        </w:tc>
        <w:tc>
          <w:tcPr>
            <w:tcW w:w="496" w:type="pct"/>
            <w:gridSpan w:val="2"/>
            <w:shd w:val="clear" w:color="auto" w:fill="auto"/>
          </w:tcPr>
          <w:p w:rsidR="00691B24" w:rsidRPr="002A0171" w:rsidRDefault="00691B24" w:rsidP="00202BCE">
            <w:pPr>
              <w:spacing w:after="0"/>
              <w:jc w:val="center"/>
              <w:rPr>
                <w:rFonts w:cs="Times New Roman"/>
                <w:sz w:val="18"/>
                <w:szCs w:val="18"/>
              </w:rPr>
            </w:pPr>
            <w:r>
              <w:rPr>
                <w:rFonts w:cs="Times New Roman"/>
                <w:sz w:val="18"/>
                <w:szCs w:val="18"/>
              </w:rPr>
              <w:t>0</w:t>
            </w:r>
          </w:p>
        </w:tc>
        <w:tc>
          <w:tcPr>
            <w:tcW w:w="712" w:type="pct"/>
            <w:gridSpan w:val="2"/>
            <w:shd w:val="clear" w:color="auto" w:fill="auto"/>
          </w:tcPr>
          <w:p w:rsidR="00691B24" w:rsidRPr="006F1516" w:rsidRDefault="00691B24" w:rsidP="0028109A">
            <w:pPr>
              <w:jc w:val="center"/>
              <w:rPr>
                <w:rFonts w:cs="Times New Roman"/>
                <w:sz w:val="18"/>
                <w:szCs w:val="18"/>
              </w:rPr>
            </w:pPr>
            <w:r w:rsidRPr="002A0171">
              <w:rPr>
                <w:rFonts w:cs="Times New Roman"/>
                <w:sz w:val="18"/>
                <w:szCs w:val="18"/>
              </w:rPr>
              <w:t>5 882 352,94</w:t>
            </w:r>
          </w:p>
        </w:tc>
        <w:tc>
          <w:tcPr>
            <w:tcW w:w="548" w:type="pct"/>
            <w:gridSpan w:val="2"/>
            <w:shd w:val="clear" w:color="auto" w:fill="auto"/>
          </w:tcPr>
          <w:p w:rsidR="00691B24" w:rsidRPr="008A062A" w:rsidRDefault="00691B24" w:rsidP="00202BCE">
            <w:pPr>
              <w:spacing w:after="0"/>
              <w:jc w:val="center"/>
              <w:rPr>
                <w:rFonts w:cs="Times New Roman"/>
                <w:sz w:val="18"/>
                <w:szCs w:val="18"/>
              </w:rPr>
            </w:pPr>
            <w:r w:rsidRPr="008A062A">
              <w:rPr>
                <w:rFonts w:cs="Times New Roman"/>
                <w:sz w:val="18"/>
                <w:szCs w:val="18"/>
              </w:rPr>
              <w:t>85 %</w:t>
            </w:r>
          </w:p>
        </w:tc>
        <w:tc>
          <w:tcPr>
            <w:tcW w:w="216" w:type="pct"/>
            <w:gridSpan w:val="2"/>
            <w:shd w:val="clear" w:color="auto" w:fill="auto"/>
          </w:tcPr>
          <w:p w:rsidR="00691B24" w:rsidRPr="003D0AE5" w:rsidRDefault="00691B24" w:rsidP="00202BCE">
            <w:pPr>
              <w:spacing w:after="0"/>
              <w:rPr>
                <w:rFonts w:cs="Times New Roman"/>
                <w:color w:val="FF0000"/>
                <w:sz w:val="18"/>
                <w:szCs w:val="18"/>
              </w:rPr>
            </w:pPr>
          </w:p>
        </w:tc>
      </w:tr>
      <w:tr w:rsidR="00691B24" w:rsidRPr="003E2E99" w:rsidTr="00345080">
        <w:trPr>
          <w:trHeight w:val="57"/>
          <w:jc w:val="center"/>
        </w:trPr>
        <w:tc>
          <w:tcPr>
            <w:tcW w:w="661" w:type="pct"/>
            <w:shd w:val="clear" w:color="auto" w:fill="auto"/>
          </w:tcPr>
          <w:p w:rsidR="00691B24" w:rsidRPr="00FF68CF" w:rsidRDefault="00691B24" w:rsidP="00202BCE">
            <w:pPr>
              <w:spacing w:after="0"/>
              <w:rPr>
                <w:rFonts w:cs="Times New Roman"/>
                <w:b/>
                <w:sz w:val="18"/>
                <w:szCs w:val="18"/>
              </w:rPr>
            </w:pPr>
            <w:r w:rsidRPr="00FF68CF">
              <w:rPr>
                <w:rFonts w:cs="Times New Roman"/>
                <w:b/>
                <w:sz w:val="18"/>
                <w:szCs w:val="18"/>
              </w:rPr>
              <w:t>SPOLU</w:t>
            </w:r>
          </w:p>
        </w:tc>
        <w:tc>
          <w:tcPr>
            <w:tcW w:w="275" w:type="pct"/>
            <w:shd w:val="clear" w:color="auto" w:fill="auto"/>
          </w:tcPr>
          <w:p w:rsidR="00691B24" w:rsidRPr="00FF68CF" w:rsidRDefault="00691B24" w:rsidP="00202BCE">
            <w:pPr>
              <w:spacing w:after="0"/>
              <w:rPr>
                <w:rFonts w:cs="Times New Roman"/>
                <w:b/>
                <w:sz w:val="18"/>
                <w:szCs w:val="18"/>
              </w:rPr>
            </w:pPr>
          </w:p>
        </w:tc>
        <w:tc>
          <w:tcPr>
            <w:tcW w:w="329" w:type="pct"/>
            <w:shd w:val="clear" w:color="auto" w:fill="auto"/>
          </w:tcPr>
          <w:p w:rsidR="00691B24" w:rsidRPr="00FF68CF" w:rsidRDefault="00691B24" w:rsidP="00202BCE">
            <w:pPr>
              <w:spacing w:after="0"/>
              <w:ind w:left="-107" w:right="-109"/>
              <w:rPr>
                <w:rFonts w:cs="Times New Roman"/>
                <w:b/>
                <w:sz w:val="18"/>
                <w:szCs w:val="18"/>
              </w:rPr>
            </w:pPr>
          </w:p>
        </w:tc>
        <w:tc>
          <w:tcPr>
            <w:tcW w:w="439" w:type="pct"/>
            <w:shd w:val="clear" w:color="auto" w:fill="auto"/>
          </w:tcPr>
          <w:p w:rsidR="00691B24" w:rsidRPr="00FF68CF" w:rsidRDefault="00691B24" w:rsidP="00202BCE">
            <w:pPr>
              <w:spacing w:after="0"/>
              <w:rPr>
                <w:rFonts w:cs="Times New Roman"/>
                <w:b/>
                <w:sz w:val="18"/>
                <w:szCs w:val="18"/>
              </w:rPr>
            </w:pPr>
          </w:p>
        </w:tc>
        <w:tc>
          <w:tcPr>
            <w:tcW w:w="443" w:type="pct"/>
            <w:gridSpan w:val="2"/>
            <w:shd w:val="clear" w:color="auto" w:fill="auto"/>
          </w:tcPr>
          <w:p w:rsidR="00691B24" w:rsidRPr="008A062A" w:rsidRDefault="00691B24" w:rsidP="00345080">
            <w:pPr>
              <w:ind w:left="-90" w:right="-115"/>
              <w:jc w:val="center"/>
              <w:rPr>
                <w:rFonts w:cs="Times New Roman"/>
                <w:sz w:val="18"/>
                <w:szCs w:val="18"/>
              </w:rPr>
            </w:pPr>
            <w:r w:rsidRPr="006F1516">
              <w:rPr>
                <w:rFonts w:cs="Times New Roman"/>
                <w:b/>
                <w:sz w:val="18"/>
                <w:szCs w:val="18"/>
              </w:rPr>
              <w:t>1</w:t>
            </w:r>
            <w:r w:rsidRPr="008A062A">
              <w:rPr>
                <w:rFonts w:cs="Times New Roman"/>
                <w:b/>
                <w:sz w:val="18"/>
                <w:szCs w:val="18"/>
              </w:rPr>
              <w:t>69 071 912,00</w:t>
            </w:r>
          </w:p>
        </w:tc>
        <w:tc>
          <w:tcPr>
            <w:tcW w:w="442" w:type="pct"/>
            <w:gridSpan w:val="2"/>
            <w:shd w:val="clear" w:color="auto" w:fill="auto"/>
          </w:tcPr>
          <w:p w:rsidR="00691B24" w:rsidRPr="006F1516" w:rsidRDefault="00691B24" w:rsidP="00345080">
            <w:pPr>
              <w:ind w:left="-90" w:right="-115"/>
              <w:jc w:val="center"/>
              <w:rPr>
                <w:rFonts w:cs="Times New Roman"/>
                <w:b/>
                <w:sz w:val="18"/>
                <w:szCs w:val="18"/>
              </w:rPr>
            </w:pPr>
            <w:r w:rsidRPr="002A0171">
              <w:rPr>
                <w:rFonts w:cs="Times New Roman"/>
                <w:b/>
                <w:sz w:val="18"/>
                <w:szCs w:val="18"/>
              </w:rPr>
              <w:t>29 836 219,77</w:t>
            </w:r>
          </w:p>
        </w:tc>
        <w:tc>
          <w:tcPr>
            <w:tcW w:w="439" w:type="pct"/>
            <w:gridSpan w:val="2"/>
            <w:shd w:val="clear" w:color="auto" w:fill="auto"/>
          </w:tcPr>
          <w:p w:rsidR="00691B24" w:rsidRPr="002A0171" w:rsidRDefault="00691B24" w:rsidP="00202BCE">
            <w:pPr>
              <w:spacing w:after="0"/>
              <w:jc w:val="center"/>
              <w:rPr>
                <w:rFonts w:cs="Times New Roman"/>
                <w:b/>
                <w:sz w:val="18"/>
                <w:szCs w:val="18"/>
              </w:rPr>
            </w:pPr>
            <w:r w:rsidRPr="002A0171">
              <w:rPr>
                <w:rFonts w:cs="Times New Roman"/>
                <w:b/>
                <w:sz w:val="18"/>
                <w:szCs w:val="18"/>
              </w:rPr>
              <w:t>29 836 219,77</w:t>
            </w:r>
          </w:p>
        </w:tc>
        <w:tc>
          <w:tcPr>
            <w:tcW w:w="496" w:type="pct"/>
            <w:gridSpan w:val="2"/>
            <w:shd w:val="clear" w:color="auto" w:fill="auto"/>
          </w:tcPr>
          <w:p w:rsidR="00691B24" w:rsidRPr="002A0171" w:rsidRDefault="00691B24" w:rsidP="00202BCE">
            <w:pPr>
              <w:spacing w:after="0"/>
              <w:jc w:val="center"/>
              <w:rPr>
                <w:rFonts w:cs="Times New Roman"/>
                <w:b/>
                <w:sz w:val="18"/>
                <w:szCs w:val="18"/>
              </w:rPr>
            </w:pPr>
            <w:r>
              <w:rPr>
                <w:rFonts w:cs="Times New Roman"/>
                <w:b/>
                <w:sz w:val="18"/>
                <w:szCs w:val="18"/>
              </w:rPr>
              <w:t>0</w:t>
            </w:r>
          </w:p>
        </w:tc>
        <w:tc>
          <w:tcPr>
            <w:tcW w:w="712" w:type="pct"/>
            <w:gridSpan w:val="2"/>
            <w:shd w:val="clear" w:color="auto" w:fill="auto"/>
          </w:tcPr>
          <w:p w:rsidR="00691B24" w:rsidRPr="006F1516" w:rsidRDefault="00691B24" w:rsidP="0028109A">
            <w:pPr>
              <w:pStyle w:val="Text1"/>
              <w:spacing w:after="0"/>
              <w:ind w:left="0"/>
              <w:jc w:val="center"/>
              <w:rPr>
                <w:b/>
                <w:smallCaps/>
                <w:sz w:val="20"/>
                <w:lang w:val="sk-SK"/>
              </w:rPr>
            </w:pPr>
            <w:r w:rsidRPr="002A0171">
              <w:rPr>
                <w:b/>
                <w:smallCaps/>
                <w:sz w:val="20"/>
                <w:lang w:val="sk-SK"/>
              </w:rPr>
              <w:t>198 908 131,77</w:t>
            </w:r>
          </w:p>
        </w:tc>
        <w:tc>
          <w:tcPr>
            <w:tcW w:w="548" w:type="pct"/>
            <w:gridSpan w:val="2"/>
            <w:shd w:val="clear" w:color="auto" w:fill="auto"/>
          </w:tcPr>
          <w:p w:rsidR="00691B24" w:rsidRPr="008A062A" w:rsidRDefault="00691B24" w:rsidP="00202BCE">
            <w:pPr>
              <w:spacing w:after="0"/>
              <w:jc w:val="center"/>
              <w:rPr>
                <w:rFonts w:cs="Times New Roman"/>
                <w:b/>
                <w:sz w:val="18"/>
                <w:szCs w:val="18"/>
              </w:rPr>
            </w:pPr>
            <w:r w:rsidRPr="008A062A">
              <w:rPr>
                <w:rFonts w:cs="Times New Roman"/>
                <w:b/>
                <w:sz w:val="18"/>
                <w:szCs w:val="18"/>
              </w:rPr>
              <w:t>85 %</w:t>
            </w:r>
          </w:p>
        </w:tc>
        <w:tc>
          <w:tcPr>
            <w:tcW w:w="216" w:type="pct"/>
            <w:gridSpan w:val="2"/>
            <w:shd w:val="clear" w:color="auto" w:fill="auto"/>
          </w:tcPr>
          <w:p w:rsidR="00691B24" w:rsidRPr="003D0AE5" w:rsidRDefault="00691B24" w:rsidP="00202BCE">
            <w:pPr>
              <w:spacing w:after="0"/>
              <w:rPr>
                <w:rFonts w:cs="Times New Roman"/>
                <w:b/>
                <w:color w:val="FF0000"/>
                <w:sz w:val="18"/>
                <w:szCs w:val="18"/>
              </w:rPr>
            </w:pPr>
          </w:p>
        </w:tc>
      </w:tr>
    </w:tbl>
    <w:p w:rsidR="00DB28E5" w:rsidRDefault="00DB28E5" w:rsidP="00BC0DF3">
      <w:pPr>
        <w:tabs>
          <w:tab w:val="left" w:pos="426"/>
        </w:tabs>
        <w:spacing w:before="120"/>
        <w:rPr>
          <w:i/>
        </w:rPr>
      </w:pPr>
    </w:p>
    <w:p w:rsidR="00DB28E5" w:rsidRDefault="00DB28E5" w:rsidP="0092720A">
      <w:r>
        <w:br w:type="page"/>
      </w:r>
    </w:p>
    <w:p w:rsidR="00BC0DF3" w:rsidRDefault="00BC0DF3" w:rsidP="00BC0DF3">
      <w:pPr>
        <w:tabs>
          <w:tab w:val="left" w:pos="426"/>
        </w:tabs>
        <w:spacing w:before="120"/>
        <w:rPr>
          <w:i/>
        </w:rPr>
      </w:pPr>
    </w:p>
    <w:p w:rsidR="0073764C" w:rsidRPr="0092720A" w:rsidRDefault="0073764C" w:rsidP="0092720A">
      <w:pPr>
        <w:pStyle w:val="Popis"/>
        <w:spacing w:after="0"/>
        <w:rPr>
          <w:rFonts w:eastAsia="PMingLiU"/>
          <w:b w:val="0"/>
          <w:bCs w:val="0"/>
          <w:sz w:val="22"/>
        </w:rPr>
      </w:pPr>
      <w:bookmarkStart w:id="273" w:name="_Toc386490377"/>
      <w:r>
        <w:t xml:space="preserve">Tabuľka </w:t>
      </w:r>
      <w:fldSimple w:instr=" SEQ Tabuľka \* ARABIC ">
        <w:r w:rsidR="00961311">
          <w:rPr>
            <w:noProof/>
          </w:rPr>
          <w:t>32</w:t>
        </w:r>
      </w:fldSimple>
      <w:r>
        <w:t xml:space="preserve"> </w:t>
      </w:r>
      <w:r w:rsidRPr="00C05F28">
        <w:t>Členenie finančného plánu operačného programu podľa prioritných osí, financovania, kategórie regiónov</w:t>
      </w:r>
      <w:bookmarkEnd w:id="273"/>
    </w:p>
    <w:tbl>
      <w:tblPr>
        <w:tblW w:w="4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248"/>
        <w:gridCol w:w="2250"/>
        <w:gridCol w:w="1760"/>
        <w:gridCol w:w="1762"/>
        <w:gridCol w:w="1755"/>
      </w:tblGrid>
      <w:tr w:rsidR="000C232D" w:rsidRPr="005C2A50" w:rsidTr="0092720A">
        <w:trPr>
          <w:jc w:val="center"/>
        </w:trPr>
        <w:tc>
          <w:tcPr>
            <w:tcW w:w="917" w:type="pct"/>
            <w:shd w:val="clear" w:color="auto" w:fill="DBE5F1"/>
          </w:tcPr>
          <w:p w:rsidR="000C232D" w:rsidRPr="00C07EF1" w:rsidRDefault="000C232D" w:rsidP="00202BCE">
            <w:pPr>
              <w:spacing w:before="60" w:after="60"/>
              <w:rPr>
                <w:b/>
                <w:sz w:val="20"/>
              </w:rPr>
            </w:pPr>
            <w:r w:rsidRPr="00C07EF1">
              <w:rPr>
                <w:b/>
                <w:sz w:val="20"/>
              </w:rPr>
              <w:t>Prioritná os</w:t>
            </w:r>
          </w:p>
        </w:tc>
        <w:tc>
          <w:tcPr>
            <w:tcW w:w="939" w:type="pct"/>
            <w:shd w:val="clear" w:color="auto" w:fill="DBE5F1"/>
          </w:tcPr>
          <w:p w:rsidR="000C232D" w:rsidRPr="00C07EF1" w:rsidRDefault="000C232D" w:rsidP="00202BCE">
            <w:pPr>
              <w:spacing w:before="60" w:after="60"/>
              <w:rPr>
                <w:b/>
                <w:sz w:val="20"/>
              </w:rPr>
            </w:pPr>
            <w:r w:rsidRPr="00C07EF1">
              <w:rPr>
                <w:b/>
                <w:sz w:val="20"/>
              </w:rPr>
              <w:t>Fond</w:t>
            </w:r>
          </w:p>
        </w:tc>
        <w:tc>
          <w:tcPr>
            <w:tcW w:w="940" w:type="pct"/>
            <w:shd w:val="clear" w:color="auto" w:fill="DBE5F1"/>
          </w:tcPr>
          <w:p w:rsidR="000C232D" w:rsidRPr="00C07EF1" w:rsidRDefault="000C232D" w:rsidP="00202BCE">
            <w:pPr>
              <w:spacing w:before="60" w:after="60"/>
              <w:rPr>
                <w:b/>
                <w:sz w:val="20"/>
              </w:rPr>
            </w:pPr>
            <w:r w:rsidRPr="00C07EF1">
              <w:rPr>
                <w:b/>
                <w:sz w:val="20"/>
              </w:rPr>
              <w:t>Kategória regiónu</w:t>
            </w:r>
          </w:p>
        </w:tc>
        <w:tc>
          <w:tcPr>
            <w:tcW w:w="735" w:type="pct"/>
            <w:shd w:val="clear" w:color="auto" w:fill="DBE5F1"/>
          </w:tcPr>
          <w:p w:rsidR="000C232D" w:rsidRDefault="000C232D" w:rsidP="00202BCE">
            <w:pPr>
              <w:pStyle w:val="Text1"/>
              <w:spacing w:before="60" w:after="60"/>
              <w:ind w:left="0"/>
              <w:rPr>
                <w:b/>
                <w:bCs/>
                <w:sz w:val="20"/>
                <w:lang w:val="sk-SK"/>
              </w:rPr>
            </w:pPr>
            <w:r w:rsidRPr="00C07EF1">
              <w:rPr>
                <w:b/>
                <w:bCs/>
                <w:sz w:val="20"/>
                <w:lang w:val="sk-SK"/>
              </w:rPr>
              <w:t>EÚ zdroje</w:t>
            </w:r>
          </w:p>
          <w:p w:rsidR="000C232D" w:rsidRPr="00C07EF1" w:rsidRDefault="000C232D" w:rsidP="00202BCE">
            <w:pPr>
              <w:pStyle w:val="Text1"/>
              <w:spacing w:before="60" w:after="60"/>
              <w:ind w:left="0"/>
              <w:rPr>
                <w:b/>
                <w:smallCaps/>
                <w:sz w:val="20"/>
                <w:lang w:val="sk-SK"/>
              </w:rPr>
            </w:pPr>
            <w:r>
              <w:rPr>
                <w:b/>
                <w:bCs/>
                <w:sz w:val="20"/>
                <w:lang w:val="sk-SK"/>
              </w:rPr>
              <w:t xml:space="preserve"> (EUR)</w:t>
            </w:r>
          </w:p>
        </w:tc>
        <w:tc>
          <w:tcPr>
            <w:tcW w:w="736" w:type="pct"/>
            <w:shd w:val="clear" w:color="auto" w:fill="DBE5F1"/>
          </w:tcPr>
          <w:p w:rsidR="000C232D" w:rsidRDefault="000C232D" w:rsidP="00202BCE">
            <w:pPr>
              <w:pStyle w:val="Text1"/>
              <w:spacing w:before="60" w:after="60"/>
              <w:ind w:left="0"/>
              <w:rPr>
                <w:b/>
                <w:bCs/>
                <w:sz w:val="20"/>
                <w:lang w:val="sk-SK"/>
              </w:rPr>
            </w:pPr>
            <w:r w:rsidRPr="00C07EF1">
              <w:rPr>
                <w:b/>
                <w:bCs/>
                <w:sz w:val="20"/>
                <w:lang w:val="sk-SK"/>
              </w:rPr>
              <w:t>Národné spolufinancovanie</w:t>
            </w:r>
          </w:p>
          <w:p w:rsidR="000C232D" w:rsidRPr="00C07EF1" w:rsidRDefault="000C232D" w:rsidP="00202BCE">
            <w:pPr>
              <w:pStyle w:val="Text1"/>
              <w:spacing w:before="60" w:after="60"/>
              <w:ind w:left="0"/>
              <w:rPr>
                <w:b/>
                <w:smallCaps/>
                <w:sz w:val="20"/>
                <w:lang w:val="sk-SK"/>
              </w:rPr>
            </w:pPr>
            <w:r>
              <w:rPr>
                <w:b/>
                <w:bCs/>
                <w:sz w:val="20"/>
                <w:lang w:val="sk-SK"/>
              </w:rPr>
              <w:t>(EUR)</w:t>
            </w:r>
          </w:p>
        </w:tc>
        <w:tc>
          <w:tcPr>
            <w:tcW w:w="733" w:type="pct"/>
            <w:shd w:val="clear" w:color="auto" w:fill="DBE5F1"/>
          </w:tcPr>
          <w:p w:rsidR="000C232D" w:rsidRDefault="000C232D" w:rsidP="00202BCE">
            <w:pPr>
              <w:pStyle w:val="Text1"/>
              <w:spacing w:before="60" w:after="60"/>
              <w:ind w:left="0"/>
              <w:rPr>
                <w:b/>
                <w:bCs/>
                <w:sz w:val="20"/>
                <w:lang w:val="sk-SK"/>
              </w:rPr>
            </w:pPr>
            <w:r w:rsidRPr="00C07EF1">
              <w:rPr>
                <w:b/>
                <w:bCs/>
                <w:sz w:val="20"/>
                <w:lang w:val="sk-SK"/>
              </w:rPr>
              <w:t>Spolu</w:t>
            </w:r>
          </w:p>
          <w:p w:rsidR="000C232D" w:rsidRPr="00C07EF1" w:rsidRDefault="000C232D" w:rsidP="00202BCE">
            <w:pPr>
              <w:pStyle w:val="Text1"/>
              <w:spacing w:before="60" w:after="60"/>
              <w:ind w:left="0"/>
              <w:rPr>
                <w:b/>
                <w:smallCaps/>
                <w:sz w:val="20"/>
                <w:lang w:val="sk-SK"/>
              </w:rPr>
            </w:pPr>
            <w:r>
              <w:rPr>
                <w:b/>
                <w:bCs/>
                <w:sz w:val="20"/>
                <w:lang w:val="sk-SK"/>
              </w:rPr>
              <w:t>(EUR)</w:t>
            </w:r>
          </w:p>
        </w:tc>
      </w:tr>
      <w:tr w:rsidR="005A6D52" w:rsidRPr="005C2A50" w:rsidTr="0092720A">
        <w:trPr>
          <w:jc w:val="center"/>
        </w:trPr>
        <w:tc>
          <w:tcPr>
            <w:tcW w:w="917" w:type="pct"/>
            <w:shd w:val="clear" w:color="auto" w:fill="DBE5F1"/>
          </w:tcPr>
          <w:p w:rsidR="005A6D52" w:rsidRDefault="005A6D52" w:rsidP="00202BCE">
            <w:pPr>
              <w:spacing w:after="0"/>
              <w:jc w:val="left"/>
              <w:rPr>
                <w:rFonts w:cs="Times New Roman"/>
                <w:i/>
                <w:iCs/>
                <w:sz w:val="18"/>
                <w:szCs w:val="18"/>
              </w:rPr>
            </w:pPr>
            <w:r w:rsidRPr="003E2E99">
              <w:rPr>
                <w:rFonts w:cs="Times New Roman"/>
                <w:i/>
                <w:iCs/>
                <w:sz w:val="18"/>
                <w:szCs w:val="18"/>
              </w:rPr>
              <w:t xml:space="preserve">Prioritná os 1: </w:t>
            </w:r>
          </w:p>
          <w:p w:rsidR="005A6D52" w:rsidRPr="00FF68CF" w:rsidRDefault="005A6D52" w:rsidP="00202BCE">
            <w:pPr>
              <w:spacing w:after="0"/>
              <w:jc w:val="left"/>
              <w:rPr>
                <w:rFonts w:cs="Times New Roman"/>
                <w:sz w:val="18"/>
                <w:szCs w:val="18"/>
              </w:rPr>
            </w:pPr>
            <w:r w:rsidRPr="00DD5D4C">
              <w:rPr>
                <w:rFonts w:cs="Times New Roman"/>
                <w:i/>
                <w:iCs/>
                <w:sz w:val="18"/>
                <w:szCs w:val="18"/>
              </w:rPr>
              <w:t>Riadenie, koordinácia, kontrola a audit EŠIF</w:t>
            </w:r>
          </w:p>
        </w:tc>
        <w:tc>
          <w:tcPr>
            <w:tcW w:w="939" w:type="pct"/>
            <w:shd w:val="clear" w:color="auto" w:fill="auto"/>
          </w:tcPr>
          <w:p w:rsidR="005A6D52" w:rsidRPr="00C07EF1" w:rsidRDefault="005A6D52" w:rsidP="00202BCE">
            <w:pPr>
              <w:spacing w:before="60" w:after="60"/>
              <w:rPr>
                <w:sz w:val="20"/>
              </w:rPr>
            </w:pPr>
            <w:r w:rsidRPr="00FF68CF">
              <w:rPr>
                <w:rFonts w:cs="Times New Roman"/>
                <w:sz w:val="18"/>
                <w:szCs w:val="18"/>
              </w:rPr>
              <w:t>EFRR</w:t>
            </w:r>
          </w:p>
        </w:tc>
        <w:tc>
          <w:tcPr>
            <w:tcW w:w="940" w:type="pct"/>
          </w:tcPr>
          <w:p w:rsidR="005A6D52" w:rsidRPr="00C07EF1" w:rsidRDefault="005A6D52" w:rsidP="002A0171">
            <w:pPr>
              <w:spacing w:before="60" w:after="60"/>
              <w:ind w:left="244"/>
              <w:jc w:val="left"/>
              <w:rPr>
                <w:sz w:val="20"/>
              </w:rPr>
            </w:pPr>
            <w:r w:rsidRPr="00306EDD">
              <w:rPr>
                <w:i/>
                <w:sz w:val="18"/>
                <w:szCs w:val="18"/>
              </w:rPr>
              <w:t>menej rozvinutý región</w:t>
            </w:r>
          </w:p>
        </w:tc>
        <w:tc>
          <w:tcPr>
            <w:tcW w:w="735" w:type="pct"/>
            <w:shd w:val="clear" w:color="auto" w:fill="auto"/>
          </w:tcPr>
          <w:p w:rsidR="005A6D52" w:rsidRPr="00C07EF1" w:rsidRDefault="005A6D52" w:rsidP="000615E1">
            <w:pPr>
              <w:pStyle w:val="Text1"/>
              <w:spacing w:before="60" w:after="60"/>
              <w:ind w:left="0"/>
              <w:jc w:val="center"/>
              <w:rPr>
                <w:b/>
                <w:smallCaps/>
                <w:sz w:val="20"/>
                <w:lang w:val="sk-SK"/>
              </w:rPr>
            </w:pPr>
            <w:r>
              <w:rPr>
                <w:sz w:val="18"/>
                <w:szCs w:val="18"/>
              </w:rPr>
              <w:t>107 043 956,08</w:t>
            </w:r>
          </w:p>
        </w:tc>
        <w:tc>
          <w:tcPr>
            <w:tcW w:w="736" w:type="pct"/>
            <w:shd w:val="clear" w:color="auto" w:fill="auto"/>
          </w:tcPr>
          <w:p w:rsidR="005A6D52" w:rsidRPr="000C14A4" w:rsidRDefault="005A6D52" w:rsidP="0028109A">
            <w:pPr>
              <w:pStyle w:val="Text1"/>
              <w:spacing w:before="60" w:after="60"/>
              <w:ind w:left="-90" w:right="-115"/>
              <w:jc w:val="center"/>
              <w:rPr>
                <w:b/>
                <w:smallCaps/>
                <w:sz w:val="20"/>
                <w:lang w:val="sk-SK"/>
              </w:rPr>
            </w:pPr>
            <w:r w:rsidRPr="000C14A4">
              <w:rPr>
                <w:sz w:val="18"/>
                <w:szCs w:val="18"/>
              </w:rPr>
              <w:t>18 890 109,90</w:t>
            </w:r>
          </w:p>
        </w:tc>
        <w:tc>
          <w:tcPr>
            <w:tcW w:w="733" w:type="pct"/>
            <w:shd w:val="clear" w:color="auto" w:fill="auto"/>
          </w:tcPr>
          <w:p w:rsidR="005A6D52" w:rsidRPr="000C14A4" w:rsidRDefault="005A6D52" w:rsidP="0028109A">
            <w:pPr>
              <w:pStyle w:val="Text1"/>
              <w:spacing w:before="60" w:after="60"/>
              <w:ind w:left="0"/>
              <w:jc w:val="center"/>
              <w:rPr>
                <w:smallCaps/>
                <w:sz w:val="20"/>
                <w:lang w:val="sk-SK"/>
              </w:rPr>
            </w:pPr>
            <w:r w:rsidRPr="000C14A4">
              <w:rPr>
                <w:smallCaps/>
                <w:sz w:val="20"/>
                <w:lang w:val="sk-SK"/>
              </w:rPr>
              <w:t>125 934 065,98</w:t>
            </w:r>
          </w:p>
        </w:tc>
      </w:tr>
      <w:tr w:rsidR="005A6D52" w:rsidRPr="005C2A50" w:rsidTr="0092720A">
        <w:trPr>
          <w:trHeight w:val="335"/>
          <w:jc w:val="center"/>
        </w:trPr>
        <w:tc>
          <w:tcPr>
            <w:tcW w:w="917" w:type="pct"/>
            <w:shd w:val="clear" w:color="auto" w:fill="DBE5F1"/>
          </w:tcPr>
          <w:p w:rsidR="005A6D52" w:rsidRDefault="005A6D52" w:rsidP="00202BCE">
            <w:pPr>
              <w:spacing w:after="0"/>
              <w:jc w:val="left"/>
              <w:rPr>
                <w:rFonts w:cs="Times New Roman"/>
                <w:i/>
                <w:iCs/>
                <w:sz w:val="18"/>
                <w:szCs w:val="18"/>
              </w:rPr>
            </w:pPr>
            <w:r w:rsidRPr="003E2E99">
              <w:rPr>
                <w:rFonts w:cs="Times New Roman"/>
                <w:i/>
                <w:iCs/>
                <w:sz w:val="18"/>
                <w:szCs w:val="18"/>
              </w:rPr>
              <w:t>Prioritná os 2:</w:t>
            </w:r>
          </w:p>
          <w:p w:rsidR="005A6D52" w:rsidRPr="00FF68CF" w:rsidRDefault="005A6D52" w:rsidP="00202BCE">
            <w:pPr>
              <w:spacing w:after="0"/>
              <w:jc w:val="left"/>
              <w:rPr>
                <w:rFonts w:cs="Times New Roman"/>
                <w:i/>
                <w:iCs/>
                <w:sz w:val="18"/>
                <w:szCs w:val="18"/>
              </w:rPr>
            </w:pPr>
            <w:r w:rsidRPr="00DD5D4C">
              <w:rPr>
                <w:rFonts w:cs="Times New Roman"/>
                <w:i/>
                <w:iCs/>
                <w:sz w:val="18"/>
                <w:szCs w:val="18"/>
              </w:rPr>
              <w:t>Systémová a technická  podpora</w:t>
            </w:r>
          </w:p>
        </w:tc>
        <w:tc>
          <w:tcPr>
            <w:tcW w:w="939" w:type="pct"/>
            <w:shd w:val="clear" w:color="auto" w:fill="auto"/>
          </w:tcPr>
          <w:p w:rsidR="005A6D52" w:rsidRPr="00FF68CF" w:rsidRDefault="005A6D52" w:rsidP="00202BCE">
            <w:pPr>
              <w:rPr>
                <w:rFonts w:cs="Times New Roman"/>
                <w:sz w:val="18"/>
                <w:szCs w:val="18"/>
              </w:rPr>
            </w:pPr>
            <w:r w:rsidRPr="00FF68CF">
              <w:rPr>
                <w:rFonts w:cs="Times New Roman"/>
                <w:sz w:val="18"/>
                <w:szCs w:val="18"/>
              </w:rPr>
              <w:t>EFRR</w:t>
            </w:r>
          </w:p>
        </w:tc>
        <w:tc>
          <w:tcPr>
            <w:tcW w:w="940" w:type="pct"/>
          </w:tcPr>
          <w:p w:rsidR="005A6D52" w:rsidRPr="00C07EF1" w:rsidRDefault="005A6D52" w:rsidP="002A0171">
            <w:pPr>
              <w:spacing w:before="60" w:after="60"/>
              <w:ind w:left="244"/>
              <w:jc w:val="left"/>
              <w:rPr>
                <w:sz w:val="20"/>
              </w:rPr>
            </w:pPr>
            <w:r w:rsidRPr="00306EDD">
              <w:rPr>
                <w:i/>
                <w:sz w:val="18"/>
                <w:szCs w:val="18"/>
              </w:rPr>
              <w:t>menej rozvinutý región</w:t>
            </w:r>
          </w:p>
        </w:tc>
        <w:tc>
          <w:tcPr>
            <w:tcW w:w="735" w:type="pct"/>
            <w:shd w:val="clear" w:color="auto" w:fill="auto"/>
          </w:tcPr>
          <w:p w:rsidR="005A6D52" w:rsidRPr="00FF68CF" w:rsidRDefault="005A6D52" w:rsidP="000615E1">
            <w:pPr>
              <w:jc w:val="center"/>
              <w:rPr>
                <w:rFonts w:cs="Times New Roman"/>
                <w:sz w:val="18"/>
                <w:szCs w:val="18"/>
              </w:rPr>
            </w:pPr>
            <w:r>
              <w:rPr>
                <w:rFonts w:cs="Times New Roman"/>
                <w:sz w:val="18"/>
                <w:szCs w:val="18"/>
              </w:rPr>
              <w:t>57 027 955,92</w:t>
            </w:r>
          </w:p>
        </w:tc>
        <w:tc>
          <w:tcPr>
            <w:tcW w:w="736" w:type="pct"/>
            <w:shd w:val="clear" w:color="auto" w:fill="auto"/>
          </w:tcPr>
          <w:p w:rsidR="005A6D52" w:rsidRPr="000C14A4" w:rsidRDefault="005A6D52" w:rsidP="0028109A">
            <w:pPr>
              <w:ind w:left="-90" w:right="-115"/>
              <w:jc w:val="center"/>
              <w:rPr>
                <w:rFonts w:cs="Times New Roman"/>
                <w:sz w:val="18"/>
                <w:szCs w:val="18"/>
              </w:rPr>
            </w:pPr>
            <w:r w:rsidRPr="000C14A4">
              <w:rPr>
                <w:rFonts w:cs="Times New Roman"/>
                <w:sz w:val="18"/>
                <w:szCs w:val="18"/>
              </w:rPr>
              <w:t>10 063 756,93</w:t>
            </w:r>
          </w:p>
        </w:tc>
        <w:tc>
          <w:tcPr>
            <w:tcW w:w="733" w:type="pct"/>
            <w:shd w:val="clear" w:color="auto" w:fill="auto"/>
          </w:tcPr>
          <w:p w:rsidR="005A6D52" w:rsidRPr="000C14A4" w:rsidRDefault="005A6D52" w:rsidP="0028109A">
            <w:pPr>
              <w:jc w:val="center"/>
              <w:rPr>
                <w:rFonts w:cs="Times New Roman"/>
                <w:sz w:val="18"/>
                <w:szCs w:val="18"/>
              </w:rPr>
            </w:pPr>
            <w:r w:rsidRPr="000C14A4">
              <w:rPr>
                <w:rFonts w:cs="Times New Roman"/>
                <w:sz w:val="18"/>
                <w:szCs w:val="18"/>
              </w:rPr>
              <w:t>67 091 712,85</w:t>
            </w:r>
          </w:p>
        </w:tc>
      </w:tr>
      <w:tr w:rsidR="005A6D52" w:rsidRPr="005C2A50" w:rsidTr="0092720A">
        <w:trPr>
          <w:trHeight w:val="335"/>
          <w:jc w:val="center"/>
        </w:trPr>
        <w:tc>
          <w:tcPr>
            <w:tcW w:w="917" w:type="pct"/>
            <w:shd w:val="clear" w:color="auto" w:fill="DBE5F1"/>
          </w:tcPr>
          <w:p w:rsidR="005A6D52" w:rsidRDefault="005A6D52" w:rsidP="00202BCE">
            <w:pPr>
              <w:spacing w:after="0"/>
              <w:jc w:val="left"/>
              <w:rPr>
                <w:rFonts w:cs="Times New Roman"/>
                <w:i/>
                <w:iCs/>
                <w:sz w:val="18"/>
                <w:szCs w:val="18"/>
              </w:rPr>
            </w:pPr>
            <w:r w:rsidRPr="003E2E99">
              <w:rPr>
                <w:rFonts w:cs="Times New Roman"/>
                <w:i/>
                <w:iCs/>
                <w:sz w:val="18"/>
                <w:szCs w:val="18"/>
              </w:rPr>
              <w:t>Prioritná os 3:</w:t>
            </w:r>
          </w:p>
          <w:p w:rsidR="005A6D52" w:rsidRPr="00FF68CF" w:rsidRDefault="005A6D52" w:rsidP="00202BCE">
            <w:pPr>
              <w:spacing w:after="0"/>
              <w:jc w:val="left"/>
              <w:rPr>
                <w:rFonts w:cs="Times New Roman"/>
                <w:i/>
                <w:iCs/>
                <w:sz w:val="18"/>
                <w:szCs w:val="18"/>
              </w:rPr>
            </w:pPr>
            <w:r w:rsidRPr="00E40038">
              <w:rPr>
                <w:rFonts w:cs="Times New Roman"/>
                <w:i/>
                <w:iCs/>
                <w:sz w:val="18"/>
                <w:szCs w:val="18"/>
              </w:rPr>
              <w:t>Finančné nástroje</w:t>
            </w:r>
          </w:p>
        </w:tc>
        <w:tc>
          <w:tcPr>
            <w:tcW w:w="939" w:type="pct"/>
            <w:shd w:val="clear" w:color="auto" w:fill="auto"/>
          </w:tcPr>
          <w:p w:rsidR="005A6D52" w:rsidRPr="00FF68CF" w:rsidRDefault="005A6D52" w:rsidP="00202BCE">
            <w:pPr>
              <w:rPr>
                <w:rFonts w:cs="Times New Roman"/>
                <w:sz w:val="18"/>
                <w:szCs w:val="18"/>
              </w:rPr>
            </w:pPr>
            <w:r w:rsidRPr="00FF68CF">
              <w:rPr>
                <w:rFonts w:cs="Times New Roman"/>
                <w:sz w:val="18"/>
                <w:szCs w:val="18"/>
              </w:rPr>
              <w:t>EFRR</w:t>
            </w:r>
          </w:p>
        </w:tc>
        <w:tc>
          <w:tcPr>
            <w:tcW w:w="940" w:type="pct"/>
          </w:tcPr>
          <w:p w:rsidR="005A6D52" w:rsidRPr="00C07EF1" w:rsidRDefault="005A6D52" w:rsidP="002A0171">
            <w:pPr>
              <w:spacing w:before="60" w:after="60"/>
              <w:ind w:left="244"/>
              <w:jc w:val="left"/>
              <w:rPr>
                <w:sz w:val="20"/>
              </w:rPr>
            </w:pPr>
            <w:r w:rsidRPr="00306EDD">
              <w:rPr>
                <w:i/>
                <w:sz w:val="18"/>
                <w:szCs w:val="18"/>
              </w:rPr>
              <w:t>menej rozvinutý región</w:t>
            </w:r>
          </w:p>
        </w:tc>
        <w:tc>
          <w:tcPr>
            <w:tcW w:w="735" w:type="pct"/>
            <w:shd w:val="clear" w:color="auto" w:fill="auto"/>
          </w:tcPr>
          <w:p w:rsidR="005A6D52" w:rsidRPr="00FF68CF" w:rsidRDefault="005A6D52" w:rsidP="00431069">
            <w:pPr>
              <w:jc w:val="center"/>
              <w:rPr>
                <w:rFonts w:cs="Times New Roman"/>
                <w:sz w:val="18"/>
                <w:szCs w:val="18"/>
              </w:rPr>
            </w:pPr>
            <w:r>
              <w:rPr>
                <w:rFonts w:cs="Times New Roman"/>
                <w:sz w:val="18"/>
                <w:szCs w:val="18"/>
              </w:rPr>
              <w:t>5 000 000,00</w:t>
            </w:r>
          </w:p>
        </w:tc>
        <w:tc>
          <w:tcPr>
            <w:tcW w:w="736" w:type="pct"/>
            <w:shd w:val="clear" w:color="auto" w:fill="auto"/>
          </w:tcPr>
          <w:p w:rsidR="005A6D52" w:rsidRPr="000C14A4" w:rsidRDefault="005A6D52" w:rsidP="0028109A">
            <w:pPr>
              <w:ind w:left="-90" w:right="-115"/>
              <w:jc w:val="center"/>
              <w:rPr>
                <w:rFonts w:cs="Times New Roman"/>
                <w:sz w:val="18"/>
                <w:szCs w:val="18"/>
              </w:rPr>
            </w:pPr>
            <w:r w:rsidRPr="000C14A4">
              <w:rPr>
                <w:rFonts w:cs="Times New Roman"/>
                <w:sz w:val="18"/>
                <w:szCs w:val="18"/>
              </w:rPr>
              <w:t>882 352,94</w:t>
            </w:r>
          </w:p>
        </w:tc>
        <w:tc>
          <w:tcPr>
            <w:tcW w:w="733" w:type="pct"/>
            <w:shd w:val="clear" w:color="auto" w:fill="auto"/>
          </w:tcPr>
          <w:p w:rsidR="005A6D52" w:rsidRPr="000C14A4" w:rsidRDefault="005A6D52" w:rsidP="0028109A">
            <w:pPr>
              <w:jc w:val="center"/>
              <w:rPr>
                <w:rFonts w:cs="Times New Roman"/>
                <w:sz w:val="18"/>
                <w:szCs w:val="18"/>
              </w:rPr>
            </w:pPr>
            <w:r w:rsidRPr="000C14A4">
              <w:rPr>
                <w:rFonts w:cs="Times New Roman"/>
                <w:sz w:val="18"/>
                <w:szCs w:val="18"/>
              </w:rPr>
              <w:t>5 882 352,94</w:t>
            </w:r>
          </w:p>
        </w:tc>
      </w:tr>
      <w:tr w:rsidR="0028109A" w:rsidRPr="005C2A50" w:rsidTr="0092720A">
        <w:trPr>
          <w:jc w:val="center"/>
        </w:trPr>
        <w:tc>
          <w:tcPr>
            <w:tcW w:w="917" w:type="pct"/>
            <w:shd w:val="clear" w:color="auto" w:fill="F2F2F2"/>
          </w:tcPr>
          <w:p w:rsidR="0028109A" w:rsidRPr="00C07EF1" w:rsidRDefault="0028109A" w:rsidP="00202BCE">
            <w:pPr>
              <w:pStyle w:val="Text1"/>
              <w:spacing w:before="60" w:after="60"/>
              <w:ind w:left="0"/>
              <w:rPr>
                <w:b/>
                <w:smallCaps/>
                <w:sz w:val="20"/>
                <w:lang w:val="sk-SK"/>
              </w:rPr>
            </w:pPr>
            <w:r w:rsidRPr="00C07EF1">
              <w:rPr>
                <w:b/>
                <w:smallCaps/>
                <w:sz w:val="20"/>
                <w:lang w:val="sk-SK"/>
              </w:rPr>
              <w:t>Spolu</w:t>
            </w:r>
          </w:p>
        </w:tc>
        <w:tc>
          <w:tcPr>
            <w:tcW w:w="939" w:type="pct"/>
            <w:shd w:val="clear" w:color="auto" w:fill="F2F2F2"/>
          </w:tcPr>
          <w:p w:rsidR="0028109A" w:rsidRPr="00C07EF1" w:rsidRDefault="0028109A" w:rsidP="00202BCE">
            <w:pPr>
              <w:pStyle w:val="Text1"/>
              <w:spacing w:before="60" w:after="60"/>
              <w:ind w:left="0"/>
              <w:rPr>
                <w:b/>
                <w:smallCaps/>
                <w:sz w:val="20"/>
                <w:lang w:val="sk-SK"/>
              </w:rPr>
            </w:pPr>
          </w:p>
        </w:tc>
        <w:tc>
          <w:tcPr>
            <w:tcW w:w="940" w:type="pct"/>
            <w:shd w:val="clear" w:color="auto" w:fill="F2F2F2"/>
          </w:tcPr>
          <w:p w:rsidR="0028109A" w:rsidRPr="00C07EF1" w:rsidRDefault="0028109A" w:rsidP="00202BCE">
            <w:pPr>
              <w:pStyle w:val="Text1"/>
              <w:spacing w:before="60" w:after="60"/>
              <w:ind w:left="0"/>
              <w:rPr>
                <w:b/>
                <w:smallCaps/>
                <w:sz w:val="20"/>
                <w:lang w:val="sk-SK"/>
              </w:rPr>
            </w:pPr>
          </w:p>
        </w:tc>
        <w:tc>
          <w:tcPr>
            <w:tcW w:w="735" w:type="pct"/>
            <w:shd w:val="clear" w:color="auto" w:fill="F2F2F2"/>
          </w:tcPr>
          <w:p w:rsidR="0028109A" w:rsidRPr="00FF68CF" w:rsidRDefault="0028109A" w:rsidP="002041B4">
            <w:pPr>
              <w:jc w:val="center"/>
              <w:rPr>
                <w:rFonts w:cs="Times New Roman"/>
                <w:sz w:val="18"/>
                <w:szCs w:val="18"/>
              </w:rPr>
            </w:pPr>
            <w:r w:rsidRPr="00F01125">
              <w:rPr>
                <w:rFonts w:cs="Times New Roman"/>
                <w:b/>
                <w:sz w:val="18"/>
                <w:szCs w:val="18"/>
              </w:rPr>
              <w:t>169 071</w:t>
            </w:r>
            <w:r>
              <w:rPr>
                <w:rFonts w:cs="Times New Roman"/>
                <w:b/>
                <w:sz w:val="18"/>
                <w:szCs w:val="18"/>
              </w:rPr>
              <w:t> </w:t>
            </w:r>
            <w:r w:rsidRPr="00F01125">
              <w:rPr>
                <w:rFonts w:cs="Times New Roman"/>
                <w:b/>
                <w:sz w:val="18"/>
                <w:szCs w:val="18"/>
              </w:rPr>
              <w:t>912</w:t>
            </w:r>
            <w:r>
              <w:rPr>
                <w:rFonts w:cs="Times New Roman"/>
                <w:b/>
                <w:sz w:val="18"/>
                <w:szCs w:val="18"/>
              </w:rPr>
              <w:t>,00</w:t>
            </w:r>
          </w:p>
        </w:tc>
        <w:tc>
          <w:tcPr>
            <w:tcW w:w="736" w:type="pct"/>
            <w:shd w:val="clear" w:color="auto" w:fill="F2F2F2"/>
          </w:tcPr>
          <w:p w:rsidR="0028109A" w:rsidRPr="000C14A4" w:rsidRDefault="0028109A" w:rsidP="00F01125">
            <w:pPr>
              <w:jc w:val="center"/>
              <w:rPr>
                <w:rFonts w:cs="Times New Roman"/>
                <w:sz w:val="18"/>
                <w:szCs w:val="18"/>
              </w:rPr>
            </w:pPr>
            <w:r w:rsidRPr="000C14A4">
              <w:rPr>
                <w:rFonts w:cs="Times New Roman"/>
                <w:b/>
                <w:sz w:val="18"/>
                <w:szCs w:val="18"/>
              </w:rPr>
              <w:t>29 836 219,77</w:t>
            </w:r>
          </w:p>
        </w:tc>
        <w:tc>
          <w:tcPr>
            <w:tcW w:w="733" w:type="pct"/>
            <w:shd w:val="clear" w:color="auto" w:fill="F2F2F2"/>
          </w:tcPr>
          <w:p w:rsidR="0028109A" w:rsidRPr="000C14A4" w:rsidRDefault="0028109A" w:rsidP="0028109A">
            <w:pPr>
              <w:pStyle w:val="Text1"/>
              <w:spacing w:after="0"/>
              <w:ind w:left="0"/>
              <w:jc w:val="center"/>
              <w:rPr>
                <w:b/>
                <w:smallCaps/>
                <w:sz w:val="20"/>
                <w:lang w:val="sk-SK"/>
              </w:rPr>
            </w:pPr>
            <w:r w:rsidRPr="000C14A4">
              <w:rPr>
                <w:b/>
                <w:smallCaps/>
                <w:sz w:val="20"/>
                <w:lang w:val="sk-SK"/>
              </w:rPr>
              <w:t>198 908 131,77</w:t>
            </w:r>
          </w:p>
        </w:tc>
      </w:tr>
    </w:tbl>
    <w:p w:rsidR="00DB28E5" w:rsidRDefault="00DB28E5" w:rsidP="00BC0DF3">
      <w:bookmarkStart w:id="274" w:name="_Toc382375677"/>
    </w:p>
    <w:p w:rsidR="00BC0DF3" w:rsidRPr="0046103E" w:rsidRDefault="00BC0DF3" w:rsidP="00BC0DF3"/>
    <w:bookmarkEnd w:id="274"/>
    <w:p w:rsidR="0044477B" w:rsidRDefault="0044477B" w:rsidP="00BC0DF3">
      <w:pPr>
        <w:spacing w:before="120"/>
        <w:rPr>
          <w:i/>
        </w:rPr>
        <w:sectPr w:rsidR="0044477B" w:rsidSect="0061471D">
          <w:headerReference w:type="default" r:id="rId27"/>
          <w:headerReference w:type="first" r:id="rId28"/>
          <w:pgSz w:w="16838" w:h="11906" w:orient="landscape"/>
          <w:pgMar w:top="1417" w:right="1417" w:bottom="993" w:left="1417" w:header="708" w:footer="708" w:gutter="0"/>
          <w:cols w:space="708"/>
          <w:titlePg/>
          <w:docGrid w:linePitch="360"/>
        </w:sectPr>
      </w:pPr>
    </w:p>
    <w:p w:rsidR="00BC0DF3" w:rsidRPr="00A30C13" w:rsidRDefault="00BC0DF3" w:rsidP="000C232D">
      <w:pPr>
        <w:pStyle w:val="Nadpis1"/>
        <w:numPr>
          <w:ilvl w:val="0"/>
          <w:numId w:val="16"/>
        </w:numPr>
        <w:spacing w:before="0"/>
      </w:pPr>
      <w:bookmarkStart w:id="275" w:name="_Toc382375678"/>
      <w:bookmarkStart w:id="276" w:name="_Toc385098287"/>
      <w:bookmarkStart w:id="277" w:name="_Toc385876362"/>
      <w:bookmarkStart w:id="278" w:name="_Toc387167136"/>
      <w:bookmarkStart w:id="279" w:name="_Toc360616302"/>
      <w:r>
        <w:lastRenderedPageBreak/>
        <w:t>Integrovaný prístup k územnému rozvoju</w:t>
      </w:r>
      <w:bookmarkEnd w:id="275"/>
      <w:bookmarkEnd w:id="276"/>
      <w:bookmarkEnd w:id="277"/>
      <w:bookmarkEnd w:id="278"/>
    </w:p>
    <w:p w:rsidR="00BC0DF3" w:rsidRPr="00636636" w:rsidRDefault="00BC0DF3" w:rsidP="00BC0DF3">
      <w:pPr>
        <w:rPr>
          <w:rFonts w:eastAsia="PMingLiU"/>
          <w:b/>
          <w:bCs/>
          <w:color w:val="4F81BD"/>
          <w:szCs w:val="26"/>
        </w:rPr>
      </w:pPr>
    </w:p>
    <w:p w:rsidR="00BC0DF3" w:rsidRDefault="00BC0DF3" w:rsidP="000C232D">
      <w:pPr>
        <w:pStyle w:val="Nadpis2"/>
        <w:numPr>
          <w:ilvl w:val="1"/>
          <w:numId w:val="16"/>
        </w:numPr>
        <w:ind w:left="426" w:hanging="426"/>
      </w:pPr>
      <w:bookmarkStart w:id="280" w:name="_Toc382375679"/>
      <w:bookmarkStart w:id="281" w:name="_Toc385098288"/>
      <w:bookmarkStart w:id="282" w:name="_Toc385876363"/>
      <w:bookmarkStart w:id="283" w:name="_Toc387167137"/>
      <w:r>
        <w:t>Miestny rozvoj vedený komunitou</w:t>
      </w:r>
      <w:bookmarkEnd w:id="280"/>
      <w:bookmarkEnd w:id="281"/>
      <w:bookmarkEnd w:id="282"/>
      <w:bookmarkEnd w:id="283"/>
    </w:p>
    <w:p w:rsidR="00BC0DF3" w:rsidRDefault="00BC0DF3" w:rsidP="00BC0DF3">
      <w:pPr>
        <w:spacing w:after="0"/>
      </w:pPr>
    </w:p>
    <w:p w:rsidR="00BC0DF3" w:rsidRDefault="00BC0DF3" w:rsidP="00BC0DF3">
      <w:pPr>
        <w:spacing w:after="0"/>
      </w:pPr>
      <w:r>
        <w:t>V súlade s kapitolou 3.1.1</w:t>
      </w:r>
      <w:r w:rsidRPr="00CD7DE5">
        <w:t xml:space="preserve"> Partnerskej</w:t>
      </w:r>
      <w:r>
        <w:t xml:space="preserve"> dohody SR na roky 2014 – 2020 sa v rámci </w:t>
      </w:r>
      <w:r w:rsidRPr="00CD7DE5">
        <w:t xml:space="preserve">OP </w:t>
      </w:r>
      <w:r>
        <w:t>TP</w:t>
      </w:r>
      <w:r w:rsidRPr="00CD7DE5">
        <w:t xml:space="preserve"> </w:t>
      </w:r>
      <w:r>
        <w:t>neuplatňuje nástroj „miestny rozvoj vedený komunitou“.</w:t>
      </w:r>
    </w:p>
    <w:p w:rsidR="00BC0DF3" w:rsidRDefault="0040534A" w:rsidP="000C232D">
      <w:pPr>
        <w:pStyle w:val="Nadpis2"/>
        <w:numPr>
          <w:ilvl w:val="1"/>
          <w:numId w:val="16"/>
        </w:numPr>
        <w:ind w:left="357" w:hanging="357"/>
      </w:pPr>
      <w:bookmarkStart w:id="284" w:name="_Toc382375680"/>
      <w:bookmarkStart w:id="285" w:name="_Toc385098289"/>
      <w:bookmarkStart w:id="286" w:name="_Toc385876364"/>
      <w:bookmarkStart w:id="287" w:name="_Toc387167138"/>
      <w:r>
        <w:t>U</w:t>
      </w:r>
      <w:r w:rsidR="00BC0DF3" w:rsidRPr="001C6015">
        <w:t>držateľný mestský rozvoj</w:t>
      </w:r>
      <w:bookmarkEnd w:id="284"/>
      <w:bookmarkEnd w:id="285"/>
      <w:bookmarkEnd w:id="286"/>
      <w:bookmarkEnd w:id="287"/>
      <w:r w:rsidR="00BC0DF3">
        <w:t xml:space="preserve"> </w:t>
      </w:r>
    </w:p>
    <w:p w:rsidR="00BC0DF3" w:rsidRDefault="00BC0DF3" w:rsidP="00BC0DF3">
      <w:pPr>
        <w:spacing w:after="0"/>
      </w:pPr>
    </w:p>
    <w:p w:rsidR="00BC0DF3" w:rsidRDefault="00BC0DF3" w:rsidP="00BC0DF3">
      <w:pPr>
        <w:spacing w:after="0"/>
      </w:pPr>
      <w:r>
        <w:t>V súlade s kapitolou 3.1.3</w:t>
      </w:r>
      <w:r w:rsidRPr="00CD7DE5">
        <w:t xml:space="preserve"> Partnerskej</w:t>
      </w:r>
      <w:r>
        <w:t xml:space="preserve"> dohody SR na roky 2014 – 2020 OP TP nie je relevantný vo vzťahu k podpore integrovaných opatrení udržateľného mestského rozvoja</w:t>
      </w:r>
    </w:p>
    <w:p w:rsidR="00BC0DF3" w:rsidRDefault="00BC0DF3" w:rsidP="000C232D">
      <w:pPr>
        <w:pStyle w:val="Nadpis2"/>
        <w:numPr>
          <w:ilvl w:val="1"/>
          <w:numId w:val="16"/>
        </w:numPr>
        <w:ind w:left="357" w:hanging="357"/>
      </w:pPr>
      <w:bookmarkStart w:id="288" w:name="_Toc382375681"/>
      <w:bookmarkStart w:id="289" w:name="_Toc385098290"/>
      <w:bookmarkStart w:id="290" w:name="_Toc385876365"/>
      <w:bookmarkStart w:id="291" w:name="_Toc387167139"/>
      <w:r>
        <w:t>Integrovaná územná investícia (ITI)</w:t>
      </w:r>
      <w:bookmarkEnd w:id="288"/>
      <w:bookmarkEnd w:id="289"/>
      <w:bookmarkEnd w:id="290"/>
      <w:bookmarkEnd w:id="291"/>
    </w:p>
    <w:p w:rsidR="00BC0DF3" w:rsidRDefault="00BC0DF3" w:rsidP="00BC0DF3">
      <w:pPr>
        <w:spacing w:after="0"/>
      </w:pPr>
    </w:p>
    <w:p w:rsidR="00BC0DF3" w:rsidRDefault="00BC0DF3" w:rsidP="00BC0DF3">
      <w:pPr>
        <w:spacing w:after="0"/>
      </w:pPr>
      <w:r>
        <w:t>V súlade s kapitolou 3.1.2</w:t>
      </w:r>
      <w:r w:rsidRPr="00CD7DE5">
        <w:t xml:space="preserve"> Partnerskej</w:t>
      </w:r>
      <w:r>
        <w:t xml:space="preserve"> dohody SR na roky 2014 – 2020 sa v rámci OP TP neuplatňujú integrované územné investície.</w:t>
      </w:r>
    </w:p>
    <w:p w:rsidR="00BC0DF3" w:rsidRDefault="00BC0DF3" w:rsidP="000C232D">
      <w:pPr>
        <w:pStyle w:val="Nadpis2"/>
        <w:numPr>
          <w:ilvl w:val="1"/>
          <w:numId w:val="16"/>
        </w:numPr>
        <w:ind w:left="357" w:hanging="357"/>
      </w:pPr>
      <w:bookmarkStart w:id="292" w:name="_Toc382375682"/>
      <w:bookmarkStart w:id="293" w:name="_Toc385098291"/>
      <w:bookmarkStart w:id="294" w:name="_Toc385876366"/>
      <w:bookmarkStart w:id="295" w:name="_Toc387167140"/>
      <w:r>
        <w:t>Opatrenia pre medzinárodné a nadnárodné akcie v rámci operačného programu, ktorých prijímatelia sa nachádzajú aspoň v jednom inom štáte</w:t>
      </w:r>
      <w:bookmarkEnd w:id="292"/>
      <w:bookmarkEnd w:id="293"/>
      <w:bookmarkEnd w:id="294"/>
      <w:bookmarkEnd w:id="295"/>
    </w:p>
    <w:p w:rsidR="00BC0DF3" w:rsidRDefault="00BC0DF3" w:rsidP="00BC0DF3">
      <w:pPr>
        <w:spacing w:after="0"/>
      </w:pPr>
    </w:p>
    <w:p w:rsidR="009F7C62" w:rsidRDefault="009F7C62" w:rsidP="009F7C62">
      <w:pPr>
        <w:spacing w:after="0"/>
      </w:pPr>
      <w:r>
        <w:t xml:space="preserve">V súlade s uznesením vlády SR č. 604/2013 zo 16. októbra 2013 bol ÚV SR určený ako orgán zodpovedný za prípravu a implementáciu programov v rámci cieľa Európska územná spolupráca v programovom období 2014-2020 v SR. V zmysle nariadenia Európskeho parlamentu a Rady (EÚ) č. 1299/2013 zo 17. decembra 2013  sú programy na podporu cieľa Európskej územnej spolupráce oprávnené čerpať finančné prostriedky z Európskeho fondu regionálneho rozvoja.  </w:t>
      </w:r>
    </w:p>
    <w:p w:rsidR="009F7C62" w:rsidRDefault="009F7C62" w:rsidP="009F7C62">
      <w:pPr>
        <w:spacing w:after="0"/>
      </w:pPr>
    </w:p>
    <w:p w:rsidR="009F7C62" w:rsidRDefault="009F7C62" w:rsidP="009F7C62">
      <w:pPr>
        <w:spacing w:after="0"/>
      </w:pPr>
      <w:r>
        <w:t>Keďže v zmysle nariadenia Európskeho parlamentu a Rady (EÚ) č. 1303/2013, príloha č. 1, bod 7. sa členské štáty s cieľom zvýšiť účinnosť politiky súdržnosti usilujú o koordináciu a komplementárnosť medzi programami v rámci cieľa Európskej územnej spolupráce,  je nutné podporiť túto činnosť finančnými prostriedkami v rámci technickej pomoci.</w:t>
      </w:r>
    </w:p>
    <w:p w:rsidR="009F7C62" w:rsidRDefault="009F7C62" w:rsidP="009F7C62">
      <w:pPr>
        <w:spacing w:after="0"/>
      </w:pPr>
    </w:p>
    <w:p w:rsidR="009F7C62" w:rsidRDefault="009F7C62" w:rsidP="009F7C62">
      <w:pPr>
        <w:spacing w:after="0"/>
      </w:pPr>
      <w:r>
        <w:t xml:space="preserve">V záveroch nariadenia Európskeho parlamentu a Rady (EÚ) č. 1303/2013, v prílohe č. 1, bod 4.1. je zdôraznené, že členské štáty majú zohľadniť vplyv politík únie na národnej a regionálnej úrovni a na sociálnu, hospodársku a územnú súdržnosť s cieľom podporiť súčinnosť a účinnú koordináciu a identifikovať a presadzovať najvhodnejšie spôsoby využívania fondov únie na podporu miestnych, regionálnych a národných investícií. </w:t>
      </w:r>
    </w:p>
    <w:p w:rsidR="009F7C62" w:rsidRDefault="009F7C62" w:rsidP="009F7C62">
      <w:pPr>
        <w:spacing w:after="0"/>
      </w:pPr>
    </w:p>
    <w:p w:rsidR="009F7C62" w:rsidRDefault="009F7C62" w:rsidP="009F7C62">
      <w:pPr>
        <w:spacing w:after="0"/>
      </w:pPr>
      <w:r>
        <w:t>Členské štáty a EK v súlade so svojimi príslušnými zodpovednosťami a v súlade s článkom 4 ods. 6 zabezpečia koordináciu medzi EŠIF a inými relevantnými nástrojmi EÚ na úrovni EÚ a na úrovni členských štátov. Prijmú primerané kroky na zabezpečenie toho, aby jednotlivé intervencie podporované z EŠIF a ciele iných politík EÚ boli vo fáze programovania a vykonávania konzistentné. Na tento účel sa musia usilovať o dosiahnutie komplementárnosti a súčinnosti medzi jednotlivými nástrojmi EÚ na úrovni EÚ a na národnej a regionálnej úrovni. Toto je možné dosiahnuť efektívnou implementáciou programov nadnárodnej spolupráce ako podporného nástroja makroregionálnych stratégií a operačných programov EŠIF.</w:t>
      </w:r>
    </w:p>
    <w:p w:rsidR="00BC0DF3" w:rsidRDefault="009F7C62" w:rsidP="000C232D">
      <w:pPr>
        <w:pStyle w:val="Nadpis2"/>
        <w:numPr>
          <w:ilvl w:val="1"/>
          <w:numId w:val="16"/>
        </w:numPr>
        <w:ind w:left="357" w:hanging="357"/>
      </w:pPr>
      <w:bookmarkStart w:id="296" w:name="_Toc387167141"/>
      <w:r>
        <w:lastRenderedPageBreak/>
        <w:t>SR v programovom období 2007-2013 v rámci programov nadnárodnej spolupráce dlhodobo vykazuje nízku efektivitu v čerpaní prostriedkov z fondu EFRR a zároveň aj v implementácii programu na národnej úrovni. Úspešnosť v implementácii nadnárodných programov vytvára predpoklady pre vytvorenie kritickej masy prijímateľov pre plnenie makroregionálnych stratégií ako aj potenciál pre nové zameranie politiky súdržnosti v nasledujúcich obdobiach.</w:t>
      </w:r>
      <w:bookmarkStart w:id="297" w:name="_Toc382375683"/>
      <w:bookmarkStart w:id="298" w:name="_Toc385098292"/>
      <w:bookmarkStart w:id="299" w:name="_Toc385876367"/>
      <w:r w:rsidR="00BC0DF3">
        <w:t>Prínos plánovaných aktivít v rámci programu pre stratégie pre makroregióny a morské oblasti na základe potrieb oblasti programu identifikovaných členským štátom</w:t>
      </w:r>
      <w:bookmarkEnd w:id="297"/>
      <w:bookmarkEnd w:id="298"/>
      <w:bookmarkEnd w:id="299"/>
      <w:bookmarkEnd w:id="296"/>
      <w:r w:rsidR="00BC0DF3">
        <w:t xml:space="preserve"> </w:t>
      </w:r>
    </w:p>
    <w:p w:rsidR="00BC0DF3" w:rsidRDefault="00BC0DF3" w:rsidP="00BC0DF3"/>
    <w:p w:rsidR="00BC0DF3" w:rsidRDefault="00BC0DF3" w:rsidP="00BC0DF3">
      <w:pPr>
        <w:spacing w:before="120"/>
      </w:pPr>
      <w:r w:rsidRPr="00CD7DE5">
        <w:t>V</w:t>
      </w:r>
      <w:r>
        <w:t xml:space="preserve"> programovom období 2014 – 2020 </w:t>
      </w:r>
      <w:r w:rsidRPr="00CD7DE5">
        <w:t xml:space="preserve">OP </w:t>
      </w:r>
      <w:r>
        <w:t>TP</w:t>
      </w:r>
      <w:r w:rsidRPr="00CD7DE5">
        <w:t xml:space="preserve"> je relevantný vo vzťahu k riešeniu </w:t>
      </w:r>
      <w:r w:rsidRPr="00B24CD4">
        <w:t>plánovaných aktivít v rámci programu pre stratégie pre makroregióny a morské oblasti na základe potrieb oblasti programu identifikovaných členským štátom</w:t>
      </w:r>
      <w:r w:rsidRPr="00CD7DE5">
        <w:t xml:space="preserve">. </w:t>
      </w:r>
    </w:p>
    <w:p w:rsidR="00467138" w:rsidRPr="00CD7DE5" w:rsidRDefault="00467138" w:rsidP="00BC0DF3">
      <w:pPr>
        <w:spacing w:before="120"/>
      </w:pPr>
      <w:r w:rsidRPr="00467138">
        <w:t>Cielená podpora implementácie nadnárodných stratégií je nevyhnutná pre zabezpečenie synergií a prepojení makroregionálnych stratégií, EÚS programov a mainstreamových operačných programov v súlade s Partnerskou dohodou SR na roky 2014-2020, kde sa v kap. 3.1.4. kladie dôraz na synergické prepojenia medzi prioritnými oblasťami Dunajskej stratégie, hlavnými programami SR, programami EÚS a ostatnými nástrojmi podpory za účelom zabezpečenia implementácie Dunajskej stratégie v podmienkach SR.</w:t>
      </w:r>
    </w:p>
    <w:p w:rsidR="00101886" w:rsidRDefault="00101886">
      <w:pPr>
        <w:spacing w:after="200" w:line="276" w:lineRule="auto"/>
        <w:jc w:val="left"/>
      </w:pPr>
      <w:r>
        <w:br w:type="page"/>
      </w:r>
    </w:p>
    <w:p w:rsidR="00BC0DF3" w:rsidRDefault="00BC0DF3" w:rsidP="00BC0DF3">
      <w:pPr>
        <w:spacing w:after="0"/>
      </w:pPr>
    </w:p>
    <w:p w:rsidR="00BC0DF3" w:rsidRDefault="00BC0DF3" w:rsidP="000C232D">
      <w:pPr>
        <w:pStyle w:val="Nadpis1"/>
        <w:numPr>
          <w:ilvl w:val="0"/>
          <w:numId w:val="16"/>
        </w:numPr>
        <w:spacing w:before="0"/>
      </w:pPr>
      <w:bookmarkStart w:id="300" w:name="_Toc382375684"/>
      <w:bookmarkStart w:id="301" w:name="_Toc385098293"/>
      <w:bookmarkStart w:id="302" w:name="_Toc385876368"/>
      <w:bookmarkStart w:id="303" w:name="_Toc387167142"/>
      <w:bookmarkEnd w:id="279"/>
      <w:r>
        <w:t>Špecifické potreby geografických oblastí najviac postihnutých chudobou alebo cieľových skupín najviac ohrozených diskrimináciou alebo sociálnym vylúčením</w:t>
      </w:r>
      <w:bookmarkEnd w:id="300"/>
      <w:bookmarkEnd w:id="301"/>
      <w:bookmarkEnd w:id="302"/>
      <w:bookmarkEnd w:id="303"/>
    </w:p>
    <w:p w:rsidR="00BC0DF3" w:rsidRPr="00A751A6" w:rsidRDefault="00BC0DF3" w:rsidP="00BC0DF3"/>
    <w:p w:rsidR="00BC0DF3" w:rsidRDefault="00BC0DF3" w:rsidP="00BC0DF3">
      <w:pPr>
        <w:spacing w:before="120"/>
      </w:pPr>
      <w:bookmarkStart w:id="304" w:name="_Toc360616303"/>
      <w:r w:rsidRPr="00CD7DE5">
        <w:t>V zmysle kapitoly 3.15 Partnerskej</w:t>
      </w:r>
      <w:r>
        <w:t xml:space="preserve"> dohody SR na roky 2014 – 2020 </w:t>
      </w:r>
      <w:r w:rsidRPr="00CD7DE5">
        <w:t xml:space="preserve">OP </w:t>
      </w:r>
      <w:r>
        <w:t>TP</w:t>
      </w:r>
      <w:r w:rsidRPr="00CD7DE5">
        <w:t xml:space="preserve"> nie je relevantný vo vzťahu k riešeniu špecifických potrieb geografických oblastí najviac postihnutých chudobou alebo cieľových skupín najviac ohrozených diskrimináciou alebo sociálnym vylúčením. </w:t>
      </w:r>
    </w:p>
    <w:p w:rsidR="00101886" w:rsidRDefault="00101886">
      <w:pPr>
        <w:spacing w:after="200" w:line="276" w:lineRule="auto"/>
        <w:jc w:val="left"/>
      </w:pPr>
      <w:r>
        <w:br w:type="page"/>
      </w:r>
    </w:p>
    <w:p w:rsidR="00BC0DF3" w:rsidRPr="00CD7DE5" w:rsidRDefault="00BC0DF3" w:rsidP="00BC0DF3">
      <w:pPr>
        <w:spacing w:before="120"/>
      </w:pPr>
    </w:p>
    <w:p w:rsidR="00BC0DF3" w:rsidRPr="00C24F2A" w:rsidRDefault="00BC0DF3" w:rsidP="000C232D">
      <w:pPr>
        <w:pStyle w:val="Nadpis1"/>
        <w:numPr>
          <w:ilvl w:val="0"/>
          <w:numId w:val="16"/>
        </w:numPr>
        <w:spacing w:before="0"/>
      </w:pPr>
      <w:bookmarkStart w:id="305" w:name="_Toc385098294"/>
      <w:bookmarkStart w:id="306" w:name="_Toc385876369"/>
      <w:bookmarkStart w:id="307" w:name="_Toc387167143"/>
      <w:r w:rsidRPr="00C24F2A">
        <w:t>Špecifické potreby geografických oblastí so závažne a trvalo znevýhodnených prírodnými alebo demografickými podmienkami</w:t>
      </w:r>
      <w:bookmarkEnd w:id="304"/>
      <w:bookmarkEnd w:id="305"/>
      <w:bookmarkEnd w:id="306"/>
      <w:bookmarkEnd w:id="307"/>
    </w:p>
    <w:p w:rsidR="00BC0DF3" w:rsidRPr="00BC0D63" w:rsidRDefault="00BC0DF3" w:rsidP="00BC0DF3"/>
    <w:p w:rsidR="00BC0DF3" w:rsidRDefault="00BC0DF3" w:rsidP="00BC0DF3">
      <w:pPr>
        <w:spacing w:before="120"/>
      </w:pPr>
      <w:bookmarkStart w:id="308" w:name="_Toc360616304"/>
      <w:bookmarkStart w:id="309" w:name="_Toc360616308"/>
      <w:r w:rsidRPr="00CD7DE5">
        <w:t>V</w:t>
      </w:r>
      <w:r>
        <w:t xml:space="preserve"> programovom období 2014–2020 </w:t>
      </w:r>
      <w:r w:rsidRPr="00CD7DE5">
        <w:t xml:space="preserve">OP </w:t>
      </w:r>
      <w:r>
        <w:t>TP</w:t>
      </w:r>
      <w:r w:rsidRPr="00CD7DE5">
        <w:t xml:space="preserve"> nie je relevantný vo vzťahu k riešeniu </w:t>
      </w:r>
      <w:r>
        <w:t>špecifických potrieb</w:t>
      </w:r>
      <w:r w:rsidRPr="00B24CD4">
        <w:t xml:space="preserve"> geografických oblastí so závažne a trvalo znevýhodnených prírodnými alebo demografickými podmienkami</w:t>
      </w:r>
      <w:r w:rsidRPr="00CD7DE5">
        <w:t xml:space="preserve">. </w:t>
      </w:r>
    </w:p>
    <w:p w:rsidR="00B15F3C" w:rsidRDefault="00B15F3C">
      <w:pPr>
        <w:spacing w:after="200" w:line="276" w:lineRule="auto"/>
        <w:jc w:val="left"/>
      </w:pPr>
      <w:r>
        <w:br w:type="page"/>
      </w:r>
    </w:p>
    <w:p w:rsidR="00BC0DF3" w:rsidRPr="00C24F2A" w:rsidRDefault="00BC0DF3" w:rsidP="000C232D">
      <w:pPr>
        <w:pStyle w:val="Nadpis1"/>
        <w:numPr>
          <w:ilvl w:val="0"/>
          <w:numId w:val="16"/>
        </w:numPr>
        <w:spacing w:before="0"/>
      </w:pPr>
      <w:bookmarkStart w:id="310" w:name="_Toc385098295"/>
      <w:bookmarkStart w:id="311" w:name="_Toc385876370"/>
      <w:bookmarkStart w:id="312" w:name="_Toc387167144"/>
      <w:r w:rsidRPr="00C24F2A">
        <w:lastRenderedPageBreak/>
        <w:t>Orgány a subjekty zodpovedné za riadenie, kontrolu a audit a úlohy príslušných partnerov</w:t>
      </w:r>
      <w:bookmarkEnd w:id="308"/>
      <w:bookmarkEnd w:id="310"/>
      <w:bookmarkEnd w:id="311"/>
      <w:bookmarkEnd w:id="312"/>
    </w:p>
    <w:p w:rsidR="00BC0DF3" w:rsidRDefault="00BC0DF3" w:rsidP="00BC0DF3">
      <w:pPr>
        <w:pStyle w:val="Nadpis2"/>
        <w:numPr>
          <w:ilvl w:val="1"/>
          <w:numId w:val="58"/>
        </w:numPr>
      </w:pPr>
      <w:bookmarkStart w:id="313" w:name="_Toc360616305"/>
      <w:bookmarkStart w:id="314" w:name="_Toc385098296"/>
      <w:bookmarkStart w:id="315" w:name="_Toc385876371"/>
      <w:bookmarkStart w:id="316" w:name="_Toc387167145"/>
      <w:r w:rsidRPr="00C24F2A">
        <w:t>Identifikácia príslušných orgánov a subjektov</w:t>
      </w:r>
      <w:bookmarkEnd w:id="313"/>
      <w:bookmarkEnd w:id="314"/>
      <w:bookmarkEnd w:id="315"/>
      <w:bookmarkEnd w:id="316"/>
      <w:r w:rsidRPr="00C24F2A">
        <w:t xml:space="preserve"> </w:t>
      </w:r>
    </w:p>
    <w:p w:rsidR="00BC0DF3" w:rsidRDefault="00BC0DF3" w:rsidP="00BC0DF3"/>
    <w:p w:rsidR="00BC0DF3" w:rsidRPr="007C272A" w:rsidRDefault="00BC0DF3" w:rsidP="00BC0DF3">
      <w:r>
        <w:t>Na základe materiálu</w:t>
      </w:r>
      <w:r w:rsidRPr="009C66DE">
        <w:t xml:space="preserve"> </w:t>
      </w:r>
      <w:r w:rsidRPr="005A7503">
        <w:rPr>
          <w:i/>
        </w:rPr>
        <w:t xml:space="preserve">Návrh štruktúry operačných programov </w:t>
      </w:r>
      <w:r w:rsidR="0040534A">
        <w:rPr>
          <w:i/>
        </w:rPr>
        <w:t>financovaných z EŠIF</w:t>
      </w:r>
      <w:r w:rsidRPr="005A7503">
        <w:rPr>
          <w:i/>
        </w:rPr>
        <w:t xml:space="preserve"> 2014–2020</w:t>
      </w:r>
      <w:r>
        <w:t>, schváleného</w:t>
      </w:r>
      <w:r w:rsidRPr="009C66DE">
        <w:t xml:space="preserve"> Radou vlády SR pre prípravu </w:t>
      </w:r>
      <w:r w:rsidRPr="006807B6">
        <w:t>Partnerskej dohody</w:t>
      </w:r>
      <w:r w:rsidR="0040534A">
        <w:t xml:space="preserve"> SR na roky </w:t>
      </w:r>
      <w:r w:rsidRPr="006807B6">
        <w:t xml:space="preserve">2014-2020 dňa 11. </w:t>
      </w:r>
      <w:r>
        <w:t>0</w:t>
      </w:r>
      <w:r w:rsidRPr="006807B6">
        <w:t>3. 2013 a </w:t>
      </w:r>
      <w:r w:rsidRPr="007C272A">
        <w:t xml:space="preserve">následne vládou SR na jej zasadnutí dňa 20. </w:t>
      </w:r>
      <w:r>
        <w:t>0</w:t>
      </w:r>
      <w:r w:rsidRPr="007C272A">
        <w:t xml:space="preserve">3. 2013, </w:t>
      </w:r>
      <w:r w:rsidRPr="001C5CB3">
        <w:rPr>
          <w:b/>
        </w:rPr>
        <w:t>funkciu riadiaceho orgánu pre operačný program Technická pomoc vykonáva a v rámci toho za koordináciu procesu jeho prípravy zodpovedá Úrad vlády SR</w:t>
      </w:r>
      <w:r w:rsidRPr="007C272A">
        <w:t>.</w:t>
      </w:r>
    </w:p>
    <w:p w:rsidR="00BC0DF3" w:rsidRDefault="0040534A" w:rsidP="00BC0DF3">
      <w:r>
        <w:t>P</w:t>
      </w:r>
      <w:r w:rsidR="00BC0DF3">
        <w:t>ozíci</w:t>
      </w:r>
      <w:r>
        <w:t>u</w:t>
      </w:r>
      <w:r w:rsidR="00BC0DF3">
        <w:t xml:space="preserve"> orgánu zodpovedného za prípravu Partnerskej dohody SR na obdobie 2014–2020 a celkovú koordináciu prípravy operačných programov a programov EŠIF na programové obdobie 2014–2020</w:t>
      </w:r>
      <w:r>
        <w:t xml:space="preserve"> vykoná CKO</w:t>
      </w:r>
      <w:r w:rsidR="00BC0DF3">
        <w:t xml:space="preserve"> pôsobiaci na Ú</w:t>
      </w:r>
      <w:r>
        <w:t>V</w:t>
      </w:r>
      <w:r w:rsidR="00BC0DF3">
        <w:t xml:space="preserve"> SR. Za finančné riadenia, kontrolu a audit operačných programov bude zodpovedné </w:t>
      </w:r>
      <w:r>
        <w:t>MF</w:t>
      </w:r>
      <w:r w:rsidR="00BC0DF3">
        <w:t xml:space="preserve"> SR.</w:t>
      </w:r>
    </w:p>
    <w:p w:rsidR="00BC0DF3" w:rsidRDefault="00BC0DF3" w:rsidP="00BC0DF3">
      <w:r w:rsidRPr="007C272A">
        <w:t xml:space="preserve">V pozícii </w:t>
      </w:r>
      <w:r>
        <w:t xml:space="preserve">subjektov koordinujúcich </w:t>
      </w:r>
      <w:r w:rsidRPr="007C272A">
        <w:t xml:space="preserve">proces prípravy OP </w:t>
      </w:r>
      <w:r>
        <w:t xml:space="preserve">TP sú </w:t>
      </w:r>
      <w:r w:rsidRPr="007C272A">
        <w:t>priamo zapojené</w:t>
      </w:r>
      <w:r>
        <w:t xml:space="preserve"> nasledovné útvary</w:t>
      </w:r>
      <w:r w:rsidRPr="007C272A">
        <w:t>:</w:t>
      </w:r>
    </w:p>
    <w:p w:rsidR="00BC0DF3" w:rsidRDefault="00BC0DF3" w:rsidP="00BC0DF3">
      <w:pPr>
        <w:pStyle w:val="Odsekzoznamu"/>
        <w:numPr>
          <w:ilvl w:val="0"/>
          <w:numId w:val="59"/>
        </w:numPr>
      </w:pPr>
      <w:r>
        <w:t>Riadiaci orgán pre OP TP – zabezpečuje všetky práce súvisiace s prípravou a realizáciou OP TP</w:t>
      </w:r>
      <w:r w:rsidR="0040534A">
        <w:t xml:space="preserve"> a pravidelné monitoruje zacielenie technickej pomoci medzi príslušnými RO a SORO v programovom období 2014-2020</w:t>
      </w:r>
      <w:r>
        <w:t>.</w:t>
      </w:r>
    </w:p>
    <w:p w:rsidR="00BC0DF3" w:rsidRDefault="00BC0DF3" w:rsidP="00BC0DF3">
      <w:pPr>
        <w:pStyle w:val="Odsekzoznamu"/>
        <w:numPr>
          <w:ilvl w:val="0"/>
          <w:numId w:val="59"/>
        </w:numPr>
      </w:pPr>
      <w:r>
        <w:t>Centrálny koordinačný orgán – zabezpečuje</w:t>
      </w:r>
      <w:r w:rsidR="0040534A">
        <w:t xml:space="preserve"> prípravu, implementáciu, monitorovanie a hodnotenie Partnerskej dohody SR na roky 2014 – 2020,</w:t>
      </w:r>
      <w:r>
        <w:t xml:space="preserve"> strategickú úroveň systému riadenia EŠIF v oblasti riadenia, pričom budú výrazne posilnené jeho kompetencie a zodpovednosti za efektívnu a účinnú koordináciu riadenia pomoci z</w:t>
      </w:r>
      <w:r w:rsidR="0040534A">
        <w:t> </w:t>
      </w:r>
      <w:r>
        <w:t>EŠIF</w:t>
      </w:r>
      <w:r w:rsidR="0040534A">
        <w:t xml:space="preserve"> a prípravu politiky súdržnosti EÚ po roku 2020</w:t>
      </w:r>
      <w:r>
        <w:t>.</w:t>
      </w:r>
    </w:p>
    <w:p w:rsidR="00BC0DF3" w:rsidRDefault="00BC0DF3" w:rsidP="00551925">
      <w:pPr>
        <w:pStyle w:val="Odsekzoznamu"/>
        <w:numPr>
          <w:ilvl w:val="0"/>
          <w:numId w:val="59"/>
        </w:numPr>
      </w:pPr>
      <w:r>
        <w:t xml:space="preserve">Certifikačný orgán – </w:t>
      </w:r>
      <w:r w:rsidR="00551925" w:rsidRPr="00551925">
        <w:t>z nariadení EÚ bude plniť úlohu subjektu koordinujúceho systém finančného riadenia ŠF a KF na národnej úrovni ako aj subjektu zodpovedného za príjem platieb z EK a ich prevo platobným jednotkám</w:t>
      </w:r>
      <w:r>
        <w:t>.</w:t>
      </w:r>
    </w:p>
    <w:p w:rsidR="00BC0DF3" w:rsidRDefault="00BC0DF3" w:rsidP="00551925">
      <w:pPr>
        <w:pStyle w:val="Odsekzoznamu"/>
        <w:numPr>
          <w:ilvl w:val="0"/>
          <w:numId w:val="59"/>
        </w:numPr>
      </w:pPr>
      <w:r>
        <w:t xml:space="preserve">Orgán auditu – </w:t>
      </w:r>
      <w:r w:rsidR="00551925" w:rsidRPr="00551925">
        <w:t>zabezpečuje overovanie účinnosti fungovania systému riadenia a kontroly OP spadajúcich pod EŠIF, overovanie oprávnenosti výdavkov v rámci auditu operácií na základe výberu reprezentatívnej vzorky a vykonávanie auditov účtov, a to v zmysle úloh vyplývajúcich z nariadení EÚ.</w:t>
      </w:r>
    </w:p>
    <w:p w:rsidR="0040534A" w:rsidRDefault="0040534A" w:rsidP="002A0171">
      <w:pPr>
        <w:pStyle w:val="Odsekzoznamu"/>
      </w:pPr>
    </w:p>
    <w:p w:rsidR="0040534A" w:rsidRDefault="0040534A" w:rsidP="002A0171">
      <w:pPr>
        <w:pStyle w:val="Popis"/>
        <w:spacing w:after="0"/>
      </w:pPr>
      <w:bookmarkStart w:id="317" w:name="_Toc386490378"/>
      <w:r>
        <w:t xml:space="preserve">Tabuľka </w:t>
      </w:r>
      <w:fldSimple w:instr=" SEQ Tabuľka \* ARABIC ">
        <w:r w:rsidR="00961311">
          <w:rPr>
            <w:noProof/>
          </w:rPr>
          <w:t>33</w:t>
        </w:r>
      </w:fldSimple>
      <w:r>
        <w:t xml:space="preserve"> </w:t>
      </w:r>
      <w:r w:rsidRPr="0073764C">
        <w:t>Identifikácia príslušných orgánov a subjektov</w:t>
      </w:r>
      <w:bookmarkEnd w:id="3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598"/>
        <w:gridCol w:w="2699"/>
      </w:tblGrid>
      <w:tr w:rsidR="00BC0DF3" w:rsidRPr="00C24F2A" w:rsidTr="00202BCE">
        <w:tc>
          <w:tcPr>
            <w:tcW w:w="1661" w:type="pct"/>
            <w:shd w:val="clear" w:color="auto" w:fill="DBE5F1"/>
            <w:vAlign w:val="center"/>
          </w:tcPr>
          <w:p w:rsidR="00BC0DF3" w:rsidRPr="00C24F2A" w:rsidRDefault="00BC0DF3" w:rsidP="002A0171">
            <w:pPr>
              <w:suppressAutoHyphens/>
              <w:jc w:val="center"/>
              <w:rPr>
                <w:sz w:val="20"/>
              </w:rPr>
            </w:pPr>
            <w:r w:rsidRPr="00C24F2A">
              <w:rPr>
                <w:b/>
                <w:sz w:val="20"/>
                <w:szCs w:val="20"/>
              </w:rPr>
              <w:t>Subjekt/orgán</w:t>
            </w:r>
          </w:p>
        </w:tc>
        <w:tc>
          <w:tcPr>
            <w:tcW w:w="1908" w:type="pct"/>
            <w:shd w:val="clear" w:color="auto" w:fill="DBE5F1"/>
            <w:vAlign w:val="center"/>
          </w:tcPr>
          <w:p w:rsidR="00BC0DF3" w:rsidRPr="00C24F2A" w:rsidRDefault="00BC0DF3" w:rsidP="00202BCE">
            <w:pPr>
              <w:suppressAutoHyphens/>
              <w:jc w:val="center"/>
              <w:rPr>
                <w:b/>
                <w:sz w:val="20"/>
              </w:rPr>
            </w:pPr>
            <w:r w:rsidRPr="00C24F2A">
              <w:rPr>
                <w:b/>
                <w:sz w:val="20"/>
                <w:szCs w:val="20"/>
              </w:rPr>
              <w:t>Názov subjektu/orgánu a útvaru</w:t>
            </w:r>
          </w:p>
        </w:tc>
        <w:tc>
          <w:tcPr>
            <w:tcW w:w="1431" w:type="pct"/>
            <w:shd w:val="clear" w:color="auto" w:fill="DBE5F1"/>
            <w:vAlign w:val="center"/>
          </w:tcPr>
          <w:p w:rsidR="00BC0DF3" w:rsidRPr="00C24F2A" w:rsidRDefault="00BC0DF3" w:rsidP="00202BCE">
            <w:pPr>
              <w:suppressAutoHyphens/>
              <w:jc w:val="center"/>
              <w:rPr>
                <w:b/>
                <w:sz w:val="20"/>
              </w:rPr>
            </w:pPr>
            <w:r w:rsidRPr="00C24F2A">
              <w:rPr>
                <w:b/>
                <w:sz w:val="20"/>
                <w:szCs w:val="20"/>
              </w:rPr>
              <w:t>Vedúci subjektu/orgánu (pozícia)</w:t>
            </w:r>
          </w:p>
        </w:tc>
      </w:tr>
      <w:tr w:rsidR="00BC0DF3" w:rsidRPr="00C24F2A" w:rsidTr="00202BCE">
        <w:tc>
          <w:tcPr>
            <w:tcW w:w="1661" w:type="pct"/>
            <w:shd w:val="clear" w:color="auto" w:fill="auto"/>
            <w:vAlign w:val="center"/>
          </w:tcPr>
          <w:p w:rsidR="00BC0DF3" w:rsidRPr="00E74399" w:rsidRDefault="00BC0DF3" w:rsidP="00202BCE">
            <w:pPr>
              <w:suppressAutoHyphens/>
              <w:spacing w:after="0"/>
              <w:jc w:val="center"/>
              <w:rPr>
                <w:rFonts w:cs="Times New Roman"/>
                <w:sz w:val="20"/>
                <w:szCs w:val="20"/>
              </w:rPr>
            </w:pPr>
            <w:r w:rsidRPr="00E74399">
              <w:rPr>
                <w:rFonts w:cs="Times New Roman"/>
                <w:sz w:val="20"/>
                <w:szCs w:val="20"/>
              </w:rPr>
              <w:t>Riadiaci orgán</w:t>
            </w:r>
          </w:p>
        </w:tc>
        <w:tc>
          <w:tcPr>
            <w:tcW w:w="1908" w:type="pct"/>
            <w:shd w:val="clear" w:color="auto" w:fill="auto"/>
            <w:vAlign w:val="center"/>
          </w:tcPr>
          <w:p w:rsidR="00BC0DF3" w:rsidRPr="00E74399" w:rsidRDefault="00BC0DF3" w:rsidP="00202BCE">
            <w:pPr>
              <w:suppressAutoHyphens/>
              <w:spacing w:after="0"/>
              <w:jc w:val="center"/>
              <w:rPr>
                <w:rFonts w:cs="Times New Roman"/>
                <w:sz w:val="20"/>
                <w:szCs w:val="20"/>
              </w:rPr>
            </w:pPr>
            <w:r w:rsidRPr="00E74399">
              <w:rPr>
                <w:rFonts w:cs="Times New Roman"/>
                <w:sz w:val="20"/>
                <w:szCs w:val="20"/>
              </w:rPr>
              <w:t>Úrad vlády SR</w:t>
            </w:r>
            <w:r w:rsidR="00F046F8">
              <w:rPr>
                <w:rFonts w:cs="Times New Roman"/>
                <w:sz w:val="20"/>
                <w:szCs w:val="20"/>
              </w:rPr>
              <w:t>/sekcia operačných programov</w:t>
            </w:r>
          </w:p>
        </w:tc>
        <w:tc>
          <w:tcPr>
            <w:tcW w:w="1431" w:type="pct"/>
            <w:shd w:val="clear" w:color="auto" w:fill="auto"/>
            <w:vAlign w:val="center"/>
          </w:tcPr>
          <w:p w:rsidR="00BC0DF3" w:rsidRPr="00C24F2A" w:rsidRDefault="00B15F3C" w:rsidP="007A4D48">
            <w:pPr>
              <w:suppressAutoHyphens/>
              <w:spacing w:after="0"/>
              <w:jc w:val="center"/>
              <w:rPr>
                <w:rFonts w:cs="Times New Roman"/>
                <w:sz w:val="20"/>
                <w:szCs w:val="20"/>
              </w:rPr>
            </w:pPr>
            <w:r>
              <w:rPr>
                <w:rFonts w:cs="Times New Roman"/>
                <w:sz w:val="20"/>
                <w:szCs w:val="20"/>
              </w:rPr>
              <w:t>v</w:t>
            </w:r>
            <w:r w:rsidR="00BC0DF3">
              <w:rPr>
                <w:rFonts w:cs="Times New Roman"/>
                <w:sz w:val="20"/>
                <w:szCs w:val="20"/>
              </w:rPr>
              <w:t xml:space="preserve">edúci </w:t>
            </w:r>
            <w:r w:rsidR="007A4D48">
              <w:rPr>
                <w:rFonts w:cs="Times New Roman"/>
                <w:sz w:val="20"/>
                <w:szCs w:val="20"/>
              </w:rPr>
              <w:t>úradu vlády SR</w:t>
            </w:r>
          </w:p>
        </w:tc>
      </w:tr>
      <w:tr w:rsidR="00BC0DF3" w:rsidRPr="00C24F2A" w:rsidTr="00202BCE">
        <w:tc>
          <w:tcPr>
            <w:tcW w:w="1661" w:type="pct"/>
            <w:shd w:val="clear" w:color="auto" w:fill="auto"/>
            <w:vAlign w:val="center"/>
          </w:tcPr>
          <w:p w:rsidR="00BC0DF3" w:rsidRPr="00E74399" w:rsidRDefault="00BC0DF3" w:rsidP="00202BCE">
            <w:pPr>
              <w:suppressAutoHyphens/>
              <w:spacing w:after="0"/>
              <w:jc w:val="center"/>
              <w:rPr>
                <w:rFonts w:cs="Times New Roman"/>
                <w:sz w:val="20"/>
                <w:szCs w:val="20"/>
              </w:rPr>
            </w:pPr>
            <w:r w:rsidRPr="00E74399">
              <w:rPr>
                <w:rFonts w:cs="Times New Roman"/>
                <w:sz w:val="20"/>
                <w:szCs w:val="20"/>
              </w:rPr>
              <w:t>Centrálny koordinačný orgán</w:t>
            </w:r>
          </w:p>
        </w:tc>
        <w:tc>
          <w:tcPr>
            <w:tcW w:w="1908" w:type="pct"/>
            <w:shd w:val="clear" w:color="auto" w:fill="auto"/>
            <w:vAlign w:val="center"/>
          </w:tcPr>
          <w:p w:rsidR="00BC0DF3" w:rsidRPr="00E74399" w:rsidRDefault="00BC0DF3" w:rsidP="00202BCE">
            <w:pPr>
              <w:suppressAutoHyphens/>
              <w:spacing w:after="0"/>
              <w:jc w:val="center"/>
              <w:rPr>
                <w:rFonts w:cs="Times New Roman"/>
                <w:sz w:val="20"/>
                <w:szCs w:val="20"/>
              </w:rPr>
            </w:pPr>
            <w:r w:rsidRPr="00E74399">
              <w:rPr>
                <w:rFonts w:cs="Times New Roman"/>
                <w:sz w:val="20"/>
                <w:szCs w:val="20"/>
              </w:rPr>
              <w:t>Úrad vlády SR</w:t>
            </w:r>
            <w:r w:rsidR="00F046F8">
              <w:rPr>
                <w:rFonts w:cs="Times New Roman"/>
                <w:sz w:val="20"/>
                <w:szCs w:val="20"/>
              </w:rPr>
              <w:t>/sekcia centrálny koordinačný orgán</w:t>
            </w:r>
          </w:p>
        </w:tc>
        <w:tc>
          <w:tcPr>
            <w:tcW w:w="1431" w:type="pct"/>
            <w:shd w:val="clear" w:color="auto" w:fill="auto"/>
            <w:vAlign w:val="center"/>
          </w:tcPr>
          <w:p w:rsidR="00BC0DF3" w:rsidRPr="00E74399" w:rsidRDefault="00B15F3C" w:rsidP="007A4D48">
            <w:pPr>
              <w:suppressAutoHyphens/>
              <w:spacing w:after="0"/>
              <w:jc w:val="center"/>
              <w:rPr>
                <w:rFonts w:cs="Times New Roman"/>
                <w:sz w:val="20"/>
                <w:szCs w:val="20"/>
              </w:rPr>
            </w:pPr>
            <w:r>
              <w:rPr>
                <w:rFonts w:cs="Times New Roman"/>
                <w:sz w:val="20"/>
                <w:szCs w:val="20"/>
              </w:rPr>
              <w:t>v</w:t>
            </w:r>
            <w:r w:rsidR="00BC0DF3">
              <w:rPr>
                <w:rFonts w:cs="Times New Roman"/>
                <w:sz w:val="20"/>
                <w:szCs w:val="20"/>
              </w:rPr>
              <w:t xml:space="preserve">edúci </w:t>
            </w:r>
            <w:r w:rsidR="007A4D48">
              <w:rPr>
                <w:rFonts w:cs="Times New Roman"/>
                <w:sz w:val="20"/>
                <w:szCs w:val="20"/>
              </w:rPr>
              <w:t>úradu vlády SR</w:t>
            </w:r>
          </w:p>
        </w:tc>
      </w:tr>
      <w:tr w:rsidR="00BC0DF3" w:rsidRPr="00C24F2A" w:rsidTr="00202BCE">
        <w:tc>
          <w:tcPr>
            <w:tcW w:w="1661" w:type="pct"/>
            <w:shd w:val="clear" w:color="auto" w:fill="auto"/>
            <w:vAlign w:val="center"/>
          </w:tcPr>
          <w:p w:rsidR="00BC0DF3" w:rsidRPr="00E74399" w:rsidRDefault="00BC0DF3" w:rsidP="00202BCE">
            <w:pPr>
              <w:suppressAutoHyphens/>
              <w:spacing w:after="0"/>
              <w:jc w:val="center"/>
              <w:rPr>
                <w:rFonts w:cs="Times New Roman"/>
                <w:sz w:val="20"/>
                <w:szCs w:val="20"/>
              </w:rPr>
            </w:pPr>
            <w:r w:rsidRPr="00E74399">
              <w:rPr>
                <w:rFonts w:cs="Times New Roman"/>
                <w:sz w:val="20"/>
                <w:szCs w:val="20"/>
              </w:rPr>
              <w:t>Certifikačný orgán</w:t>
            </w:r>
          </w:p>
        </w:tc>
        <w:tc>
          <w:tcPr>
            <w:tcW w:w="1908" w:type="pct"/>
            <w:shd w:val="clear" w:color="auto" w:fill="auto"/>
            <w:vAlign w:val="center"/>
          </w:tcPr>
          <w:p w:rsidR="00BC0DF3" w:rsidRPr="00E74399" w:rsidRDefault="00BC0DF3" w:rsidP="00202BCE">
            <w:pPr>
              <w:suppressAutoHyphens/>
              <w:spacing w:after="0"/>
              <w:jc w:val="center"/>
              <w:rPr>
                <w:rFonts w:cs="Times New Roman"/>
                <w:sz w:val="20"/>
                <w:szCs w:val="20"/>
              </w:rPr>
            </w:pPr>
            <w:r w:rsidRPr="00E74399">
              <w:rPr>
                <w:rFonts w:cs="Times New Roman"/>
                <w:sz w:val="20"/>
                <w:szCs w:val="20"/>
              </w:rPr>
              <w:t>Ministerstvo financií SR</w:t>
            </w:r>
            <w:r w:rsidR="00F046F8">
              <w:rPr>
                <w:rFonts w:cs="Times New Roman"/>
                <w:sz w:val="20"/>
                <w:szCs w:val="20"/>
              </w:rPr>
              <w:t>/sekcia európskych fondov</w:t>
            </w:r>
          </w:p>
        </w:tc>
        <w:tc>
          <w:tcPr>
            <w:tcW w:w="1431" w:type="pct"/>
            <w:shd w:val="clear" w:color="auto" w:fill="auto"/>
            <w:vAlign w:val="center"/>
          </w:tcPr>
          <w:p w:rsidR="00BC0DF3" w:rsidRPr="00E74399" w:rsidRDefault="00BC0DF3" w:rsidP="00202BCE">
            <w:pPr>
              <w:suppressAutoHyphens/>
              <w:spacing w:after="0"/>
              <w:jc w:val="center"/>
              <w:rPr>
                <w:rFonts w:cs="Times New Roman"/>
                <w:sz w:val="20"/>
                <w:szCs w:val="20"/>
              </w:rPr>
            </w:pPr>
            <w:r w:rsidRPr="00E74399">
              <w:rPr>
                <w:rFonts w:cs="Times New Roman"/>
                <w:sz w:val="20"/>
                <w:szCs w:val="20"/>
              </w:rPr>
              <w:t>minister financií SR</w:t>
            </w:r>
          </w:p>
        </w:tc>
      </w:tr>
      <w:tr w:rsidR="00BC0DF3" w:rsidRPr="00C24F2A" w:rsidTr="00202BCE">
        <w:tc>
          <w:tcPr>
            <w:tcW w:w="1661" w:type="pct"/>
            <w:shd w:val="clear" w:color="auto" w:fill="auto"/>
            <w:vAlign w:val="center"/>
          </w:tcPr>
          <w:p w:rsidR="00BC0DF3" w:rsidRPr="00E74399" w:rsidRDefault="00BC0DF3" w:rsidP="00202BCE">
            <w:pPr>
              <w:suppressAutoHyphens/>
              <w:spacing w:after="0"/>
              <w:jc w:val="center"/>
              <w:rPr>
                <w:rFonts w:cs="Times New Roman"/>
                <w:sz w:val="20"/>
                <w:szCs w:val="20"/>
              </w:rPr>
            </w:pPr>
            <w:r w:rsidRPr="00E74399">
              <w:rPr>
                <w:rFonts w:cs="Times New Roman"/>
                <w:sz w:val="20"/>
                <w:szCs w:val="20"/>
              </w:rPr>
              <w:t>Orgán auditu</w:t>
            </w:r>
          </w:p>
        </w:tc>
        <w:tc>
          <w:tcPr>
            <w:tcW w:w="1908" w:type="pct"/>
            <w:shd w:val="clear" w:color="auto" w:fill="auto"/>
            <w:vAlign w:val="center"/>
          </w:tcPr>
          <w:p w:rsidR="00BC0DF3" w:rsidRPr="00E74399" w:rsidRDefault="00BC0DF3" w:rsidP="00202BCE">
            <w:pPr>
              <w:suppressAutoHyphens/>
              <w:spacing w:after="0"/>
              <w:jc w:val="center"/>
              <w:rPr>
                <w:rFonts w:cs="Times New Roman"/>
                <w:sz w:val="20"/>
                <w:szCs w:val="20"/>
              </w:rPr>
            </w:pPr>
            <w:r w:rsidRPr="00E74399">
              <w:rPr>
                <w:rFonts w:cs="Times New Roman"/>
                <w:sz w:val="20"/>
                <w:szCs w:val="20"/>
              </w:rPr>
              <w:t>Ministerstvo financií SR</w:t>
            </w:r>
            <w:r w:rsidR="00F046F8">
              <w:rPr>
                <w:rFonts w:cs="Times New Roman"/>
                <w:sz w:val="20"/>
                <w:szCs w:val="20"/>
              </w:rPr>
              <w:t>/sekcia auditu a kontroly</w:t>
            </w:r>
          </w:p>
        </w:tc>
        <w:tc>
          <w:tcPr>
            <w:tcW w:w="1431" w:type="pct"/>
            <w:shd w:val="clear" w:color="auto" w:fill="auto"/>
            <w:vAlign w:val="center"/>
          </w:tcPr>
          <w:p w:rsidR="00BC0DF3" w:rsidRPr="00E74399" w:rsidRDefault="00BC0DF3" w:rsidP="00202BCE">
            <w:pPr>
              <w:suppressAutoHyphens/>
              <w:spacing w:after="0"/>
              <w:jc w:val="center"/>
              <w:rPr>
                <w:rFonts w:cs="Times New Roman"/>
                <w:sz w:val="20"/>
                <w:szCs w:val="20"/>
              </w:rPr>
            </w:pPr>
            <w:r w:rsidRPr="00E74399">
              <w:rPr>
                <w:rFonts w:cs="Times New Roman"/>
                <w:sz w:val="20"/>
                <w:szCs w:val="20"/>
              </w:rPr>
              <w:t>minister financií SR</w:t>
            </w:r>
          </w:p>
        </w:tc>
      </w:tr>
    </w:tbl>
    <w:p w:rsidR="00BC0DF3" w:rsidRPr="0037680E" w:rsidRDefault="00BC0DF3" w:rsidP="00BC0DF3"/>
    <w:p w:rsidR="00BC0DF3" w:rsidRPr="00C24F2A" w:rsidRDefault="00BC0DF3" w:rsidP="00BC0DF3">
      <w:pPr>
        <w:pStyle w:val="Nadpis2"/>
        <w:numPr>
          <w:ilvl w:val="1"/>
          <w:numId w:val="58"/>
        </w:numPr>
        <w:spacing w:before="240"/>
        <w:ind w:left="1077" w:hanging="357"/>
      </w:pPr>
      <w:bookmarkStart w:id="318" w:name="_Toc360616306"/>
      <w:bookmarkStart w:id="319" w:name="_Toc385098297"/>
      <w:bookmarkStart w:id="320" w:name="_Toc385876372"/>
      <w:bookmarkStart w:id="321" w:name="_Toc387167146"/>
      <w:r w:rsidRPr="00C24F2A">
        <w:lastRenderedPageBreak/>
        <w:t>Zapojenie príslušných partnerov do prípravy operačného programu a úlohy partnerov v rámci implementácie, monitorovania a hodnotenia operačného programu</w:t>
      </w:r>
      <w:bookmarkEnd w:id="318"/>
      <w:bookmarkEnd w:id="319"/>
      <w:bookmarkEnd w:id="320"/>
      <w:bookmarkEnd w:id="321"/>
      <w:r w:rsidRPr="00C24F2A">
        <w:t xml:space="preserve"> </w:t>
      </w:r>
    </w:p>
    <w:p w:rsidR="00BC0DF3" w:rsidRDefault="00BC0DF3" w:rsidP="00BC0DF3">
      <w:pPr>
        <w:pStyle w:val="Nadpis3"/>
        <w:numPr>
          <w:ilvl w:val="2"/>
          <w:numId w:val="58"/>
        </w:numPr>
        <w:spacing w:after="240"/>
      </w:pPr>
      <w:bookmarkStart w:id="322" w:name="_Toc360616307"/>
      <w:bookmarkStart w:id="323" w:name="_Toc385098298"/>
      <w:bookmarkStart w:id="324" w:name="_Toc385876373"/>
      <w:bookmarkStart w:id="325" w:name="_Toc387167147"/>
      <w:r w:rsidRPr="00C24F2A">
        <w:t>Úloha príslušných partnerov pri príprave, implementácii, monitorovaní a hodnotení operačného programu</w:t>
      </w:r>
      <w:bookmarkEnd w:id="322"/>
      <w:bookmarkEnd w:id="323"/>
      <w:bookmarkEnd w:id="324"/>
      <w:bookmarkEnd w:id="325"/>
    </w:p>
    <w:p w:rsidR="00BC0DF3" w:rsidRDefault="00BC0DF3" w:rsidP="00BC0DF3">
      <w:r>
        <w:t xml:space="preserve">V úvodnej fáze procesu prípravy OP TP bola v spolupráci s relevantnými ústrednými orgánmi štátnej správy </w:t>
      </w:r>
      <w:r w:rsidRPr="004A6089">
        <w:t>SR, najmä s CKO vykonaná komplexná analýza</w:t>
      </w:r>
      <w:r>
        <w:rPr>
          <w:rStyle w:val="Odkaznapoznmkupodiarou"/>
        </w:rPr>
        <w:footnoteReference w:id="12"/>
      </w:r>
      <w:r w:rsidRPr="004A6089">
        <w:t xml:space="preserve"> </w:t>
      </w:r>
      <w:r>
        <w:t xml:space="preserve">implementácie OP TP 2007 – 2013, </w:t>
      </w:r>
      <w:r w:rsidRPr="004A6089">
        <w:t>vrátane analýzy požiadaviek, záväzkov,</w:t>
      </w:r>
      <w:r w:rsidRPr="00D81264">
        <w:t xml:space="preserve"> cieľov a priorít vyplývajúcich z príslušných legislatívnych predpisov a koncepčných dokumentov EÚ a</w:t>
      </w:r>
      <w:r>
        <w:t> </w:t>
      </w:r>
      <w:r w:rsidRPr="00D81264">
        <w:t>SR</w:t>
      </w:r>
      <w:r>
        <w:t xml:space="preserve"> (najmä stratégia Európa 2020 a Národný program reforiem SR)</w:t>
      </w:r>
      <w:r>
        <w:rPr>
          <w:rStyle w:val="Odkaznapoznmkupodiarou"/>
        </w:rPr>
        <w:footnoteReference w:id="13"/>
      </w:r>
      <w:r>
        <w:t xml:space="preserve">. Z uvedených analýz vyplynuli hlavné disparity a  potreby zefektívnenia v tejto oblasti. Zároveň bolo v tejto fáze spracované ideové zameranie operačného programu Technická pomoc pre programové obdobie 2014-2020, ktoré bolo prezentované dňa 12. 06. 2013 v rámci neformálneho dialógu s Európskou komisiou zameraného na prípravu Partnerskej dohody </w:t>
      </w:r>
      <w:r w:rsidR="0040534A">
        <w:t xml:space="preserve">SR na roky 2014-2020 </w:t>
      </w:r>
      <w:r>
        <w:t>a </w:t>
      </w:r>
      <w:r w:rsidR="0040534A">
        <w:t>OP</w:t>
      </w:r>
      <w:r>
        <w:t xml:space="preserve"> programového obdobia </w:t>
      </w:r>
      <w:r w:rsidRPr="00F75A62">
        <w:t>2014-2020</w:t>
      </w:r>
      <w:r>
        <w:t>.</w:t>
      </w:r>
    </w:p>
    <w:p w:rsidR="00BC0DF3" w:rsidRDefault="00BC0DF3" w:rsidP="00BC0DF3">
      <w:r>
        <w:t>So zohľadnením Pozičného dokumentu EK k príprave Partnerskej dohody a programov v SR na obdobie 2014–2020 bol syntézou záverov z uvedených analýz a stretnutí zostavený rámcový návrh ideovej stratégie OP TP s vymedzením hlavných priorít financovania.</w:t>
      </w:r>
    </w:p>
    <w:p w:rsidR="00BC0DF3" w:rsidRDefault="00BC0DF3" w:rsidP="00BC0DF3">
      <w:r>
        <w:t>V ďalšej fáze procesu prípravy OP bola ideová stratégia OP formulovaná na základe konzultácií s Ministerstvom vnútra SR v rámci posilňovania kvality a efektívnosti</w:t>
      </w:r>
      <w:r w:rsidRPr="00306BA6">
        <w:t xml:space="preserve"> verejnej služby, najmä zlepšením riadenia ľudských zdrojov a </w:t>
      </w:r>
      <w:r>
        <w:t>posilnením analytických kapacít, ako aj prostredníctvom konzultácií s EK („široké partnerstvo“).</w:t>
      </w:r>
    </w:p>
    <w:p w:rsidR="00BC0DF3" w:rsidRDefault="00BC0DF3" w:rsidP="00BC0DF3">
      <w:r w:rsidRPr="00BE7D4F">
        <w:t xml:space="preserve">V súlade s </w:t>
      </w:r>
      <w:r w:rsidRPr="00BE7D4F">
        <w:rPr>
          <w:rFonts w:eastAsia="TimesNewRomanPSMT"/>
        </w:rPr>
        <w:t>č</w:t>
      </w:r>
      <w:r w:rsidRPr="00BE7D4F">
        <w:t>l. 5 návrhu všeobecného nariadenia, n</w:t>
      </w:r>
      <w:r w:rsidRPr="00BE7D4F">
        <w:rPr>
          <w:bCs/>
          <w:lang w:eastAsia="cs-CZ"/>
        </w:rPr>
        <w:t>ávrhom delegovaného aktu EK k </w:t>
      </w:r>
      <w:r w:rsidRPr="000F6E0E">
        <w:rPr>
          <w:bCs/>
          <w:lang w:eastAsia="cs-CZ"/>
        </w:rPr>
        <w:t>Európskemu</w:t>
      </w:r>
      <w:r w:rsidRPr="00D500DE">
        <w:rPr>
          <w:bCs/>
          <w:color w:val="FF0000"/>
          <w:lang w:eastAsia="cs-CZ"/>
        </w:rPr>
        <w:t xml:space="preserve"> </w:t>
      </w:r>
      <w:r w:rsidRPr="00BE7D4F">
        <w:rPr>
          <w:bCs/>
          <w:lang w:eastAsia="cs-CZ"/>
        </w:rPr>
        <w:t xml:space="preserve">kódexu pre partnerstvo </w:t>
      </w:r>
      <w:r w:rsidRPr="00BE7D4F">
        <w:t xml:space="preserve">a Metodickým usmernením CKO k príprave operačných programov na programové obdobie 2014–2020 </w:t>
      </w:r>
      <w:r w:rsidRPr="000F6E0E">
        <w:t xml:space="preserve">z </w:t>
      </w:r>
      <w:r>
        <w:t>12</w:t>
      </w:r>
      <w:r w:rsidRPr="000F6E0E">
        <w:t>. 0</w:t>
      </w:r>
      <w:r>
        <w:t>7</w:t>
      </w:r>
      <w:r w:rsidRPr="000F6E0E">
        <w:t xml:space="preserve">. 2013 </w:t>
      </w:r>
      <w:r w:rsidRPr="00BE7D4F">
        <w:t xml:space="preserve">boli </w:t>
      </w:r>
      <w:r>
        <w:t xml:space="preserve">v snahe </w:t>
      </w:r>
      <w:r w:rsidRPr="00815E46">
        <w:t xml:space="preserve">vytvoriť transparentné prostredie pre efektívne a účinné riadenie prípravy OP </w:t>
      </w:r>
      <w:r>
        <w:t xml:space="preserve">TP </w:t>
      </w:r>
      <w:r w:rsidRPr="00BE7D4F">
        <w:t xml:space="preserve">do procesu prípravy OP </w:t>
      </w:r>
      <w:r>
        <w:t xml:space="preserve">TP </w:t>
      </w:r>
      <w:r w:rsidRPr="00BE7D4F">
        <w:t xml:space="preserve">zapojení </w:t>
      </w:r>
      <w:r w:rsidRPr="00E754F3">
        <w:t xml:space="preserve">relevantní partneri </w:t>
      </w:r>
      <w:r w:rsidRPr="00815E46">
        <w:t>tak</w:t>
      </w:r>
      <w:r>
        <w:t>,</w:t>
      </w:r>
      <w:r w:rsidRPr="00815E46">
        <w:t xml:space="preserve"> aby bol v celom procese uplatňovaný princíp partn</w:t>
      </w:r>
      <w:r>
        <w:t>erstva a viacúrovňové riadenie.</w:t>
      </w:r>
    </w:p>
    <w:p w:rsidR="0034645E" w:rsidRDefault="00B15F3C">
      <w:pPr>
        <w:spacing w:after="200" w:line="276" w:lineRule="auto"/>
        <w:jc w:val="left"/>
        <w:sectPr w:rsidR="0034645E" w:rsidSect="000C232D">
          <w:headerReference w:type="first" r:id="rId29"/>
          <w:pgSz w:w="11906" w:h="16838"/>
          <w:pgMar w:top="1417" w:right="1417" w:bottom="1417" w:left="1276" w:header="708" w:footer="708" w:gutter="0"/>
          <w:cols w:space="708"/>
          <w:titlePg/>
          <w:docGrid w:linePitch="360"/>
        </w:sectPr>
      </w:pPr>
      <w:r>
        <w:br w:type="page"/>
      </w:r>
    </w:p>
    <w:p w:rsidR="00BC0DF3" w:rsidRDefault="00BC0DF3" w:rsidP="000C232D">
      <w:pPr>
        <w:pStyle w:val="Nadpis1"/>
        <w:numPr>
          <w:ilvl w:val="0"/>
          <w:numId w:val="16"/>
        </w:numPr>
        <w:spacing w:before="0"/>
      </w:pPr>
      <w:bookmarkStart w:id="326" w:name="_Toc385876374"/>
      <w:bookmarkStart w:id="327" w:name="_Toc382375690"/>
      <w:bookmarkStart w:id="328" w:name="_Toc385098299"/>
      <w:bookmarkStart w:id="329" w:name="_Toc385876375"/>
      <w:bookmarkStart w:id="330" w:name="_Toc387167148"/>
      <w:bookmarkEnd w:id="309"/>
      <w:bookmarkEnd w:id="326"/>
      <w:r>
        <w:lastRenderedPageBreak/>
        <w:t>Koordinácia s inými programami a finančnými nástrojmi</w:t>
      </w:r>
      <w:bookmarkEnd w:id="327"/>
      <w:bookmarkEnd w:id="328"/>
      <w:bookmarkEnd w:id="329"/>
      <w:bookmarkEnd w:id="330"/>
    </w:p>
    <w:p w:rsidR="00BC0DF3" w:rsidRDefault="00BC0DF3" w:rsidP="00BC0DF3"/>
    <w:p w:rsidR="00B15F3C" w:rsidRPr="00C24F2A" w:rsidRDefault="00B15F3C" w:rsidP="00BC0DF3">
      <w:r w:rsidRPr="00B15F3C">
        <w:t xml:space="preserve">RO </w:t>
      </w:r>
      <w:r>
        <w:t>pre OP TP</w:t>
      </w:r>
      <w:r w:rsidRPr="00B15F3C">
        <w:t xml:space="preserve"> v kooperácii s </w:t>
      </w:r>
      <w:r>
        <w:t>RO</w:t>
      </w:r>
      <w:r w:rsidRPr="00B15F3C">
        <w:t xml:space="preserve"> ostatných operačných programov financovaných z EŠIF identifikoval a definoval synergické prepojenia medzi príbuznými stratégiami v rámci operačných programov.</w:t>
      </w:r>
    </w:p>
    <w:p w:rsidR="00BC0DF3" w:rsidRDefault="00BC0DF3" w:rsidP="00BC0DF3">
      <w:r>
        <w:t xml:space="preserve">OP TP pôsobí doplnkovo pre oblasť riadenia a zvyšovania kvality AK EŠIF k budovaniu efektívnej verejnej správy, za ktorú je zodpovedné MV SR – </w:t>
      </w:r>
      <w:r w:rsidR="00EC6B32">
        <w:t>RO</w:t>
      </w:r>
      <w:r>
        <w:t xml:space="preserve"> pre OP EVS. </w:t>
      </w:r>
    </w:p>
    <w:p w:rsidR="00EC6B32" w:rsidRDefault="00EC6B32" w:rsidP="00BC0DF3">
      <w:pPr>
        <w:rPr>
          <w:b/>
          <w:bCs/>
          <w:i/>
          <w:iCs/>
        </w:rPr>
      </w:pPr>
      <w:r w:rsidRPr="00567776">
        <w:t>Pri tvorbe stratégie</w:t>
      </w:r>
      <w:r>
        <w:t xml:space="preserve"> posilňovania AK EŠIF</w:t>
      </w:r>
      <w:r w:rsidRPr="00567776">
        <w:t xml:space="preserve"> </w:t>
      </w:r>
      <w:r>
        <w:t>bude</w:t>
      </w:r>
      <w:r w:rsidRPr="00567776">
        <w:t xml:space="preserve"> potrebné zabezpečiť komplementaritu medzi </w:t>
      </w:r>
      <w:r>
        <w:t>RO pre OP EVS</w:t>
      </w:r>
      <w:r w:rsidRPr="00567776">
        <w:t xml:space="preserve">, ktorý bude zodpovedať za zvyšovanie kvality verejnej správy. </w:t>
      </w:r>
    </w:p>
    <w:p w:rsidR="00BC0DF3" w:rsidRPr="00572B2C" w:rsidRDefault="00BC0DF3" w:rsidP="00BC0DF3">
      <w:pPr>
        <w:rPr>
          <w:rFonts w:cstheme="minorHAnsi"/>
          <w:b/>
          <w:bCs/>
          <w:i/>
          <w:iCs/>
          <w:szCs w:val="24"/>
        </w:rPr>
      </w:pPr>
      <w:r w:rsidRPr="00572B2C">
        <w:rPr>
          <w:b/>
          <w:bCs/>
          <w:i/>
          <w:iCs/>
        </w:rPr>
        <w:t>Komplementarita s OP Integrovaná infraštruktúra, PO7 Informačná spoločnosť</w:t>
      </w:r>
    </w:p>
    <w:p w:rsidR="00F046F8" w:rsidRPr="00F046F8" w:rsidRDefault="00F046F8" w:rsidP="00F046F8">
      <w:pPr>
        <w:pStyle w:val="Odsekzoznamu"/>
        <w:numPr>
          <w:ilvl w:val="0"/>
          <w:numId w:val="78"/>
        </w:numPr>
        <w:rPr>
          <w:rFonts w:eastAsia="Times New Roman" w:cstheme="minorHAnsi"/>
          <w:szCs w:val="24"/>
          <w:lang w:eastAsia="sk-SK"/>
        </w:rPr>
      </w:pPr>
      <w:r w:rsidRPr="00F046F8">
        <w:rPr>
          <w:rFonts w:eastAsia="Times New Roman" w:cstheme="minorHAnsi"/>
          <w:szCs w:val="24"/>
          <w:lang w:eastAsia="sk-SK"/>
        </w:rPr>
        <w:t xml:space="preserve">• ŠC 7.3 Zvýšenie kvality, štandardu a dostupnosti eGovernment služieb pre podnikateľov </w:t>
      </w:r>
    </w:p>
    <w:p w:rsidR="00F046F8" w:rsidRPr="00F046F8" w:rsidRDefault="00F046F8" w:rsidP="00F046F8">
      <w:pPr>
        <w:pStyle w:val="Odsekzoznamu"/>
        <w:numPr>
          <w:ilvl w:val="0"/>
          <w:numId w:val="78"/>
        </w:numPr>
        <w:rPr>
          <w:rFonts w:eastAsia="Times New Roman" w:cstheme="minorHAnsi"/>
          <w:szCs w:val="24"/>
          <w:lang w:eastAsia="sk-SK"/>
        </w:rPr>
      </w:pPr>
      <w:r w:rsidRPr="00F046F8">
        <w:rPr>
          <w:rFonts w:eastAsia="Times New Roman" w:cstheme="minorHAnsi"/>
          <w:szCs w:val="24"/>
          <w:lang w:eastAsia="sk-SK"/>
        </w:rPr>
        <w:t xml:space="preserve">• ŠC 7.4 Zvýšenie kvality, štandardu a dostupnosti eGovernment služieb pre občanov </w:t>
      </w:r>
    </w:p>
    <w:p w:rsidR="00F046F8" w:rsidRPr="00F046F8" w:rsidRDefault="00F046F8" w:rsidP="00F046F8">
      <w:pPr>
        <w:pStyle w:val="Odsekzoznamu"/>
        <w:numPr>
          <w:ilvl w:val="0"/>
          <w:numId w:val="78"/>
        </w:numPr>
        <w:rPr>
          <w:rFonts w:eastAsia="Times New Roman" w:cstheme="minorHAnsi"/>
          <w:szCs w:val="24"/>
          <w:lang w:eastAsia="sk-SK"/>
        </w:rPr>
      </w:pPr>
      <w:r w:rsidRPr="00F046F8">
        <w:rPr>
          <w:rFonts w:eastAsia="Times New Roman" w:cstheme="minorHAnsi"/>
          <w:szCs w:val="24"/>
          <w:lang w:eastAsia="sk-SK"/>
        </w:rPr>
        <w:t xml:space="preserve">• ŠC 7.5 Zlepšenie celkovej dostupnosti dát verejnej správy vo forme otvorených dát </w:t>
      </w:r>
    </w:p>
    <w:p w:rsidR="00F046F8" w:rsidRPr="00F046F8" w:rsidRDefault="00F046F8" w:rsidP="00F046F8">
      <w:pPr>
        <w:pStyle w:val="Odsekzoznamu"/>
        <w:numPr>
          <w:ilvl w:val="0"/>
          <w:numId w:val="78"/>
        </w:numPr>
        <w:rPr>
          <w:rFonts w:eastAsia="Times New Roman" w:cstheme="minorHAnsi"/>
          <w:szCs w:val="24"/>
          <w:lang w:eastAsia="sk-SK"/>
        </w:rPr>
      </w:pPr>
      <w:r w:rsidRPr="00F046F8">
        <w:rPr>
          <w:rFonts w:eastAsia="Times New Roman" w:cstheme="minorHAnsi"/>
          <w:szCs w:val="24"/>
          <w:lang w:eastAsia="sk-SK"/>
        </w:rPr>
        <w:t xml:space="preserve">• ŠC 7.7 Umožnenie modernizácie a racionalizácie verejnej správy IKT prostriedkami </w:t>
      </w:r>
    </w:p>
    <w:p w:rsidR="00F046F8" w:rsidRPr="00F046F8" w:rsidRDefault="00F046F8" w:rsidP="00F046F8">
      <w:pPr>
        <w:pStyle w:val="Odsekzoznamu"/>
        <w:numPr>
          <w:ilvl w:val="0"/>
          <w:numId w:val="78"/>
        </w:numPr>
        <w:rPr>
          <w:rFonts w:eastAsia="Times New Roman" w:cstheme="minorHAnsi"/>
          <w:szCs w:val="24"/>
          <w:lang w:eastAsia="sk-SK"/>
        </w:rPr>
      </w:pPr>
      <w:r w:rsidRPr="00F046F8">
        <w:rPr>
          <w:rFonts w:eastAsia="Times New Roman" w:cstheme="minorHAnsi"/>
          <w:szCs w:val="24"/>
          <w:lang w:eastAsia="sk-SK"/>
        </w:rPr>
        <w:t xml:space="preserve">• ŠC 7.8 Racionalizácia prevádzky informačných systémov pomocou eGovernment cloudu </w:t>
      </w:r>
    </w:p>
    <w:p w:rsidR="00BC0DF3" w:rsidRPr="00572B2C" w:rsidRDefault="00F046F8" w:rsidP="00BC0DF3">
      <w:pPr>
        <w:pStyle w:val="Odsekzoznamu"/>
        <w:numPr>
          <w:ilvl w:val="0"/>
          <w:numId w:val="78"/>
        </w:numPr>
        <w:rPr>
          <w:rFonts w:eastAsia="Times New Roman" w:cstheme="minorHAnsi"/>
          <w:szCs w:val="24"/>
          <w:lang w:eastAsia="sk-SK"/>
        </w:rPr>
      </w:pPr>
      <w:r w:rsidRPr="00F046F8">
        <w:rPr>
          <w:rFonts w:eastAsia="Times New Roman" w:cstheme="minorHAnsi"/>
          <w:szCs w:val="24"/>
          <w:lang w:eastAsia="sk-SK"/>
        </w:rPr>
        <w:t>• ŠC. 7.9 Zvýšenie kybernetickej bezpečnosti v spoločnosti – zásadná pripomienka.</w:t>
      </w:r>
    </w:p>
    <w:p w:rsidR="00B15F3C" w:rsidRDefault="00B15F3C" w:rsidP="0092720A">
      <w:pPr>
        <w:rPr>
          <w:rFonts w:cstheme="minorHAnsi"/>
          <w:szCs w:val="24"/>
        </w:rPr>
      </w:pPr>
      <w:r>
        <w:rPr>
          <w:rFonts w:cstheme="minorHAnsi"/>
          <w:szCs w:val="24"/>
        </w:rPr>
        <w:t>Implementácia a zameranie opatrení</w:t>
      </w:r>
      <w:r w:rsidRPr="0092720A">
        <w:rPr>
          <w:rFonts w:cstheme="minorHAnsi"/>
          <w:szCs w:val="24"/>
        </w:rPr>
        <w:t xml:space="preserve">, aby boli </w:t>
      </w:r>
      <w:r w:rsidRPr="0092720A">
        <w:rPr>
          <w:rFonts w:cstheme="minorHAnsi"/>
          <w:bCs/>
          <w:szCs w:val="24"/>
        </w:rPr>
        <w:t xml:space="preserve">služby elektronickej štátnej správy interoperabilné v celom rozsahu </w:t>
      </w:r>
      <w:r w:rsidRPr="0092720A">
        <w:rPr>
          <w:rFonts w:cstheme="minorHAnsi"/>
          <w:szCs w:val="24"/>
        </w:rPr>
        <w:t>a prekonali organizačné, technické alebo sémantické prekážky spadajúce pod „</w:t>
      </w:r>
      <w:r w:rsidRPr="0092720A">
        <w:rPr>
          <w:rFonts w:cstheme="minorHAnsi"/>
          <w:i/>
          <w:szCs w:val="24"/>
        </w:rPr>
        <w:t>Elektronickú štátnu správu</w:t>
      </w:r>
      <w:r w:rsidRPr="0092720A">
        <w:rPr>
          <w:rFonts w:eastAsia="Times New Roman" w:cstheme="minorHAnsi"/>
          <w:szCs w:val="24"/>
          <w:lang w:eastAsia="sk-SK"/>
        </w:rPr>
        <w:t xml:space="preserve">“ v oblasti Výhody pre spoločnosť EÚ vyplývajúce z IKT v rámci hlavnej iniciatívy </w:t>
      </w:r>
      <w:r w:rsidRPr="0092720A">
        <w:rPr>
          <w:rFonts w:cstheme="minorHAnsi"/>
          <w:szCs w:val="24"/>
        </w:rPr>
        <w:t xml:space="preserve">„Digitálny program pre Európu“ spadajúcej pod prioritou Stratégie Európa 2020 - Inteligentný rast – hospodárstvo založené na znalostiach a inovácii. </w:t>
      </w:r>
    </w:p>
    <w:p w:rsidR="00B15F3C" w:rsidRPr="0092720A" w:rsidRDefault="00B15F3C" w:rsidP="0092720A">
      <w:pPr>
        <w:rPr>
          <w:rFonts w:cstheme="minorHAnsi"/>
          <w:b/>
          <w:bCs/>
          <w:i/>
          <w:iCs/>
          <w:color w:val="4F81BD" w:themeColor="accent1"/>
          <w:szCs w:val="24"/>
        </w:rPr>
      </w:pPr>
      <w:r>
        <w:rPr>
          <w:rFonts w:cstheme="minorHAnsi"/>
          <w:szCs w:val="24"/>
        </w:rPr>
        <w:t>Rovnako opatrenia OP TP</w:t>
      </w:r>
      <w:r w:rsidRPr="0092720A">
        <w:rPr>
          <w:rFonts w:cstheme="minorHAnsi"/>
          <w:szCs w:val="24"/>
        </w:rPr>
        <w:t xml:space="preserve"> prispievajú k dosiahnutiu kľúčového cieľa č. 4 Verejné služby - </w:t>
      </w:r>
      <w:r w:rsidRPr="0092720A">
        <w:rPr>
          <w:rFonts w:cstheme="minorHAnsi"/>
          <w:i/>
          <w:szCs w:val="24"/>
        </w:rPr>
        <w:t>elektronická štátna správa do roku 2015: služby elektronickej štátnej správy využíva 50 % občanov, z ktorých viac ako polovica vyplňuje online formuláre</w:t>
      </w:r>
      <w:r w:rsidRPr="0092720A">
        <w:rPr>
          <w:rFonts w:cstheme="minorHAnsi"/>
          <w:szCs w:val="24"/>
        </w:rPr>
        <w:t>.</w:t>
      </w:r>
    </w:p>
    <w:p w:rsidR="00BC0DF3" w:rsidRPr="0037680E" w:rsidRDefault="00BC0DF3" w:rsidP="00BC0DF3">
      <w:r>
        <w:t>OP TP, v rámci technickej podpory v štruktúre Slovenského investičného holdingu, umožní implementáciu finančných nástrojov z prostriedkov ďalších OP, konkrétne OP VaI, OP KŽP, OP II, OP ĽZ, OP EVS a IROP v celkovej výške 3</w:t>
      </w:r>
      <w:r w:rsidRPr="00926FAC">
        <w:t xml:space="preserve">% </w:t>
      </w:r>
      <w:r>
        <w:t>finančnej alokácie pre tieto OP, ktorá by bez podpory OP TP nebola možná, resp. by bola neefektívna. OP TP tak priamo prispieva k efektívnejšiemu a dlhodobo udržateľnému využitiu prostriedkov z EŠIF.</w:t>
      </w:r>
    </w:p>
    <w:p w:rsidR="00BC0DF3" w:rsidRDefault="00BC0DF3" w:rsidP="00BC0DF3">
      <w:r>
        <w:t>V rámci poskytnutej technickej pomoci v štruktúre Slovenského investičného holdingu existuje potenciál pre doplnkové a synergické využitie pripravovanej platformy technickej pomoci pre finančné nástroje na úrovni EÚ a ďalších nástrojov ako napríklad JASPERS. Pri budovaní kapacít v uvedenej štruktúre sa počíta s transferom know-how medzi EIF a SR, ktorý predstavuje záväzok EIF v rámci implementácie iniciatívy JEREMIE v SR, ako aj s potenciálnym zapojením ďalších inštitúcií, osobitne EIB.</w:t>
      </w:r>
    </w:p>
    <w:p w:rsidR="00065013" w:rsidRDefault="0034645E">
      <w:pPr>
        <w:spacing w:after="200" w:line="276" w:lineRule="auto"/>
        <w:jc w:val="left"/>
        <w:sectPr w:rsidR="00065013" w:rsidSect="000C232D">
          <w:headerReference w:type="default" r:id="rId30"/>
          <w:headerReference w:type="first" r:id="rId31"/>
          <w:pgSz w:w="11906" w:h="16838"/>
          <w:pgMar w:top="1417" w:right="1417" w:bottom="1417" w:left="1276" w:header="708" w:footer="708" w:gutter="0"/>
          <w:cols w:space="708"/>
          <w:titlePg/>
          <w:docGrid w:linePitch="360"/>
        </w:sectPr>
      </w:pPr>
      <w:r>
        <w:br w:type="page"/>
      </w:r>
    </w:p>
    <w:p w:rsidR="00BC0DF3" w:rsidRPr="00553F45" w:rsidRDefault="00BC0DF3" w:rsidP="00BC0DF3"/>
    <w:p w:rsidR="00BC0DF3" w:rsidRDefault="00BC0DF3" w:rsidP="000C232D">
      <w:pPr>
        <w:pStyle w:val="Nadpis1"/>
        <w:numPr>
          <w:ilvl w:val="0"/>
          <w:numId w:val="16"/>
        </w:numPr>
        <w:spacing w:before="0"/>
      </w:pPr>
      <w:bookmarkStart w:id="331" w:name="_Toc382375691"/>
      <w:bookmarkStart w:id="332" w:name="_Toc385098300"/>
      <w:bookmarkStart w:id="333" w:name="_Toc385876376"/>
      <w:bookmarkStart w:id="334" w:name="_Toc387167149"/>
      <w:bookmarkStart w:id="335" w:name="_Toc360616312"/>
      <w:r>
        <w:t>Ex ante kondicionality</w:t>
      </w:r>
      <w:bookmarkEnd w:id="331"/>
      <w:bookmarkEnd w:id="332"/>
      <w:bookmarkEnd w:id="333"/>
      <w:bookmarkEnd w:id="334"/>
    </w:p>
    <w:p w:rsidR="00BC0DF3" w:rsidRDefault="00BC0DF3" w:rsidP="000C232D">
      <w:pPr>
        <w:pStyle w:val="Nadpis2"/>
        <w:numPr>
          <w:ilvl w:val="1"/>
          <w:numId w:val="16"/>
        </w:numPr>
        <w:spacing w:after="120"/>
      </w:pPr>
      <w:bookmarkStart w:id="336" w:name="_Toc385098301"/>
      <w:bookmarkStart w:id="337" w:name="_Toc385876377"/>
      <w:bookmarkStart w:id="338" w:name="_Toc387167150"/>
      <w:bookmarkStart w:id="339" w:name="_Toc382375693"/>
      <w:r w:rsidRPr="00B06AE7">
        <w:t>Identifikácia príslušných ex ante kondicionalít a vyhodnotenie ich plnenia</w:t>
      </w:r>
      <w:bookmarkEnd w:id="336"/>
      <w:bookmarkEnd w:id="337"/>
      <w:bookmarkEnd w:id="338"/>
    </w:p>
    <w:p w:rsidR="00BC0DF3" w:rsidRPr="00D04B02" w:rsidRDefault="00BC0DF3" w:rsidP="00BC0DF3"/>
    <w:p w:rsidR="0073764C" w:rsidRPr="0092720A" w:rsidRDefault="0073764C" w:rsidP="0092720A">
      <w:pPr>
        <w:pStyle w:val="Popis"/>
        <w:spacing w:after="0"/>
      </w:pPr>
      <w:bookmarkStart w:id="340" w:name="_Toc386490379"/>
      <w:bookmarkEnd w:id="339"/>
      <w:r>
        <w:t xml:space="preserve">Tabuľka </w:t>
      </w:r>
      <w:fldSimple w:instr=" SEQ Tabuľka \* ARABIC ">
        <w:r w:rsidR="00961311">
          <w:rPr>
            <w:noProof/>
          </w:rPr>
          <w:t>34</w:t>
        </w:r>
      </w:fldSimple>
      <w:r>
        <w:t xml:space="preserve"> </w:t>
      </w:r>
      <w:r w:rsidRPr="007F1966">
        <w:t>Identifikácia príslušných ex ante kondicionalít a vyhodnotenie ich plnenia</w:t>
      </w:r>
      <w:bookmarkEnd w:id="340"/>
    </w:p>
    <w:tbl>
      <w:tblPr>
        <w:tblW w:w="5284"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847"/>
        <w:gridCol w:w="1032"/>
        <w:gridCol w:w="1218"/>
        <w:gridCol w:w="753"/>
        <w:gridCol w:w="2256"/>
        <w:gridCol w:w="2820"/>
      </w:tblGrid>
      <w:tr w:rsidR="00BC0DF3" w:rsidRPr="008B3990" w:rsidTr="0092720A">
        <w:trPr>
          <w:trHeight w:val="1053"/>
          <w:jc w:val="center"/>
        </w:trPr>
        <w:tc>
          <w:tcPr>
            <w:tcW w:w="521" w:type="pct"/>
            <w:tcBorders>
              <w:bottom w:val="single" w:sz="4" w:space="0" w:color="auto"/>
            </w:tcBorders>
            <w:shd w:val="clear" w:color="auto" w:fill="C6D9F1" w:themeFill="text2" w:themeFillTint="33"/>
          </w:tcPr>
          <w:p w:rsidR="00BC0DF3" w:rsidRPr="008B3990" w:rsidRDefault="00BC0DF3" w:rsidP="00202BCE">
            <w:pPr>
              <w:jc w:val="center"/>
              <w:rPr>
                <w:rFonts w:ascii="Arial Narrow" w:hAnsi="Arial Narrow" w:cs="Arial"/>
                <w:sz w:val="16"/>
                <w:szCs w:val="16"/>
              </w:rPr>
            </w:pPr>
            <w:r w:rsidRPr="00C172D0">
              <w:rPr>
                <w:b/>
                <w:sz w:val="16"/>
                <w:szCs w:val="16"/>
              </w:rPr>
              <w:t>Príslušná ex ante kondicionalita</w:t>
            </w:r>
          </w:p>
        </w:tc>
        <w:tc>
          <w:tcPr>
            <w:tcW w:w="425" w:type="pct"/>
            <w:tcBorders>
              <w:bottom w:val="single" w:sz="4" w:space="0" w:color="auto"/>
            </w:tcBorders>
            <w:shd w:val="clear" w:color="auto" w:fill="C6D9F1" w:themeFill="text2" w:themeFillTint="33"/>
          </w:tcPr>
          <w:p w:rsidR="00BC0DF3" w:rsidRPr="008B3990" w:rsidRDefault="00BC0DF3" w:rsidP="00202BCE">
            <w:pPr>
              <w:jc w:val="center"/>
              <w:rPr>
                <w:rFonts w:ascii="Arial Narrow" w:hAnsi="Arial Narrow" w:cs="Arial"/>
                <w:sz w:val="16"/>
                <w:szCs w:val="16"/>
              </w:rPr>
            </w:pPr>
            <w:r w:rsidRPr="008B3990">
              <w:rPr>
                <w:b/>
                <w:sz w:val="16"/>
                <w:szCs w:val="16"/>
              </w:rPr>
              <w:t>Prioritná os/osi, na ktoré sa ex ante kondicionalita vzťahuje</w:t>
            </w:r>
          </w:p>
        </w:tc>
        <w:tc>
          <w:tcPr>
            <w:tcW w:w="518" w:type="pct"/>
            <w:tcBorders>
              <w:bottom w:val="single" w:sz="4" w:space="0" w:color="auto"/>
            </w:tcBorders>
            <w:shd w:val="clear" w:color="auto" w:fill="C6D9F1" w:themeFill="text2" w:themeFillTint="33"/>
          </w:tcPr>
          <w:p w:rsidR="00BC0DF3" w:rsidRPr="008B3990" w:rsidRDefault="00BC0DF3" w:rsidP="00202BCE">
            <w:pPr>
              <w:jc w:val="center"/>
              <w:rPr>
                <w:rFonts w:ascii="Arial Narrow" w:hAnsi="Arial Narrow" w:cs="Arial"/>
                <w:b/>
                <w:sz w:val="16"/>
                <w:szCs w:val="16"/>
              </w:rPr>
            </w:pPr>
            <w:r w:rsidRPr="008B3990">
              <w:rPr>
                <w:b/>
                <w:sz w:val="16"/>
                <w:szCs w:val="16"/>
              </w:rPr>
              <w:t>Splnenie ex ante kondicionality Áno/Nie/Čiastočne</w:t>
            </w:r>
          </w:p>
        </w:tc>
        <w:tc>
          <w:tcPr>
            <w:tcW w:w="611" w:type="pct"/>
            <w:tcBorders>
              <w:bottom w:val="single" w:sz="4" w:space="0" w:color="auto"/>
            </w:tcBorders>
            <w:shd w:val="clear" w:color="auto" w:fill="C6D9F1" w:themeFill="text2" w:themeFillTint="33"/>
          </w:tcPr>
          <w:p w:rsidR="00BC0DF3" w:rsidRPr="008B3990" w:rsidRDefault="00BC0DF3" w:rsidP="00202BCE">
            <w:pPr>
              <w:jc w:val="center"/>
              <w:rPr>
                <w:b/>
                <w:sz w:val="16"/>
                <w:szCs w:val="16"/>
              </w:rPr>
            </w:pPr>
            <w:r w:rsidRPr="008B3990">
              <w:rPr>
                <w:b/>
                <w:sz w:val="16"/>
                <w:szCs w:val="16"/>
              </w:rPr>
              <w:t>Kritériá</w:t>
            </w:r>
          </w:p>
        </w:tc>
        <w:tc>
          <w:tcPr>
            <w:tcW w:w="378" w:type="pct"/>
            <w:tcBorders>
              <w:bottom w:val="single" w:sz="4" w:space="0" w:color="auto"/>
            </w:tcBorders>
            <w:shd w:val="clear" w:color="auto" w:fill="C6D9F1" w:themeFill="text2" w:themeFillTint="33"/>
          </w:tcPr>
          <w:p w:rsidR="00BC0DF3" w:rsidRPr="008B3990" w:rsidRDefault="00BC0DF3" w:rsidP="00202BCE">
            <w:pPr>
              <w:spacing w:after="0"/>
              <w:jc w:val="center"/>
              <w:rPr>
                <w:b/>
                <w:sz w:val="16"/>
                <w:szCs w:val="16"/>
              </w:rPr>
            </w:pPr>
            <w:r w:rsidRPr="008B3990">
              <w:rPr>
                <w:b/>
                <w:sz w:val="16"/>
                <w:szCs w:val="16"/>
              </w:rPr>
              <w:t>Splnenie kritérií:</w:t>
            </w:r>
          </w:p>
          <w:p w:rsidR="00BC0DF3" w:rsidRPr="008B3990" w:rsidRDefault="00BC0DF3" w:rsidP="00202BCE">
            <w:pPr>
              <w:jc w:val="center"/>
              <w:rPr>
                <w:b/>
                <w:sz w:val="16"/>
                <w:szCs w:val="16"/>
              </w:rPr>
            </w:pPr>
            <w:r w:rsidRPr="008B3990">
              <w:rPr>
                <w:b/>
                <w:sz w:val="16"/>
                <w:szCs w:val="16"/>
              </w:rPr>
              <w:t>Áno/Nie</w:t>
            </w:r>
          </w:p>
        </w:tc>
        <w:tc>
          <w:tcPr>
            <w:tcW w:w="1132" w:type="pct"/>
            <w:tcBorders>
              <w:bottom w:val="single" w:sz="4" w:space="0" w:color="auto"/>
            </w:tcBorders>
            <w:shd w:val="clear" w:color="auto" w:fill="C6D9F1" w:themeFill="text2" w:themeFillTint="33"/>
          </w:tcPr>
          <w:p w:rsidR="00BC0DF3" w:rsidRPr="008B3990" w:rsidRDefault="00BC0DF3" w:rsidP="00202BCE">
            <w:pPr>
              <w:jc w:val="center"/>
              <w:rPr>
                <w:b/>
                <w:sz w:val="16"/>
                <w:szCs w:val="16"/>
              </w:rPr>
            </w:pPr>
            <w:r w:rsidRPr="008B3990">
              <w:rPr>
                <w:b/>
                <w:sz w:val="16"/>
                <w:szCs w:val="16"/>
              </w:rPr>
              <w:t>Odkaz</w:t>
            </w:r>
          </w:p>
          <w:p w:rsidR="00BC0DF3" w:rsidRPr="008B3990" w:rsidRDefault="00BC0DF3" w:rsidP="00624BDB">
            <w:pPr>
              <w:jc w:val="center"/>
              <w:rPr>
                <w:sz w:val="16"/>
                <w:szCs w:val="16"/>
              </w:rPr>
            </w:pPr>
            <w:r w:rsidRPr="008B3990">
              <w:rPr>
                <w:sz w:val="16"/>
                <w:szCs w:val="16"/>
              </w:rPr>
              <w:t xml:space="preserve">(odkaz na stratégie, právny akt alebo iné relevantné dokumenty, vrátane odkazov na príslušné časti, články alebo odseky, doplnené hypertextovými prepojeniami na </w:t>
            </w:r>
            <w:r w:rsidR="00624BDB">
              <w:rPr>
                <w:sz w:val="16"/>
                <w:szCs w:val="16"/>
              </w:rPr>
              <w:t>webové stránky</w:t>
            </w:r>
            <w:r w:rsidRPr="008B3990">
              <w:rPr>
                <w:sz w:val="16"/>
                <w:szCs w:val="16"/>
              </w:rPr>
              <w:t>, alebo prístupom k úplnému textu)</w:t>
            </w:r>
          </w:p>
        </w:tc>
        <w:tc>
          <w:tcPr>
            <w:tcW w:w="1415" w:type="pct"/>
            <w:tcBorders>
              <w:bottom w:val="single" w:sz="4" w:space="0" w:color="auto"/>
            </w:tcBorders>
            <w:shd w:val="clear" w:color="auto" w:fill="C6D9F1" w:themeFill="text2" w:themeFillTint="33"/>
          </w:tcPr>
          <w:p w:rsidR="00BC0DF3" w:rsidRPr="008B3990" w:rsidRDefault="00BC0DF3" w:rsidP="00202BCE">
            <w:pPr>
              <w:jc w:val="center"/>
              <w:rPr>
                <w:b/>
                <w:sz w:val="16"/>
                <w:szCs w:val="16"/>
              </w:rPr>
            </w:pPr>
            <w:r w:rsidRPr="008B3990">
              <w:rPr>
                <w:b/>
                <w:sz w:val="16"/>
                <w:szCs w:val="16"/>
              </w:rPr>
              <w:t>Vysvetlenia</w:t>
            </w:r>
          </w:p>
          <w:p w:rsidR="00BC0DF3" w:rsidRPr="008B3990" w:rsidRDefault="00BC0DF3" w:rsidP="00202BCE">
            <w:pPr>
              <w:jc w:val="center"/>
              <w:rPr>
                <w:b/>
                <w:sz w:val="16"/>
                <w:szCs w:val="16"/>
              </w:rPr>
            </w:pPr>
          </w:p>
        </w:tc>
      </w:tr>
      <w:tr w:rsidR="00BC0DF3" w:rsidRPr="008B3990" w:rsidTr="0092720A">
        <w:trPr>
          <w:trHeight w:val="1053"/>
          <w:jc w:val="center"/>
        </w:trPr>
        <w:tc>
          <w:tcPr>
            <w:tcW w:w="521" w:type="pct"/>
            <w:shd w:val="clear" w:color="auto" w:fill="auto"/>
          </w:tcPr>
          <w:p w:rsidR="00BC0DF3" w:rsidRPr="002A0171" w:rsidRDefault="00417C8A" w:rsidP="002A0171">
            <w:pPr>
              <w:jc w:val="left"/>
              <w:rPr>
                <w:i/>
                <w:sz w:val="16"/>
                <w:szCs w:val="16"/>
              </w:rPr>
            </w:pPr>
            <w:r w:rsidRPr="002A0171">
              <w:rPr>
                <w:i/>
                <w:sz w:val="16"/>
                <w:szCs w:val="16"/>
              </w:rPr>
              <w:t>Štatistické systémy a ukazovatele výsledkov</w:t>
            </w:r>
          </w:p>
        </w:tc>
        <w:tc>
          <w:tcPr>
            <w:tcW w:w="425" w:type="pct"/>
            <w:shd w:val="clear" w:color="auto" w:fill="auto"/>
          </w:tcPr>
          <w:p w:rsidR="00BC0DF3" w:rsidRPr="002A0171" w:rsidRDefault="00691B24" w:rsidP="002A0171">
            <w:pPr>
              <w:jc w:val="left"/>
              <w:rPr>
                <w:i/>
                <w:sz w:val="16"/>
                <w:szCs w:val="16"/>
              </w:rPr>
            </w:pPr>
            <w:r>
              <w:rPr>
                <w:i/>
                <w:sz w:val="16"/>
                <w:szCs w:val="16"/>
              </w:rPr>
              <w:t>1</w:t>
            </w:r>
          </w:p>
        </w:tc>
        <w:tc>
          <w:tcPr>
            <w:tcW w:w="518" w:type="pct"/>
            <w:shd w:val="clear" w:color="auto" w:fill="auto"/>
          </w:tcPr>
          <w:p w:rsidR="00BC0DF3" w:rsidRPr="002A0171" w:rsidRDefault="00691B24" w:rsidP="002A0171">
            <w:pPr>
              <w:jc w:val="left"/>
              <w:rPr>
                <w:i/>
                <w:sz w:val="16"/>
                <w:szCs w:val="16"/>
              </w:rPr>
            </w:pPr>
            <w:r>
              <w:rPr>
                <w:i/>
                <w:sz w:val="16"/>
                <w:szCs w:val="16"/>
              </w:rPr>
              <w:t>Čiastočne</w:t>
            </w:r>
          </w:p>
        </w:tc>
        <w:tc>
          <w:tcPr>
            <w:tcW w:w="611" w:type="pct"/>
            <w:shd w:val="clear" w:color="auto" w:fill="auto"/>
          </w:tcPr>
          <w:p w:rsidR="00BC0DF3" w:rsidRPr="002A0171" w:rsidRDefault="00BC0DF3" w:rsidP="002A0171">
            <w:pPr>
              <w:jc w:val="left"/>
              <w:rPr>
                <w:i/>
                <w:sz w:val="16"/>
                <w:szCs w:val="16"/>
              </w:rPr>
            </w:pPr>
          </w:p>
        </w:tc>
        <w:tc>
          <w:tcPr>
            <w:tcW w:w="378" w:type="pct"/>
            <w:shd w:val="clear" w:color="auto" w:fill="auto"/>
          </w:tcPr>
          <w:p w:rsidR="00BC0DF3" w:rsidRPr="002A0171" w:rsidRDefault="00BC0DF3" w:rsidP="002A0171">
            <w:pPr>
              <w:spacing w:after="0"/>
              <w:jc w:val="left"/>
              <w:rPr>
                <w:i/>
                <w:sz w:val="16"/>
                <w:szCs w:val="16"/>
              </w:rPr>
            </w:pPr>
          </w:p>
        </w:tc>
        <w:tc>
          <w:tcPr>
            <w:tcW w:w="1132" w:type="pct"/>
            <w:shd w:val="clear" w:color="auto" w:fill="auto"/>
          </w:tcPr>
          <w:p w:rsidR="00BC0DF3" w:rsidRPr="002A0171" w:rsidRDefault="00BC0DF3" w:rsidP="002A0171">
            <w:pPr>
              <w:jc w:val="left"/>
              <w:rPr>
                <w:i/>
                <w:sz w:val="16"/>
                <w:szCs w:val="16"/>
              </w:rPr>
            </w:pPr>
          </w:p>
        </w:tc>
        <w:tc>
          <w:tcPr>
            <w:tcW w:w="1415" w:type="pct"/>
            <w:shd w:val="clear" w:color="auto" w:fill="auto"/>
          </w:tcPr>
          <w:p w:rsidR="00417C8A" w:rsidRPr="00417C8A" w:rsidRDefault="00417C8A" w:rsidP="00417C8A">
            <w:pPr>
              <w:jc w:val="left"/>
              <w:rPr>
                <w:i/>
                <w:sz w:val="16"/>
                <w:szCs w:val="16"/>
              </w:rPr>
            </w:pPr>
            <w:r w:rsidRPr="00417C8A">
              <w:rPr>
                <w:i/>
                <w:sz w:val="16"/>
                <w:szCs w:val="16"/>
              </w:rPr>
              <w:t>Existencia štatistického základu potrebného na uskutočnenie hodnotení pre posúdenie účinnosti a vplyvu programov.</w:t>
            </w:r>
          </w:p>
          <w:p w:rsidR="00417C8A" w:rsidRPr="00417C8A" w:rsidRDefault="00417C8A" w:rsidP="00417C8A">
            <w:pPr>
              <w:jc w:val="left"/>
              <w:rPr>
                <w:i/>
                <w:sz w:val="16"/>
                <w:szCs w:val="16"/>
              </w:rPr>
            </w:pPr>
            <w:r w:rsidRPr="00417C8A">
              <w:rPr>
                <w:i/>
                <w:sz w:val="16"/>
                <w:szCs w:val="16"/>
              </w:rPr>
              <w:t xml:space="preserve"> </w:t>
            </w:r>
          </w:p>
          <w:p w:rsidR="00BC0DF3" w:rsidRPr="002A0171" w:rsidRDefault="00417C8A" w:rsidP="002A0171">
            <w:pPr>
              <w:jc w:val="left"/>
              <w:rPr>
                <w:i/>
                <w:sz w:val="16"/>
                <w:szCs w:val="16"/>
              </w:rPr>
            </w:pPr>
            <w:r w:rsidRPr="00417C8A">
              <w:rPr>
                <w:i/>
                <w:sz w:val="16"/>
                <w:szCs w:val="16"/>
              </w:rPr>
              <w:t>Existencia systému ukazovateľov výsledkov nevyhnutných pre výber opatrení, ktoré čo najúčinnejšie prispievajú k dosiahnutiu želaných výsledkov, pre monitorovanie pokroku, pri dosahovaní výsledkov a vykonanie posúdenia vplyvu.</w:t>
            </w:r>
          </w:p>
        </w:tc>
      </w:tr>
      <w:tr w:rsidR="00417C8A" w:rsidRPr="008B3990" w:rsidTr="0092720A">
        <w:trPr>
          <w:trHeight w:val="1053"/>
          <w:jc w:val="center"/>
        </w:trPr>
        <w:tc>
          <w:tcPr>
            <w:tcW w:w="521" w:type="pct"/>
            <w:shd w:val="clear" w:color="auto" w:fill="auto"/>
          </w:tcPr>
          <w:p w:rsidR="00417C8A" w:rsidRPr="002A0171" w:rsidRDefault="00417C8A" w:rsidP="00417C8A">
            <w:pPr>
              <w:jc w:val="left"/>
              <w:rPr>
                <w:i/>
                <w:sz w:val="16"/>
                <w:szCs w:val="16"/>
              </w:rPr>
            </w:pPr>
            <w:r w:rsidRPr="00306EDD">
              <w:rPr>
                <w:i/>
                <w:sz w:val="16"/>
                <w:szCs w:val="16"/>
              </w:rPr>
              <w:t>Štatistické systémy a ukazovatele výsledkov</w:t>
            </w:r>
          </w:p>
        </w:tc>
        <w:tc>
          <w:tcPr>
            <w:tcW w:w="425" w:type="pct"/>
            <w:shd w:val="clear" w:color="auto" w:fill="auto"/>
          </w:tcPr>
          <w:p w:rsidR="00417C8A" w:rsidRPr="002A0171" w:rsidRDefault="00691B24" w:rsidP="00417C8A">
            <w:pPr>
              <w:jc w:val="left"/>
              <w:rPr>
                <w:i/>
                <w:sz w:val="16"/>
                <w:szCs w:val="16"/>
              </w:rPr>
            </w:pPr>
            <w:r>
              <w:rPr>
                <w:i/>
                <w:sz w:val="16"/>
                <w:szCs w:val="16"/>
              </w:rPr>
              <w:t>2</w:t>
            </w:r>
          </w:p>
        </w:tc>
        <w:tc>
          <w:tcPr>
            <w:tcW w:w="518" w:type="pct"/>
            <w:shd w:val="clear" w:color="auto" w:fill="auto"/>
          </w:tcPr>
          <w:p w:rsidR="00417C8A" w:rsidRPr="002A0171" w:rsidRDefault="00691B24" w:rsidP="00417C8A">
            <w:pPr>
              <w:jc w:val="left"/>
              <w:rPr>
                <w:i/>
                <w:sz w:val="16"/>
                <w:szCs w:val="16"/>
              </w:rPr>
            </w:pPr>
            <w:r>
              <w:rPr>
                <w:i/>
                <w:sz w:val="16"/>
                <w:szCs w:val="16"/>
              </w:rPr>
              <w:t>Čiastočne</w:t>
            </w:r>
          </w:p>
        </w:tc>
        <w:tc>
          <w:tcPr>
            <w:tcW w:w="611" w:type="pct"/>
            <w:shd w:val="clear" w:color="auto" w:fill="auto"/>
          </w:tcPr>
          <w:p w:rsidR="00417C8A" w:rsidRPr="002A0171" w:rsidRDefault="00417C8A" w:rsidP="00417C8A">
            <w:pPr>
              <w:jc w:val="left"/>
              <w:rPr>
                <w:i/>
                <w:sz w:val="16"/>
                <w:szCs w:val="16"/>
              </w:rPr>
            </w:pPr>
          </w:p>
        </w:tc>
        <w:tc>
          <w:tcPr>
            <w:tcW w:w="378" w:type="pct"/>
            <w:shd w:val="clear" w:color="auto" w:fill="auto"/>
          </w:tcPr>
          <w:p w:rsidR="00417C8A" w:rsidRPr="002A0171" w:rsidRDefault="00417C8A" w:rsidP="00417C8A">
            <w:pPr>
              <w:spacing w:after="0"/>
              <w:jc w:val="left"/>
              <w:rPr>
                <w:i/>
                <w:sz w:val="16"/>
                <w:szCs w:val="16"/>
              </w:rPr>
            </w:pPr>
          </w:p>
        </w:tc>
        <w:tc>
          <w:tcPr>
            <w:tcW w:w="1132" w:type="pct"/>
            <w:shd w:val="clear" w:color="auto" w:fill="auto"/>
          </w:tcPr>
          <w:p w:rsidR="00417C8A" w:rsidRPr="002A0171" w:rsidRDefault="00417C8A" w:rsidP="00417C8A">
            <w:pPr>
              <w:jc w:val="left"/>
              <w:rPr>
                <w:i/>
                <w:sz w:val="16"/>
                <w:szCs w:val="16"/>
              </w:rPr>
            </w:pPr>
          </w:p>
        </w:tc>
        <w:tc>
          <w:tcPr>
            <w:tcW w:w="1415" w:type="pct"/>
            <w:shd w:val="clear" w:color="auto" w:fill="auto"/>
          </w:tcPr>
          <w:p w:rsidR="00417C8A" w:rsidRPr="00417C8A" w:rsidRDefault="00417C8A" w:rsidP="008F42A3">
            <w:pPr>
              <w:jc w:val="left"/>
              <w:rPr>
                <w:i/>
                <w:sz w:val="16"/>
                <w:szCs w:val="16"/>
              </w:rPr>
            </w:pPr>
            <w:r w:rsidRPr="00417C8A">
              <w:rPr>
                <w:i/>
                <w:sz w:val="16"/>
                <w:szCs w:val="16"/>
              </w:rPr>
              <w:t>Existencia štatistického základu potrebného na uskutočnenie hodnotení pre posúdenie účinnosti a vplyvu programov.</w:t>
            </w:r>
          </w:p>
          <w:p w:rsidR="00417C8A" w:rsidRPr="00417C8A" w:rsidRDefault="00417C8A" w:rsidP="008F42A3">
            <w:pPr>
              <w:jc w:val="left"/>
              <w:rPr>
                <w:i/>
                <w:sz w:val="16"/>
                <w:szCs w:val="16"/>
              </w:rPr>
            </w:pPr>
            <w:r w:rsidRPr="00417C8A">
              <w:rPr>
                <w:i/>
                <w:sz w:val="16"/>
                <w:szCs w:val="16"/>
              </w:rPr>
              <w:t xml:space="preserve"> </w:t>
            </w:r>
          </w:p>
          <w:p w:rsidR="00417C8A" w:rsidRPr="002A0171" w:rsidRDefault="00417C8A" w:rsidP="00417C8A">
            <w:pPr>
              <w:jc w:val="left"/>
              <w:rPr>
                <w:i/>
                <w:sz w:val="16"/>
                <w:szCs w:val="16"/>
              </w:rPr>
            </w:pPr>
            <w:r w:rsidRPr="00417C8A">
              <w:rPr>
                <w:i/>
                <w:sz w:val="16"/>
                <w:szCs w:val="16"/>
              </w:rPr>
              <w:t>Existencia systému ukazovateľov výsledkov nevyhnutných pre výber opatrení, ktoré čo najúčinnejšie prispievajú k dosiahnutiu želaných výsledkov, pre monitorovanie pokroku, pri dosahovaní výsledkov a vykonanie posúdenia vplyvu.</w:t>
            </w:r>
          </w:p>
        </w:tc>
      </w:tr>
      <w:tr w:rsidR="00417C8A" w:rsidRPr="008B3990" w:rsidTr="0092720A">
        <w:trPr>
          <w:trHeight w:val="1053"/>
          <w:jc w:val="center"/>
        </w:trPr>
        <w:tc>
          <w:tcPr>
            <w:tcW w:w="521" w:type="pct"/>
            <w:shd w:val="clear" w:color="auto" w:fill="auto"/>
          </w:tcPr>
          <w:p w:rsidR="00417C8A" w:rsidRPr="002A0171" w:rsidRDefault="00417C8A" w:rsidP="00417C8A">
            <w:pPr>
              <w:jc w:val="left"/>
              <w:rPr>
                <w:i/>
                <w:sz w:val="16"/>
                <w:szCs w:val="16"/>
              </w:rPr>
            </w:pPr>
            <w:r w:rsidRPr="00306EDD">
              <w:rPr>
                <w:i/>
                <w:sz w:val="16"/>
                <w:szCs w:val="16"/>
              </w:rPr>
              <w:t>Štatistické systémy a ukazovatele výsledkov</w:t>
            </w:r>
          </w:p>
        </w:tc>
        <w:tc>
          <w:tcPr>
            <w:tcW w:w="425" w:type="pct"/>
            <w:shd w:val="clear" w:color="auto" w:fill="auto"/>
          </w:tcPr>
          <w:p w:rsidR="00417C8A" w:rsidRPr="002A0171" w:rsidRDefault="00691B24" w:rsidP="00417C8A">
            <w:pPr>
              <w:jc w:val="left"/>
              <w:rPr>
                <w:i/>
                <w:sz w:val="16"/>
                <w:szCs w:val="16"/>
              </w:rPr>
            </w:pPr>
            <w:r>
              <w:rPr>
                <w:i/>
                <w:sz w:val="16"/>
                <w:szCs w:val="16"/>
              </w:rPr>
              <w:t>3</w:t>
            </w:r>
          </w:p>
        </w:tc>
        <w:tc>
          <w:tcPr>
            <w:tcW w:w="518" w:type="pct"/>
            <w:shd w:val="clear" w:color="auto" w:fill="auto"/>
          </w:tcPr>
          <w:p w:rsidR="00417C8A" w:rsidRPr="002A0171" w:rsidRDefault="00691B24" w:rsidP="00417C8A">
            <w:pPr>
              <w:jc w:val="left"/>
              <w:rPr>
                <w:i/>
                <w:sz w:val="16"/>
                <w:szCs w:val="16"/>
              </w:rPr>
            </w:pPr>
            <w:r>
              <w:rPr>
                <w:i/>
                <w:sz w:val="16"/>
                <w:szCs w:val="16"/>
              </w:rPr>
              <w:t>Čiastočne</w:t>
            </w:r>
          </w:p>
        </w:tc>
        <w:tc>
          <w:tcPr>
            <w:tcW w:w="611" w:type="pct"/>
            <w:shd w:val="clear" w:color="auto" w:fill="auto"/>
          </w:tcPr>
          <w:p w:rsidR="00417C8A" w:rsidRPr="002A0171" w:rsidRDefault="00417C8A" w:rsidP="00417C8A">
            <w:pPr>
              <w:jc w:val="left"/>
              <w:rPr>
                <w:i/>
                <w:sz w:val="16"/>
                <w:szCs w:val="16"/>
              </w:rPr>
            </w:pPr>
          </w:p>
        </w:tc>
        <w:tc>
          <w:tcPr>
            <w:tcW w:w="378" w:type="pct"/>
            <w:shd w:val="clear" w:color="auto" w:fill="auto"/>
          </w:tcPr>
          <w:p w:rsidR="00417C8A" w:rsidRPr="002A0171" w:rsidRDefault="00417C8A" w:rsidP="00417C8A">
            <w:pPr>
              <w:spacing w:after="0"/>
              <w:jc w:val="left"/>
              <w:rPr>
                <w:i/>
                <w:sz w:val="16"/>
                <w:szCs w:val="16"/>
              </w:rPr>
            </w:pPr>
          </w:p>
        </w:tc>
        <w:tc>
          <w:tcPr>
            <w:tcW w:w="1132" w:type="pct"/>
            <w:shd w:val="clear" w:color="auto" w:fill="auto"/>
          </w:tcPr>
          <w:p w:rsidR="00417C8A" w:rsidRPr="002A0171" w:rsidRDefault="00417C8A" w:rsidP="00417C8A">
            <w:pPr>
              <w:jc w:val="left"/>
              <w:rPr>
                <w:i/>
                <w:sz w:val="16"/>
                <w:szCs w:val="16"/>
              </w:rPr>
            </w:pPr>
          </w:p>
        </w:tc>
        <w:tc>
          <w:tcPr>
            <w:tcW w:w="1415" w:type="pct"/>
            <w:shd w:val="clear" w:color="auto" w:fill="auto"/>
          </w:tcPr>
          <w:p w:rsidR="00417C8A" w:rsidRPr="00417C8A" w:rsidRDefault="00417C8A" w:rsidP="008F42A3">
            <w:pPr>
              <w:jc w:val="left"/>
              <w:rPr>
                <w:i/>
                <w:sz w:val="16"/>
                <w:szCs w:val="16"/>
              </w:rPr>
            </w:pPr>
            <w:r w:rsidRPr="00417C8A">
              <w:rPr>
                <w:i/>
                <w:sz w:val="16"/>
                <w:szCs w:val="16"/>
              </w:rPr>
              <w:t>Existencia štatistického základu potrebného na uskutočnenie hodnotení pre posúdenie účinnosti a vplyvu programov.</w:t>
            </w:r>
          </w:p>
          <w:p w:rsidR="00417C8A" w:rsidRPr="00417C8A" w:rsidRDefault="00417C8A" w:rsidP="008F42A3">
            <w:pPr>
              <w:jc w:val="left"/>
              <w:rPr>
                <w:i/>
                <w:sz w:val="16"/>
                <w:szCs w:val="16"/>
              </w:rPr>
            </w:pPr>
            <w:r w:rsidRPr="00417C8A">
              <w:rPr>
                <w:i/>
                <w:sz w:val="16"/>
                <w:szCs w:val="16"/>
              </w:rPr>
              <w:t xml:space="preserve"> </w:t>
            </w:r>
          </w:p>
          <w:p w:rsidR="00417C8A" w:rsidRPr="002A0171" w:rsidRDefault="00417C8A" w:rsidP="00417C8A">
            <w:pPr>
              <w:jc w:val="left"/>
              <w:rPr>
                <w:i/>
                <w:sz w:val="16"/>
                <w:szCs w:val="16"/>
              </w:rPr>
            </w:pPr>
            <w:r w:rsidRPr="00417C8A">
              <w:rPr>
                <w:i/>
                <w:sz w:val="16"/>
                <w:szCs w:val="16"/>
              </w:rPr>
              <w:t>Existencia systému ukazovateľov výsledkov nevyhnutných pre výber opatrení, ktoré čo najúčinnejšie prispievajú k dosiahnutiu želaných výsledkov, pre monitorovanie pokroku, pri dosahovaní výsledkov a vykonanie posúdenia vplyvu.</w:t>
            </w:r>
          </w:p>
        </w:tc>
      </w:tr>
    </w:tbl>
    <w:p w:rsidR="00BC0DF3" w:rsidRPr="0061471D" w:rsidRDefault="00BC0DF3" w:rsidP="00BC0DF3"/>
    <w:p w:rsidR="00BC0DF3" w:rsidRPr="00D04B02" w:rsidRDefault="00BC0DF3" w:rsidP="000C232D">
      <w:pPr>
        <w:pStyle w:val="Nadpis2"/>
        <w:numPr>
          <w:ilvl w:val="1"/>
          <w:numId w:val="16"/>
        </w:numPr>
        <w:spacing w:after="120"/>
      </w:pPr>
      <w:bookmarkStart w:id="341" w:name="_Toc385098302"/>
      <w:bookmarkStart w:id="342" w:name="_Toc385876378"/>
      <w:bookmarkStart w:id="343" w:name="_Toc387167151"/>
      <w:r w:rsidRPr="00D04B02">
        <w:t>Identifikácia opatrení na splnenie ex ante kondicionalít, zodpovedných orgánov a harmonogram realizácie opatrení</w:t>
      </w:r>
      <w:bookmarkEnd w:id="341"/>
      <w:bookmarkEnd w:id="342"/>
      <w:bookmarkEnd w:id="343"/>
    </w:p>
    <w:p w:rsidR="00BC0DF3" w:rsidRPr="0061471D" w:rsidRDefault="00BC0DF3" w:rsidP="00BC0DF3">
      <w:pPr>
        <w:pStyle w:val="Popis"/>
        <w:spacing w:after="0"/>
        <w:ind w:left="720"/>
        <w:rPr>
          <w:b w:val="0"/>
          <w:sz w:val="22"/>
        </w:rPr>
      </w:pPr>
    </w:p>
    <w:p w:rsidR="0073764C" w:rsidRPr="001D269A" w:rsidRDefault="0073764C" w:rsidP="0073764C">
      <w:pPr>
        <w:pStyle w:val="Popis"/>
        <w:spacing w:after="0"/>
      </w:pPr>
      <w:bookmarkStart w:id="344" w:name="_Toc386490380"/>
      <w:r>
        <w:t xml:space="preserve">Tabuľka </w:t>
      </w:r>
      <w:fldSimple w:instr=" SEQ Tabuľka \* ARABIC ">
        <w:r w:rsidR="00961311">
          <w:rPr>
            <w:noProof/>
          </w:rPr>
          <w:t>35</w:t>
        </w:r>
      </w:fldSimple>
      <w:r>
        <w:t xml:space="preserve"> </w:t>
      </w:r>
      <w:r w:rsidRPr="007F1966">
        <w:t>Plánované opatrenia na splnenie príslušných všeobecných ex ante kondicionalít</w:t>
      </w:r>
      <w:bookmarkEnd w:id="344"/>
    </w:p>
    <w:tbl>
      <w:tblPr>
        <w:tblW w:w="5171"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2303"/>
        <w:gridCol w:w="1870"/>
        <w:gridCol w:w="1153"/>
        <w:gridCol w:w="2553"/>
      </w:tblGrid>
      <w:tr w:rsidR="00BC0DF3" w:rsidRPr="008B3990" w:rsidTr="0092720A">
        <w:trPr>
          <w:trHeight w:val="1053"/>
          <w:jc w:val="center"/>
        </w:trPr>
        <w:tc>
          <w:tcPr>
            <w:tcW w:w="960" w:type="pct"/>
            <w:tcBorders>
              <w:bottom w:val="single" w:sz="4" w:space="0" w:color="auto"/>
            </w:tcBorders>
            <w:shd w:val="clear" w:color="auto" w:fill="C6D9F1" w:themeFill="text2" w:themeFillTint="33"/>
          </w:tcPr>
          <w:p w:rsidR="00BC0DF3" w:rsidRPr="00636636" w:rsidRDefault="00BC0DF3" w:rsidP="00202BCE">
            <w:pPr>
              <w:spacing w:after="0"/>
              <w:rPr>
                <w:b/>
                <w:sz w:val="16"/>
                <w:szCs w:val="16"/>
              </w:rPr>
            </w:pPr>
            <w:r w:rsidRPr="00636636">
              <w:rPr>
                <w:b/>
                <w:sz w:val="16"/>
                <w:szCs w:val="16"/>
              </w:rPr>
              <w:lastRenderedPageBreak/>
              <w:t>Všeobecné ex ante kondicionality, ktoré sú nesplnené alebo čiastočne splnené</w:t>
            </w:r>
          </w:p>
        </w:tc>
        <w:tc>
          <w:tcPr>
            <w:tcW w:w="1181" w:type="pct"/>
            <w:tcBorders>
              <w:bottom w:val="single" w:sz="4" w:space="0" w:color="auto"/>
            </w:tcBorders>
            <w:shd w:val="clear" w:color="auto" w:fill="C6D9F1" w:themeFill="text2" w:themeFillTint="33"/>
          </w:tcPr>
          <w:p w:rsidR="00BC0DF3" w:rsidRPr="00636636" w:rsidRDefault="00BC0DF3" w:rsidP="00202BCE">
            <w:pPr>
              <w:spacing w:after="0"/>
              <w:rPr>
                <w:b/>
                <w:sz w:val="16"/>
                <w:szCs w:val="16"/>
              </w:rPr>
            </w:pPr>
            <w:r w:rsidRPr="00636636">
              <w:rPr>
                <w:b/>
                <w:sz w:val="16"/>
                <w:szCs w:val="16"/>
              </w:rPr>
              <w:t>Nesplnené kritériá</w:t>
            </w:r>
          </w:p>
        </w:tc>
        <w:tc>
          <w:tcPr>
            <w:tcW w:w="959" w:type="pct"/>
            <w:tcBorders>
              <w:bottom w:val="single" w:sz="4" w:space="0" w:color="auto"/>
            </w:tcBorders>
            <w:shd w:val="clear" w:color="auto" w:fill="C6D9F1" w:themeFill="text2" w:themeFillTint="33"/>
          </w:tcPr>
          <w:p w:rsidR="00BC0DF3" w:rsidRPr="00636636" w:rsidRDefault="00BC0DF3" w:rsidP="00202BCE">
            <w:pPr>
              <w:spacing w:after="0"/>
              <w:rPr>
                <w:b/>
                <w:sz w:val="16"/>
                <w:szCs w:val="16"/>
              </w:rPr>
            </w:pPr>
            <w:r w:rsidRPr="00636636">
              <w:rPr>
                <w:b/>
                <w:sz w:val="16"/>
                <w:szCs w:val="16"/>
              </w:rPr>
              <w:t>Plánované opatrenie</w:t>
            </w:r>
          </w:p>
        </w:tc>
        <w:tc>
          <w:tcPr>
            <w:tcW w:w="591" w:type="pct"/>
            <w:tcBorders>
              <w:bottom w:val="single" w:sz="4" w:space="0" w:color="auto"/>
            </w:tcBorders>
            <w:shd w:val="clear" w:color="auto" w:fill="C6D9F1" w:themeFill="text2" w:themeFillTint="33"/>
          </w:tcPr>
          <w:p w:rsidR="00BC0DF3" w:rsidRPr="00636636" w:rsidRDefault="00BC0DF3" w:rsidP="00202BCE">
            <w:pPr>
              <w:spacing w:after="0"/>
              <w:rPr>
                <w:b/>
                <w:sz w:val="16"/>
                <w:szCs w:val="16"/>
              </w:rPr>
            </w:pPr>
            <w:r w:rsidRPr="00636636">
              <w:rPr>
                <w:b/>
                <w:sz w:val="16"/>
                <w:szCs w:val="16"/>
              </w:rPr>
              <w:t>Termín (dátum)</w:t>
            </w:r>
          </w:p>
        </w:tc>
        <w:tc>
          <w:tcPr>
            <w:tcW w:w="1309" w:type="pct"/>
            <w:tcBorders>
              <w:bottom w:val="single" w:sz="4" w:space="0" w:color="auto"/>
            </w:tcBorders>
            <w:shd w:val="clear" w:color="auto" w:fill="C6D9F1" w:themeFill="text2" w:themeFillTint="33"/>
          </w:tcPr>
          <w:p w:rsidR="00BC0DF3" w:rsidRPr="00636636" w:rsidRDefault="00BC0DF3" w:rsidP="00202BCE">
            <w:pPr>
              <w:spacing w:after="0"/>
              <w:rPr>
                <w:b/>
                <w:sz w:val="16"/>
                <w:szCs w:val="16"/>
              </w:rPr>
            </w:pPr>
            <w:r w:rsidRPr="00636636">
              <w:rPr>
                <w:b/>
                <w:sz w:val="16"/>
                <w:szCs w:val="16"/>
              </w:rPr>
              <w:t>Orgány zodpovedné za splnenie</w:t>
            </w:r>
          </w:p>
        </w:tc>
      </w:tr>
      <w:tr w:rsidR="00417C8A" w:rsidRPr="008B3990" w:rsidTr="0092720A">
        <w:trPr>
          <w:trHeight w:val="1053"/>
          <w:jc w:val="center"/>
        </w:trPr>
        <w:tc>
          <w:tcPr>
            <w:tcW w:w="960" w:type="pct"/>
            <w:shd w:val="clear" w:color="auto" w:fill="auto"/>
          </w:tcPr>
          <w:p w:rsidR="00417C8A" w:rsidRPr="002A0171" w:rsidRDefault="00417C8A" w:rsidP="002A0171">
            <w:pPr>
              <w:jc w:val="left"/>
              <w:rPr>
                <w:sz w:val="16"/>
                <w:szCs w:val="16"/>
              </w:rPr>
            </w:pPr>
            <w:r w:rsidRPr="002A0171">
              <w:rPr>
                <w:sz w:val="16"/>
                <w:szCs w:val="16"/>
              </w:rPr>
              <w:t>Štatistické systémy a ukazovatele výsledkov</w:t>
            </w:r>
          </w:p>
        </w:tc>
        <w:tc>
          <w:tcPr>
            <w:tcW w:w="1181" w:type="pct"/>
            <w:shd w:val="clear" w:color="auto" w:fill="auto"/>
          </w:tcPr>
          <w:p w:rsidR="00417C8A" w:rsidRPr="008B3990" w:rsidRDefault="00417C8A" w:rsidP="00202BCE">
            <w:pPr>
              <w:jc w:val="center"/>
              <w:rPr>
                <w:b/>
                <w:sz w:val="16"/>
                <w:szCs w:val="16"/>
              </w:rPr>
            </w:pPr>
          </w:p>
        </w:tc>
        <w:tc>
          <w:tcPr>
            <w:tcW w:w="959" w:type="pct"/>
            <w:shd w:val="clear" w:color="auto" w:fill="auto"/>
          </w:tcPr>
          <w:p w:rsidR="00417C8A" w:rsidRPr="008B3990" w:rsidRDefault="00417C8A" w:rsidP="00202BCE">
            <w:pPr>
              <w:jc w:val="center"/>
              <w:rPr>
                <w:b/>
                <w:sz w:val="16"/>
                <w:szCs w:val="16"/>
              </w:rPr>
            </w:pPr>
          </w:p>
        </w:tc>
        <w:tc>
          <w:tcPr>
            <w:tcW w:w="591" w:type="pct"/>
            <w:shd w:val="clear" w:color="auto" w:fill="auto"/>
          </w:tcPr>
          <w:p w:rsidR="00417C8A" w:rsidRPr="008B3990" w:rsidRDefault="00417C8A" w:rsidP="002A0171">
            <w:pPr>
              <w:jc w:val="left"/>
              <w:rPr>
                <w:b/>
                <w:sz w:val="16"/>
                <w:szCs w:val="16"/>
              </w:rPr>
            </w:pPr>
          </w:p>
        </w:tc>
        <w:tc>
          <w:tcPr>
            <w:tcW w:w="1309" w:type="pct"/>
            <w:shd w:val="clear" w:color="auto" w:fill="auto"/>
          </w:tcPr>
          <w:p w:rsidR="00417C8A" w:rsidRPr="00306EDD" w:rsidRDefault="00417C8A" w:rsidP="00417C8A">
            <w:pPr>
              <w:jc w:val="left"/>
              <w:rPr>
                <w:i/>
                <w:sz w:val="16"/>
                <w:szCs w:val="16"/>
              </w:rPr>
            </w:pPr>
            <w:r w:rsidRPr="00306EDD">
              <w:rPr>
                <w:i/>
                <w:sz w:val="16"/>
                <w:szCs w:val="16"/>
              </w:rPr>
              <w:t>Úrad vlády SR</w:t>
            </w:r>
          </w:p>
          <w:p w:rsidR="00417C8A" w:rsidRDefault="00417C8A" w:rsidP="00417C8A">
            <w:pPr>
              <w:spacing w:after="0"/>
              <w:jc w:val="left"/>
              <w:rPr>
                <w:i/>
                <w:sz w:val="16"/>
                <w:szCs w:val="16"/>
              </w:rPr>
            </w:pPr>
            <w:r w:rsidRPr="00306EDD">
              <w:rPr>
                <w:i/>
                <w:sz w:val="16"/>
                <w:szCs w:val="16"/>
              </w:rPr>
              <w:t xml:space="preserve">(gestor pre štatistický základ a systém ukazovateľov výsledkov pre Operačný program Technická pomoc na programové obdobie 2014–2020; </w:t>
            </w:r>
          </w:p>
          <w:p w:rsidR="00417C8A" w:rsidRDefault="00417C8A" w:rsidP="00417C8A">
            <w:pPr>
              <w:spacing w:after="0"/>
              <w:jc w:val="left"/>
              <w:rPr>
                <w:i/>
                <w:sz w:val="16"/>
                <w:szCs w:val="16"/>
              </w:rPr>
            </w:pPr>
            <w:r>
              <w:rPr>
                <w:i/>
                <w:sz w:val="16"/>
                <w:szCs w:val="16"/>
              </w:rPr>
              <w:t>MF SR</w:t>
            </w:r>
          </w:p>
          <w:p w:rsidR="00417C8A" w:rsidRDefault="00417C8A" w:rsidP="00417C8A">
            <w:pPr>
              <w:spacing w:after="0"/>
              <w:jc w:val="left"/>
              <w:rPr>
                <w:i/>
                <w:sz w:val="16"/>
                <w:szCs w:val="16"/>
              </w:rPr>
            </w:pPr>
            <w:r>
              <w:rPr>
                <w:i/>
                <w:sz w:val="16"/>
                <w:szCs w:val="16"/>
              </w:rPr>
              <w:t xml:space="preserve"> </w:t>
            </w:r>
          </w:p>
          <w:p w:rsidR="00417C8A" w:rsidRPr="008B3990" w:rsidRDefault="00417C8A" w:rsidP="002A0171">
            <w:pPr>
              <w:spacing w:after="0"/>
              <w:jc w:val="left"/>
              <w:rPr>
                <w:b/>
                <w:sz w:val="16"/>
                <w:szCs w:val="16"/>
              </w:rPr>
            </w:pPr>
            <w:r>
              <w:rPr>
                <w:i/>
                <w:sz w:val="16"/>
                <w:szCs w:val="16"/>
              </w:rPr>
              <w:t>spolu</w:t>
            </w:r>
            <w:r w:rsidRPr="00306EDD">
              <w:rPr>
                <w:i/>
                <w:sz w:val="16"/>
                <w:szCs w:val="16"/>
              </w:rPr>
              <w:t>gestor pre oblasť metodického usmerňovania a</w:t>
            </w:r>
            <w:r>
              <w:rPr>
                <w:i/>
                <w:sz w:val="16"/>
                <w:szCs w:val="16"/>
              </w:rPr>
              <w:t> </w:t>
            </w:r>
            <w:r w:rsidRPr="00306EDD">
              <w:rPr>
                <w:i/>
                <w:sz w:val="16"/>
                <w:szCs w:val="16"/>
              </w:rPr>
              <w:t>koordinácie</w:t>
            </w:r>
            <w:r>
              <w:rPr>
                <w:i/>
                <w:sz w:val="16"/>
                <w:szCs w:val="16"/>
              </w:rPr>
              <w:t xml:space="preserve"> v oblasti finančného riadenia EŠIF</w:t>
            </w:r>
          </w:p>
        </w:tc>
      </w:tr>
    </w:tbl>
    <w:p w:rsidR="0073764C" w:rsidRDefault="0073764C" w:rsidP="0073764C">
      <w:pPr>
        <w:pStyle w:val="Popis"/>
        <w:spacing w:after="0"/>
      </w:pPr>
    </w:p>
    <w:p w:rsidR="0073764C" w:rsidRPr="001D269A" w:rsidRDefault="0073764C" w:rsidP="0073764C">
      <w:pPr>
        <w:pStyle w:val="Popis"/>
        <w:spacing w:after="0"/>
      </w:pPr>
      <w:bookmarkStart w:id="345" w:name="_Toc386490381"/>
      <w:r>
        <w:t xml:space="preserve">Tabuľka </w:t>
      </w:r>
      <w:fldSimple w:instr=" SEQ Tabuľka \* ARABIC ">
        <w:r w:rsidR="00961311">
          <w:rPr>
            <w:noProof/>
          </w:rPr>
          <w:t>36</w:t>
        </w:r>
      </w:fldSimple>
      <w:r>
        <w:t xml:space="preserve"> </w:t>
      </w:r>
      <w:r w:rsidRPr="007F1966">
        <w:t>Plánované opatrenia na splnenie príslušných tematických ex ante kondicionalít</w:t>
      </w:r>
      <w:bookmarkEnd w:id="345"/>
      <w:r w:rsidRPr="007F1966">
        <w:tab/>
      </w:r>
    </w:p>
    <w:tbl>
      <w:tblPr>
        <w:tblW w:w="5171"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2303"/>
        <w:gridCol w:w="1870"/>
        <w:gridCol w:w="1153"/>
        <w:gridCol w:w="2553"/>
      </w:tblGrid>
      <w:tr w:rsidR="00BC0DF3" w:rsidRPr="008B3990" w:rsidTr="0092720A">
        <w:trPr>
          <w:trHeight w:val="1053"/>
          <w:jc w:val="center"/>
        </w:trPr>
        <w:tc>
          <w:tcPr>
            <w:tcW w:w="960" w:type="pct"/>
            <w:tcBorders>
              <w:bottom w:val="single" w:sz="4" w:space="0" w:color="auto"/>
            </w:tcBorders>
            <w:shd w:val="clear" w:color="auto" w:fill="C6D9F1" w:themeFill="text2" w:themeFillTint="33"/>
          </w:tcPr>
          <w:p w:rsidR="00BC0DF3" w:rsidRPr="00636636" w:rsidRDefault="00BC0DF3" w:rsidP="00202BCE">
            <w:pPr>
              <w:spacing w:after="0"/>
              <w:rPr>
                <w:b/>
                <w:sz w:val="16"/>
                <w:szCs w:val="16"/>
              </w:rPr>
            </w:pPr>
            <w:r w:rsidRPr="00636636">
              <w:rPr>
                <w:b/>
                <w:sz w:val="16"/>
                <w:szCs w:val="16"/>
              </w:rPr>
              <w:t>Tematické ex ante kondicionality, ktoré sú nesplnené alebo čiastočne splnené</w:t>
            </w:r>
          </w:p>
        </w:tc>
        <w:tc>
          <w:tcPr>
            <w:tcW w:w="1181" w:type="pct"/>
            <w:tcBorders>
              <w:bottom w:val="single" w:sz="4" w:space="0" w:color="auto"/>
            </w:tcBorders>
            <w:shd w:val="clear" w:color="auto" w:fill="C6D9F1" w:themeFill="text2" w:themeFillTint="33"/>
          </w:tcPr>
          <w:p w:rsidR="00BC0DF3" w:rsidRPr="00636636" w:rsidRDefault="00BC0DF3" w:rsidP="00202BCE">
            <w:pPr>
              <w:spacing w:after="0"/>
              <w:rPr>
                <w:b/>
                <w:sz w:val="16"/>
                <w:szCs w:val="16"/>
              </w:rPr>
            </w:pPr>
            <w:r w:rsidRPr="00636636">
              <w:rPr>
                <w:b/>
                <w:sz w:val="16"/>
                <w:szCs w:val="16"/>
              </w:rPr>
              <w:t>Nesplnené kritériá</w:t>
            </w:r>
          </w:p>
        </w:tc>
        <w:tc>
          <w:tcPr>
            <w:tcW w:w="959" w:type="pct"/>
            <w:tcBorders>
              <w:bottom w:val="single" w:sz="4" w:space="0" w:color="auto"/>
            </w:tcBorders>
            <w:shd w:val="clear" w:color="auto" w:fill="C6D9F1" w:themeFill="text2" w:themeFillTint="33"/>
          </w:tcPr>
          <w:p w:rsidR="00BC0DF3" w:rsidRPr="00636636" w:rsidRDefault="00BC0DF3" w:rsidP="00202BCE">
            <w:pPr>
              <w:spacing w:after="0"/>
              <w:rPr>
                <w:b/>
                <w:sz w:val="16"/>
                <w:szCs w:val="16"/>
              </w:rPr>
            </w:pPr>
            <w:r w:rsidRPr="00636636">
              <w:rPr>
                <w:b/>
                <w:sz w:val="16"/>
                <w:szCs w:val="16"/>
              </w:rPr>
              <w:t>Plánované opatrenie</w:t>
            </w:r>
          </w:p>
        </w:tc>
        <w:tc>
          <w:tcPr>
            <w:tcW w:w="591" w:type="pct"/>
            <w:tcBorders>
              <w:bottom w:val="single" w:sz="4" w:space="0" w:color="auto"/>
            </w:tcBorders>
            <w:shd w:val="clear" w:color="auto" w:fill="C6D9F1" w:themeFill="text2" w:themeFillTint="33"/>
          </w:tcPr>
          <w:p w:rsidR="00BC0DF3" w:rsidRPr="00636636" w:rsidRDefault="00BC0DF3" w:rsidP="00202BCE">
            <w:pPr>
              <w:spacing w:after="0"/>
              <w:rPr>
                <w:b/>
                <w:sz w:val="16"/>
                <w:szCs w:val="16"/>
              </w:rPr>
            </w:pPr>
            <w:r w:rsidRPr="00636636">
              <w:rPr>
                <w:b/>
                <w:sz w:val="16"/>
                <w:szCs w:val="16"/>
              </w:rPr>
              <w:t>Termín (dátum)</w:t>
            </w:r>
          </w:p>
        </w:tc>
        <w:tc>
          <w:tcPr>
            <w:tcW w:w="1309" w:type="pct"/>
            <w:tcBorders>
              <w:bottom w:val="single" w:sz="4" w:space="0" w:color="auto"/>
            </w:tcBorders>
            <w:shd w:val="clear" w:color="auto" w:fill="C6D9F1" w:themeFill="text2" w:themeFillTint="33"/>
          </w:tcPr>
          <w:p w:rsidR="00BC0DF3" w:rsidRPr="00636636" w:rsidRDefault="00BC0DF3" w:rsidP="00202BCE">
            <w:pPr>
              <w:spacing w:after="0"/>
              <w:rPr>
                <w:b/>
                <w:sz w:val="16"/>
                <w:szCs w:val="16"/>
              </w:rPr>
            </w:pPr>
            <w:r w:rsidRPr="00636636">
              <w:rPr>
                <w:b/>
                <w:sz w:val="16"/>
                <w:szCs w:val="16"/>
              </w:rPr>
              <w:t>Orgány zodpovedné za splnenie</w:t>
            </w:r>
          </w:p>
        </w:tc>
      </w:tr>
      <w:tr w:rsidR="00BC0DF3" w:rsidRPr="008B3990" w:rsidTr="0092720A">
        <w:trPr>
          <w:trHeight w:val="1053"/>
          <w:jc w:val="center"/>
        </w:trPr>
        <w:tc>
          <w:tcPr>
            <w:tcW w:w="960" w:type="pct"/>
            <w:shd w:val="clear" w:color="auto" w:fill="auto"/>
          </w:tcPr>
          <w:p w:rsidR="00BC0DF3" w:rsidRPr="00C172D0" w:rsidRDefault="00BC0DF3" w:rsidP="00202BCE">
            <w:pPr>
              <w:jc w:val="center"/>
              <w:rPr>
                <w:b/>
                <w:sz w:val="16"/>
                <w:szCs w:val="16"/>
              </w:rPr>
            </w:pPr>
          </w:p>
        </w:tc>
        <w:tc>
          <w:tcPr>
            <w:tcW w:w="1181" w:type="pct"/>
            <w:shd w:val="clear" w:color="auto" w:fill="auto"/>
          </w:tcPr>
          <w:p w:rsidR="00BC0DF3" w:rsidRPr="008B3990" w:rsidRDefault="00BC0DF3" w:rsidP="00202BCE">
            <w:pPr>
              <w:jc w:val="center"/>
              <w:rPr>
                <w:b/>
                <w:sz w:val="16"/>
                <w:szCs w:val="16"/>
              </w:rPr>
            </w:pPr>
          </w:p>
        </w:tc>
        <w:tc>
          <w:tcPr>
            <w:tcW w:w="959" w:type="pct"/>
            <w:shd w:val="clear" w:color="auto" w:fill="auto"/>
          </w:tcPr>
          <w:p w:rsidR="00BC0DF3" w:rsidRPr="008B3990" w:rsidRDefault="00BC0DF3" w:rsidP="00202BCE">
            <w:pPr>
              <w:jc w:val="center"/>
              <w:rPr>
                <w:b/>
                <w:sz w:val="16"/>
                <w:szCs w:val="16"/>
              </w:rPr>
            </w:pPr>
          </w:p>
        </w:tc>
        <w:tc>
          <w:tcPr>
            <w:tcW w:w="591" w:type="pct"/>
            <w:shd w:val="clear" w:color="auto" w:fill="auto"/>
          </w:tcPr>
          <w:p w:rsidR="00BC0DF3" w:rsidRPr="008B3990" w:rsidRDefault="00BC0DF3" w:rsidP="00202BCE">
            <w:pPr>
              <w:jc w:val="center"/>
              <w:rPr>
                <w:b/>
                <w:sz w:val="16"/>
                <w:szCs w:val="16"/>
              </w:rPr>
            </w:pPr>
          </w:p>
        </w:tc>
        <w:tc>
          <w:tcPr>
            <w:tcW w:w="1309" w:type="pct"/>
            <w:shd w:val="clear" w:color="auto" w:fill="auto"/>
          </w:tcPr>
          <w:p w:rsidR="00417C8A" w:rsidRPr="00306EDD" w:rsidRDefault="00417C8A" w:rsidP="006736CB">
            <w:pPr>
              <w:jc w:val="left"/>
              <w:rPr>
                <w:i/>
                <w:sz w:val="16"/>
                <w:szCs w:val="16"/>
              </w:rPr>
            </w:pPr>
            <w:r w:rsidRPr="00306EDD">
              <w:rPr>
                <w:i/>
                <w:sz w:val="16"/>
                <w:szCs w:val="16"/>
              </w:rPr>
              <w:t>Úrad vlády SR</w:t>
            </w:r>
          </w:p>
          <w:p w:rsidR="00417C8A" w:rsidRDefault="00417C8A" w:rsidP="00F332F1">
            <w:pPr>
              <w:spacing w:after="0"/>
              <w:jc w:val="left"/>
              <w:rPr>
                <w:i/>
                <w:sz w:val="16"/>
                <w:szCs w:val="16"/>
              </w:rPr>
            </w:pPr>
            <w:r w:rsidRPr="00306EDD">
              <w:rPr>
                <w:i/>
                <w:sz w:val="16"/>
                <w:szCs w:val="16"/>
              </w:rPr>
              <w:t xml:space="preserve">(gestor pre štatistický základ a systém ukazovateľov výsledkov pre Operačný program Technická pomoc na programové obdobie 2014–2020; </w:t>
            </w:r>
          </w:p>
          <w:p w:rsidR="00417C8A" w:rsidRDefault="00417C8A" w:rsidP="000C789E">
            <w:pPr>
              <w:spacing w:after="0"/>
              <w:jc w:val="left"/>
              <w:rPr>
                <w:i/>
                <w:sz w:val="16"/>
                <w:szCs w:val="16"/>
              </w:rPr>
            </w:pPr>
            <w:r>
              <w:rPr>
                <w:i/>
                <w:sz w:val="16"/>
                <w:szCs w:val="16"/>
              </w:rPr>
              <w:t>MF SR</w:t>
            </w:r>
          </w:p>
          <w:p w:rsidR="00417C8A" w:rsidRDefault="00417C8A" w:rsidP="007651A9">
            <w:pPr>
              <w:spacing w:after="0"/>
              <w:jc w:val="left"/>
              <w:rPr>
                <w:i/>
                <w:sz w:val="16"/>
                <w:szCs w:val="16"/>
              </w:rPr>
            </w:pPr>
            <w:r>
              <w:rPr>
                <w:i/>
                <w:sz w:val="16"/>
                <w:szCs w:val="16"/>
              </w:rPr>
              <w:t xml:space="preserve"> </w:t>
            </w:r>
          </w:p>
          <w:p w:rsidR="00BC0DF3" w:rsidRPr="008B3990" w:rsidRDefault="00417C8A" w:rsidP="002A0171">
            <w:pPr>
              <w:spacing w:after="0"/>
              <w:jc w:val="left"/>
              <w:rPr>
                <w:b/>
                <w:sz w:val="16"/>
                <w:szCs w:val="16"/>
              </w:rPr>
            </w:pPr>
            <w:r>
              <w:rPr>
                <w:i/>
                <w:sz w:val="16"/>
                <w:szCs w:val="16"/>
              </w:rPr>
              <w:t>spolu</w:t>
            </w:r>
            <w:r w:rsidRPr="00306EDD">
              <w:rPr>
                <w:i/>
                <w:sz w:val="16"/>
                <w:szCs w:val="16"/>
              </w:rPr>
              <w:t>gestor pre oblasť metodického usmerňovania a</w:t>
            </w:r>
            <w:r>
              <w:rPr>
                <w:i/>
                <w:sz w:val="16"/>
                <w:szCs w:val="16"/>
              </w:rPr>
              <w:t> </w:t>
            </w:r>
            <w:r w:rsidRPr="00306EDD">
              <w:rPr>
                <w:i/>
                <w:sz w:val="16"/>
                <w:szCs w:val="16"/>
              </w:rPr>
              <w:t>koordinácie</w:t>
            </w:r>
            <w:r>
              <w:rPr>
                <w:i/>
                <w:sz w:val="16"/>
                <w:szCs w:val="16"/>
              </w:rPr>
              <w:t xml:space="preserve"> v oblasti finančného riadenia EŠIF</w:t>
            </w:r>
          </w:p>
        </w:tc>
      </w:tr>
    </w:tbl>
    <w:p w:rsidR="00323BC4" w:rsidRDefault="00323BC4" w:rsidP="000C232D">
      <w:pPr>
        <w:pStyle w:val="Nadpis1"/>
        <w:spacing w:before="0"/>
        <w:ind w:left="432"/>
      </w:pPr>
      <w:bookmarkStart w:id="346" w:name="_Toc382375694"/>
      <w:bookmarkEnd w:id="335"/>
    </w:p>
    <w:p w:rsidR="00323BC4" w:rsidRDefault="00323BC4" w:rsidP="0092720A">
      <w:pPr>
        <w:rPr>
          <w:rFonts w:eastAsiaTheme="majorEastAsia" w:cstheme="majorBidi"/>
          <w:color w:val="365F91" w:themeColor="accent1" w:themeShade="BF"/>
          <w:sz w:val="28"/>
          <w:szCs w:val="28"/>
        </w:rPr>
      </w:pPr>
      <w:r>
        <w:br w:type="page"/>
      </w:r>
    </w:p>
    <w:p w:rsidR="00BC0DF3" w:rsidRDefault="00BC0DF3" w:rsidP="000C232D">
      <w:pPr>
        <w:pStyle w:val="Nadpis1"/>
        <w:numPr>
          <w:ilvl w:val="0"/>
          <w:numId w:val="16"/>
        </w:numPr>
        <w:spacing w:before="0"/>
      </w:pPr>
      <w:bookmarkStart w:id="347" w:name="_Toc385098303"/>
      <w:bookmarkStart w:id="348" w:name="_Toc385876379"/>
      <w:bookmarkStart w:id="349" w:name="_Toc387167152"/>
      <w:r>
        <w:lastRenderedPageBreak/>
        <w:t>Opatrenia na zníženie administratívnej náročnosti pre prijímateľov</w:t>
      </w:r>
      <w:bookmarkEnd w:id="346"/>
      <w:bookmarkEnd w:id="347"/>
      <w:bookmarkEnd w:id="348"/>
      <w:bookmarkEnd w:id="349"/>
    </w:p>
    <w:p w:rsidR="00BC0DF3" w:rsidRDefault="00BC0DF3" w:rsidP="00BC0DF3"/>
    <w:p w:rsidR="00323BC4" w:rsidRDefault="00323BC4" w:rsidP="00BC0DF3">
      <w:bookmarkStart w:id="350" w:name="_Toc360616313"/>
      <w:r w:rsidRPr="00AA5E1E">
        <w:t>Zefektívnenie pravidiel projektového riadenia</w:t>
      </w:r>
      <w:r>
        <w:t xml:space="preserve">, finančného riadenia </w:t>
      </w:r>
      <w:r w:rsidRPr="00AA5E1E">
        <w:t xml:space="preserve">a zmenového konania umožňujúceho optimálne reagovať na zmenené podmienky pri úprave systému. </w:t>
      </w:r>
      <w:r w:rsidR="00BC0DF3" w:rsidRPr="00AA5E1E">
        <w:t>Vybudovanie prehľadného systému a nastavenie jednoduchých procesov, ktoré budú mať v konečnom dôsledku vplyv aj na zníženie administratívnej záťaže u</w:t>
      </w:r>
      <w:r>
        <w:t> AK prijímateľov.</w:t>
      </w:r>
      <w:r w:rsidRPr="00AA5E1E" w:rsidDel="00323BC4">
        <w:t xml:space="preserve"> </w:t>
      </w:r>
    </w:p>
    <w:p w:rsidR="00323BC4" w:rsidRDefault="00323BC4" w:rsidP="0092720A">
      <w:r>
        <w:br w:type="page"/>
      </w:r>
    </w:p>
    <w:p w:rsidR="00BC0DF3" w:rsidRPr="00B06AE7" w:rsidRDefault="00BC0DF3" w:rsidP="000C232D">
      <w:pPr>
        <w:pStyle w:val="Nadpis1"/>
        <w:numPr>
          <w:ilvl w:val="0"/>
          <w:numId w:val="16"/>
        </w:numPr>
        <w:spacing w:before="0"/>
      </w:pPr>
      <w:bookmarkStart w:id="351" w:name="_Toc382375695"/>
      <w:bookmarkStart w:id="352" w:name="_Toc385098304"/>
      <w:bookmarkStart w:id="353" w:name="_Toc385876380"/>
      <w:bookmarkStart w:id="354" w:name="_Toc387167153"/>
      <w:bookmarkEnd w:id="350"/>
      <w:r>
        <w:lastRenderedPageBreak/>
        <w:t>Horizontálne princípy</w:t>
      </w:r>
      <w:bookmarkEnd w:id="351"/>
      <w:bookmarkEnd w:id="352"/>
      <w:bookmarkEnd w:id="353"/>
      <w:bookmarkEnd w:id="354"/>
      <w:r w:rsidRPr="00B06AE7">
        <w:t xml:space="preserve"> </w:t>
      </w:r>
    </w:p>
    <w:p w:rsidR="00BC0DF3" w:rsidRPr="00C24F2A" w:rsidRDefault="00BC0DF3" w:rsidP="00BC0DF3"/>
    <w:p w:rsidR="00BC0DF3" w:rsidRDefault="00BC0DF3" w:rsidP="000C232D">
      <w:pPr>
        <w:pStyle w:val="Nadpis2"/>
        <w:numPr>
          <w:ilvl w:val="1"/>
          <w:numId w:val="16"/>
        </w:numPr>
        <w:spacing w:after="120"/>
      </w:pPr>
      <w:bookmarkStart w:id="355" w:name="_Toc382375696"/>
      <w:bookmarkStart w:id="356" w:name="_Toc385098305"/>
      <w:bookmarkStart w:id="357" w:name="_Toc385876381"/>
      <w:bookmarkStart w:id="358" w:name="_Toc387167154"/>
      <w:bookmarkStart w:id="359" w:name="_Toc360616314"/>
      <w:r>
        <w:t>Udržateľný rozvoj</w:t>
      </w:r>
      <w:bookmarkEnd w:id="355"/>
      <w:bookmarkEnd w:id="356"/>
      <w:bookmarkEnd w:id="357"/>
      <w:bookmarkEnd w:id="358"/>
    </w:p>
    <w:p w:rsidR="00BC0DF3" w:rsidRDefault="00BC0DF3" w:rsidP="00BC0DF3">
      <w:pPr>
        <w:pStyle w:val="Zkladntext"/>
        <w:spacing w:after="0"/>
      </w:pPr>
    </w:p>
    <w:p w:rsidR="00BC0DF3" w:rsidRPr="00015BC6" w:rsidRDefault="00323BC4" w:rsidP="0092720A">
      <w:pPr>
        <w:pStyle w:val="Zkladntext"/>
        <w:rPr>
          <w:szCs w:val="24"/>
        </w:rPr>
      </w:pPr>
      <w:r w:rsidRPr="00323BC4">
        <w:t xml:space="preserve">Programy spolufinancované z EŠIF musia dodržiavať aj horizontálny princíp udržateľného rozvoja. Základom udržateľného rozvoja sú tri piliere, a to environmentálny, ekonomický a sociálny. </w:t>
      </w:r>
      <w:r w:rsidR="00BC0DF3" w:rsidRPr="00015BC6">
        <w:rPr>
          <w:szCs w:val="24"/>
        </w:rPr>
        <w:t xml:space="preserve">Ciele HP udržateľný rozvoj tak plne korešpondujú a sú v súlade s prioritami stratégie Európa 2020. </w:t>
      </w:r>
      <w:r w:rsidR="00BC0DF3">
        <w:rPr>
          <w:szCs w:val="24"/>
        </w:rPr>
        <w:t>A</w:t>
      </w:r>
      <w:r w:rsidR="00BC0DF3" w:rsidRPr="00015BC6">
        <w:rPr>
          <w:szCs w:val="24"/>
        </w:rPr>
        <w:t xml:space="preserve">nalytickú, hodnotiacu, strategickú a metodickú činnosť pre uplatňovanie HP udržateľný rozvoj zabezpečuje </w:t>
      </w:r>
      <w:r w:rsidR="00BC0DF3">
        <w:rPr>
          <w:szCs w:val="24"/>
        </w:rPr>
        <w:t>n</w:t>
      </w:r>
      <w:r w:rsidR="00BC0DF3" w:rsidRPr="00015BC6">
        <w:rPr>
          <w:szCs w:val="24"/>
        </w:rPr>
        <w:t xml:space="preserve">a národnej úrovni Úrad vlády SR. </w:t>
      </w:r>
    </w:p>
    <w:p w:rsidR="00BC0DF3" w:rsidRDefault="00BC0DF3" w:rsidP="00BC0DF3">
      <w:pPr>
        <w:pStyle w:val="Zkladntext"/>
        <w:rPr>
          <w:rFonts w:eastAsia="Times New Roman" w:cs="Segoe UI"/>
        </w:rPr>
      </w:pPr>
      <w:r>
        <w:rPr>
          <w:rFonts w:eastAsia="Times New Roman" w:cs="Segoe UI"/>
        </w:rPr>
        <w:t xml:space="preserve">V </w:t>
      </w:r>
      <w:r w:rsidRPr="00015BC6">
        <w:rPr>
          <w:szCs w:val="24"/>
        </w:rPr>
        <w:t>súlade so znením P</w:t>
      </w:r>
      <w:r>
        <w:rPr>
          <w:szCs w:val="24"/>
        </w:rPr>
        <w:t>D SR z</w:t>
      </w:r>
      <w:r w:rsidRPr="00CB7030">
        <w:rPr>
          <w:rFonts w:eastAsia="Times New Roman" w:cs="Segoe UI"/>
        </w:rPr>
        <w:t>a účelom znižovania negatívnych vplyvov na klímu, znižovania znečistenia ovzdušia a ostatných zložiek životného prostredia, bud</w:t>
      </w:r>
      <w:r>
        <w:rPr>
          <w:rFonts w:eastAsia="Times New Roman" w:cs="Segoe UI"/>
        </w:rPr>
        <w:t>ú</w:t>
      </w:r>
      <w:r w:rsidRPr="00CB7030">
        <w:rPr>
          <w:rFonts w:eastAsia="Times New Roman" w:cs="Segoe UI"/>
        </w:rPr>
        <w:t xml:space="preserve"> </w:t>
      </w:r>
      <w:r>
        <w:rPr>
          <w:rFonts w:eastAsia="Times New Roman" w:cs="Segoe UI"/>
        </w:rPr>
        <w:t>v rámci implementácie OP OP uplatňované pravidlá</w:t>
      </w:r>
      <w:r w:rsidRPr="00CB7030">
        <w:rPr>
          <w:rFonts w:eastAsia="Times New Roman" w:cs="Segoe UI"/>
        </w:rPr>
        <w:t xml:space="preserve"> zelené</w:t>
      </w:r>
      <w:r>
        <w:rPr>
          <w:rFonts w:eastAsia="Times New Roman" w:cs="Segoe UI"/>
        </w:rPr>
        <w:t>ho</w:t>
      </w:r>
      <w:r w:rsidRPr="00CB7030">
        <w:rPr>
          <w:rFonts w:eastAsia="Times New Roman" w:cs="Segoe UI"/>
        </w:rPr>
        <w:t xml:space="preserve"> verejné</w:t>
      </w:r>
      <w:r>
        <w:rPr>
          <w:rFonts w:eastAsia="Times New Roman" w:cs="Segoe UI"/>
        </w:rPr>
        <w:t>ho</w:t>
      </w:r>
      <w:r w:rsidRPr="00CB7030">
        <w:rPr>
          <w:rFonts w:eastAsia="Times New Roman" w:cs="Segoe UI"/>
        </w:rPr>
        <w:t xml:space="preserve"> obstarávani</w:t>
      </w:r>
      <w:r>
        <w:rPr>
          <w:rFonts w:eastAsia="Times New Roman" w:cs="Segoe UI"/>
        </w:rPr>
        <w:t>a</w:t>
      </w:r>
      <w:r>
        <w:rPr>
          <w:rStyle w:val="Odkaznapoznmkupodiarou"/>
          <w:rFonts w:eastAsia="Times New Roman" w:cs="Segoe UI"/>
        </w:rPr>
        <w:footnoteReference w:id="14"/>
      </w:r>
      <w:r w:rsidRPr="005D5B63">
        <w:rPr>
          <w:szCs w:val="24"/>
        </w:rPr>
        <w:t xml:space="preserve"> </w:t>
      </w:r>
      <w:r w:rsidRPr="00F95E8F">
        <w:rPr>
          <w:szCs w:val="24"/>
        </w:rPr>
        <w:t>v súlade s postupmi definovanými v tejto oblasti na národnej úrovni</w:t>
      </w:r>
      <w:r w:rsidRPr="00CB7030">
        <w:rPr>
          <w:rStyle w:val="Odkaznapoznmkupodiarou"/>
          <w:rFonts w:eastAsia="Times New Roman" w:cs="Segoe UI"/>
        </w:rPr>
        <w:t xml:space="preserve"> </w:t>
      </w:r>
      <w:r w:rsidRPr="00F95E8F">
        <w:rPr>
          <w:szCs w:val="24"/>
        </w:rPr>
        <w:t xml:space="preserve">jednotne pre všetky operačné programy </w:t>
      </w:r>
      <w:r>
        <w:rPr>
          <w:szCs w:val="24"/>
        </w:rPr>
        <w:t>s</w:t>
      </w:r>
      <w:r w:rsidRPr="00F95E8F">
        <w:rPr>
          <w:szCs w:val="24"/>
        </w:rPr>
        <w:t>polufinancovan</w:t>
      </w:r>
      <w:r>
        <w:rPr>
          <w:szCs w:val="24"/>
        </w:rPr>
        <w:t>é</w:t>
      </w:r>
      <w:r w:rsidRPr="00F95E8F">
        <w:rPr>
          <w:szCs w:val="24"/>
        </w:rPr>
        <w:t xml:space="preserve"> z EŠIF</w:t>
      </w:r>
      <w:r w:rsidRPr="00CB7030">
        <w:rPr>
          <w:rStyle w:val="Odkaznapoznmkupodiarou"/>
          <w:rFonts w:eastAsia="Times New Roman" w:cs="Segoe UI"/>
        </w:rPr>
        <w:footnoteReference w:id="15"/>
      </w:r>
      <w:r w:rsidRPr="00CB7030">
        <w:rPr>
          <w:rFonts w:eastAsia="Times New Roman" w:cs="Segoe UI"/>
        </w:rPr>
        <w:t>.</w:t>
      </w:r>
    </w:p>
    <w:p w:rsidR="00BC0DF3" w:rsidRDefault="00BC0DF3" w:rsidP="00BC0DF3">
      <w:pPr>
        <w:autoSpaceDE w:val="0"/>
        <w:autoSpaceDN w:val="0"/>
        <w:adjustRightInd w:val="0"/>
        <w:rPr>
          <w:szCs w:val="24"/>
        </w:rPr>
      </w:pPr>
      <w:r>
        <w:rPr>
          <w:szCs w:val="24"/>
        </w:rPr>
        <w:t xml:space="preserve">HP udržateľný rozvoj je teda priamo integrovaný do programového cyklu od fázy prípravy programu a bude sa ďalej premietať aj do fázy výberu projektov a následných procesov monitorovania a hodnotenia. </w:t>
      </w:r>
    </w:p>
    <w:p w:rsidR="00BC0DF3" w:rsidRDefault="00BC0DF3" w:rsidP="00BC0DF3">
      <w:pPr>
        <w:pStyle w:val="Zkladntext"/>
        <w:rPr>
          <w:szCs w:val="24"/>
        </w:rPr>
      </w:pPr>
      <w:r w:rsidRPr="009A5EF1">
        <w:rPr>
          <w:szCs w:val="24"/>
        </w:rPr>
        <w:t xml:space="preserve">Uplatňovanie </w:t>
      </w:r>
      <w:r>
        <w:rPr>
          <w:szCs w:val="24"/>
        </w:rPr>
        <w:t>HP</w:t>
      </w:r>
      <w:r w:rsidRPr="009A5EF1">
        <w:rPr>
          <w:szCs w:val="24"/>
        </w:rPr>
        <w:t xml:space="preserve"> udržateľný rozvoj bude na projektovej úrovni overované v</w:t>
      </w:r>
      <w:r>
        <w:rPr>
          <w:szCs w:val="24"/>
        </w:rPr>
        <w:t> </w:t>
      </w:r>
      <w:r w:rsidRPr="009A5EF1">
        <w:rPr>
          <w:szCs w:val="24"/>
        </w:rPr>
        <w:t>procese</w:t>
      </w:r>
      <w:r>
        <w:rPr>
          <w:szCs w:val="24"/>
        </w:rPr>
        <w:t xml:space="preserve"> výberu projektov, ako aj v procese m</w:t>
      </w:r>
      <w:r w:rsidRPr="008D12AD">
        <w:rPr>
          <w:szCs w:val="24"/>
        </w:rPr>
        <w:t>onitorovani</w:t>
      </w:r>
      <w:r>
        <w:rPr>
          <w:szCs w:val="24"/>
        </w:rPr>
        <w:t>a</w:t>
      </w:r>
      <w:r w:rsidRPr="008D12AD">
        <w:rPr>
          <w:szCs w:val="24"/>
        </w:rPr>
        <w:t xml:space="preserve"> </w:t>
      </w:r>
      <w:r>
        <w:rPr>
          <w:szCs w:val="24"/>
        </w:rPr>
        <w:t xml:space="preserve">a </w:t>
      </w:r>
      <w:r w:rsidRPr="008D12AD">
        <w:rPr>
          <w:szCs w:val="24"/>
        </w:rPr>
        <w:t>kontrol</w:t>
      </w:r>
      <w:r>
        <w:rPr>
          <w:szCs w:val="24"/>
        </w:rPr>
        <w:t>y projektov</w:t>
      </w:r>
      <w:r w:rsidRPr="008D12AD">
        <w:rPr>
          <w:szCs w:val="24"/>
        </w:rPr>
        <w:t xml:space="preserve">. </w:t>
      </w:r>
      <w:r>
        <w:rPr>
          <w:szCs w:val="24"/>
        </w:rPr>
        <w:t>RO</w:t>
      </w:r>
      <w:r w:rsidRPr="008D12AD">
        <w:rPr>
          <w:szCs w:val="24"/>
        </w:rPr>
        <w:t xml:space="preserve"> pre OP </w:t>
      </w:r>
      <w:r w:rsidR="00C92BA9">
        <w:rPr>
          <w:szCs w:val="24"/>
        </w:rPr>
        <w:t>TP</w:t>
      </w:r>
      <w:r w:rsidR="00C92BA9" w:rsidRPr="008D12AD">
        <w:rPr>
          <w:szCs w:val="24"/>
        </w:rPr>
        <w:t xml:space="preserve"> </w:t>
      </w:r>
      <w:r w:rsidRPr="008D12AD">
        <w:rPr>
          <w:szCs w:val="24"/>
        </w:rPr>
        <w:t xml:space="preserve">bude predkladať orgánu zodpovednému za uplatňovanie </w:t>
      </w:r>
      <w:r>
        <w:rPr>
          <w:szCs w:val="24"/>
        </w:rPr>
        <w:t>HP</w:t>
      </w:r>
      <w:r w:rsidRPr="008D12AD">
        <w:rPr>
          <w:szCs w:val="24"/>
        </w:rPr>
        <w:t xml:space="preserve"> udržateľný rozvoj informáciu o</w:t>
      </w:r>
      <w:r>
        <w:rPr>
          <w:szCs w:val="24"/>
        </w:rPr>
        <w:t> </w:t>
      </w:r>
      <w:r w:rsidRPr="008D12AD">
        <w:rPr>
          <w:szCs w:val="24"/>
        </w:rPr>
        <w:t xml:space="preserve">a príspevku k cieľom </w:t>
      </w:r>
      <w:r>
        <w:rPr>
          <w:szCs w:val="24"/>
        </w:rPr>
        <w:t>HP</w:t>
      </w:r>
      <w:r w:rsidR="00E5355A">
        <w:rPr>
          <w:szCs w:val="24"/>
        </w:rPr>
        <w:t xml:space="preserve">, </w:t>
      </w:r>
      <w:r w:rsidR="00E5355A" w:rsidRPr="00E5355A">
        <w:rPr>
          <w:szCs w:val="24"/>
        </w:rPr>
        <w:t>a to vyhodnotením monitorovacích správ a kontrol na mieste v pravidelných časových intervaloch</w:t>
      </w:r>
      <w:r w:rsidR="00E5355A">
        <w:rPr>
          <w:szCs w:val="24"/>
        </w:rPr>
        <w:t>.</w:t>
      </w:r>
    </w:p>
    <w:p w:rsidR="00E5355A" w:rsidRPr="00E5355A" w:rsidRDefault="00E5355A" w:rsidP="00E5355A">
      <w:pPr>
        <w:pStyle w:val="Zkladntext"/>
        <w:rPr>
          <w:szCs w:val="24"/>
        </w:rPr>
      </w:pPr>
      <w:r w:rsidRPr="00E5355A">
        <w:rPr>
          <w:szCs w:val="24"/>
        </w:rPr>
        <w:t>Proces monitorovania plnenia horizontálnych princípov bude na projektovej úrovni sledovaný prostredníctvom monitorovacích správ, ktorých súčasťou bude samostatný výstup obsahujúci informácie o horizontálnych princípoch (t. j. popisom vykonaných aktivít, ich výsledkov a vyhodnotením ich príspevku k dosahovaniu stanovených cieľov horizontálnych princípov), ako aj kontrolou na mieste realizácie projektov a následne hodnotením príspevku k cieľom horizontálnych princípov. Samostatný výstup obsahujúci informácie o uplatňovaní horizontálnych princípov bude podkladom pre proces hodnotenia príspevku EŠIF k plneniu cieľov identifikovaných v národnom strategickom dokumente. Odpočet plnenia dosiahnutej úrovne stanovených cieľov v národnom strategickom dokumente, vrátane návrhu nápravných opatrení a odporúčaní k ich dosiahnutiu, bude každoročne predkladaný do vlády SR.</w:t>
      </w:r>
    </w:p>
    <w:p w:rsidR="00BC0DF3" w:rsidRPr="00A22BE8" w:rsidRDefault="00BC0DF3" w:rsidP="00BC0DF3">
      <w:pPr>
        <w:pStyle w:val="Zkladntext"/>
        <w:spacing w:after="0"/>
      </w:pPr>
    </w:p>
    <w:p w:rsidR="00BC0DF3" w:rsidRDefault="00EC4DAF" w:rsidP="000C232D">
      <w:pPr>
        <w:pStyle w:val="Nadpis2"/>
        <w:numPr>
          <w:ilvl w:val="1"/>
          <w:numId w:val="16"/>
        </w:numPr>
        <w:spacing w:after="120"/>
      </w:pPr>
      <w:bookmarkStart w:id="360" w:name="_Toc382375697"/>
      <w:bookmarkStart w:id="361" w:name="_Toc385098306"/>
      <w:bookmarkStart w:id="362" w:name="_Toc385876382"/>
      <w:bookmarkStart w:id="363" w:name="_Toc387167155"/>
      <w:r>
        <w:t>N</w:t>
      </w:r>
      <w:r w:rsidR="00BC0DF3">
        <w:t>ediskriminácia</w:t>
      </w:r>
      <w:bookmarkEnd w:id="360"/>
      <w:bookmarkEnd w:id="361"/>
      <w:bookmarkEnd w:id="362"/>
      <w:bookmarkEnd w:id="363"/>
    </w:p>
    <w:p w:rsidR="00BC0DF3" w:rsidRDefault="00BC0DF3" w:rsidP="00BC0DF3">
      <w:pPr>
        <w:spacing w:after="0"/>
      </w:pPr>
    </w:p>
    <w:p w:rsidR="00BC0DF3" w:rsidRDefault="00EC4DAF" w:rsidP="00BC0DF3">
      <w:r>
        <w:t>Nediskriminácia</w:t>
      </w:r>
      <w:r w:rsidR="00BC0DF3">
        <w:t xml:space="preserve"> predstavuje širší strategický cieľ EÚ, ktorý venuje pozornosť všetkým skupinám obyvateľstva. Podpora základných ľudských práv, nediskriminácie a rovnosti príležitostí je jedným zo základných princípov uplatňovaných v EÚ. </w:t>
      </w:r>
    </w:p>
    <w:p w:rsidR="00BC0DF3" w:rsidRDefault="00BC0DF3" w:rsidP="00BC0DF3">
      <w:r>
        <w:rPr>
          <w:bCs/>
        </w:rPr>
        <w:t xml:space="preserve">Hlavným cieľom HP nediskriminácia je </w:t>
      </w:r>
      <w:r>
        <w:t xml:space="preserve">odstraňovať bariéry, ktoré vedú k izolácii a vylučovaniu ľudí z verejného, politického, spoločenského, pracovného života, a to na základe </w:t>
      </w:r>
      <w:r>
        <w:lastRenderedPageBreak/>
        <w:t xml:space="preserve">takých sociálnych kategórií ako je pohlavie, rod, vek, rasa, etnikum, vierovyznanie alebo náboženstvo, sexuálna orientácia, zdravotné postihnutie, atď. Cieľom uplatňovania HP je zároveň eliminovať a predchádzať diskriminácii na základe týchto znakov. </w:t>
      </w:r>
      <w:r w:rsidRPr="00680AA2">
        <w:rPr>
          <w:rFonts w:eastAsia="Times New Roman"/>
          <w:color w:val="000000"/>
          <w:szCs w:val="24"/>
        </w:rPr>
        <w:t>Osobitný prístup si vyžadujú osoby so zdravotným postihnutím, pre ktoré je potrebné vytvorenie mimoriadnych podmienok prístupnosti (napr.</w:t>
      </w:r>
      <w:r w:rsidR="00DF5162" w:rsidRPr="00DF5162">
        <w:rPr>
          <w:rFonts w:eastAsia="Times New Roman"/>
          <w:color w:val="000000"/>
          <w:szCs w:val="24"/>
        </w:rPr>
        <w:t xml:space="preserve"> prístupnosť informácií, bezbariérové architektonické prostredie</w:t>
      </w:r>
      <w:r>
        <w:rPr>
          <w:rFonts w:eastAsia="Times New Roman"/>
          <w:color w:val="000000"/>
          <w:szCs w:val="24"/>
        </w:rPr>
        <w:t xml:space="preserve">). </w:t>
      </w:r>
    </w:p>
    <w:p w:rsidR="00BC0DF3" w:rsidRDefault="00BC0DF3" w:rsidP="00BC0DF3">
      <w:r w:rsidRPr="009C3E78">
        <w:t>Analytickú, hodnotiacu, strategickú a legislatívnu činnosť pre uplatňovanie horizontáln</w:t>
      </w:r>
      <w:r w:rsidR="00EC4DAF">
        <w:t>eho</w:t>
      </w:r>
      <w:r w:rsidRPr="009C3E78">
        <w:t xml:space="preserve"> princíp</w:t>
      </w:r>
      <w:r w:rsidR="00EC4DAF">
        <w:t>u</w:t>
      </w:r>
      <w:r w:rsidRPr="009C3E78">
        <w:t xml:space="preserve"> podpory nediskrimináci</w:t>
      </w:r>
      <w:r w:rsidR="00EC4DAF">
        <w:t>e</w:t>
      </w:r>
      <w:r w:rsidRPr="00551925">
        <w:t xml:space="preserve">, </w:t>
      </w:r>
      <w:r w:rsidRPr="00706D7E">
        <w:t>ako aj rovnosti medzi ženami a mužmi</w:t>
      </w:r>
      <w:r w:rsidRPr="00551925">
        <w:t xml:space="preserve"> na</w:t>
      </w:r>
      <w:r w:rsidRPr="009C3E78">
        <w:t xml:space="preserve"> národnej úrovni zabezpečuje </w:t>
      </w:r>
      <w:r>
        <w:t>Ministerstvo práce, sociálnych vecí a rodiny SR</w:t>
      </w:r>
      <w:r w:rsidRPr="009C3E78">
        <w:t>, ktoré zodpoved</w:t>
      </w:r>
      <w:r>
        <w:t>á</w:t>
      </w:r>
      <w:r w:rsidRPr="009C3E78">
        <w:t xml:space="preserve"> aj za definovanie podmienok poskytnutia pomoci súvisiacej so zabezpečením aplikovania týchto horizontálnych princípov a spôsobu ich overovania.</w:t>
      </w:r>
    </w:p>
    <w:p w:rsidR="00BC0DF3" w:rsidRDefault="00BC0DF3" w:rsidP="00BC0DF3">
      <w:r>
        <w:t xml:space="preserve">HP nediskriminácia sa uplatňuje aj v rámci OP TP napriek tomu, že aktivity programu nie sú priamo cielené na podporu znevýhodnených skupín a zavádzanie vyrovnávacích opatrení. Uplatňovanie </w:t>
      </w:r>
      <w:r w:rsidRPr="00C52222">
        <w:t xml:space="preserve">tohto princípu </w:t>
      </w:r>
      <w:r>
        <w:t xml:space="preserve">v podmienkach OP TP </w:t>
      </w:r>
      <w:r w:rsidRPr="00C52222">
        <w:t xml:space="preserve">spočíva </w:t>
      </w:r>
      <w:r w:rsidRPr="007F1966">
        <w:t>najmä v zabezpečení podmienok pre rovnakú dostupnosť pre všetkých, aby nedochádzalo k vylučovaniu ľudí na základe rodu, veku, rasy, etnika, zdravotné</w:t>
      </w:r>
      <w:r>
        <w:t>ho</w:t>
      </w:r>
      <w:r w:rsidRPr="007F1966">
        <w:t xml:space="preserve"> postihnuti</w:t>
      </w:r>
      <w:r>
        <w:t>a</w:t>
      </w:r>
      <w:r w:rsidRPr="00C52222">
        <w:t xml:space="preserve"> a pod..</w:t>
      </w:r>
    </w:p>
    <w:p w:rsidR="00BC0DF3" w:rsidRDefault="00BC0DF3" w:rsidP="00BC0DF3">
      <w:pPr>
        <w:pStyle w:val="Zkladntext"/>
        <w:rPr>
          <w:szCs w:val="24"/>
        </w:rPr>
      </w:pPr>
      <w:r w:rsidRPr="009A5EF1">
        <w:rPr>
          <w:szCs w:val="24"/>
        </w:rPr>
        <w:t xml:space="preserve">Uplatňovanie </w:t>
      </w:r>
      <w:r>
        <w:rPr>
          <w:szCs w:val="24"/>
        </w:rPr>
        <w:t>HP</w:t>
      </w:r>
      <w:r w:rsidRPr="009A5EF1">
        <w:rPr>
          <w:szCs w:val="24"/>
        </w:rPr>
        <w:t xml:space="preserve"> </w:t>
      </w:r>
      <w:r w:rsidRPr="00A30C13">
        <w:t>nediskriminácia</w:t>
      </w:r>
      <w:r w:rsidRPr="00156F87">
        <w:rPr>
          <w:szCs w:val="24"/>
        </w:rPr>
        <w:t xml:space="preserve"> </w:t>
      </w:r>
      <w:r w:rsidRPr="009A5EF1">
        <w:rPr>
          <w:szCs w:val="24"/>
        </w:rPr>
        <w:t>bude na projektovej úrovni overované v</w:t>
      </w:r>
      <w:r>
        <w:rPr>
          <w:szCs w:val="24"/>
        </w:rPr>
        <w:t> </w:t>
      </w:r>
      <w:r w:rsidRPr="009A5EF1">
        <w:rPr>
          <w:szCs w:val="24"/>
        </w:rPr>
        <w:t>procese</w:t>
      </w:r>
      <w:r>
        <w:rPr>
          <w:szCs w:val="24"/>
        </w:rPr>
        <w:t xml:space="preserve"> výberu projektov, ako aj v procese m</w:t>
      </w:r>
      <w:r w:rsidRPr="008D12AD">
        <w:rPr>
          <w:szCs w:val="24"/>
        </w:rPr>
        <w:t>onitorovani</w:t>
      </w:r>
      <w:r>
        <w:rPr>
          <w:szCs w:val="24"/>
        </w:rPr>
        <w:t>a</w:t>
      </w:r>
      <w:r w:rsidRPr="008D12AD">
        <w:rPr>
          <w:szCs w:val="24"/>
        </w:rPr>
        <w:t xml:space="preserve"> </w:t>
      </w:r>
      <w:r>
        <w:rPr>
          <w:szCs w:val="24"/>
        </w:rPr>
        <w:t xml:space="preserve">a </w:t>
      </w:r>
      <w:r w:rsidRPr="008D12AD">
        <w:rPr>
          <w:szCs w:val="24"/>
        </w:rPr>
        <w:t>kontrol</w:t>
      </w:r>
      <w:r>
        <w:rPr>
          <w:szCs w:val="24"/>
        </w:rPr>
        <w:t>y projektov</w:t>
      </w:r>
      <w:r w:rsidRPr="008D12AD">
        <w:rPr>
          <w:szCs w:val="24"/>
        </w:rPr>
        <w:t xml:space="preserve">. </w:t>
      </w:r>
      <w:r>
        <w:rPr>
          <w:szCs w:val="24"/>
        </w:rPr>
        <w:t>RO</w:t>
      </w:r>
      <w:r w:rsidRPr="008D12AD">
        <w:rPr>
          <w:szCs w:val="24"/>
        </w:rPr>
        <w:t xml:space="preserve"> pre OP </w:t>
      </w:r>
      <w:r>
        <w:rPr>
          <w:szCs w:val="24"/>
        </w:rPr>
        <w:t>TP</w:t>
      </w:r>
      <w:r w:rsidRPr="008D12AD">
        <w:rPr>
          <w:szCs w:val="24"/>
        </w:rPr>
        <w:t xml:space="preserve"> bude predkladať orgánu zodpovednému za uplatňovanie </w:t>
      </w:r>
      <w:r>
        <w:rPr>
          <w:szCs w:val="24"/>
        </w:rPr>
        <w:t>HP</w:t>
      </w:r>
      <w:r w:rsidRPr="008D12AD">
        <w:rPr>
          <w:szCs w:val="24"/>
        </w:rPr>
        <w:t xml:space="preserve"> </w:t>
      </w:r>
      <w:r>
        <w:rPr>
          <w:szCs w:val="24"/>
        </w:rPr>
        <w:t>nediskriminácia</w:t>
      </w:r>
      <w:r w:rsidRPr="008D12AD">
        <w:rPr>
          <w:szCs w:val="24"/>
        </w:rPr>
        <w:t xml:space="preserve"> informáciu o</w:t>
      </w:r>
      <w:r>
        <w:rPr>
          <w:szCs w:val="24"/>
        </w:rPr>
        <w:t> </w:t>
      </w:r>
      <w:r w:rsidRPr="008D12AD">
        <w:rPr>
          <w:szCs w:val="24"/>
        </w:rPr>
        <w:t xml:space="preserve">a príspevku k cieľom </w:t>
      </w:r>
      <w:r>
        <w:rPr>
          <w:szCs w:val="24"/>
        </w:rPr>
        <w:t>HP</w:t>
      </w:r>
      <w:r w:rsidR="00E5355A">
        <w:rPr>
          <w:szCs w:val="24"/>
        </w:rPr>
        <w:t xml:space="preserve">, </w:t>
      </w:r>
      <w:r w:rsidR="00E5355A" w:rsidRPr="00E5355A">
        <w:rPr>
          <w:szCs w:val="24"/>
        </w:rPr>
        <w:t>a to vyhodnotením monitorovacích správ a kontrol na mieste v pravidelných časových intervaloch</w:t>
      </w:r>
      <w:r w:rsidR="00E5355A">
        <w:rPr>
          <w:szCs w:val="24"/>
        </w:rPr>
        <w:t>.</w:t>
      </w:r>
    </w:p>
    <w:p w:rsidR="00E5355A" w:rsidRPr="007651A9" w:rsidRDefault="00E5355A" w:rsidP="002A0171">
      <w:r w:rsidRPr="006736CB">
        <w:t>Proces monitorovania plnenia horizontálnych princípov bude na projektovej úrovni sledovaný prostredníctvom monitorovacích správ, ktorých súčasťou bude samostatný výstup obsahujúci informácie o horizontálnych pri</w:t>
      </w:r>
      <w:r w:rsidRPr="00F332F1">
        <w:t>ncípoch (t. j. popisom vykonaných aktivít, ich výsledkov a vyhodnotením ich príspevku k dosahovaniu stanovených cieľov horizontálnych princípov), ako aj kontrolou na mieste realizácie projektov a následne hodnotením príspevku k cieľom horizontálnych princí</w:t>
      </w:r>
      <w:r w:rsidRPr="000C789E">
        <w:t>pov. Samostatný výstup obsahujúci informácie o uplatňovaní horizontálnych princípov bude podkladom pre proces hodnotenia príspevku EŠIF k plneniu cieľov identifikovaných v národnom strategickom dokumente. Odpočet plnenia dosiahnutej úrovne stanovených cieľ</w:t>
      </w:r>
      <w:r w:rsidRPr="007651A9">
        <w:t>ov v národnom strategickom dokumente, vrátane návrhu nápravných opatrení a odporúčaní k ich dosiahnutiu, bude každoročne predkladaný do vlády SR.</w:t>
      </w:r>
    </w:p>
    <w:p w:rsidR="00BC0DF3" w:rsidRDefault="00BC0DF3" w:rsidP="00BC0DF3">
      <w:pPr>
        <w:spacing w:after="0"/>
      </w:pPr>
    </w:p>
    <w:p w:rsidR="00BC0DF3" w:rsidRDefault="00BC0DF3" w:rsidP="000C232D">
      <w:pPr>
        <w:pStyle w:val="Nadpis2"/>
        <w:numPr>
          <w:ilvl w:val="1"/>
          <w:numId w:val="16"/>
        </w:numPr>
        <w:spacing w:after="120"/>
      </w:pPr>
      <w:bookmarkStart w:id="364" w:name="_Toc385869412"/>
      <w:bookmarkStart w:id="365" w:name="_Toc385876383"/>
      <w:bookmarkStart w:id="366" w:name="_Toc382375699"/>
      <w:bookmarkStart w:id="367" w:name="_Toc385098307"/>
      <w:bookmarkStart w:id="368" w:name="_Toc385876384"/>
      <w:bookmarkStart w:id="369" w:name="_Toc387167156"/>
      <w:bookmarkEnd w:id="364"/>
      <w:bookmarkEnd w:id="365"/>
      <w:r w:rsidRPr="00A30C13">
        <w:t>Rovnosť medzi ženami a mužmi</w:t>
      </w:r>
      <w:bookmarkEnd w:id="366"/>
      <w:bookmarkEnd w:id="367"/>
      <w:bookmarkEnd w:id="368"/>
      <w:bookmarkEnd w:id="369"/>
      <w:r w:rsidRPr="00A30C13">
        <w:t xml:space="preserve"> </w:t>
      </w:r>
    </w:p>
    <w:p w:rsidR="00BC0DF3" w:rsidRPr="00C7095C" w:rsidRDefault="00BC0DF3" w:rsidP="00BC0DF3">
      <w:pPr>
        <w:spacing w:after="0"/>
      </w:pPr>
    </w:p>
    <w:p w:rsidR="00BC0DF3" w:rsidRDefault="00BC0DF3" w:rsidP="00BC0DF3">
      <w:r>
        <w:t>Rovnosť žien a mužov je jedným zo základných hodnôt Európskej únie a je zakotvená v tzv. Lisabonskej zmluve, ktorou sa uznávajú aj práva, slobody a zásady stanovené v Charte základných ľudských práv, ktorá je právne záväznou. Tak ako EÚ aj členské štáty musia pri navrhovaní a uplatňovaní právnych predpisov EÚ dodržiavať práva stanovené v Charte.</w:t>
      </w:r>
    </w:p>
    <w:p w:rsidR="00BC0DF3" w:rsidRPr="00A30C13" w:rsidRDefault="00BC0DF3" w:rsidP="00BC0DF3">
      <w:r>
        <w:t xml:space="preserve">Európska komisia vypracovala pracovný program Stratégia rovnosti žien a mužov na roky 2010-2015, v ktorom sa Komisia zaväzuje presadzovať tento princíp vo všetkých politikách. Uvedená stratégia kladie dôraz na prínos rodovej rovnosti k hospodárskemu rastu a podporuje uplatňovanie dimenzie rodovej rovnosti. Uplatňovanie rovnosti medzi ženami a mužmi je hlavným cieľom aj pre </w:t>
      </w:r>
      <w:r w:rsidRPr="00A30C13">
        <w:t>programy EŠIF na roky 2014-2020 v súlade so Stratégiou Európa 2020 na zabezpečenie inteligentného, udržateľného a inkluzívneho rastu.</w:t>
      </w:r>
    </w:p>
    <w:p w:rsidR="00BC0DF3" w:rsidRDefault="00BC0DF3" w:rsidP="00BC0DF3">
      <w:r>
        <w:t xml:space="preserve">HP rovnosť </w:t>
      </w:r>
      <w:r w:rsidRPr="00A30C13">
        <w:t xml:space="preserve">medzi ženami a mužmi </w:t>
      </w:r>
      <w:r>
        <w:t xml:space="preserve">sa uplatňuje aj v rámci OP TP napriek tomu, že aktivity programu nie sú priamo cielené na podporu vyrovnávacích opatrení. </w:t>
      </w:r>
    </w:p>
    <w:p w:rsidR="00BC0DF3" w:rsidRDefault="00BC0DF3" w:rsidP="00BC0DF3">
      <w:pPr>
        <w:rPr>
          <w:szCs w:val="24"/>
        </w:rPr>
      </w:pPr>
      <w:r w:rsidRPr="009A5EF1">
        <w:rPr>
          <w:szCs w:val="24"/>
        </w:rPr>
        <w:lastRenderedPageBreak/>
        <w:t xml:space="preserve">Uplatňovanie </w:t>
      </w:r>
      <w:r>
        <w:rPr>
          <w:szCs w:val="24"/>
        </w:rPr>
        <w:t>HP</w:t>
      </w:r>
      <w:r w:rsidRPr="009A5EF1">
        <w:rPr>
          <w:szCs w:val="24"/>
        </w:rPr>
        <w:t xml:space="preserve"> </w:t>
      </w:r>
      <w:r w:rsidRPr="00A30C13">
        <w:t xml:space="preserve">rovnosť </w:t>
      </w:r>
      <w:r>
        <w:t>medzi ženami a mužmi</w:t>
      </w:r>
      <w:r w:rsidRPr="00156F87">
        <w:rPr>
          <w:szCs w:val="24"/>
        </w:rPr>
        <w:t xml:space="preserve"> </w:t>
      </w:r>
      <w:r w:rsidRPr="009A5EF1">
        <w:rPr>
          <w:szCs w:val="24"/>
        </w:rPr>
        <w:t>bude na projektovej úrovni overované v</w:t>
      </w:r>
      <w:r>
        <w:rPr>
          <w:szCs w:val="24"/>
        </w:rPr>
        <w:t> </w:t>
      </w:r>
      <w:r w:rsidRPr="009A5EF1">
        <w:rPr>
          <w:szCs w:val="24"/>
        </w:rPr>
        <w:t>procese</w:t>
      </w:r>
      <w:r>
        <w:rPr>
          <w:szCs w:val="24"/>
        </w:rPr>
        <w:t xml:space="preserve"> výberu projektov, ako aj v procese m</w:t>
      </w:r>
      <w:r w:rsidRPr="008D12AD">
        <w:rPr>
          <w:szCs w:val="24"/>
        </w:rPr>
        <w:t>onitorovani</w:t>
      </w:r>
      <w:r>
        <w:rPr>
          <w:szCs w:val="24"/>
        </w:rPr>
        <w:t>a</w:t>
      </w:r>
      <w:r w:rsidRPr="008D12AD">
        <w:rPr>
          <w:szCs w:val="24"/>
        </w:rPr>
        <w:t xml:space="preserve"> </w:t>
      </w:r>
      <w:r>
        <w:rPr>
          <w:szCs w:val="24"/>
        </w:rPr>
        <w:t xml:space="preserve">a </w:t>
      </w:r>
      <w:r w:rsidRPr="008D12AD">
        <w:rPr>
          <w:szCs w:val="24"/>
        </w:rPr>
        <w:t>kontrol</w:t>
      </w:r>
      <w:r>
        <w:rPr>
          <w:szCs w:val="24"/>
        </w:rPr>
        <w:t>y projektov</w:t>
      </w:r>
      <w:r w:rsidRPr="008D12AD">
        <w:rPr>
          <w:szCs w:val="24"/>
        </w:rPr>
        <w:t xml:space="preserve">. </w:t>
      </w:r>
      <w:r>
        <w:rPr>
          <w:szCs w:val="24"/>
        </w:rPr>
        <w:t>RO</w:t>
      </w:r>
      <w:r w:rsidRPr="008D12AD">
        <w:rPr>
          <w:szCs w:val="24"/>
        </w:rPr>
        <w:t xml:space="preserve"> pre OP </w:t>
      </w:r>
      <w:r>
        <w:rPr>
          <w:szCs w:val="24"/>
        </w:rPr>
        <w:t>TP</w:t>
      </w:r>
      <w:r w:rsidRPr="008D12AD">
        <w:rPr>
          <w:szCs w:val="24"/>
        </w:rPr>
        <w:t xml:space="preserve"> bude predkladať orgánu zodpovednému za uplatňovanie </w:t>
      </w:r>
      <w:r>
        <w:rPr>
          <w:szCs w:val="24"/>
        </w:rPr>
        <w:t>HP</w:t>
      </w:r>
      <w:r w:rsidRPr="008D12AD">
        <w:rPr>
          <w:szCs w:val="24"/>
        </w:rPr>
        <w:t xml:space="preserve"> </w:t>
      </w:r>
      <w:r>
        <w:rPr>
          <w:szCs w:val="24"/>
        </w:rPr>
        <w:t>rovnosť medzi ženami a mužmi</w:t>
      </w:r>
      <w:r w:rsidRPr="008D12AD">
        <w:rPr>
          <w:szCs w:val="24"/>
        </w:rPr>
        <w:t xml:space="preserve"> informáciu o</w:t>
      </w:r>
      <w:r>
        <w:rPr>
          <w:szCs w:val="24"/>
        </w:rPr>
        <w:t> </w:t>
      </w:r>
      <w:r w:rsidRPr="008D12AD">
        <w:rPr>
          <w:szCs w:val="24"/>
        </w:rPr>
        <w:t xml:space="preserve">a príspevku k cieľom </w:t>
      </w:r>
      <w:r>
        <w:rPr>
          <w:szCs w:val="24"/>
        </w:rPr>
        <w:t>HP</w:t>
      </w:r>
      <w:r w:rsidR="00E5355A">
        <w:rPr>
          <w:szCs w:val="24"/>
        </w:rPr>
        <w:t xml:space="preserve">, </w:t>
      </w:r>
      <w:r w:rsidR="00E5355A" w:rsidRPr="00E5355A">
        <w:rPr>
          <w:szCs w:val="24"/>
        </w:rPr>
        <w:t>a to vyhodnotením monitorovacích správ a kontrol na mieste v pravidelných časových intervaloch</w:t>
      </w:r>
      <w:r w:rsidR="00E5355A">
        <w:rPr>
          <w:szCs w:val="24"/>
        </w:rPr>
        <w:t>.</w:t>
      </w:r>
    </w:p>
    <w:p w:rsidR="00E5355A" w:rsidRPr="00306EDD" w:rsidRDefault="00E5355A" w:rsidP="00E5355A">
      <w:r w:rsidRPr="00306EDD">
        <w:t>Proces monitorovania plnenia horizontálnych princípov bude na projektovej úrovni sledovaný prostredníctvom monitorovacích správ, ktorých súčasťou bude samostatný výstup obsahujúci informácie o horizontálnych princípoch (t. j. popisom vykonaných aktivít, ich výsledkov a vyhodnotením ich príspevku k dosahovaniu stanovených cieľov horizontálnych princípov), ako aj kontrolou na mieste realizácie projektov a následne hodnotením príspevku k cieľom horizontálnych princípov. Samostatný výstup obsahujúci informácie o uplatňovaní horizontálnych princípov bude podkladom pre proces hodnotenia príspevku EŠIF k plneniu cieľov identifikovaných v národnom strategickom dokumente. Odpočet plnenia dosiahnutej úrovne stanovených cieľov v národnom strategickom dokumente, vrátane návrhu nápravných opatrení a odporúčaní k ich dosiahnutiu, bude každoročne predkladaný do vlády SR.</w:t>
      </w:r>
    </w:p>
    <w:p w:rsidR="00E5355A" w:rsidRDefault="00E5355A" w:rsidP="00BC0DF3">
      <w:pPr>
        <w:rPr>
          <w:szCs w:val="24"/>
        </w:rPr>
      </w:pPr>
    </w:p>
    <w:p w:rsidR="0034645E" w:rsidRDefault="00C92BA9">
      <w:pPr>
        <w:spacing w:after="200" w:line="276" w:lineRule="auto"/>
        <w:jc w:val="left"/>
        <w:sectPr w:rsidR="0034645E" w:rsidSect="000C232D">
          <w:headerReference w:type="default" r:id="rId32"/>
          <w:headerReference w:type="first" r:id="rId33"/>
          <w:pgSz w:w="11906" w:h="16838"/>
          <w:pgMar w:top="1417" w:right="1417" w:bottom="1417" w:left="1276" w:header="708" w:footer="708" w:gutter="0"/>
          <w:cols w:space="708"/>
          <w:titlePg/>
          <w:docGrid w:linePitch="360"/>
        </w:sectPr>
      </w:pPr>
      <w:r>
        <w:br w:type="page"/>
      </w:r>
    </w:p>
    <w:p w:rsidR="00BC0DF3" w:rsidRPr="00CD1CA7" w:rsidRDefault="00BC0DF3" w:rsidP="000C232D">
      <w:pPr>
        <w:pStyle w:val="Nadpis1"/>
        <w:numPr>
          <w:ilvl w:val="0"/>
          <w:numId w:val="16"/>
        </w:numPr>
        <w:spacing w:before="0"/>
      </w:pPr>
      <w:bookmarkStart w:id="370" w:name="_Toc382375700"/>
      <w:bookmarkStart w:id="371" w:name="_Toc385098308"/>
      <w:bookmarkStart w:id="372" w:name="_Toc385876385"/>
      <w:bookmarkStart w:id="373" w:name="_Toc387167157"/>
      <w:bookmarkStart w:id="374" w:name="_Toc360616316"/>
      <w:bookmarkEnd w:id="359"/>
      <w:r>
        <w:lastRenderedPageBreak/>
        <w:t>Samostatné prvky</w:t>
      </w:r>
      <w:bookmarkStart w:id="375" w:name="_Toc382375702"/>
      <w:bookmarkEnd w:id="370"/>
      <w:bookmarkEnd w:id="371"/>
      <w:bookmarkEnd w:id="372"/>
      <w:bookmarkEnd w:id="373"/>
    </w:p>
    <w:p w:rsidR="00BC0DF3" w:rsidRPr="00B06AE7" w:rsidRDefault="00BC0DF3" w:rsidP="000C232D">
      <w:pPr>
        <w:pStyle w:val="Nadpis2"/>
        <w:numPr>
          <w:ilvl w:val="1"/>
          <w:numId w:val="16"/>
        </w:numPr>
        <w:spacing w:after="120"/>
      </w:pPr>
      <w:bookmarkStart w:id="376" w:name="_Toc382375705"/>
      <w:bookmarkStart w:id="377" w:name="_Toc385098311"/>
      <w:bookmarkStart w:id="378" w:name="_Toc385876386"/>
      <w:bookmarkStart w:id="379" w:name="_Toc387167158"/>
      <w:bookmarkEnd w:id="374"/>
      <w:bookmarkEnd w:id="375"/>
      <w:r w:rsidRPr="00B06AE7">
        <w:t>Zapojenie príslušných partnerov do prípravy operačného programu a úlohy partnerov v rámci implementácie, monitorovania a hodnotenia operačného programu</w:t>
      </w:r>
      <w:bookmarkEnd w:id="376"/>
      <w:bookmarkEnd w:id="377"/>
      <w:bookmarkEnd w:id="378"/>
      <w:bookmarkEnd w:id="379"/>
      <w:r w:rsidRPr="00B06AE7">
        <w:t xml:space="preserve"> </w:t>
      </w:r>
    </w:p>
    <w:p w:rsidR="00BC0DF3" w:rsidRPr="00B06AE7" w:rsidRDefault="00BC0DF3" w:rsidP="0080286F">
      <w:pPr>
        <w:pStyle w:val="Nadpis2"/>
        <w:numPr>
          <w:ilvl w:val="1"/>
          <w:numId w:val="16"/>
        </w:numPr>
        <w:spacing w:after="120"/>
      </w:pPr>
      <w:bookmarkStart w:id="380" w:name="_Toc382375714"/>
      <w:bookmarkStart w:id="381" w:name="_Toc385098312"/>
      <w:bookmarkStart w:id="382" w:name="_Toc385876387"/>
      <w:bookmarkStart w:id="383" w:name="_Toc387167159"/>
      <w:r w:rsidRPr="0080286F">
        <w:t xml:space="preserve">Zoznam členov Pracovnej skupiny pre prípravu Operačného programu </w:t>
      </w:r>
      <w:bookmarkEnd w:id="380"/>
      <w:bookmarkEnd w:id="381"/>
      <w:r w:rsidRPr="0080286F">
        <w:t>TP</w:t>
      </w:r>
      <w:bookmarkEnd w:id="382"/>
      <w:bookmarkEnd w:id="383"/>
    </w:p>
    <w:p w:rsidR="00BC0DF3" w:rsidRPr="009251DA" w:rsidRDefault="00BC0DF3" w:rsidP="00BC0DF3"/>
    <w:p w:rsidR="0034645E" w:rsidRDefault="00BC0DF3" w:rsidP="00BC0DF3">
      <w:pPr>
        <w:rPr>
          <w:lang w:eastAsia="sk-SK"/>
        </w:rPr>
        <w:sectPr w:rsidR="0034645E" w:rsidSect="000C232D">
          <w:headerReference w:type="first" r:id="rId34"/>
          <w:pgSz w:w="11906" w:h="16838"/>
          <w:pgMar w:top="1417" w:right="1417" w:bottom="1417" w:left="1276" w:header="708" w:footer="708" w:gutter="0"/>
          <w:cols w:space="708"/>
          <w:titlePg/>
          <w:docGrid w:linePitch="360"/>
        </w:sectPr>
      </w:pPr>
      <w:r>
        <w:rPr>
          <w:lang w:eastAsia="sk-SK"/>
        </w:rPr>
        <w:br w:type="page"/>
      </w:r>
    </w:p>
    <w:p w:rsidR="00BC0DF3" w:rsidRDefault="00BC0DF3" w:rsidP="000C232D">
      <w:pPr>
        <w:pStyle w:val="Nadpis1"/>
        <w:numPr>
          <w:ilvl w:val="0"/>
          <w:numId w:val="16"/>
        </w:numPr>
        <w:spacing w:before="0"/>
      </w:pPr>
      <w:bookmarkStart w:id="384" w:name="_Toc360616328"/>
      <w:r>
        <w:lastRenderedPageBreak/>
        <w:t xml:space="preserve"> </w:t>
      </w:r>
      <w:bookmarkStart w:id="385" w:name="_Toc382375715"/>
      <w:bookmarkStart w:id="386" w:name="_Toc385098313"/>
      <w:bookmarkStart w:id="387" w:name="_Toc385876388"/>
      <w:bookmarkStart w:id="388" w:name="_Toc387167160"/>
      <w:bookmarkEnd w:id="384"/>
      <w:r>
        <w:t>Prílohy</w:t>
      </w:r>
      <w:bookmarkEnd w:id="385"/>
      <w:bookmarkEnd w:id="386"/>
      <w:bookmarkEnd w:id="387"/>
      <w:bookmarkEnd w:id="388"/>
    </w:p>
    <w:p w:rsidR="00BC0DF3" w:rsidRDefault="00BC0DF3" w:rsidP="000C232D">
      <w:pPr>
        <w:pStyle w:val="Nadpis2"/>
        <w:numPr>
          <w:ilvl w:val="1"/>
          <w:numId w:val="16"/>
        </w:numPr>
        <w:ind w:left="360"/>
      </w:pPr>
      <w:bookmarkStart w:id="389" w:name="_Ref381645656"/>
      <w:bookmarkStart w:id="390" w:name="_Toc382375718"/>
      <w:bookmarkStart w:id="391" w:name="_Toc385098315"/>
      <w:bookmarkStart w:id="392" w:name="_Toc385876389"/>
      <w:bookmarkStart w:id="393" w:name="_Toc387167161"/>
      <w:r>
        <w:t xml:space="preserve">Záverečná správa z ex ante hodnotenia OP </w:t>
      </w:r>
      <w:bookmarkEnd w:id="389"/>
      <w:bookmarkEnd w:id="390"/>
      <w:r>
        <w:t>TP</w:t>
      </w:r>
      <w:bookmarkEnd w:id="391"/>
      <w:bookmarkEnd w:id="392"/>
      <w:bookmarkEnd w:id="393"/>
    </w:p>
    <w:p w:rsidR="001F6394" w:rsidRDefault="001F6394" w:rsidP="001F6394">
      <w:pPr>
        <w:pStyle w:val="Nadpis2"/>
        <w:numPr>
          <w:ilvl w:val="1"/>
          <w:numId w:val="16"/>
        </w:numPr>
        <w:ind w:left="360"/>
      </w:pPr>
      <w:bookmarkStart w:id="394" w:name="_Toc385876390"/>
      <w:bookmarkStart w:id="395" w:name="_Toc387167162"/>
      <w:r w:rsidRPr="000C29DB">
        <w:t>Stratégia OP TP podľa oblastí podpory</w:t>
      </w:r>
      <w:bookmarkEnd w:id="394"/>
      <w:bookmarkEnd w:id="395"/>
    </w:p>
    <w:p w:rsidR="00C92BA9" w:rsidRDefault="00C92BA9" w:rsidP="0092720A">
      <w:pPr>
        <w:pStyle w:val="Nadpis2"/>
        <w:numPr>
          <w:ilvl w:val="1"/>
          <w:numId w:val="16"/>
        </w:numPr>
        <w:ind w:left="360"/>
      </w:pPr>
      <w:bookmarkStart w:id="396" w:name="_Toc385876391"/>
      <w:bookmarkStart w:id="397" w:name="_Toc387167163"/>
      <w:r w:rsidRPr="0092720A">
        <w:t>Zoznam skratiek</w:t>
      </w:r>
      <w:bookmarkEnd w:id="396"/>
      <w:bookmarkEnd w:id="397"/>
      <w:r w:rsidRPr="0092720A">
        <w:t xml:space="preserve"> </w:t>
      </w:r>
      <w:r w:rsidR="00245643">
        <w:t>a pojmov</w:t>
      </w:r>
    </w:p>
    <w:p w:rsidR="001F6394" w:rsidRDefault="001F6394" w:rsidP="0092720A">
      <w:pPr>
        <w:pStyle w:val="Nadpis2"/>
        <w:numPr>
          <w:ilvl w:val="1"/>
          <w:numId w:val="16"/>
        </w:numPr>
        <w:ind w:left="360"/>
      </w:pPr>
      <w:bookmarkStart w:id="398" w:name="_Toc385876392"/>
      <w:bookmarkStart w:id="399" w:name="_Toc387167164"/>
      <w:r>
        <w:t>Register tabuliek</w:t>
      </w:r>
      <w:bookmarkEnd w:id="398"/>
      <w:bookmarkEnd w:id="399"/>
    </w:p>
    <w:p w:rsidR="00245643" w:rsidRDefault="00553507" w:rsidP="002A0171">
      <w:pPr>
        <w:pStyle w:val="Nadpis2"/>
        <w:numPr>
          <w:ilvl w:val="1"/>
          <w:numId w:val="16"/>
        </w:numPr>
        <w:ind w:left="360"/>
      </w:pPr>
      <w:bookmarkStart w:id="400" w:name="_Toc387167165"/>
      <w:r w:rsidRPr="00553507">
        <w:t>Indikatívna alokácia na podporu špecifických cieľov</w:t>
      </w:r>
      <w:bookmarkEnd w:id="400"/>
    </w:p>
    <w:p w:rsidR="00245643" w:rsidRDefault="00245643" w:rsidP="00706D7E">
      <w:pPr>
        <w:rPr>
          <w:rFonts w:eastAsiaTheme="majorEastAsia" w:cstheme="majorBidi"/>
          <w:color w:val="4F81BD" w:themeColor="accent1"/>
          <w:szCs w:val="26"/>
        </w:rPr>
      </w:pPr>
      <w:r>
        <w:br w:type="page"/>
      </w:r>
    </w:p>
    <w:p w:rsidR="00553507" w:rsidRPr="00553507" w:rsidRDefault="00245643" w:rsidP="00706D7E">
      <w:pPr>
        <w:pStyle w:val="Nadpis2"/>
        <w:ind w:left="360"/>
      </w:pPr>
      <w:r w:rsidRPr="00245643">
        <w:lastRenderedPageBreak/>
        <w:t>13.1</w:t>
      </w:r>
      <w:r w:rsidRPr="00245643">
        <w:tab/>
        <w:t>Záverečná správa z ex ante hodnotenia OP TP</w:t>
      </w:r>
    </w:p>
    <w:p w:rsidR="00553507" w:rsidRPr="000C789E" w:rsidRDefault="00553507" w:rsidP="002A0171"/>
    <w:p w:rsidR="00553507" w:rsidRPr="007651A9" w:rsidRDefault="00553507" w:rsidP="002A0171"/>
    <w:p w:rsidR="00553507" w:rsidRPr="00540087" w:rsidRDefault="00245643" w:rsidP="002A0171">
      <w:r>
        <w:t>Záverečná správa z ex ante hodnotenia bude doplnená pri oficiálnom odoslaní OP TP 2014 – 2020 na EK.</w:t>
      </w:r>
    </w:p>
    <w:p w:rsidR="00553507" w:rsidRPr="00BC5343" w:rsidRDefault="00553507" w:rsidP="002A0171"/>
    <w:p w:rsidR="00BC0DF3" w:rsidRPr="00E25735" w:rsidRDefault="00BC0DF3" w:rsidP="00BC0DF3"/>
    <w:p w:rsidR="00AE25D2" w:rsidRDefault="00AE25D2" w:rsidP="0092720A">
      <w:pPr>
        <w:pStyle w:val="Nadpis2"/>
        <w:ind w:left="360"/>
        <w:sectPr w:rsidR="00AE25D2" w:rsidSect="000C232D">
          <w:headerReference w:type="first" r:id="rId35"/>
          <w:pgSz w:w="11906" w:h="16838"/>
          <w:pgMar w:top="1417" w:right="1417" w:bottom="1417" w:left="1276" w:header="708" w:footer="708" w:gutter="0"/>
          <w:cols w:space="708"/>
          <w:titlePg/>
          <w:docGrid w:linePitch="360"/>
        </w:sectPr>
      </w:pP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5"/>
        <w:gridCol w:w="1089"/>
        <w:gridCol w:w="993"/>
        <w:gridCol w:w="992"/>
      </w:tblGrid>
      <w:tr w:rsidR="004A6DF2" w:rsidRPr="00105B60" w:rsidTr="001C0F66">
        <w:trPr>
          <w:tblHeader/>
          <w:jc w:val="center"/>
        </w:trPr>
        <w:tc>
          <w:tcPr>
            <w:tcW w:w="6629" w:type="dxa"/>
            <w:gridSpan w:val="4"/>
            <w:tcBorders>
              <w:bottom w:val="single" w:sz="4" w:space="0" w:color="auto"/>
            </w:tcBorders>
            <w:shd w:val="clear" w:color="auto" w:fill="C6D9F1" w:themeFill="text2" w:themeFillTint="33"/>
            <w:vAlign w:val="center"/>
          </w:tcPr>
          <w:p w:rsidR="004A6DF2" w:rsidRPr="001D269A" w:rsidRDefault="004A6DF2" w:rsidP="004A6DF2">
            <w:pPr>
              <w:pStyle w:val="Popis"/>
              <w:spacing w:after="0"/>
            </w:pPr>
            <w:bookmarkStart w:id="401" w:name="_Toc386490382"/>
            <w:r>
              <w:lastRenderedPageBreak/>
              <w:t xml:space="preserve">Tabuľka </w:t>
            </w:r>
            <w:fldSimple w:instr=" SEQ Tabuľka \* ARABIC ">
              <w:r w:rsidR="00961311">
                <w:rPr>
                  <w:noProof/>
                </w:rPr>
                <w:t>37</w:t>
              </w:r>
            </w:fldSimple>
            <w:r>
              <w:t xml:space="preserve"> </w:t>
            </w:r>
            <w:r w:rsidRPr="004A6DF2">
              <w:t>Stratégia OP TP podľa oblastí podpory</w:t>
            </w:r>
            <w:bookmarkEnd w:id="401"/>
          </w:p>
          <w:p w:rsidR="004A6DF2" w:rsidRPr="00105B60" w:rsidRDefault="004A6DF2" w:rsidP="0092720A">
            <w:pPr>
              <w:pStyle w:val="Zkladntext"/>
              <w:jc w:val="left"/>
              <w:rPr>
                <w:b/>
                <w:sz w:val="16"/>
                <w:szCs w:val="16"/>
              </w:rPr>
            </w:pPr>
          </w:p>
        </w:tc>
      </w:tr>
      <w:tr w:rsidR="004A6DF2" w:rsidRPr="00105B60" w:rsidTr="00AE25D2">
        <w:trPr>
          <w:tblHeader/>
          <w:jc w:val="center"/>
        </w:trPr>
        <w:tc>
          <w:tcPr>
            <w:tcW w:w="3555" w:type="dxa"/>
            <w:tcBorders>
              <w:bottom w:val="single" w:sz="4" w:space="0" w:color="auto"/>
            </w:tcBorders>
            <w:shd w:val="clear" w:color="auto" w:fill="C6D9F1" w:themeFill="text2" w:themeFillTint="33"/>
            <w:vAlign w:val="center"/>
          </w:tcPr>
          <w:p w:rsidR="004A6DF2" w:rsidRPr="00105B60" w:rsidRDefault="004A6DF2" w:rsidP="006E17FB">
            <w:pPr>
              <w:pStyle w:val="Zkladntext"/>
              <w:jc w:val="center"/>
              <w:rPr>
                <w:b/>
                <w:sz w:val="16"/>
                <w:szCs w:val="16"/>
              </w:rPr>
            </w:pPr>
            <w:r w:rsidRPr="00105B60">
              <w:rPr>
                <w:b/>
                <w:sz w:val="16"/>
                <w:szCs w:val="16"/>
              </w:rPr>
              <w:t>Strategická oblasť / návrh opatrenia</w:t>
            </w:r>
          </w:p>
        </w:tc>
        <w:tc>
          <w:tcPr>
            <w:tcW w:w="1089" w:type="dxa"/>
            <w:tcBorders>
              <w:bottom w:val="single" w:sz="4" w:space="0" w:color="auto"/>
            </w:tcBorders>
            <w:shd w:val="clear" w:color="auto" w:fill="C6D9F1" w:themeFill="text2" w:themeFillTint="33"/>
            <w:vAlign w:val="center"/>
          </w:tcPr>
          <w:p w:rsidR="004A6DF2" w:rsidRPr="00105B60" w:rsidRDefault="004A6DF2" w:rsidP="006E17FB">
            <w:pPr>
              <w:pStyle w:val="Zkladntext"/>
              <w:jc w:val="center"/>
              <w:rPr>
                <w:b/>
                <w:sz w:val="16"/>
                <w:szCs w:val="16"/>
              </w:rPr>
            </w:pPr>
            <w:r w:rsidRPr="00105B60">
              <w:rPr>
                <w:b/>
                <w:sz w:val="16"/>
                <w:szCs w:val="16"/>
              </w:rPr>
              <w:t>Priorita</w:t>
            </w:r>
          </w:p>
        </w:tc>
        <w:tc>
          <w:tcPr>
            <w:tcW w:w="993" w:type="dxa"/>
            <w:tcBorders>
              <w:bottom w:val="single" w:sz="4" w:space="0" w:color="auto"/>
            </w:tcBorders>
            <w:shd w:val="clear" w:color="auto" w:fill="C6D9F1" w:themeFill="text2" w:themeFillTint="33"/>
            <w:vAlign w:val="center"/>
          </w:tcPr>
          <w:p w:rsidR="004A6DF2" w:rsidRDefault="004A6DF2" w:rsidP="006E17FB">
            <w:pPr>
              <w:pStyle w:val="Zkladntext"/>
              <w:jc w:val="center"/>
              <w:rPr>
                <w:b/>
                <w:sz w:val="16"/>
                <w:szCs w:val="16"/>
              </w:rPr>
            </w:pPr>
            <w:r>
              <w:rPr>
                <w:b/>
                <w:sz w:val="16"/>
                <w:szCs w:val="16"/>
              </w:rPr>
              <w:t>Dôležitosť</w:t>
            </w:r>
          </w:p>
        </w:tc>
        <w:tc>
          <w:tcPr>
            <w:tcW w:w="992" w:type="dxa"/>
            <w:tcBorders>
              <w:bottom w:val="single" w:sz="4" w:space="0" w:color="auto"/>
            </w:tcBorders>
            <w:shd w:val="clear" w:color="auto" w:fill="C6D9F1" w:themeFill="text2" w:themeFillTint="33"/>
            <w:vAlign w:val="center"/>
          </w:tcPr>
          <w:p w:rsidR="004A6DF2" w:rsidRPr="00105B60" w:rsidRDefault="004A6DF2" w:rsidP="006E17FB">
            <w:pPr>
              <w:pStyle w:val="Zkladntext"/>
              <w:jc w:val="center"/>
              <w:rPr>
                <w:b/>
                <w:sz w:val="16"/>
                <w:szCs w:val="16"/>
              </w:rPr>
            </w:pPr>
            <w:r w:rsidRPr="00105B60">
              <w:rPr>
                <w:b/>
                <w:sz w:val="16"/>
                <w:szCs w:val="16"/>
              </w:rPr>
              <w:t>Náročnosť</w:t>
            </w:r>
            <w:r>
              <w:rPr>
                <w:b/>
                <w:sz w:val="16"/>
                <w:szCs w:val="16"/>
              </w:rPr>
              <w:t xml:space="preserve"> implementácie</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rFonts w:cs="Arial"/>
                <w:sz w:val="16"/>
                <w:szCs w:val="16"/>
                <w:lang w:val="sk-SK"/>
              </w:rPr>
            </w:pPr>
            <w:r w:rsidRPr="005C7063">
              <w:rPr>
                <w:sz w:val="16"/>
                <w:szCs w:val="16"/>
                <w:lang w:val="sk-SK"/>
              </w:rPr>
              <w:t xml:space="preserve">Zníženie počtu OP a priorít financovaných z EŠIF, vrátane revízie štruktúry RO a SORO </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ind w:left="340" w:hanging="340"/>
              <w:contextualSpacing/>
              <w:jc w:val="left"/>
              <w:rPr>
                <w:sz w:val="16"/>
                <w:szCs w:val="16"/>
                <w:lang w:val="sk-SK"/>
              </w:rPr>
            </w:pPr>
            <w:r w:rsidRPr="005C7063">
              <w:rPr>
                <w:sz w:val="16"/>
                <w:szCs w:val="16"/>
                <w:lang w:val="sk-SK"/>
              </w:rPr>
              <w:t xml:space="preserve">Posilnenie centrálnej regulačnej kompetencie CKO </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ind w:left="340" w:hanging="340"/>
              <w:contextualSpacing/>
              <w:jc w:val="left"/>
              <w:rPr>
                <w:rFonts w:cs="Arial"/>
                <w:sz w:val="16"/>
                <w:szCs w:val="16"/>
                <w:lang w:val="sk-SK"/>
              </w:rPr>
            </w:pPr>
            <w:r w:rsidRPr="005C7063">
              <w:rPr>
                <w:sz w:val="16"/>
                <w:szCs w:val="16"/>
                <w:lang w:val="sk-SK"/>
              </w:rPr>
              <w:t xml:space="preserve">Posilnenie kompetencie ÚVO v oblasti kontroly VO </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ind w:left="340" w:hanging="340"/>
              <w:contextualSpacing/>
              <w:jc w:val="left"/>
              <w:rPr>
                <w:rFonts w:cs="Arial"/>
                <w:sz w:val="16"/>
                <w:szCs w:val="16"/>
                <w:lang w:val="sk-SK"/>
              </w:rPr>
            </w:pPr>
            <w:r w:rsidRPr="005C7063">
              <w:rPr>
                <w:sz w:val="16"/>
                <w:szCs w:val="16"/>
                <w:lang w:val="sk-SK"/>
              </w:rPr>
              <w:t xml:space="preserve">Posilnenie kompetencie OCKÚ OLAF </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Zapracovanie opatrení vyplývajúcich zo stratégie pre AK do centrálnych podporných nástrojov, najmä systému riadenia EŠIF, systému finančného riadenia EŠIF a ITMS2014</w:t>
            </w:r>
            <w:r w:rsidR="00350285">
              <w:rPr>
                <w:sz w:val="16"/>
                <w:szCs w:val="16"/>
                <w:lang w:val="sk-SK"/>
              </w:rPr>
              <w:t>-2020</w:t>
            </w:r>
            <w:r w:rsidRPr="005C7063">
              <w:rPr>
                <w:sz w:val="16"/>
                <w:szCs w:val="16"/>
                <w:lang w:val="sk-SK"/>
              </w:rPr>
              <w:t xml:space="preserve"> </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824650" w:rsidP="006E17FB">
            <w:pPr>
              <w:pStyle w:val="Zkladntext"/>
              <w:jc w:val="center"/>
              <w:rPr>
                <w:sz w:val="16"/>
                <w:szCs w:val="16"/>
              </w:rPr>
            </w:pPr>
            <w:r>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Návrh zmien v kompetenciách špecializovaného subjektu CO</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Návrh zmien v kompetenciách špecializovaného subjektu CKO</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Návrh zmien v kompetenciách špecializovaného subjektu OA</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Návrh zmien v kompetenciách GHP</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Návrh zmien v kompetenciách špecializovaného subjektu OCKÚ OLAF</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Definícia konfliktu záujmov a implementácia konfliktu záujmov do procesov riadenia a implementácie EŠIF</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 xml:space="preserve">Posilnenie </w:t>
            </w:r>
            <w:r w:rsidR="00C35CC0">
              <w:rPr>
                <w:sz w:val="16"/>
                <w:szCs w:val="16"/>
                <w:lang w:val="sk-SK"/>
              </w:rPr>
              <w:t xml:space="preserve">AK </w:t>
            </w:r>
            <w:r w:rsidRPr="005C7063">
              <w:rPr>
                <w:sz w:val="16"/>
                <w:szCs w:val="16"/>
                <w:lang w:val="sk-SK"/>
              </w:rPr>
              <w:t>OCKÚ OLAF</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Zverejňovanie hodnotiacich hárkov z odborného hodnotenia</w:t>
            </w:r>
          </w:p>
        </w:tc>
        <w:tc>
          <w:tcPr>
            <w:tcW w:w="1089"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Nízka</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Priraďovanie náhodných identifikátorov k Žiadostiam o</w:t>
            </w:r>
            <w:r>
              <w:rPr>
                <w:sz w:val="16"/>
                <w:szCs w:val="16"/>
                <w:lang w:val="sk-SK"/>
              </w:rPr>
              <w:t> </w:t>
            </w:r>
            <w:r w:rsidRPr="005C7063">
              <w:rPr>
                <w:sz w:val="16"/>
                <w:szCs w:val="16"/>
                <w:lang w:val="sk-SK"/>
              </w:rPr>
              <w:t>NFP</w:t>
            </w:r>
          </w:p>
        </w:tc>
        <w:tc>
          <w:tcPr>
            <w:tcW w:w="1089" w:type="dxa"/>
            <w:vAlign w:val="center"/>
          </w:tcPr>
          <w:p w:rsidR="004A6DF2" w:rsidRPr="00105B60" w:rsidRDefault="004A6DF2" w:rsidP="006E17FB">
            <w:pPr>
              <w:pStyle w:val="Zkladntext"/>
              <w:jc w:val="center"/>
              <w:rPr>
                <w:sz w:val="16"/>
                <w:szCs w:val="16"/>
              </w:rPr>
            </w:pPr>
            <w:r w:rsidRPr="00105B60">
              <w:rPr>
                <w:sz w:val="16"/>
                <w:szCs w:val="16"/>
              </w:rPr>
              <w:t>Nízka</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Nízka</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Zadefinovanie zoznamu povinne zverejňovaných informácii o schválených, neschválených a implementovaných projektoch</w:t>
            </w:r>
          </w:p>
        </w:tc>
        <w:tc>
          <w:tcPr>
            <w:tcW w:w="1089" w:type="dxa"/>
            <w:vAlign w:val="center"/>
          </w:tcPr>
          <w:p w:rsidR="004A6DF2" w:rsidRPr="00105B60" w:rsidRDefault="004A6DF2" w:rsidP="006E17FB">
            <w:pPr>
              <w:pStyle w:val="Zkladntext"/>
              <w:jc w:val="center"/>
              <w:rPr>
                <w:sz w:val="16"/>
                <w:szCs w:val="16"/>
              </w:rPr>
            </w:pPr>
            <w:r w:rsidRPr="00105B60">
              <w:rPr>
                <w:sz w:val="16"/>
                <w:szCs w:val="16"/>
              </w:rPr>
              <w:t>Nízka</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Nízka</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Zverejňovanie informácie na spoločnom verejne dostupnom mieste</w:t>
            </w:r>
          </w:p>
        </w:tc>
        <w:tc>
          <w:tcPr>
            <w:tcW w:w="1089" w:type="dxa"/>
            <w:vAlign w:val="center"/>
          </w:tcPr>
          <w:p w:rsidR="004A6DF2" w:rsidRPr="00105B60" w:rsidRDefault="004A6DF2" w:rsidP="006E17FB">
            <w:pPr>
              <w:pStyle w:val="Zkladntext"/>
              <w:jc w:val="center"/>
              <w:rPr>
                <w:sz w:val="16"/>
                <w:szCs w:val="16"/>
              </w:rPr>
            </w:pPr>
            <w:r w:rsidRPr="00105B60">
              <w:rPr>
                <w:sz w:val="16"/>
                <w:szCs w:val="16"/>
              </w:rPr>
              <w:t>Nízka</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Nízka</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Vyhotovovanie audiovizuálnych záznamov z vybraných procesov a</w:t>
            </w:r>
            <w:r>
              <w:rPr>
                <w:sz w:val="16"/>
                <w:szCs w:val="16"/>
                <w:lang w:val="sk-SK"/>
              </w:rPr>
              <w:t> </w:t>
            </w:r>
            <w:r w:rsidRPr="005C7063">
              <w:rPr>
                <w:sz w:val="16"/>
                <w:szCs w:val="16"/>
                <w:lang w:val="sk-SK"/>
              </w:rPr>
              <w:t>stretnutí</w:t>
            </w:r>
          </w:p>
        </w:tc>
        <w:tc>
          <w:tcPr>
            <w:tcW w:w="1089" w:type="dxa"/>
            <w:vAlign w:val="center"/>
          </w:tcPr>
          <w:p w:rsidR="004A6DF2" w:rsidRPr="00105B60" w:rsidRDefault="004A6DF2" w:rsidP="006E17FB">
            <w:pPr>
              <w:pStyle w:val="Zkladntext"/>
              <w:jc w:val="center"/>
              <w:rPr>
                <w:sz w:val="16"/>
                <w:szCs w:val="16"/>
              </w:rPr>
            </w:pPr>
            <w:r w:rsidRPr="00105B60">
              <w:rPr>
                <w:sz w:val="16"/>
                <w:szCs w:val="16"/>
              </w:rPr>
              <w:t>Nízka</w:t>
            </w:r>
          </w:p>
        </w:tc>
        <w:tc>
          <w:tcPr>
            <w:tcW w:w="993" w:type="dxa"/>
            <w:vAlign w:val="center"/>
          </w:tcPr>
          <w:p w:rsidR="004A6DF2" w:rsidRPr="00105B60" w:rsidRDefault="004A6DF2" w:rsidP="006E17FB">
            <w:pPr>
              <w:pStyle w:val="Zkladntext"/>
              <w:jc w:val="center"/>
              <w:rPr>
                <w:sz w:val="16"/>
                <w:szCs w:val="16"/>
              </w:rPr>
            </w:pPr>
            <w:r w:rsidRPr="00105B60">
              <w:rPr>
                <w:sz w:val="16"/>
                <w:szCs w:val="16"/>
              </w:rPr>
              <w:t>Nízka</w:t>
            </w:r>
          </w:p>
        </w:tc>
        <w:tc>
          <w:tcPr>
            <w:tcW w:w="992" w:type="dxa"/>
            <w:vAlign w:val="center"/>
          </w:tcPr>
          <w:p w:rsidR="004A6DF2" w:rsidRPr="00105B60" w:rsidRDefault="004A6DF2" w:rsidP="006E17FB">
            <w:pPr>
              <w:pStyle w:val="Zkladntext"/>
              <w:jc w:val="center"/>
              <w:rPr>
                <w:sz w:val="16"/>
                <w:szCs w:val="16"/>
              </w:rPr>
            </w:pPr>
            <w:r w:rsidRPr="00105B60">
              <w:rPr>
                <w:sz w:val="16"/>
                <w:szCs w:val="16"/>
              </w:rPr>
              <w:t>Nízka</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Zavedenie zákazu konfliktu záujmov do procesu verejného obstarávania</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rPr>
                <w:rFonts w:eastAsia="Calibri"/>
                <w:szCs w:val="24"/>
              </w:rPr>
            </w:pPr>
            <w:r w:rsidRPr="005C7063">
              <w:rPr>
                <w:bCs/>
                <w:sz w:val="16"/>
                <w:szCs w:val="16"/>
              </w:rPr>
              <w:t xml:space="preserve">Personálne posilniť útvary ÚVO podieľajúce sa na činnostiach spojených s dohľadom nad VO pri projektoch spolufinancovaných z prostriedkov EÚ </w:t>
            </w:r>
            <w:r w:rsidRPr="005C7063">
              <w:rPr>
                <w:bCs/>
                <w:sz w:val="16"/>
                <w:szCs w:val="16"/>
              </w:rPr>
              <w:lastRenderedPageBreak/>
              <w:t>a zabezpečiť využitie podpory z prostriedkov technickej pomoci na tento účel</w:t>
            </w:r>
          </w:p>
        </w:tc>
        <w:tc>
          <w:tcPr>
            <w:tcW w:w="1089"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3"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2" w:type="dxa"/>
            <w:vAlign w:val="center"/>
          </w:tcPr>
          <w:p w:rsidR="004A6DF2" w:rsidRPr="00105B60" w:rsidRDefault="004A6DF2" w:rsidP="006E17FB">
            <w:pPr>
              <w:spacing w:before="130" w:after="130"/>
              <w:jc w:val="center"/>
              <w:rPr>
                <w:rFonts w:eastAsia="Calibri"/>
                <w:szCs w:val="24"/>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rPr>
                <w:rFonts w:eastAsia="Calibri"/>
                <w:szCs w:val="24"/>
              </w:rPr>
            </w:pPr>
            <w:r w:rsidRPr="005C7063">
              <w:rPr>
                <w:bCs/>
                <w:sz w:val="16"/>
                <w:szCs w:val="16"/>
              </w:rPr>
              <w:t>Pravidelne vypracúvať rizikovú analýzu pre výkon kontrol VO pri zákazkách spolufinancovaných z prostriedkov EÚ a na základe jej výsledkov poskytnúť inštrukcie pre RO pre skvalitnenie výkonu kontrol VO</w:t>
            </w:r>
          </w:p>
        </w:tc>
        <w:tc>
          <w:tcPr>
            <w:tcW w:w="1089"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3"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2" w:type="dxa"/>
            <w:vAlign w:val="center"/>
          </w:tcPr>
          <w:p w:rsidR="004A6DF2" w:rsidRPr="00105B60" w:rsidRDefault="004A6DF2" w:rsidP="006E17FB">
            <w:pPr>
              <w:spacing w:before="130" w:after="130"/>
              <w:jc w:val="center"/>
              <w:rPr>
                <w:rFonts w:eastAsia="Calibri"/>
                <w:szCs w:val="24"/>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rPr>
                <w:rFonts w:eastAsia="Calibri"/>
                <w:szCs w:val="24"/>
              </w:rPr>
            </w:pPr>
            <w:r w:rsidRPr="005C7063">
              <w:rPr>
                <w:bCs/>
                <w:sz w:val="16"/>
                <w:szCs w:val="16"/>
              </w:rPr>
              <w:t>Dotvoriť ucelenú celo-organizačnú koncepciu budovania personálnych kapacít a zabezpečiť zvýšenie finančného ohodnotenia kľúčových odborných zamestnancov</w:t>
            </w:r>
          </w:p>
        </w:tc>
        <w:tc>
          <w:tcPr>
            <w:tcW w:w="1089"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3"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2"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rPr>
                <w:rFonts w:eastAsia="Calibri"/>
                <w:szCs w:val="24"/>
              </w:rPr>
            </w:pPr>
            <w:r w:rsidRPr="005C7063">
              <w:rPr>
                <w:bCs/>
                <w:sz w:val="16"/>
                <w:szCs w:val="16"/>
              </w:rPr>
              <w:t>Zabezpečiť komplexné a pravidelné vzdelávanie a možnosti ďalšieho profesionálneho rastu zamestnancov ÚVO vrátane priameho kontaktu s praxou výkonu VO v SR i v ďalších krajinách EÚ.</w:t>
            </w:r>
          </w:p>
        </w:tc>
        <w:tc>
          <w:tcPr>
            <w:tcW w:w="1089"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3"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2" w:type="dxa"/>
            <w:vAlign w:val="center"/>
          </w:tcPr>
          <w:p w:rsidR="004A6DF2" w:rsidRPr="00105B60" w:rsidRDefault="004A6DF2" w:rsidP="006E17FB">
            <w:pPr>
              <w:spacing w:before="130" w:after="130"/>
              <w:jc w:val="center"/>
              <w:rPr>
                <w:rFonts w:eastAsia="Calibri"/>
                <w:szCs w:val="24"/>
              </w:rPr>
            </w:pPr>
            <w:r w:rsidRPr="00105B60">
              <w:rPr>
                <w:sz w:val="16"/>
                <w:szCs w:val="16"/>
              </w:rPr>
              <w:t>Stredná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rPr>
                <w:rFonts w:eastAsia="Calibri"/>
                <w:szCs w:val="24"/>
              </w:rPr>
            </w:pPr>
            <w:r w:rsidRPr="005C7063">
              <w:rPr>
                <w:bCs/>
                <w:sz w:val="16"/>
                <w:szCs w:val="16"/>
              </w:rPr>
              <w:t>Posilniť súčinnosť ÚVO s</w:t>
            </w:r>
            <w:r>
              <w:rPr>
                <w:bCs/>
                <w:sz w:val="16"/>
                <w:szCs w:val="16"/>
              </w:rPr>
              <w:t> </w:t>
            </w:r>
            <w:r w:rsidRPr="005C7063">
              <w:rPr>
                <w:bCs/>
                <w:sz w:val="16"/>
                <w:szCs w:val="16"/>
              </w:rPr>
              <w:t>CKO</w:t>
            </w:r>
            <w:r>
              <w:rPr>
                <w:bCs/>
                <w:sz w:val="16"/>
                <w:szCs w:val="16"/>
              </w:rPr>
              <w:t>, OA</w:t>
            </w:r>
            <w:r w:rsidRPr="005C7063">
              <w:rPr>
                <w:bCs/>
                <w:sz w:val="16"/>
                <w:szCs w:val="16"/>
              </w:rPr>
              <w:t xml:space="preserve"> v oblasti metodického riadenia a usmerňovania pre oblasť VO a pre výkon kontroly VO a vypracovať modelové riešenia pre najčastejšie porušenia zákona o VO</w:t>
            </w:r>
          </w:p>
        </w:tc>
        <w:tc>
          <w:tcPr>
            <w:tcW w:w="1089" w:type="dxa"/>
            <w:tcBorders>
              <w:bottom w:val="single" w:sz="4" w:space="0" w:color="auto"/>
            </w:tcBorders>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spacing w:before="130" w:after="130"/>
              <w:jc w:val="center"/>
              <w:rPr>
                <w:rFonts w:eastAsia="Calibri"/>
                <w:szCs w:val="24"/>
              </w:rPr>
            </w:pPr>
            <w:r w:rsidRPr="00105B60">
              <w:rPr>
                <w:sz w:val="16"/>
                <w:szCs w:val="16"/>
              </w:rPr>
              <w:t>Stredná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rPr>
                <w:rFonts w:eastAsia="Calibri"/>
                <w:bCs/>
                <w:sz w:val="16"/>
                <w:szCs w:val="16"/>
              </w:rPr>
            </w:pPr>
            <w:r w:rsidRPr="005C7063">
              <w:rPr>
                <w:bCs/>
                <w:sz w:val="16"/>
                <w:szCs w:val="16"/>
              </w:rPr>
              <w:t>Prehodnotiť kvalifikačné výberové kritériá pre obsadzovanie pracovných pozícií na ÚVO a rozšíriť portfólio konzultantov a odborníkov v špecializovaných oblastiach pre výkon kontroly VO</w:t>
            </w:r>
          </w:p>
        </w:tc>
        <w:tc>
          <w:tcPr>
            <w:tcW w:w="1089" w:type="dxa"/>
            <w:tcBorders>
              <w:bottom w:val="single" w:sz="4" w:space="0" w:color="auto"/>
            </w:tcBorders>
            <w:vAlign w:val="center"/>
          </w:tcPr>
          <w:p w:rsidR="004A6DF2" w:rsidRPr="00105B60" w:rsidRDefault="004A6DF2" w:rsidP="006E17FB">
            <w:pPr>
              <w:spacing w:before="130" w:after="130"/>
              <w:jc w:val="center"/>
              <w:rPr>
                <w:rFonts w:eastAsia="Calibri"/>
                <w:sz w:val="16"/>
                <w:szCs w:val="16"/>
              </w:rPr>
            </w:pPr>
            <w:r w:rsidRPr="00105B60">
              <w:rPr>
                <w:sz w:val="16"/>
                <w:szCs w:val="16"/>
              </w:rPr>
              <w:t>Stredná</w:t>
            </w:r>
          </w:p>
        </w:tc>
        <w:tc>
          <w:tcPr>
            <w:tcW w:w="993" w:type="dxa"/>
            <w:tcBorders>
              <w:bottom w:val="single" w:sz="4" w:space="0" w:color="auto"/>
            </w:tcBorders>
            <w:vAlign w:val="center"/>
          </w:tcPr>
          <w:p w:rsidR="004A6DF2" w:rsidRPr="00105B60" w:rsidRDefault="004A6DF2" w:rsidP="006E17FB">
            <w:pPr>
              <w:spacing w:before="130" w:after="130"/>
              <w:jc w:val="center"/>
              <w:rPr>
                <w:rFonts w:eastAsia="Calibri"/>
                <w:sz w:val="16"/>
                <w:szCs w:val="16"/>
              </w:rPr>
            </w:pPr>
            <w:r w:rsidRPr="00105B60">
              <w:rPr>
                <w:sz w:val="16"/>
                <w:szCs w:val="16"/>
              </w:rPr>
              <w:t>Stredná</w:t>
            </w:r>
          </w:p>
        </w:tc>
        <w:tc>
          <w:tcPr>
            <w:tcW w:w="992" w:type="dxa"/>
            <w:tcBorders>
              <w:bottom w:val="single" w:sz="4" w:space="0" w:color="auto"/>
            </w:tcBorders>
            <w:vAlign w:val="center"/>
          </w:tcPr>
          <w:p w:rsidR="004A6DF2" w:rsidRPr="00105B60" w:rsidRDefault="004A6DF2" w:rsidP="006E17FB">
            <w:pPr>
              <w:spacing w:before="130" w:after="130"/>
              <w:jc w:val="center"/>
              <w:rPr>
                <w:rFonts w:eastAsia="Calibri"/>
                <w:sz w:val="16"/>
                <w:szCs w:val="16"/>
              </w:rPr>
            </w:pPr>
            <w:r w:rsidRPr="00105B60">
              <w:rPr>
                <w:sz w:val="16"/>
                <w:szCs w:val="16"/>
              </w:rPr>
              <w:t>Stredná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rPr>
                <w:rFonts w:eastAsia="Calibri"/>
                <w:bCs/>
                <w:sz w:val="16"/>
                <w:szCs w:val="16"/>
              </w:rPr>
            </w:pPr>
            <w:r w:rsidRPr="005C7063">
              <w:rPr>
                <w:bCs/>
                <w:sz w:val="16"/>
                <w:szCs w:val="16"/>
              </w:rPr>
              <w:t>Zvýšiť ponuku vzdelávania v oblasti VO pre RO / SORO</w:t>
            </w:r>
          </w:p>
        </w:tc>
        <w:tc>
          <w:tcPr>
            <w:tcW w:w="1089" w:type="dxa"/>
            <w:tcBorders>
              <w:bottom w:val="single" w:sz="4" w:space="0" w:color="auto"/>
            </w:tcBorders>
            <w:vAlign w:val="center"/>
          </w:tcPr>
          <w:p w:rsidR="004A6DF2" w:rsidRPr="00105B60" w:rsidRDefault="004A6DF2" w:rsidP="006E17FB">
            <w:pPr>
              <w:spacing w:before="130" w:after="130"/>
              <w:jc w:val="center"/>
              <w:rPr>
                <w:rFonts w:eastAsia="Calibri"/>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spacing w:before="130" w:after="130"/>
              <w:jc w:val="center"/>
              <w:rPr>
                <w:rFonts w:eastAsia="Calibri"/>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spacing w:before="130" w:after="130"/>
              <w:jc w:val="center"/>
              <w:rPr>
                <w:rFonts w:eastAsia="Calibri"/>
                <w:sz w:val="16"/>
                <w:szCs w:val="16"/>
              </w:rPr>
            </w:pPr>
            <w:r w:rsidRPr="00105B60">
              <w:rPr>
                <w:sz w:val="16"/>
                <w:szCs w:val="16"/>
              </w:rPr>
              <w:t>Stredná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rPr>
                <w:rFonts w:eastAsia="Calibri"/>
                <w:bCs/>
                <w:sz w:val="16"/>
                <w:szCs w:val="16"/>
              </w:rPr>
            </w:pPr>
            <w:r w:rsidRPr="005C7063">
              <w:rPr>
                <w:bCs/>
                <w:sz w:val="16"/>
                <w:szCs w:val="16"/>
              </w:rPr>
              <w:t>Inštruovať RO / SORO o podmienkach dohody o spolupráci medzi CKO a ÚVO a akcentovať pokyny pre podávanie žiadostí o výkon kontroly VO zo strany ÚVO</w:t>
            </w:r>
          </w:p>
        </w:tc>
        <w:tc>
          <w:tcPr>
            <w:tcW w:w="1089" w:type="dxa"/>
            <w:tcBorders>
              <w:bottom w:val="single" w:sz="4" w:space="0" w:color="auto"/>
            </w:tcBorders>
            <w:vAlign w:val="center"/>
          </w:tcPr>
          <w:p w:rsidR="004A6DF2" w:rsidRPr="00105B60" w:rsidRDefault="004A6DF2" w:rsidP="006E17FB">
            <w:pPr>
              <w:spacing w:before="130" w:after="130"/>
              <w:jc w:val="center"/>
              <w:rPr>
                <w:rFonts w:eastAsia="Calibri"/>
                <w:sz w:val="16"/>
                <w:szCs w:val="16"/>
              </w:rPr>
            </w:pPr>
            <w:r w:rsidRPr="00105B60">
              <w:rPr>
                <w:sz w:val="16"/>
                <w:szCs w:val="16"/>
              </w:rPr>
              <w:t>Stredná</w:t>
            </w:r>
          </w:p>
        </w:tc>
        <w:tc>
          <w:tcPr>
            <w:tcW w:w="993" w:type="dxa"/>
            <w:tcBorders>
              <w:bottom w:val="single" w:sz="4" w:space="0" w:color="auto"/>
            </w:tcBorders>
            <w:vAlign w:val="center"/>
          </w:tcPr>
          <w:p w:rsidR="004A6DF2" w:rsidRPr="00105B60" w:rsidRDefault="004A6DF2" w:rsidP="006E17FB">
            <w:pPr>
              <w:spacing w:before="130" w:after="130"/>
              <w:jc w:val="center"/>
              <w:rPr>
                <w:rFonts w:eastAsia="Calibri"/>
                <w:sz w:val="16"/>
                <w:szCs w:val="16"/>
              </w:rPr>
            </w:pPr>
            <w:r w:rsidRPr="00105B60">
              <w:rPr>
                <w:sz w:val="16"/>
                <w:szCs w:val="16"/>
              </w:rPr>
              <w:t>Stredná</w:t>
            </w:r>
          </w:p>
        </w:tc>
        <w:tc>
          <w:tcPr>
            <w:tcW w:w="992" w:type="dxa"/>
            <w:tcBorders>
              <w:bottom w:val="single" w:sz="4" w:space="0" w:color="auto"/>
            </w:tcBorders>
            <w:vAlign w:val="center"/>
          </w:tcPr>
          <w:p w:rsidR="004A6DF2" w:rsidRPr="00105B60" w:rsidRDefault="004A6DF2" w:rsidP="006E17FB">
            <w:pPr>
              <w:spacing w:before="130" w:after="130"/>
              <w:jc w:val="center"/>
              <w:rPr>
                <w:rFonts w:eastAsia="Calibri"/>
                <w:sz w:val="16"/>
                <w:szCs w:val="16"/>
              </w:rPr>
            </w:pPr>
            <w:r w:rsidRPr="00105B60">
              <w:rPr>
                <w:sz w:val="16"/>
                <w:szCs w:val="16"/>
              </w:rPr>
              <w:t>Stredná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rPr>
                <w:rFonts w:eastAsia="Calibri"/>
                <w:bCs/>
                <w:sz w:val="16"/>
                <w:szCs w:val="16"/>
              </w:rPr>
            </w:pPr>
            <w:r w:rsidRPr="005C7063">
              <w:rPr>
                <w:bCs/>
                <w:sz w:val="16"/>
                <w:szCs w:val="16"/>
              </w:rPr>
              <w:t>Overenie pripravenosti ÚVO auditom súladu a zabezpečenie účasti ÚVO na auditoch EK a EDA</w:t>
            </w:r>
          </w:p>
        </w:tc>
        <w:tc>
          <w:tcPr>
            <w:tcW w:w="1089" w:type="dxa"/>
            <w:tcBorders>
              <w:bottom w:val="single" w:sz="4" w:space="0" w:color="auto"/>
            </w:tcBorders>
            <w:vAlign w:val="center"/>
          </w:tcPr>
          <w:p w:rsidR="004A6DF2" w:rsidRPr="00105B60" w:rsidRDefault="004A6DF2" w:rsidP="006E17FB">
            <w:pPr>
              <w:spacing w:before="130" w:after="130"/>
              <w:jc w:val="center"/>
              <w:rPr>
                <w:rFonts w:eastAsia="Calibri"/>
                <w:sz w:val="16"/>
                <w:szCs w:val="16"/>
              </w:rPr>
            </w:pPr>
            <w:r w:rsidRPr="00105B60">
              <w:rPr>
                <w:sz w:val="16"/>
                <w:szCs w:val="16"/>
              </w:rPr>
              <w:t>Stredná</w:t>
            </w:r>
          </w:p>
        </w:tc>
        <w:tc>
          <w:tcPr>
            <w:tcW w:w="993" w:type="dxa"/>
            <w:tcBorders>
              <w:bottom w:val="single" w:sz="4" w:space="0" w:color="auto"/>
            </w:tcBorders>
            <w:vAlign w:val="center"/>
          </w:tcPr>
          <w:p w:rsidR="004A6DF2" w:rsidRPr="00105B60" w:rsidRDefault="004A6DF2" w:rsidP="006E17FB">
            <w:pPr>
              <w:spacing w:before="130" w:after="130"/>
              <w:jc w:val="center"/>
              <w:rPr>
                <w:rFonts w:eastAsia="Calibri"/>
                <w:sz w:val="16"/>
                <w:szCs w:val="16"/>
              </w:rPr>
            </w:pPr>
            <w:r w:rsidRPr="00105B60">
              <w:rPr>
                <w:sz w:val="16"/>
                <w:szCs w:val="16"/>
              </w:rPr>
              <w:t>Stredná</w:t>
            </w:r>
          </w:p>
        </w:tc>
        <w:tc>
          <w:tcPr>
            <w:tcW w:w="992" w:type="dxa"/>
            <w:tcBorders>
              <w:bottom w:val="single" w:sz="4" w:space="0" w:color="auto"/>
            </w:tcBorders>
            <w:vAlign w:val="center"/>
          </w:tcPr>
          <w:p w:rsidR="004A6DF2" w:rsidRPr="00105B60" w:rsidRDefault="004A6DF2" w:rsidP="006E17FB">
            <w:pPr>
              <w:spacing w:before="130" w:after="130"/>
              <w:jc w:val="center"/>
              <w:rPr>
                <w:rFonts w:eastAsia="Calibri"/>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Návrh optimálnej organizačnej štruktúry RO/SORO</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lastRenderedPageBreak/>
              <w:t>Návrh optimálnej organizačnej štruktúry špecifické RO/SORO</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Zjednotenie pravidiel podávania a hodnotenia žiadostí o NFP a plánovanie výziev, vrátane dvojkolového hodnotenia</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Doplnenie a posilnenie procesu quality assurance riadiaceho orgánu</w:t>
            </w:r>
          </w:p>
        </w:tc>
        <w:tc>
          <w:tcPr>
            <w:tcW w:w="1089"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Nízka</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 xml:space="preserve">Rozšírenie funkcionality ITMS </w:t>
            </w:r>
          </w:p>
        </w:tc>
        <w:tc>
          <w:tcPr>
            <w:tcW w:w="1089"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3" w:type="dxa"/>
            <w:vAlign w:val="center"/>
          </w:tcPr>
          <w:p w:rsidR="004A6DF2" w:rsidRPr="00105B60" w:rsidRDefault="00824650" w:rsidP="006E17FB">
            <w:pPr>
              <w:pStyle w:val="Zkladntext"/>
              <w:jc w:val="center"/>
              <w:rPr>
                <w:sz w:val="16"/>
                <w:szCs w:val="16"/>
              </w:rPr>
            </w:pPr>
            <w:r>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Definovanie  pozície v rámci subjektu  (potrebné zaviesť štandardizované pracovných pozícií)</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Definovanie vykonávaných procesov pre dané pozície</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Definovanie popisov činností k vykonávaným procesom.</w:t>
            </w: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736CB">
            <w:pPr>
              <w:pStyle w:val="Zoznamsodrkami"/>
              <w:numPr>
                <w:ilvl w:val="0"/>
                <w:numId w:val="0"/>
              </w:numPr>
              <w:spacing w:after="0"/>
              <w:contextualSpacing/>
              <w:jc w:val="left"/>
              <w:rPr>
                <w:sz w:val="16"/>
                <w:szCs w:val="16"/>
                <w:lang w:val="sk-SK"/>
              </w:rPr>
            </w:pPr>
            <w:r w:rsidRPr="005C7063">
              <w:rPr>
                <w:sz w:val="16"/>
                <w:szCs w:val="16"/>
                <w:lang w:val="sk-SK"/>
              </w:rPr>
              <w:t xml:space="preserve">Posilnenie </w:t>
            </w:r>
            <w:r w:rsidR="005044C6">
              <w:rPr>
                <w:sz w:val="16"/>
                <w:szCs w:val="16"/>
                <w:lang w:val="sk-SK"/>
              </w:rPr>
              <w:t>AK</w:t>
            </w:r>
            <w:r w:rsidRPr="005C7063">
              <w:rPr>
                <w:sz w:val="16"/>
                <w:szCs w:val="16"/>
                <w:lang w:val="sk-SK"/>
              </w:rPr>
              <w:t xml:space="preserve"> v rámci osobných úradov</w:t>
            </w:r>
          </w:p>
        </w:tc>
        <w:tc>
          <w:tcPr>
            <w:tcW w:w="1089"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Zmena pravidiel pri predlžovaní dočasnej štátnej služby</w:t>
            </w:r>
          </w:p>
        </w:tc>
        <w:tc>
          <w:tcPr>
            <w:tcW w:w="1089"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Zavedenie pozitívnej motivácie</w:t>
            </w:r>
          </w:p>
        </w:tc>
        <w:tc>
          <w:tcPr>
            <w:tcW w:w="1089"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Zmena štruktúry riadenia a výberu vedúcich pracovníkov</w:t>
            </w:r>
          </w:p>
        </w:tc>
        <w:tc>
          <w:tcPr>
            <w:tcW w:w="1089"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Subjekty RO/SORO</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Špecifické RO/SORO (RO OPTP, SORO VÚC IROP)</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Zadefinovanie vykonávaných procesov k navrhovaným štandardizovaným pozíciám</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Vymedzenie okruhov zodpovedností pre štandardizované pracovné pozície</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Kvalifikačné predpoklady pre štandardizované pracovné pozície</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Kvalifikačné predpoklady pre riadiace pozície</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Zadefinovanie maximálneho percenta zamestnancov bez  odbornej praxe na úrovni odborov/oddelení</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Nízka</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Vytvorenie útvaru zodpovedného za riadenie vzdelávania pre EŠIF na centrálnej úrovni</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Nízka</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Vytvorenie systému kontinuálneho vzdelávania pre EŠIF na centrálnej úrovni</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Vytvorenie systému mentoringu/tútorstva</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lastRenderedPageBreak/>
              <w:t>Posilnenie kapacít subjektov zapojených do implementácie EŠIF v oblasti rozvoja ľudských zdrojov</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Nastavenie štandardizovaných popisov pracovných činností</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Stredná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Nastavenie a hodnotenie výkonových ukazovateľov pre vybrané pracovné pozície RO</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Nastavenie a hodnotenie kompetencií riadiaceho orgánu</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Prednostné obsadzovanie riadiacich pozícií z interných zdrojov subjektu</w:t>
            </w:r>
          </w:p>
        </w:tc>
        <w:tc>
          <w:tcPr>
            <w:tcW w:w="1089" w:type="dxa"/>
            <w:vAlign w:val="center"/>
          </w:tcPr>
          <w:p w:rsidR="004A6DF2" w:rsidRPr="00105B60" w:rsidRDefault="004A6DF2" w:rsidP="006E17FB">
            <w:pPr>
              <w:pStyle w:val="Zkladntext"/>
              <w:jc w:val="center"/>
              <w:rPr>
                <w:sz w:val="16"/>
                <w:szCs w:val="16"/>
              </w:rPr>
            </w:pPr>
            <w:r w:rsidRPr="00105B60">
              <w:rPr>
                <w:sz w:val="16"/>
                <w:szCs w:val="16"/>
              </w:rPr>
              <w:t>Stredná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Nízka</w:t>
            </w:r>
          </w:p>
        </w:tc>
        <w:tc>
          <w:tcPr>
            <w:tcW w:w="992" w:type="dxa"/>
            <w:vAlign w:val="center"/>
          </w:tcPr>
          <w:p w:rsidR="004A6DF2" w:rsidRPr="00105B60" w:rsidRDefault="004A6DF2" w:rsidP="006E17FB">
            <w:pPr>
              <w:pStyle w:val="Zkladntext"/>
              <w:jc w:val="center"/>
              <w:rPr>
                <w:sz w:val="16"/>
                <w:szCs w:val="16"/>
              </w:rPr>
            </w:pPr>
            <w:r w:rsidRPr="00105B60">
              <w:rPr>
                <w:sz w:val="16"/>
                <w:szCs w:val="16"/>
              </w:rPr>
              <w:t>Nízka</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Kariérny rast mimo úroveň riadiacich pozícií – vytvorenie kariérnych stupňov</w:t>
            </w: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Stredná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Nízka</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Nízka</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736CB">
            <w:pPr>
              <w:rPr>
                <w:rFonts w:eastAsia="Calibri"/>
                <w:bCs/>
                <w:sz w:val="16"/>
                <w:szCs w:val="16"/>
              </w:rPr>
            </w:pPr>
            <w:r w:rsidRPr="005C7063">
              <w:rPr>
                <w:bCs/>
                <w:sz w:val="16"/>
                <w:szCs w:val="16"/>
              </w:rPr>
              <w:t xml:space="preserve">Upraviť „Metodický pokyn CKO k sledovaniu údajov o </w:t>
            </w:r>
            <w:r w:rsidR="005044C6">
              <w:rPr>
                <w:bCs/>
                <w:sz w:val="16"/>
                <w:szCs w:val="16"/>
              </w:rPr>
              <w:t>AK</w:t>
            </w:r>
            <w:r w:rsidRPr="005C7063">
              <w:rPr>
                <w:bCs/>
                <w:sz w:val="16"/>
                <w:szCs w:val="16"/>
              </w:rPr>
              <w:t xml:space="preserve"> subjektov zapojených do implementácie, certifikácie a vládneho auditu </w:t>
            </w:r>
            <w:r w:rsidR="005044C6">
              <w:rPr>
                <w:bCs/>
                <w:sz w:val="16"/>
                <w:szCs w:val="16"/>
              </w:rPr>
              <w:t>EŠIF</w:t>
            </w:r>
            <w:r w:rsidRPr="005C7063">
              <w:rPr>
                <w:bCs/>
                <w:sz w:val="16"/>
                <w:szCs w:val="16"/>
              </w:rPr>
              <w:t xml:space="preserve"> v programovom období 2014</w:t>
            </w:r>
            <w:r w:rsidR="00350285">
              <w:rPr>
                <w:bCs/>
                <w:sz w:val="16"/>
                <w:szCs w:val="16"/>
              </w:rPr>
              <w:t>-2020</w:t>
            </w:r>
            <w:r w:rsidR="00350285" w:rsidRPr="005C7063">
              <w:rPr>
                <w:bCs/>
                <w:sz w:val="16"/>
                <w:szCs w:val="16"/>
              </w:rPr>
              <w:t>“</w:t>
            </w:r>
          </w:p>
        </w:tc>
        <w:tc>
          <w:tcPr>
            <w:tcW w:w="1089"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3"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2"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rPr>
                <w:rFonts w:eastAsia="Calibri"/>
                <w:bCs/>
                <w:sz w:val="16"/>
                <w:szCs w:val="16"/>
              </w:rPr>
            </w:pPr>
            <w:r w:rsidRPr="005C7063">
              <w:rPr>
                <w:bCs/>
                <w:sz w:val="16"/>
                <w:szCs w:val="16"/>
              </w:rPr>
              <w:t>Zavedenie prvkov strategického riadenia ľudských zdrojov na každom subjekte zapojenom do riadenia a implementácie programov EŠIF</w:t>
            </w:r>
          </w:p>
        </w:tc>
        <w:tc>
          <w:tcPr>
            <w:tcW w:w="1089"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3"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c>
          <w:tcPr>
            <w:tcW w:w="992" w:type="dxa"/>
            <w:vAlign w:val="center"/>
          </w:tcPr>
          <w:p w:rsidR="004A6DF2" w:rsidRPr="00105B60" w:rsidRDefault="004A6DF2" w:rsidP="006E17FB">
            <w:pPr>
              <w:spacing w:before="130" w:after="130"/>
              <w:jc w:val="center"/>
              <w:rPr>
                <w:rFonts w:eastAsia="Calibri"/>
                <w:szCs w:val="24"/>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736CB">
            <w:pPr>
              <w:rPr>
                <w:rFonts w:eastAsia="Calibri"/>
                <w:bCs/>
                <w:sz w:val="16"/>
                <w:szCs w:val="16"/>
              </w:rPr>
            </w:pPr>
            <w:r w:rsidRPr="005C7063">
              <w:rPr>
                <w:bCs/>
                <w:sz w:val="16"/>
                <w:szCs w:val="16"/>
              </w:rPr>
              <w:t xml:space="preserve">Posilnenie kompetencie Centrálneho koordinačného orgánu v procese monitorovania, vyhodnocovania a plánovania potrieb </w:t>
            </w:r>
            <w:r w:rsidR="005044C6">
              <w:rPr>
                <w:bCs/>
                <w:sz w:val="16"/>
                <w:szCs w:val="16"/>
              </w:rPr>
              <w:t>AK</w:t>
            </w:r>
          </w:p>
        </w:tc>
        <w:tc>
          <w:tcPr>
            <w:tcW w:w="1089" w:type="dxa"/>
            <w:vAlign w:val="center"/>
          </w:tcPr>
          <w:p w:rsidR="004A6DF2" w:rsidRPr="00105B60" w:rsidRDefault="004A6DF2" w:rsidP="006E17FB">
            <w:pPr>
              <w:spacing w:before="130" w:after="130"/>
              <w:jc w:val="center"/>
              <w:rPr>
                <w:rFonts w:eastAsia="Calibri"/>
                <w:szCs w:val="24"/>
              </w:rPr>
            </w:pPr>
            <w:r w:rsidRPr="00105B60">
              <w:rPr>
                <w:sz w:val="16"/>
                <w:szCs w:val="16"/>
              </w:rPr>
              <w:t>Stredná</w:t>
            </w:r>
          </w:p>
        </w:tc>
        <w:tc>
          <w:tcPr>
            <w:tcW w:w="993" w:type="dxa"/>
            <w:vAlign w:val="center"/>
          </w:tcPr>
          <w:p w:rsidR="004A6DF2" w:rsidRPr="00105B60" w:rsidRDefault="004A6DF2" w:rsidP="006E17FB">
            <w:pPr>
              <w:spacing w:before="130" w:after="130"/>
              <w:jc w:val="center"/>
              <w:rPr>
                <w:rFonts w:eastAsia="Calibri"/>
                <w:szCs w:val="24"/>
              </w:rPr>
            </w:pPr>
            <w:r w:rsidRPr="00105B60">
              <w:rPr>
                <w:sz w:val="16"/>
                <w:szCs w:val="16"/>
              </w:rPr>
              <w:t>Stredná</w:t>
            </w:r>
          </w:p>
        </w:tc>
        <w:tc>
          <w:tcPr>
            <w:tcW w:w="992" w:type="dxa"/>
            <w:vAlign w:val="center"/>
          </w:tcPr>
          <w:p w:rsidR="004A6DF2" w:rsidRPr="00105B60" w:rsidRDefault="004A6DF2" w:rsidP="006E17FB">
            <w:pPr>
              <w:spacing w:before="130" w:after="130"/>
              <w:jc w:val="center"/>
              <w:rPr>
                <w:rFonts w:eastAsia="Calibri"/>
                <w:szCs w:val="24"/>
              </w:rPr>
            </w:pPr>
            <w:r w:rsidRPr="00105B60">
              <w:rPr>
                <w:sz w:val="16"/>
                <w:szCs w:val="16"/>
              </w:rPr>
              <w:t>Stredná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Zavedenie prvkov hodnotenia efektivity na každom subjekte zapojenom do riadenia a implementácie programov EŠIF</w:t>
            </w: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Riadenie a monitorovanie implementácie opatrení, návrhov a projektov zameraných na AK</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Monitorovanie cieľových výsledkov a dopadov implementácie stratégie AK</w:t>
            </w: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ind w:left="340" w:hanging="340"/>
              <w:contextualSpacing/>
              <w:jc w:val="left"/>
              <w:rPr>
                <w:sz w:val="16"/>
                <w:szCs w:val="16"/>
                <w:lang w:val="sk-SK"/>
              </w:rPr>
            </w:pPr>
            <w:r w:rsidRPr="005C7063">
              <w:rPr>
                <w:sz w:val="16"/>
                <w:szCs w:val="16"/>
                <w:lang w:val="sk-SK"/>
              </w:rPr>
              <w:t>Vytvorenie koordinačných skupín pre:</w:t>
            </w:r>
          </w:p>
          <w:p w:rsidR="004A6DF2" w:rsidRPr="005C7063" w:rsidRDefault="004A6DF2" w:rsidP="002041B4">
            <w:pPr>
              <w:pStyle w:val="Zoznamsodrkami"/>
              <w:numPr>
                <w:ilvl w:val="0"/>
                <w:numId w:val="24"/>
              </w:numPr>
              <w:spacing w:after="0"/>
              <w:ind w:left="175" w:hanging="175"/>
              <w:contextualSpacing/>
              <w:jc w:val="left"/>
              <w:rPr>
                <w:sz w:val="16"/>
                <w:szCs w:val="16"/>
                <w:lang w:val="sk-SK"/>
              </w:rPr>
            </w:pPr>
            <w:r w:rsidRPr="005C7063">
              <w:rPr>
                <w:sz w:val="16"/>
                <w:szCs w:val="16"/>
                <w:lang w:val="sk-SK"/>
              </w:rPr>
              <w:t>Infraštruktúru (OP Integrovaná infraštruktúra, OP Kvalita životného prostredia)</w:t>
            </w:r>
          </w:p>
          <w:p w:rsidR="004A6DF2" w:rsidRPr="005C7063" w:rsidRDefault="004A6DF2" w:rsidP="002041B4">
            <w:pPr>
              <w:pStyle w:val="Zoznamsodrkami"/>
              <w:numPr>
                <w:ilvl w:val="0"/>
                <w:numId w:val="24"/>
              </w:numPr>
              <w:spacing w:after="0"/>
              <w:ind w:left="175" w:hanging="175"/>
              <w:contextualSpacing/>
              <w:jc w:val="left"/>
              <w:rPr>
                <w:sz w:val="16"/>
                <w:szCs w:val="16"/>
                <w:lang w:val="sk-SK"/>
              </w:rPr>
            </w:pPr>
            <w:r w:rsidRPr="005C7063">
              <w:rPr>
                <w:sz w:val="16"/>
                <w:szCs w:val="16"/>
                <w:lang w:val="sk-SK"/>
              </w:rPr>
              <w:t>Výskum a inovácie (OP Výskum a inovácie)</w:t>
            </w:r>
          </w:p>
          <w:p w:rsidR="004A6DF2" w:rsidRPr="005C7063" w:rsidRDefault="004A6DF2" w:rsidP="002041B4">
            <w:pPr>
              <w:pStyle w:val="Zoznamsodrkami"/>
              <w:numPr>
                <w:ilvl w:val="0"/>
                <w:numId w:val="24"/>
              </w:numPr>
              <w:spacing w:after="0"/>
              <w:ind w:left="175" w:hanging="175"/>
              <w:contextualSpacing/>
              <w:jc w:val="left"/>
              <w:rPr>
                <w:sz w:val="16"/>
                <w:szCs w:val="16"/>
                <w:lang w:val="sk-SK"/>
              </w:rPr>
            </w:pPr>
            <w:r w:rsidRPr="005C7063">
              <w:rPr>
                <w:sz w:val="16"/>
                <w:szCs w:val="16"/>
                <w:lang w:val="sk-SK"/>
              </w:rPr>
              <w:t>Európsky sociálny fond (OP Ľudské zdroje a OP Efektívna verejná správa)</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Priebežné sledovanie procesu prípravy veľkých a národných projektov (napr. štvrťročne)</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 xml:space="preserve">Posudzovanie pokroku v príprave veľkých a národných projektov a identifikáciu problémov </w:t>
            </w:r>
            <w:r w:rsidRPr="005C7063">
              <w:rPr>
                <w:sz w:val="16"/>
                <w:szCs w:val="16"/>
                <w:lang w:val="sk-SK"/>
              </w:rPr>
              <w:lastRenderedPageBreak/>
              <w:t>(potrieb)</w:t>
            </w:r>
          </w:p>
        </w:tc>
        <w:tc>
          <w:tcPr>
            <w:tcW w:w="1089" w:type="dxa"/>
            <w:vAlign w:val="center"/>
          </w:tcPr>
          <w:p w:rsidR="004A6DF2" w:rsidRPr="00105B60" w:rsidRDefault="004A6DF2" w:rsidP="006E17FB">
            <w:pPr>
              <w:pStyle w:val="Zkladntext"/>
              <w:jc w:val="center"/>
              <w:rPr>
                <w:sz w:val="16"/>
                <w:szCs w:val="16"/>
              </w:rPr>
            </w:pPr>
            <w:r w:rsidRPr="00105B60">
              <w:rPr>
                <w:sz w:val="16"/>
                <w:szCs w:val="16"/>
              </w:rPr>
              <w:lastRenderedPageBreak/>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lastRenderedPageBreak/>
              <w:t>Predbežné posúdenie kvality obsahových zámerov národných projektov a ich väzby na ciele v predmetnej oblasti (napr. stratégia Európa 2020)</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Priebežné sledovanie pokroku v implementácii veľkých a národných projektov a identifikáciu problémov (potrieb)</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Monitorovanie a posudzovanie výstupov a výsledkov veľkých a národných projektov</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Prijímanie opatrení na zabezpečenie včasnej, efektívnej a účinnej prípravy a implementácie veľkých a národných projektov</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ind w:left="340" w:hanging="340"/>
              <w:contextualSpacing/>
              <w:rPr>
                <w:sz w:val="16"/>
                <w:szCs w:val="16"/>
                <w:lang w:val="sk-SK"/>
              </w:rPr>
            </w:pPr>
            <w:r w:rsidRPr="005C7063">
              <w:rPr>
                <w:sz w:val="16"/>
                <w:szCs w:val="16"/>
                <w:lang w:val="sk-SK"/>
              </w:rPr>
              <w:t>Včasné plánovanie a príprava veľkých projektov</w:t>
            </w:r>
          </w:p>
          <w:p w:rsidR="004A6DF2" w:rsidRPr="005C7063" w:rsidRDefault="004A6DF2" w:rsidP="006E17FB">
            <w:pPr>
              <w:pStyle w:val="Zoznamsodrkami"/>
              <w:numPr>
                <w:ilvl w:val="0"/>
                <w:numId w:val="0"/>
              </w:numPr>
              <w:spacing w:after="0"/>
              <w:ind w:left="340"/>
              <w:contextualSpacing/>
              <w:jc w:val="left"/>
              <w:rPr>
                <w:sz w:val="16"/>
                <w:szCs w:val="16"/>
                <w:lang w:val="sk-SK"/>
              </w:rPr>
            </w:pP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Uskutočňovanie odborných konzultácií so žiadateľmi ku všetkým oblastiam v rámci nastavovania podmienok poskytovania pomoci</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Intenzívnejšie využívanie prezentácií a workshopov ako možností na výmenu skúseností v rámci odbornej verejnosti</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Vybudovanie podporného tímu vrátane potrebnej odbornej kvality ľudských zdrojov na strane RO</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Vzdelávanie výkonných manažérov poskytovateľov a žiadateľov (napr. oblasť tvorby rozpočtov, CBA)</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 xml:space="preserve">Stabilita pravidiel najmä v oblasti oprávnených výdavkov a z toho vyplývajúca stabilita podporných dokumentov </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Stabilita v oblasti VO (legislatíva, ÚVO, vzdelávanie)</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Častejšie uskutočňovanie kontrol na mieste a kontrolných dní počas realizácie projektov</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 xml:space="preserve">Zmenové konanie – lepšia flexibilita a nižšia administratívna náročnosť </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vAlign w:val="center"/>
          </w:tcPr>
          <w:p w:rsidR="004A6DF2" w:rsidRPr="005C7063" w:rsidRDefault="004A6DF2" w:rsidP="006E17FB">
            <w:pPr>
              <w:pStyle w:val="Zoznamsodrkami"/>
              <w:numPr>
                <w:ilvl w:val="0"/>
                <w:numId w:val="0"/>
              </w:numPr>
              <w:spacing w:after="0"/>
              <w:ind w:left="340" w:hanging="340"/>
              <w:contextualSpacing/>
              <w:jc w:val="left"/>
              <w:rPr>
                <w:sz w:val="16"/>
                <w:szCs w:val="16"/>
                <w:lang w:val="sk-SK"/>
              </w:rPr>
            </w:pPr>
            <w:r w:rsidRPr="005C7063">
              <w:rPr>
                <w:sz w:val="16"/>
                <w:szCs w:val="16"/>
                <w:lang w:val="sk-SK"/>
              </w:rPr>
              <w:t>Inovatívne nástroje podpory</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ind w:left="340" w:hanging="340"/>
              <w:contextualSpacing/>
              <w:jc w:val="left"/>
              <w:rPr>
                <w:sz w:val="16"/>
                <w:szCs w:val="16"/>
                <w:lang w:val="sk-SK"/>
              </w:rPr>
            </w:pPr>
            <w:r w:rsidRPr="005C7063">
              <w:rPr>
                <w:sz w:val="16"/>
                <w:szCs w:val="16"/>
                <w:lang w:val="sk-SK"/>
              </w:rPr>
              <w:t>Klientsky orientovaný prístup</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ind w:left="340" w:hanging="340"/>
              <w:contextualSpacing/>
              <w:rPr>
                <w:sz w:val="16"/>
                <w:szCs w:val="16"/>
                <w:lang w:val="sk-SK"/>
              </w:rPr>
            </w:pPr>
            <w:r w:rsidRPr="005C7063">
              <w:rPr>
                <w:sz w:val="16"/>
                <w:szCs w:val="16"/>
                <w:lang w:val="sk-SK"/>
              </w:rPr>
              <w:t>Kvalita a stabilita ľudských zdrojov</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ind w:left="340" w:hanging="340"/>
              <w:contextualSpacing/>
              <w:jc w:val="left"/>
              <w:rPr>
                <w:sz w:val="16"/>
                <w:szCs w:val="16"/>
                <w:lang w:val="sk-SK"/>
              </w:rPr>
            </w:pPr>
            <w:r w:rsidRPr="005C7063">
              <w:rPr>
                <w:sz w:val="16"/>
                <w:szCs w:val="16"/>
                <w:lang w:val="sk-SK"/>
              </w:rPr>
              <w:t>Vyvážený systém práv a povinností</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Zrozumiteľnosť a stabilita pravidiel</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Stanovenie odborného garanta v oblasti štátnej pomoci</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Zlepšenie kvality centrálneho webového portálu</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Zlepšenie kvality informačných podujatí</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Záväznosť harmonogramov výziev</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Intenzívnejšie využívanie elektronickej komunikácie</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Zníženie množstva dokumentov a príloh pri predkladaní projektov</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Zjednodušenie písaných pravidiel</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Zefektívnenie podpory žiadateľov/prijímateľov a zvýšenie podielu zapojenia interných kapacít do procesov</w:t>
            </w: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Presnejšia adresnosť výziev</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Variabilita intervalov vyhlásených výziev</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Zavedenie 2-kolového systému schvaľovania projektov</w:t>
            </w:r>
          </w:p>
          <w:p w:rsidR="004A6DF2" w:rsidRPr="005C7063" w:rsidRDefault="004A6DF2" w:rsidP="006E17FB">
            <w:pPr>
              <w:pStyle w:val="Zoznamsodrkami"/>
              <w:numPr>
                <w:ilvl w:val="0"/>
                <w:numId w:val="0"/>
              </w:numPr>
              <w:contextualSpacing/>
              <w:jc w:val="left"/>
              <w:rPr>
                <w:sz w:val="16"/>
                <w:szCs w:val="16"/>
                <w:lang w:val="sk-SK"/>
              </w:rPr>
            </w:pP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Stabilizácia a zefektívnenie procedúr VO</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Zjednodušenie zmenových konaní a úprav v projektoch</w:t>
            </w: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lastRenderedPageBreak/>
              <w:t>Modifikácia systému vykonávaných kontrol</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contextualSpacing/>
              <w:jc w:val="left"/>
              <w:rPr>
                <w:sz w:val="16"/>
                <w:szCs w:val="16"/>
                <w:lang w:val="sk-SK"/>
              </w:rPr>
            </w:pPr>
            <w:r w:rsidRPr="005C7063">
              <w:rPr>
                <w:sz w:val="16"/>
                <w:szCs w:val="16"/>
                <w:lang w:val="sk-SK"/>
              </w:rPr>
              <w:t>Zlepšenie situácie prijímateľov vo finančnej oblasti</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tcBorders>
              <w:bottom w:val="single" w:sz="4" w:space="0" w:color="auto"/>
            </w:tcBorders>
            <w:shd w:val="clear" w:color="auto" w:fill="C6D9F1" w:themeFill="text2" w:themeFillTint="33"/>
            <w:vAlign w:val="center"/>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Integrovaná sieť poradenských centier EŠIF</w:t>
            </w:r>
          </w:p>
          <w:p w:rsidR="004A6DF2" w:rsidRPr="005C7063" w:rsidRDefault="004A6DF2" w:rsidP="006E17FB">
            <w:pPr>
              <w:pStyle w:val="Zoznamsodrkami"/>
              <w:numPr>
                <w:ilvl w:val="0"/>
                <w:numId w:val="0"/>
              </w:numPr>
              <w:spacing w:after="0"/>
              <w:contextualSpacing/>
              <w:jc w:val="left"/>
              <w:rPr>
                <w:sz w:val="16"/>
                <w:szCs w:val="16"/>
                <w:lang w:val="sk-SK"/>
              </w:rPr>
            </w:pPr>
          </w:p>
        </w:tc>
        <w:tc>
          <w:tcPr>
            <w:tcW w:w="1089"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tcBorders>
              <w:bottom w:val="single" w:sz="4" w:space="0" w:color="auto"/>
            </w:tcBorders>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Dosiahnuť politický konsenzus o strategických cieľoch fungovania štátnej správy a definovať základné princípy pre výkon štátnej služby ako východisko pre zákon o štátnej službe</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Zriadenie subjektu/útvaru zodpovedného za koordináciu výkonu štátnej služby na centrálnej úrovni</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Vypracovanie sekundárnej legislatívy a implementačných mechanizmov na centrálnej úrovni tak, aby zabezpečili  systémovo jednotnú a efektívnu aplikáciu zákona v praxi</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Určiť stupeň v organizačnej štruktúre, od ktorého nižšie nebudú štátnozamestnanecké miesta podliehať politickým vplyvom</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Posilniť odbornosť a rozšíriť kompetencie osobných úradov v riadení ľudských zdrojov</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Zrušiť inštitút dočasnej štátnej služby a zriadiť nový druh štátnej služby, ktorý podlieha povinnosti výberového konania</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Stanoviť odbornosť a kvalifikáciu ako hlavné kritériá pre výber a prijímanie zamestnancov do štátnej služby</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Zrušiť inštitút vnútorného výberového konania, zaviesť jednotný systém výberového konania a posilniť jeho transparentnosť</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Zaviesť povinné hodnotenie výkonnosti štátnych zamestnancov ako súčasť systému odmeňovania a motivácie</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Skrátiť adaptačné vzdelávanie na 3 mesiace; nešpecifikovať konkrétny obsah vzdelávania v zákone</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Zaviesť vzdelávacie štandardy na konkrétne pracovné pozície v štátnej službe</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Zavedenie inštitútu mentora/tútora pre novoprijatých zamestnancov</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lastRenderedPageBreak/>
              <w:t>Prehodnotiť systém odmeňovania v štátnej službe, zadefinovať jeho silné a slabé stránky a navrhnúť možnosti jeho zlepšenia, prípadne navrhnúť nový systém odmeňovania</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Zaviesť systém kariérneho rastu v rámci štátnej služby ako jedného z najvýznamnejších motivačných nástrojov stability štátnych zamestnancov</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r w:rsidR="004A6DF2" w:rsidRPr="00105B60" w:rsidTr="00AE25D2">
        <w:trPr>
          <w:jc w:val="center"/>
        </w:trPr>
        <w:tc>
          <w:tcPr>
            <w:tcW w:w="3555" w:type="dxa"/>
            <w:shd w:val="clear" w:color="auto" w:fill="C6D9F1" w:themeFill="text2" w:themeFillTint="33"/>
          </w:tcPr>
          <w:p w:rsidR="004A6DF2" w:rsidRPr="005C7063" w:rsidRDefault="004A6DF2" w:rsidP="006E17FB">
            <w:pPr>
              <w:pStyle w:val="Zoznamsodrkami"/>
              <w:numPr>
                <w:ilvl w:val="0"/>
                <w:numId w:val="0"/>
              </w:numPr>
              <w:spacing w:after="0"/>
              <w:contextualSpacing/>
              <w:jc w:val="left"/>
              <w:rPr>
                <w:sz w:val="16"/>
                <w:szCs w:val="16"/>
                <w:lang w:val="sk-SK"/>
              </w:rPr>
            </w:pPr>
            <w:r w:rsidRPr="005C7063">
              <w:rPr>
                <w:sz w:val="16"/>
                <w:szCs w:val="16"/>
                <w:lang w:val="sk-SK"/>
              </w:rPr>
              <w:t>Kariérny rast mimo úroveň riadiacich pozícií – vytvorenie kariérnych stupňov</w:t>
            </w:r>
          </w:p>
        </w:tc>
        <w:tc>
          <w:tcPr>
            <w:tcW w:w="1089"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3" w:type="dxa"/>
            <w:vAlign w:val="center"/>
          </w:tcPr>
          <w:p w:rsidR="004A6DF2" w:rsidRPr="00105B60" w:rsidRDefault="004A6DF2" w:rsidP="006E17FB">
            <w:pPr>
              <w:pStyle w:val="Zkladntext"/>
              <w:jc w:val="center"/>
              <w:rPr>
                <w:sz w:val="16"/>
                <w:szCs w:val="16"/>
              </w:rPr>
            </w:pPr>
            <w:r w:rsidRPr="00105B60">
              <w:rPr>
                <w:sz w:val="16"/>
                <w:szCs w:val="16"/>
              </w:rPr>
              <w:t>Vysoká</w:t>
            </w:r>
          </w:p>
        </w:tc>
        <w:tc>
          <w:tcPr>
            <w:tcW w:w="992" w:type="dxa"/>
            <w:vAlign w:val="center"/>
          </w:tcPr>
          <w:p w:rsidR="004A6DF2" w:rsidRPr="00105B60" w:rsidRDefault="004A6DF2" w:rsidP="006E17FB">
            <w:pPr>
              <w:pStyle w:val="Zkladntext"/>
              <w:jc w:val="center"/>
              <w:rPr>
                <w:sz w:val="16"/>
                <w:szCs w:val="16"/>
              </w:rPr>
            </w:pPr>
            <w:r w:rsidRPr="00105B60">
              <w:rPr>
                <w:sz w:val="16"/>
                <w:szCs w:val="16"/>
              </w:rPr>
              <w:t>Vysoká</w:t>
            </w:r>
          </w:p>
        </w:tc>
      </w:tr>
    </w:tbl>
    <w:p w:rsidR="00AE25D2" w:rsidRDefault="00AE25D2" w:rsidP="00B43318"/>
    <w:p w:rsidR="00553507" w:rsidRDefault="00553507" w:rsidP="00B43318"/>
    <w:p w:rsidR="00553507" w:rsidRDefault="00553507" w:rsidP="00B43318"/>
    <w:p w:rsidR="00553507" w:rsidRDefault="00553507" w:rsidP="00B43318"/>
    <w:p w:rsidR="00553507" w:rsidRDefault="00553507" w:rsidP="00B43318"/>
    <w:p w:rsidR="00553507" w:rsidRDefault="00553507" w:rsidP="00B43318"/>
    <w:p w:rsidR="00553507" w:rsidRDefault="00553507" w:rsidP="00B43318"/>
    <w:p w:rsidR="00553507" w:rsidRDefault="00553507" w:rsidP="00B43318"/>
    <w:p w:rsidR="00553507" w:rsidRDefault="00553507" w:rsidP="00B43318"/>
    <w:p w:rsidR="00553507" w:rsidRDefault="00553507" w:rsidP="00B43318"/>
    <w:p w:rsidR="00553507" w:rsidRDefault="00553507" w:rsidP="00B43318"/>
    <w:p w:rsidR="00553507" w:rsidRDefault="00553507" w:rsidP="00B43318"/>
    <w:p w:rsidR="00553507" w:rsidRDefault="00553507" w:rsidP="00B43318"/>
    <w:p w:rsidR="00553507" w:rsidRDefault="00553507" w:rsidP="00B43318"/>
    <w:p w:rsidR="00553507" w:rsidRDefault="00553507" w:rsidP="00B43318"/>
    <w:p w:rsidR="00553507" w:rsidRDefault="00553507" w:rsidP="00B43318"/>
    <w:p w:rsidR="00553507" w:rsidRDefault="00553507" w:rsidP="00553507">
      <w:pPr>
        <w:pStyle w:val="Nadpis2"/>
        <w:numPr>
          <w:ilvl w:val="1"/>
          <w:numId w:val="16"/>
        </w:numPr>
        <w:ind w:left="360"/>
        <w:sectPr w:rsidR="00553507" w:rsidSect="00F11FC3">
          <w:headerReference w:type="default" r:id="rId36"/>
          <w:headerReference w:type="first" r:id="rId37"/>
          <w:type w:val="continuous"/>
          <w:pgSz w:w="16838" w:h="11906" w:orient="landscape"/>
          <w:pgMar w:top="1276" w:right="1417" w:bottom="1417" w:left="1417" w:header="708" w:footer="708" w:gutter="0"/>
          <w:cols w:num="2" w:space="708"/>
          <w:titlePg/>
          <w:docGrid w:linePitch="360"/>
        </w:sectPr>
      </w:pPr>
    </w:p>
    <w:p w:rsidR="00553507" w:rsidRDefault="00553507" w:rsidP="00553507">
      <w:pPr>
        <w:pStyle w:val="Nadpis2"/>
        <w:numPr>
          <w:ilvl w:val="1"/>
          <w:numId w:val="16"/>
        </w:numPr>
        <w:ind w:left="360"/>
      </w:pPr>
      <w:bookmarkStart w:id="402" w:name="_Toc387167166"/>
      <w:r w:rsidRPr="00A30C13">
        <w:lastRenderedPageBreak/>
        <w:t>Indikatívna</w:t>
      </w:r>
      <w:r w:rsidRPr="00A30C13">
        <w:rPr>
          <w:b w:val="0"/>
          <w:bCs w:val="0"/>
        </w:rPr>
        <w:t xml:space="preserve"> </w:t>
      </w:r>
      <w:r w:rsidRPr="00A30C13">
        <w:t xml:space="preserve">alokácia na podporu </w:t>
      </w:r>
      <w:r>
        <w:t>špecifických cieľov</w:t>
      </w:r>
      <w:bookmarkEnd w:id="402"/>
    </w:p>
    <w:p w:rsidR="00553507" w:rsidRDefault="00553507" w:rsidP="00553507"/>
    <w:p w:rsidR="00553507" w:rsidRPr="0092720A" w:rsidRDefault="00553507" w:rsidP="00553507">
      <w:pPr>
        <w:pStyle w:val="Popis"/>
        <w:spacing w:after="0"/>
        <w:rPr>
          <w:rFonts w:eastAsia="PMingLiU"/>
          <w:b w:val="0"/>
          <w:bCs w:val="0"/>
          <w:sz w:val="22"/>
        </w:rPr>
      </w:pPr>
      <w:bookmarkStart w:id="403" w:name="_Toc386490383"/>
      <w:r>
        <w:t xml:space="preserve">Tabuľka </w:t>
      </w:r>
      <w:fldSimple w:instr=" SEQ Tabuľka \* ARABIC ">
        <w:r w:rsidR="00961311">
          <w:rPr>
            <w:noProof/>
          </w:rPr>
          <w:t>38</w:t>
        </w:r>
      </w:fldSimple>
      <w:r>
        <w:t xml:space="preserve"> </w:t>
      </w:r>
      <w:r w:rsidRPr="0073764C">
        <w:t>Indikatívna alokácia na podporu špecifických cieľov</w:t>
      </w:r>
      <w:bookmarkEnd w:id="403"/>
    </w:p>
    <w:tbl>
      <w:tblPr>
        <w:tblW w:w="49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4391"/>
        <w:gridCol w:w="4110"/>
        <w:gridCol w:w="3544"/>
      </w:tblGrid>
      <w:tr w:rsidR="00553507" w:rsidRPr="00636636" w:rsidTr="008F42A3">
        <w:tc>
          <w:tcPr>
            <w:tcW w:w="751" w:type="pct"/>
            <w:tcBorders>
              <w:top w:val="single" w:sz="4" w:space="0" w:color="auto"/>
              <w:left w:val="single" w:sz="4" w:space="0" w:color="auto"/>
              <w:bottom w:val="single" w:sz="4" w:space="0" w:color="auto"/>
              <w:right w:val="single" w:sz="4" w:space="0" w:color="auto"/>
            </w:tcBorders>
            <w:shd w:val="clear" w:color="auto" w:fill="DBE5F1"/>
            <w:vAlign w:val="bottom"/>
          </w:tcPr>
          <w:p w:rsidR="00553507" w:rsidRPr="00521B81" w:rsidRDefault="00553507" w:rsidP="008F42A3">
            <w:pPr>
              <w:pStyle w:val="Text1"/>
              <w:spacing w:after="0"/>
              <w:ind w:left="0"/>
              <w:jc w:val="center"/>
              <w:rPr>
                <w:b/>
                <w:sz w:val="20"/>
                <w:szCs w:val="20"/>
                <w:lang w:val="sk-SK"/>
              </w:rPr>
            </w:pPr>
            <w:r w:rsidRPr="00521B81">
              <w:rPr>
                <w:b/>
                <w:color w:val="000000"/>
                <w:sz w:val="20"/>
                <w:szCs w:val="20"/>
                <w:lang w:val="sk-SK" w:eastAsia="sk-SK"/>
              </w:rPr>
              <w:t>Prioritná os </w:t>
            </w:r>
          </w:p>
        </w:tc>
        <w:tc>
          <w:tcPr>
            <w:tcW w:w="1549" w:type="pct"/>
            <w:tcBorders>
              <w:top w:val="single" w:sz="4" w:space="0" w:color="auto"/>
              <w:left w:val="single" w:sz="4" w:space="0" w:color="auto"/>
              <w:bottom w:val="single" w:sz="4" w:space="0" w:color="auto"/>
              <w:right w:val="single" w:sz="4" w:space="0" w:color="auto"/>
            </w:tcBorders>
            <w:shd w:val="clear" w:color="auto" w:fill="DBE5F1"/>
            <w:vAlign w:val="bottom"/>
          </w:tcPr>
          <w:p w:rsidR="00553507" w:rsidRPr="00521B81" w:rsidRDefault="00553507" w:rsidP="008F42A3">
            <w:pPr>
              <w:pStyle w:val="Text1"/>
              <w:spacing w:after="0"/>
              <w:ind w:left="-99" w:firstLine="99"/>
              <w:jc w:val="center"/>
              <w:rPr>
                <w:b/>
                <w:sz w:val="20"/>
                <w:szCs w:val="20"/>
                <w:lang w:val="sk-SK"/>
              </w:rPr>
            </w:pPr>
            <w:r>
              <w:rPr>
                <w:b/>
                <w:sz w:val="20"/>
                <w:szCs w:val="20"/>
                <w:lang w:val="sk-SK"/>
              </w:rPr>
              <w:t xml:space="preserve">Špecifický cieľ </w:t>
            </w:r>
          </w:p>
        </w:tc>
        <w:tc>
          <w:tcPr>
            <w:tcW w:w="1450" w:type="pct"/>
            <w:tcBorders>
              <w:top w:val="single" w:sz="4" w:space="0" w:color="auto"/>
              <w:left w:val="single" w:sz="4" w:space="0" w:color="auto"/>
              <w:bottom w:val="single" w:sz="4" w:space="0" w:color="auto"/>
              <w:right w:val="single" w:sz="4" w:space="0" w:color="auto"/>
            </w:tcBorders>
            <w:shd w:val="clear" w:color="auto" w:fill="DBE5F1"/>
            <w:vAlign w:val="bottom"/>
          </w:tcPr>
          <w:p w:rsidR="00553507" w:rsidRPr="00521B81" w:rsidRDefault="00553507" w:rsidP="008F42A3">
            <w:pPr>
              <w:pStyle w:val="Text1"/>
              <w:spacing w:after="0"/>
              <w:ind w:left="0"/>
              <w:jc w:val="center"/>
              <w:rPr>
                <w:b/>
                <w:sz w:val="20"/>
                <w:szCs w:val="20"/>
                <w:lang w:val="sk-SK"/>
              </w:rPr>
            </w:pPr>
            <w:r w:rsidRPr="00521B81">
              <w:rPr>
                <w:b/>
                <w:color w:val="000000"/>
                <w:sz w:val="20"/>
                <w:szCs w:val="20"/>
                <w:lang w:val="sk-SK" w:eastAsia="sk-SK"/>
              </w:rPr>
              <w:t>Indikatívna alokácia na podporu cieľ</w:t>
            </w:r>
            <w:r>
              <w:rPr>
                <w:b/>
                <w:color w:val="000000"/>
                <w:sz w:val="20"/>
                <w:szCs w:val="20"/>
                <w:lang w:val="sk-SK" w:eastAsia="sk-SK"/>
              </w:rPr>
              <w:t xml:space="preserve">a </w:t>
            </w:r>
            <w:r w:rsidRPr="00521B81">
              <w:rPr>
                <w:b/>
                <w:color w:val="000000"/>
                <w:sz w:val="20"/>
                <w:szCs w:val="20"/>
                <w:lang w:val="sk-SK" w:eastAsia="sk-SK"/>
              </w:rPr>
              <w:t>(EUR)</w:t>
            </w:r>
          </w:p>
        </w:tc>
        <w:tc>
          <w:tcPr>
            <w:tcW w:w="1250" w:type="pct"/>
            <w:tcBorders>
              <w:top w:val="single" w:sz="4" w:space="0" w:color="auto"/>
              <w:left w:val="single" w:sz="4" w:space="0" w:color="auto"/>
              <w:bottom w:val="single" w:sz="4" w:space="0" w:color="auto"/>
              <w:right w:val="single" w:sz="4" w:space="0" w:color="auto"/>
            </w:tcBorders>
            <w:shd w:val="clear" w:color="auto" w:fill="DBE5F1"/>
            <w:vAlign w:val="bottom"/>
          </w:tcPr>
          <w:p w:rsidR="00553507" w:rsidRPr="00521B81" w:rsidRDefault="00553507" w:rsidP="008F42A3">
            <w:pPr>
              <w:pStyle w:val="Text1"/>
              <w:spacing w:after="0"/>
              <w:ind w:left="0"/>
              <w:jc w:val="center"/>
              <w:rPr>
                <w:b/>
                <w:sz w:val="20"/>
                <w:szCs w:val="20"/>
                <w:lang w:val="sk-SK"/>
              </w:rPr>
            </w:pPr>
            <w:r w:rsidRPr="00521B81">
              <w:rPr>
                <w:b/>
                <w:color w:val="000000"/>
                <w:sz w:val="20"/>
                <w:szCs w:val="20"/>
                <w:lang w:val="sk-SK" w:eastAsia="sk-SK"/>
              </w:rPr>
              <w:t xml:space="preserve">Podiel z celkovej alokácie na operačný program (%) </w:t>
            </w:r>
          </w:p>
        </w:tc>
      </w:tr>
      <w:tr w:rsidR="00A003F8" w:rsidRPr="00636636" w:rsidTr="002A0171">
        <w:tc>
          <w:tcPr>
            <w:tcW w:w="751" w:type="pct"/>
            <w:tcBorders>
              <w:top w:val="single" w:sz="4" w:space="0" w:color="auto"/>
              <w:left w:val="single" w:sz="4" w:space="0" w:color="auto"/>
              <w:bottom w:val="single" w:sz="4" w:space="0" w:color="auto"/>
              <w:right w:val="single" w:sz="4" w:space="0" w:color="auto"/>
            </w:tcBorders>
          </w:tcPr>
          <w:p w:rsidR="00A003F8" w:rsidRDefault="00A003F8" w:rsidP="008F42A3">
            <w:pPr>
              <w:spacing w:after="0"/>
              <w:jc w:val="left"/>
              <w:rPr>
                <w:rFonts w:cs="Times New Roman"/>
                <w:i/>
                <w:iCs/>
                <w:sz w:val="18"/>
                <w:szCs w:val="18"/>
              </w:rPr>
            </w:pPr>
            <w:r w:rsidRPr="003E2E99">
              <w:rPr>
                <w:rFonts w:cs="Times New Roman"/>
                <w:i/>
                <w:iCs/>
                <w:sz w:val="18"/>
                <w:szCs w:val="18"/>
              </w:rPr>
              <w:t xml:space="preserve">Prioritná os 1: </w:t>
            </w:r>
          </w:p>
          <w:p w:rsidR="00A003F8" w:rsidRPr="00FF68CF" w:rsidRDefault="00A003F8" w:rsidP="008F42A3">
            <w:pPr>
              <w:spacing w:after="0"/>
              <w:jc w:val="left"/>
              <w:rPr>
                <w:rFonts w:cs="Times New Roman"/>
                <w:sz w:val="18"/>
                <w:szCs w:val="18"/>
              </w:rPr>
            </w:pPr>
            <w:r w:rsidRPr="00DD5D4C">
              <w:rPr>
                <w:rFonts w:cs="Times New Roman"/>
                <w:i/>
                <w:iCs/>
                <w:sz w:val="18"/>
                <w:szCs w:val="18"/>
              </w:rPr>
              <w:t>Riadenie, koordinácia, kontrola a audit EŠIF</w:t>
            </w:r>
            <w:r w:rsidRPr="003E2E99" w:rsidDel="00747C7C">
              <w:rPr>
                <w:rFonts w:cs="Times New Roman"/>
                <w:i/>
                <w:iCs/>
                <w:sz w:val="18"/>
                <w:szCs w:val="18"/>
              </w:rPr>
              <w:t xml:space="preserve"> </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636636" w:rsidRDefault="00A003F8" w:rsidP="008F42A3">
            <w:pPr>
              <w:spacing w:before="60" w:after="60"/>
              <w:jc w:val="left"/>
              <w:rPr>
                <w:color w:val="000000"/>
                <w:sz w:val="20"/>
                <w:szCs w:val="20"/>
              </w:rPr>
            </w:pPr>
            <w:r w:rsidRPr="0046103E">
              <w:rPr>
                <w:color w:val="000000"/>
                <w:sz w:val="20"/>
                <w:szCs w:val="20"/>
              </w:rPr>
              <w:t>1.</w:t>
            </w:r>
            <w:r w:rsidRPr="0046103E">
              <w:rPr>
                <w:color w:val="000000"/>
                <w:sz w:val="20"/>
                <w:szCs w:val="20"/>
              </w:rPr>
              <w:tab/>
              <w:t>Implementovať správny a transparentný systém regulácie EŠIF</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636636" w:rsidRDefault="00A003F8" w:rsidP="008F42A3">
            <w:pPr>
              <w:spacing w:after="0"/>
              <w:jc w:val="center"/>
              <w:rPr>
                <w:color w:val="000000"/>
                <w:sz w:val="20"/>
                <w:szCs w:val="20"/>
              </w:rPr>
            </w:pPr>
            <w:r w:rsidRPr="002A0171">
              <w:rPr>
                <w:color w:val="000000"/>
                <w:sz w:val="20"/>
                <w:szCs w:val="20"/>
              </w:rPr>
              <w:t>27 022 220,13</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003F8" w:rsidRPr="00636636" w:rsidRDefault="00A003F8" w:rsidP="008F42A3">
            <w:pPr>
              <w:spacing w:after="0"/>
              <w:jc w:val="center"/>
              <w:rPr>
                <w:color w:val="000000"/>
                <w:sz w:val="20"/>
                <w:szCs w:val="20"/>
              </w:rPr>
            </w:pPr>
            <w:r>
              <w:rPr>
                <w:color w:val="000000"/>
                <w:sz w:val="20"/>
                <w:szCs w:val="20"/>
              </w:rPr>
              <w:t>15,99</w:t>
            </w:r>
          </w:p>
        </w:tc>
      </w:tr>
      <w:tr w:rsidR="00A003F8" w:rsidRPr="00636636" w:rsidTr="002A0171">
        <w:tc>
          <w:tcPr>
            <w:tcW w:w="751" w:type="pct"/>
            <w:tcBorders>
              <w:top w:val="single" w:sz="4" w:space="0" w:color="auto"/>
              <w:left w:val="single" w:sz="4" w:space="0" w:color="auto"/>
              <w:bottom w:val="single" w:sz="4" w:space="0" w:color="auto"/>
              <w:right w:val="single" w:sz="4" w:space="0" w:color="auto"/>
            </w:tcBorders>
          </w:tcPr>
          <w:p w:rsidR="00A003F8" w:rsidRDefault="00A003F8" w:rsidP="008F42A3">
            <w:pPr>
              <w:spacing w:after="0"/>
              <w:jc w:val="left"/>
              <w:rPr>
                <w:rFonts w:cs="Times New Roman"/>
                <w:i/>
                <w:iCs/>
                <w:sz w:val="18"/>
                <w:szCs w:val="18"/>
              </w:rPr>
            </w:pPr>
            <w:r w:rsidRPr="003E2E99">
              <w:rPr>
                <w:rFonts w:cs="Times New Roman"/>
                <w:i/>
                <w:iCs/>
                <w:sz w:val="18"/>
                <w:szCs w:val="18"/>
              </w:rPr>
              <w:t xml:space="preserve">Prioritná os 1: </w:t>
            </w:r>
          </w:p>
          <w:p w:rsidR="00A003F8" w:rsidRPr="00FF68CF" w:rsidRDefault="00A003F8" w:rsidP="008F42A3">
            <w:pPr>
              <w:spacing w:after="0"/>
              <w:jc w:val="left"/>
              <w:rPr>
                <w:rFonts w:cs="Times New Roman"/>
                <w:sz w:val="18"/>
                <w:szCs w:val="18"/>
              </w:rPr>
            </w:pPr>
            <w:r w:rsidRPr="00DD5D4C">
              <w:rPr>
                <w:rFonts w:cs="Times New Roman"/>
                <w:i/>
                <w:iCs/>
                <w:sz w:val="18"/>
                <w:szCs w:val="18"/>
              </w:rPr>
              <w:t>Riadenie, koordinácia, kontrola a audit EŠIF</w:t>
            </w:r>
            <w:r w:rsidRPr="003E2E99" w:rsidDel="00747C7C">
              <w:rPr>
                <w:rFonts w:cs="Times New Roman"/>
                <w:i/>
                <w:iCs/>
                <w:sz w:val="18"/>
                <w:szCs w:val="18"/>
              </w:rPr>
              <w:t xml:space="preserve"> </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636636" w:rsidRDefault="00A003F8" w:rsidP="008F42A3">
            <w:pPr>
              <w:spacing w:before="60" w:after="60"/>
              <w:rPr>
                <w:color w:val="000000"/>
                <w:sz w:val="20"/>
                <w:szCs w:val="20"/>
              </w:rPr>
            </w:pPr>
            <w:r w:rsidRPr="0046103E">
              <w:rPr>
                <w:color w:val="000000"/>
                <w:sz w:val="20"/>
                <w:szCs w:val="20"/>
              </w:rPr>
              <w:t>2.</w:t>
            </w:r>
            <w:r w:rsidRPr="0046103E">
              <w:rPr>
                <w:color w:val="000000"/>
                <w:sz w:val="20"/>
                <w:szCs w:val="20"/>
              </w:rPr>
              <w:tab/>
            </w:r>
            <w:r w:rsidRPr="00C82E37">
              <w:rPr>
                <w:color w:val="000000"/>
                <w:sz w:val="20"/>
                <w:szCs w:val="20"/>
              </w:rPr>
              <w:t>Zvýšiť účinnosť finančného riadenia, auditu a kontroly EŠIF</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636636" w:rsidRDefault="00A003F8" w:rsidP="008F42A3">
            <w:pPr>
              <w:spacing w:after="0"/>
              <w:jc w:val="center"/>
              <w:rPr>
                <w:color w:val="000000"/>
                <w:sz w:val="20"/>
                <w:szCs w:val="20"/>
              </w:rPr>
            </w:pPr>
            <w:r w:rsidRPr="002A0171">
              <w:rPr>
                <w:color w:val="000000"/>
                <w:sz w:val="20"/>
                <w:szCs w:val="20"/>
              </w:rPr>
              <w:t>22 993 780,03</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003F8" w:rsidRPr="00636636" w:rsidRDefault="00A003F8" w:rsidP="008F42A3">
            <w:pPr>
              <w:spacing w:after="0"/>
              <w:jc w:val="center"/>
              <w:rPr>
                <w:color w:val="000000"/>
                <w:sz w:val="20"/>
                <w:szCs w:val="20"/>
              </w:rPr>
            </w:pPr>
            <w:r>
              <w:rPr>
                <w:color w:val="000000"/>
                <w:sz w:val="20"/>
                <w:szCs w:val="20"/>
              </w:rPr>
              <w:t>13, 60</w:t>
            </w:r>
          </w:p>
        </w:tc>
      </w:tr>
      <w:tr w:rsidR="00A003F8" w:rsidRPr="00636636" w:rsidTr="002A0171">
        <w:tc>
          <w:tcPr>
            <w:tcW w:w="751" w:type="pct"/>
            <w:tcBorders>
              <w:top w:val="single" w:sz="4" w:space="0" w:color="auto"/>
              <w:left w:val="single" w:sz="4" w:space="0" w:color="auto"/>
              <w:bottom w:val="single" w:sz="4" w:space="0" w:color="auto"/>
              <w:right w:val="single" w:sz="4" w:space="0" w:color="auto"/>
            </w:tcBorders>
          </w:tcPr>
          <w:p w:rsidR="00A003F8" w:rsidRDefault="00A003F8" w:rsidP="008F42A3">
            <w:pPr>
              <w:spacing w:after="0"/>
              <w:jc w:val="left"/>
              <w:rPr>
                <w:rFonts w:cs="Times New Roman"/>
                <w:i/>
                <w:iCs/>
                <w:sz w:val="18"/>
                <w:szCs w:val="18"/>
              </w:rPr>
            </w:pPr>
            <w:r w:rsidRPr="003E2E99">
              <w:rPr>
                <w:rFonts w:cs="Times New Roman"/>
                <w:i/>
                <w:iCs/>
                <w:sz w:val="18"/>
                <w:szCs w:val="18"/>
              </w:rPr>
              <w:t xml:space="preserve">Prioritná os 1: </w:t>
            </w:r>
          </w:p>
          <w:p w:rsidR="00A003F8" w:rsidRPr="00FF68CF" w:rsidRDefault="00A003F8" w:rsidP="008F42A3">
            <w:pPr>
              <w:spacing w:after="0"/>
              <w:jc w:val="left"/>
              <w:rPr>
                <w:rFonts w:cs="Times New Roman"/>
                <w:sz w:val="18"/>
                <w:szCs w:val="18"/>
              </w:rPr>
            </w:pPr>
            <w:r w:rsidRPr="00DD5D4C">
              <w:rPr>
                <w:rFonts w:cs="Times New Roman"/>
                <w:i/>
                <w:iCs/>
                <w:sz w:val="18"/>
                <w:szCs w:val="18"/>
              </w:rPr>
              <w:t>Riadenie, koordinácia, kontrola a audit EŠIF</w:t>
            </w:r>
            <w:r w:rsidRPr="003E2E99" w:rsidDel="00747C7C">
              <w:rPr>
                <w:rFonts w:cs="Times New Roman"/>
                <w:i/>
                <w:iCs/>
                <w:sz w:val="18"/>
                <w:szCs w:val="18"/>
              </w:rPr>
              <w:t xml:space="preserve"> </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521B81" w:rsidRDefault="00A003F8" w:rsidP="008F42A3">
            <w:pPr>
              <w:spacing w:before="60" w:after="60"/>
              <w:rPr>
                <w:rFonts w:eastAsia="Times New Roman"/>
                <w:color w:val="000000"/>
                <w:sz w:val="20"/>
                <w:szCs w:val="20"/>
                <w:lang w:eastAsia="sk-SK"/>
              </w:rPr>
            </w:pPr>
            <w:r w:rsidRPr="0046103E">
              <w:rPr>
                <w:color w:val="000000"/>
                <w:sz w:val="20"/>
                <w:szCs w:val="20"/>
              </w:rPr>
              <w:t>3.</w:t>
            </w:r>
            <w:r w:rsidRPr="0046103E">
              <w:rPr>
                <w:color w:val="000000"/>
                <w:sz w:val="20"/>
                <w:szCs w:val="20"/>
              </w:rPr>
              <w:tab/>
            </w:r>
            <w:r w:rsidRPr="00C82E37">
              <w:rPr>
                <w:color w:val="000000"/>
                <w:sz w:val="20"/>
                <w:szCs w:val="20"/>
              </w:rPr>
              <w:t>Zvýšiť kvalitu AK zapojených do riadenia, kontroly a auditu EŠIF prostredníctvom vzdelávania</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2A0171" w:rsidDel="00265346" w:rsidRDefault="00A003F8" w:rsidP="008F42A3">
            <w:pPr>
              <w:spacing w:after="0"/>
              <w:jc w:val="center"/>
              <w:rPr>
                <w:color w:val="000000"/>
                <w:sz w:val="20"/>
                <w:szCs w:val="20"/>
              </w:rPr>
            </w:pPr>
            <w:r w:rsidRPr="002A0171">
              <w:rPr>
                <w:color w:val="000000"/>
                <w:sz w:val="20"/>
                <w:szCs w:val="20"/>
              </w:rPr>
              <w:t>15 013 585,79</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003F8" w:rsidRPr="008B3990" w:rsidDel="00265346" w:rsidRDefault="00A003F8" w:rsidP="008F42A3">
            <w:pPr>
              <w:spacing w:after="0"/>
              <w:jc w:val="center"/>
              <w:rPr>
                <w:rFonts w:eastAsia="Times New Roman"/>
                <w:color w:val="000000"/>
                <w:sz w:val="20"/>
                <w:szCs w:val="20"/>
                <w:lang w:eastAsia="sk-SK"/>
              </w:rPr>
            </w:pPr>
            <w:r>
              <w:rPr>
                <w:rFonts w:eastAsia="Times New Roman"/>
                <w:color w:val="000000"/>
                <w:sz w:val="20"/>
                <w:szCs w:val="20"/>
                <w:lang w:eastAsia="sk-SK"/>
              </w:rPr>
              <w:t>8,88</w:t>
            </w:r>
          </w:p>
        </w:tc>
      </w:tr>
      <w:tr w:rsidR="00A003F8" w:rsidRPr="00636636" w:rsidTr="002A0171">
        <w:tc>
          <w:tcPr>
            <w:tcW w:w="751" w:type="pct"/>
            <w:tcBorders>
              <w:top w:val="single" w:sz="4" w:space="0" w:color="auto"/>
              <w:left w:val="single" w:sz="4" w:space="0" w:color="auto"/>
              <w:bottom w:val="single" w:sz="4" w:space="0" w:color="auto"/>
              <w:right w:val="single" w:sz="4" w:space="0" w:color="auto"/>
            </w:tcBorders>
          </w:tcPr>
          <w:p w:rsidR="00A003F8" w:rsidRDefault="00A003F8" w:rsidP="008F42A3">
            <w:pPr>
              <w:spacing w:after="0"/>
              <w:jc w:val="left"/>
              <w:rPr>
                <w:rFonts w:cs="Times New Roman"/>
                <w:i/>
                <w:iCs/>
                <w:sz w:val="18"/>
                <w:szCs w:val="18"/>
              </w:rPr>
            </w:pPr>
            <w:r w:rsidRPr="003E2E99">
              <w:rPr>
                <w:rFonts w:cs="Times New Roman"/>
                <w:i/>
                <w:iCs/>
                <w:sz w:val="18"/>
                <w:szCs w:val="18"/>
              </w:rPr>
              <w:t xml:space="preserve">Prioritná os 1: </w:t>
            </w:r>
          </w:p>
          <w:p w:rsidR="00A003F8" w:rsidRPr="00FF68CF" w:rsidRDefault="00A003F8" w:rsidP="008F42A3">
            <w:pPr>
              <w:spacing w:after="0"/>
              <w:jc w:val="left"/>
              <w:rPr>
                <w:rFonts w:cs="Times New Roman"/>
                <w:sz w:val="18"/>
                <w:szCs w:val="18"/>
              </w:rPr>
            </w:pPr>
            <w:r w:rsidRPr="00DD5D4C">
              <w:rPr>
                <w:rFonts w:cs="Times New Roman"/>
                <w:i/>
                <w:iCs/>
                <w:sz w:val="18"/>
                <w:szCs w:val="18"/>
              </w:rPr>
              <w:t>Riadenie, koordinácia, kontrola a audit EŠIF</w:t>
            </w:r>
            <w:r w:rsidRPr="003E2E99" w:rsidDel="00747C7C">
              <w:rPr>
                <w:rFonts w:cs="Times New Roman"/>
                <w:i/>
                <w:iCs/>
                <w:sz w:val="18"/>
                <w:szCs w:val="18"/>
              </w:rPr>
              <w:t xml:space="preserve"> </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636636" w:rsidRDefault="00A003F8" w:rsidP="008F42A3">
            <w:pPr>
              <w:spacing w:before="60" w:after="60"/>
              <w:rPr>
                <w:color w:val="000000"/>
                <w:sz w:val="20"/>
                <w:szCs w:val="20"/>
              </w:rPr>
            </w:pPr>
            <w:r w:rsidRPr="0046103E">
              <w:rPr>
                <w:color w:val="000000"/>
                <w:sz w:val="20"/>
                <w:szCs w:val="20"/>
              </w:rPr>
              <w:t>4.</w:t>
            </w:r>
            <w:r w:rsidRPr="0046103E">
              <w:rPr>
                <w:color w:val="000000"/>
                <w:sz w:val="20"/>
                <w:szCs w:val="20"/>
              </w:rPr>
              <w:tab/>
            </w:r>
            <w:r w:rsidRPr="00C82E37">
              <w:rPr>
                <w:color w:val="000000"/>
                <w:sz w:val="20"/>
                <w:szCs w:val="20"/>
              </w:rPr>
              <w:t>Zvýšiť kvalitu a účinnosť riadenia, kontroly a audit</w:t>
            </w:r>
            <w:r>
              <w:rPr>
                <w:color w:val="000000"/>
                <w:sz w:val="20"/>
                <w:szCs w:val="20"/>
              </w:rPr>
              <w:t>u EŠIF prostredníctvom externej</w:t>
            </w:r>
            <w:r w:rsidRPr="00C82E37">
              <w:rPr>
                <w:color w:val="000000"/>
                <w:sz w:val="20"/>
                <w:szCs w:val="20"/>
              </w:rPr>
              <w:t xml:space="preserve"> </w:t>
            </w:r>
            <w:r>
              <w:rPr>
                <w:color w:val="000000"/>
                <w:sz w:val="20"/>
                <w:szCs w:val="20"/>
              </w:rPr>
              <w:t>podpory</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8B3990" w:rsidRDefault="00A003F8" w:rsidP="008F42A3">
            <w:pPr>
              <w:spacing w:after="0"/>
              <w:jc w:val="center"/>
              <w:rPr>
                <w:color w:val="000000"/>
                <w:sz w:val="20"/>
                <w:szCs w:val="20"/>
              </w:rPr>
            </w:pPr>
            <w:r w:rsidRPr="002A0171">
              <w:rPr>
                <w:color w:val="000000"/>
                <w:sz w:val="20"/>
                <w:szCs w:val="20"/>
              </w:rPr>
              <w:t>24 515 427,24</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003F8" w:rsidRPr="008B3990" w:rsidRDefault="00A003F8" w:rsidP="008F42A3">
            <w:pPr>
              <w:spacing w:after="0"/>
              <w:jc w:val="center"/>
              <w:rPr>
                <w:color w:val="000000"/>
                <w:sz w:val="20"/>
                <w:szCs w:val="20"/>
              </w:rPr>
            </w:pPr>
            <w:r>
              <w:rPr>
                <w:color w:val="000000"/>
                <w:sz w:val="20"/>
                <w:szCs w:val="20"/>
              </w:rPr>
              <w:t>14,50</w:t>
            </w:r>
          </w:p>
        </w:tc>
      </w:tr>
      <w:tr w:rsidR="00A003F8" w:rsidRPr="00636636" w:rsidTr="002A0171">
        <w:tc>
          <w:tcPr>
            <w:tcW w:w="751" w:type="pct"/>
            <w:tcBorders>
              <w:top w:val="single" w:sz="4" w:space="0" w:color="auto"/>
              <w:left w:val="single" w:sz="4" w:space="0" w:color="auto"/>
              <w:bottom w:val="single" w:sz="4" w:space="0" w:color="auto"/>
              <w:right w:val="single" w:sz="4" w:space="0" w:color="auto"/>
            </w:tcBorders>
          </w:tcPr>
          <w:p w:rsidR="00A003F8" w:rsidRDefault="00A003F8" w:rsidP="008F42A3">
            <w:pPr>
              <w:spacing w:after="0"/>
              <w:jc w:val="left"/>
              <w:rPr>
                <w:rFonts w:cs="Times New Roman"/>
                <w:i/>
                <w:iCs/>
                <w:sz w:val="18"/>
                <w:szCs w:val="18"/>
              </w:rPr>
            </w:pPr>
            <w:r w:rsidRPr="003E2E99">
              <w:rPr>
                <w:rFonts w:cs="Times New Roman"/>
                <w:i/>
                <w:iCs/>
                <w:sz w:val="18"/>
                <w:szCs w:val="18"/>
              </w:rPr>
              <w:t xml:space="preserve">Prioritná os 1: </w:t>
            </w:r>
          </w:p>
          <w:p w:rsidR="00A003F8" w:rsidRPr="00FF68CF" w:rsidRDefault="00A003F8" w:rsidP="008F42A3">
            <w:pPr>
              <w:spacing w:after="0"/>
              <w:jc w:val="left"/>
              <w:rPr>
                <w:rFonts w:cs="Times New Roman"/>
                <w:sz w:val="18"/>
                <w:szCs w:val="18"/>
              </w:rPr>
            </w:pPr>
            <w:r w:rsidRPr="00DD5D4C">
              <w:rPr>
                <w:rFonts w:cs="Times New Roman"/>
                <w:i/>
                <w:iCs/>
                <w:sz w:val="18"/>
                <w:szCs w:val="18"/>
              </w:rPr>
              <w:t>Riadenie, koordinácia, kontrola a audit EŠIF</w:t>
            </w:r>
            <w:r w:rsidRPr="003E2E99" w:rsidDel="00747C7C">
              <w:rPr>
                <w:rFonts w:cs="Times New Roman"/>
                <w:i/>
                <w:iCs/>
                <w:sz w:val="18"/>
                <w:szCs w:val="18"/>
              </w:rPr>
              <w:t xml:space="preserve"> </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636636" w:rsidRDefault="00A003F8" w:rsidP="008F42A3">
            <w:pPr>
              <w:spacing w:before="60" w:after="60"/>
              <w:rPr>
                <w:color w:val="000000"/>
                <w:sz w:val="20"/>
                <w:szCs w:val="20"/>
              </w:rPr>
            </w:pPr>
            <w:r w:rsidRPr="0046103E">
              <w:rPr>
                <w:color w:val="000000"/>
                <w:sz w:val="20"/>
                <w:szCs w:val="20"/>
              </w:rPr>
              <w:t>5.</w:t>
            </w:r>
            <w:r w:rsidRPr="0046103E">
              <w:rPr>
                <w:color w:val="000000"/>
                <w:sz w:val="20"/>
                <w:szCs w:val="20"/>
              </w:rPr>
              <w:tab/>
              <w:t xml:space="preserve">Zabezpečiť účinnú informovanosť a </w:t>
            </w:r>
            <w:r>
              <w:rPr>
                <w:color w:val="000000"/>
                <w:sz w:val="20"/>
                <w:szCs w:val="20"/>
              </w:rPr>
              <w:t>komunikáciu</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8B3990" w:rsidRDefault="00A003F8" w:rsidP="008F42A3">
            <w:pPr>
              <w:spacing w:after="0"/>
              <w:jc w:val="center"/>
              <w:rPr>
                <w:color w:val="000000"/>
                <w:sz w:val="20"/>
                <w:szCs w:val="20"/>
              </w:rPr>
            </w:pPr>
            <w:r w:rsidRPr="002A0171">
              <w:rPr>
                <w:color w:val="000000"/>
                <w:sz w:val="20"/>
                <w:szCs w:val="20"/>
              </w:rPr>
              <w:t>17 498 942,89</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003F8" w:rsidRPr="008B3990" w:rsidRDefault="00A003F8" w:rsidP="008F42A3">
            <w:pPr>
              <w:spacing w:after="0"/>
              <w:jc w:val="center"/>
              <w:rPr>
                <w:color w:val="000000"/>
                <w:sz w:val="20"/>
                <w:szCs w:val="20"/>
              </w:rPr>
            </w:pPr>
            <w:r>
              <w:rPr>
                <w:color w:val="000000"/>
                <w:sz w:val="20"/>
                <w:szCs w:val="20"/>
              </w:rPr>
              <w:t>10,36</w:t>
            </w:r>
          </w:p>
        </w:tc>
      </w:tr>
      <w:tr w:rsidR="00A003F8" w:rsidRPr="00636636" w:rsidTr="002A0171">
        <w:tc>
          <w:tcPr>
            <w:tcW w:w="751" w:type="pct"/>
            <w:tcBorders>
              <w:top w:val="single" w:sz="4" w:space="0" w:color="auto"/>
              <w:left w:val="single" w:sz="4" w:space="0" w:color="auto"/>
              <w:bottom w:val="single" w:sz="4" w:space="0" w:color="auto"/>
              <w:right w:val="single" w:sz="4" w:space="0" w:color="auto"/>
            </w:tcBorders>
          </w:tcPr>
          <w:p w:rsidR="00A003F8" w:rsidRDefault="00A003F8" w:rsidP="008F42A3">
            <w:pPr>
              <w:spacing w:after="0"/>
              <w:jc w:val="left"/>
              <w:rPr>
                <w:rFonts w:cs="Times New Roman"/>
                <w:i/>
                <w:iCs/>
                <w:sz w:val="18"/>
                <w:szCs w:val="18"/>
              </w:rPr>
            </w:pPr>
            <w:r w:rsidRPr="003E2E99">
              <w:rPr>
                <w:rFonts w:cs="Times New Roman"/>
                <w:i/>
                <w:iCs/>
                <w:sz w:val="18"/>
                <w:szCs w:val="18"/>
              </w:rPr>
              <w:t>Prioritná os 2:</w:t>
            </w:r>
          </w:p>
          <w:p w:rsidR="00A003F8" w:rsidRPr="00FF68CF" w:rsidRDefault="00A003F8" w:rsidP="008F42A3">
            <w:pPr>
              <w:spacing w:after="0"/>
              <w:jc w:val="left"/>
              <w:rPr>
                <w:rFonts w:cs="Times New Roman"/>
                <w:i/>
                <w:iCs/>
                <w:sz w:val="18"/>
                <w:szCs w:val="18"/>
              </w:rPr>
            </w:pPr>
            <w:r w:rsidRPr="00DD5D4C">
              <w:rPr>
                <w:rFonts w:cs="Times New Roman"/>
                <w:i/>
                <w:iCs/>
                <w:sz w:val="18"/>
                <w:szCs w:val="18"/>
              </w:rPr>
              <w:t>Systémová a technická  podpora</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636636" w:rsidRDefault="00A003F8" w:rsidP="008F42A3">
            <w:pPr>
              <w:spacing w:before="60" w:after="60"/>
              <w:rPr>
                <w:color w:val="000000"/>
                <w:sz w:val="20"/>
                <w:szCs w:val="20"/>
              </w:rPr>
            </w:pPr>
            <w:r w:rsidRPr="0046103E">
              <w:rPr>
                <w:color w:val="000000"/>
                <w:sz w:val="20"/>
                <w:szCs w:val="20"/>
              </w:rPr>
              <w:t>1.</w:t>
            </w:r>
            <w:r w:rsidRPr="0046103E">
              <w:rPr>
                <w:color w:val="000000"/>
                <w:sz w:val="20"/>
                <w:szCs w:val="20"/>
              </w:rPr>
              <w:tab/>
            </w:r>
            <w:r>
              <w:rPr>
                <w:color w:val="000000"/>
                <w:sz w:val="20"/>
                <w:szCs w:val="20"/>
              </w:rPr>
              <w:t>Zvýšenie kvality, štandardu, a dostupnosti IS pre EŠIF</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2A0171" w:rsidRDefault="00A003F8" w:rsidP="008F42A3">
            <w:pPr>
              <w:spacing w:after="0"/>
              <w:jc w:val="center"/>
              <w:rPr>
                <w:color w:val="000000"/>
                <w:sz w:val="20"/>
                <w:szCs w:val="20"/>
              </w:rPr>
            </w:pPr>
            <w:r w:rsidRPr="002A0171">
              <w:rPr>
                <w:color w:val="000000"/>
                <w:sz w:val="20"/>
                <w:szCs w:val="20"/>
              </w:rPr>
              <w:t>57 027 955,92</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003F8" w:rsidRPr="008B3990" w:rsidRDefault="00A003F8" w:rsidP="008F42A3">
            <w:pPr>
              <w:spacing w:after="0"/>
              <w:jc w:val="center"/>
              <w:rPr>
                <w:color w:val="000000"/>
                <w:sz w:val="20"/>
                <w:szCs w:val="20"/>
              </w:rPr>
            </w:pPr>
            <w:r>
              <w:rPr>
                <w:color w:val="000000"/>
                <w:sz w:val="20"/>
                <w:szCs w:val="20"/>
              </w:rPr>
              <w:t>33,73</w:t>
            </w:r>
          </w:p>
        </w:tc>
      </w:tr>
      <w:tr w:rsidR="00A003F8" w:rsidRPr="00636636" w:rsidTr="002A0171">
        <w:tc>
          <w:tcPr>
            <w:tcW w:w="751" w:type="pct"/>
            <w:tcBorders>
              <w:top w:val="single" w:sz="4" w:space="0" w:color="auto"/>
              <w:left w:val="single" w:sz="4" w:space="0" w:color="auto"/>
              <w:bottom w:val="single" w:sz="4" w:space="0" w:color="auto"/>
              <w:right w:val="single" w:sz="4" w:space="0" w:color="auto"/>
            </w:tcBorders>
          </w:tcPr>
          <w:p w:rsidR="00A003F8" w:rsidRDefault="00A003F8" w:rsidP="008F42A3">
            <w:pPr>
              <w:spacing w:after="0"/>
              <w:jc w:val="left"/>
              <w:rPr>
                <w:rFonts w:cs="Times New Roman"/>
                <w:i/>
                <w:iCs/>
                <w:sz w:val="18"/>
                <w:szCs w:val="18"/>
              </w:rPr>
            </w:pPr>
            <w:r w:rsidRPr="003E2E99">
              <w:rPr>
                <w:rFonts w:cs="Times New Roman"/>
                <w:i/>
                <w:iCs/>
                <w:sz w:val="18"/>
                <w:szCs w:val="18"/>
              </w:rPr>
              <w:t>Prioritná os 3:</w:t>
            </w:r>
          </w:p>
          <w:p w:rsidR="00A003F8" w:rsidRPr="00FF68CF" w:rsidRDefault="00A003F8" w:rsidP="008F42A3">
            <w:pPr>
              <w:spacing w:after="0"/>
              <w:jc w:val="left"/>
              <w:rPr>
                <w:rFonts w:cs="Times New Roman"/>
                <w:i/>
                <w:iCs/>
                <w:sz w:val="18"/>
                <w:szCs w:val="18"/>
              </w:rPr>
            </w:pPr>
            <w:r w:rsidRPr="00E40038">
              <w:rPr>
                <w:rFonts w:cs="Times New Roman"/>
                <w:i/>
                <w:iCs/>
                <w:sz w:val="18"/>
                <w:szCs w:val="18"/>
              </w:rPr>
              <w:t>Finančné nástroje</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636636" w:rsidRDefault="00A003F8" w:rsidP="008F42A3">
            <w:pPr>
              <w:spacing w:before="60" w:after="60"/>
              <w:rPr>
                <w:color w:val="000000"/>
                <w:sz w:val="20"/>
                <w:szCs w:val="20"/>
              </w:rPr>
            </w:pPr>
            <w:r w:rsidRPr="0046103E">
              <w:rPr>
                <w:color w:val="000000"/>
                <w:sz w:val="20"/>
                <w:szCs w:val="20"/>
              </w:rPr>
              <w:t>1.</w:t>
            </w:r>
            <w:r w:rsidRPr="0046103E">
              <w:rPr>
                <w:color w:val="000000"/>
                <w:sz w:val="20"/>
                <w:szCs w:val="20"/>
              </w:rPr>
              <w:tab/>
              <w:t>Pripraviť a zaviesť FN a rozšíriť systém FN o ďalšie FN, vybudovať integrovaný, centrálne riadený systém FN</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8B3990" w:rsidRDefault="00A003F8" w:rsidP="008F42A3">
            <w:pPr>
              <w:spacing w:after="0"/>
              <w:jc w:val="center"/>
              <w:rPr>
                <w:color w:val="000000"/>
                <w:sz w:val="20"/>
                <w:szCs w:val="20"/>
              </w:rPr>
            </w:pPr>
            <w:r w:rsidRPr="002A0171">
              <w:rPr>
                <w:color w:val="000000"/>
                <w:sz w:val="20"/>
                <w:szCs w:val="20"/>
              </w:rPr>
              <w:t>2 000 000,00</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003F8" w:rsidRPr="008B3990" w:rsidRDefault="00A003F8" w:rsidP="008F42A3">
            <w:pPr>
              <w:spacing w:after="0"/>
              <w:jc w:val="center"/>
              <w:rPr>
                <w:color w:val="000000"/>
                <w:sz w:val="20"/>
                <w:szCs w:val="20"/>
              </w:rPr>
            </w:pPr>
            <w:r>
              <w:rPr>
                <w:color w:val="000000"/>
                <w:sz w:val="20"/>
                <w:szCs w:val="20"/>
              </w:rPr>
              <w:t>1,18</w:t>
            </w:r>
          </w:p>
        </w:tc>
      </w:tr>
      <w:tr w:rsidR="00A003F8" w:rsidRPr="00636636" w:rsidTr="002A0171">
        <w:tc>
          <w:tcPr>
            <w:tcW w:w="751" w:type="pct"/>
            <w:tcBorders>
              <w:top w:val="single" w:sz="4" w:space="0" w:color="auto"/>
              <w:left w:val="single" w:sz="4" w:space="0" w:color="auto"/>
              <w:bottom w:val="single" w:sz="4" w:space="0" w:color="auto"/>
              <w:right w:val="single" w:sz="4" w:space="0" w:color="auto"/>
            </w:tcBorders>
          </w:tcPr>
          <w:p w:rsidR="00A003F8" w:rsidRDefault="00A003F8" w:rsidP="008F42A3">
            <w:pPr>
              <w:spacing w:after="0"/>
              <w:jc w:val="left"/>
              <w:rPr>
                <w:rFonts w:cs="Times New Roman"/>
                <w:i/>
                <w:iCs/>
                <w:sz w:val="18"/>
                <w:szCs w:val="18"/>
              </w:rPr>
            </w:pPr>
            <w:r w:rsidRPr="003E2E99">
              <w:rPr>
                <w:rFonts w:cs="Times New Roman"/>
                <w:i/>
                <w:iCs/>
                <w:sz w:val="18"/>
                <w:szCs w:val="18"/>
              </w:rPr>
              <w:t>Prioritná os 3:</w:t>
            </w:r>
          </w:p>
          <w:p w:rsidR="00A003F8" w:rsidRPr="00FF68CF" w:rsidRDefault="00A003F8" w:rsidP="008F42A3">
            <w:pPr>
              <w:spacing w:after="0"/>
              <w:jc w:val="left"/>
              <w:rPr>
                <w:rFonts w:cs="Times New Roman"/>
                <w:i/>
                <w:iCs/>
                <w:sz w:val="18"/>
                <w:szCs w:val="18"/>
              </w:rPr>
            </w:pPr>
            <w:r w:rsidRPr="00E40038">
              <w:rPr>
                <w:rFonts w:cs="Times New Roman"/>
                <w:i/>
                <w:iCs/>
                <w:sz w:val="18"/>
                <w:szCs w:val="18"/>
              </w:rPr>
              <w:t>Finančné nástroje</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636636" w:rsidRDefault="00A003F8" w:rsidP="008F42A3">
            <w:pPr>
              <w:spacing w:before="60" w:after="60"/>
              <w:rPr>
                <w:color w:val="000000"/>
                <w:sz w:val="20"/>
                <w:szCs w:val="20"/>
              </w:rPr>
            </w:pPr>
            <w:r w:rsidRPr="0046103E">
              <w:rPr>
                <w:color w:val="000000"/>
                <w:sz w:val="20"/>
                <w:szCs w:val="20"/>
              </w:rPr>
              <w:t>2.</w:t>
            </w:r>
            <w:r w:rsidRPr="0046103E">
              <w:rPr>
                <w:color w:val="000000"/>
                <w:sz w:val="20"/>
                <w:szCs w:val="20"/>
              </w:rPr>
              <w:tab/>
              <w:t xml:space="preserve">Zvýšiť účinnosť implementácie FN prostredníctvom technickej </w:t>
            </w:r>
            <w:r w:rsidRPr="00ED3D0B">
              <w:rPr>
                <w:color w:val="000000"/>
                <w:sz w:val="20"/>
                <w:szCs w:val="20"/>
              </w:rPr>
              <w:t>asistencie pri</w:t>
            </w:r>
            <w:r>
              <w:rPr>
                <w:color w:val="000000"/>
                <w:sz w:val="20"/>
                <w:szCs w:val="20"/>
              </w:rPr>
              <w:t xml:space="preserve"> príprave projektov</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bottom"/>
          </w:tcPr>
          <w:p w:rsidR="00A003F8" w:rsidRPr="008B3990" w:rsidRDefault="00A003F8" w:rsidP="008F42A3">
            <w:pPr>
              <w:spacing w:after="0"/>
              <w:jc w:val="center"/>
              <w:rPr>
                <w:color w:val="000000"/>
                <w:sz w:val="20"/>
                <w:szCs w:val="20"/>
              </w:rPr>
            </w:pPr>
            <w:r w:rsidRPr="002A0171">
              <w:rPr>
                <w:color w:val="000000"/>
                <w:sz w:val="20"/>
                <w:szCs w:val="20"/>
              </w:rPr>
              <w:t>3 000 000,00</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003F8" w:rsidRPr="008B3990" w:rsidRDefault="00A003F8" w:rsidP="008F42A3">
            <w:pPr>
              <w:spacing w:after="0"/>
              <w:jc w:val="center"/>
              <w:rPr>
                <w:color w:val="000000"/>
                <w:sz w:val="20"/>
                <w:szCs w:val="20"/>
              </w:rPr>
            </w:pPr>
            <w:r w:rsidRPr="000C14A4">
              <w:rPr>
                <w:sz w:val="20"/>
                <w:szCs w:val="20"/>
              </w:rPr>
              <w:t>1,77</w:t>
            </w:r>
          </w:p>
        </w:tc>
      </w:tr>
      <w:tr w:rsidR="00553507" w:rsidRPr="00636636" w:rsidTr="008F42A3">
        <w:tc>
          <w:tcPr>
            <w:tcW w:w="751" w:type="pct"/>
            <w:tcBorders>
              <w:top w:val="single" w:sz="4" w:space="0" w:color="auto"/>
              <w:left w:val="single" w:sz="4" w:space="0" w:color="auto"/>
              <w:bottom w:val="single" w:sz="4" w:space="0" w:color="auto"/>
              <w:right w:val="single" w:sz="4" w:space="0" w:color="auto"/>
            </w:tcBorders>
          </w:tcPr>
          <w:p w:rsidR="00553507" w:rsidRPr="00C07EF1" w:rsidRDefault="00553507" w:rsidP="008F42A3">
            <w:pPr>
              <w:pStyle w:val="Text1"/>
              <w:spacing w:before="60" w:after="60"/>
              <w:ind w:left="0"/>
              <w:rPr>
                <w:b/>
                <w:smallCaps/>
                <w:sz w:val="20"/>
                <w:lang w:val="sk-SK"/>
              </w:rPr>
            </w:pPr>
            <w:r w:rsidRPr="00C07EF1">
              <w:rPr>
                <w:b/>
                <w:smallCaps/>
                <w:sz w:val="20"/>
                <w:lang w:val="sk-SK"/>
              </w:rPr>
              <w:t>Spolu</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bottom"/>
          </w:tcPr>
          <w:p w:rsidR="00553507" w:rsidRPr="00DF5D2C" w:rsidRDefault="00553507" w:rsidP="008F42A3">
            <w:pPr>
              <w:pStyle w:val="Text1"/>
              <w:spacing w:before="60" w:after="60"/>
              <w:ind w:left="0"/>
              <w:rPr>
                <w:b/>
                <w:smallCaps/>
                <w:sz w:val="20"/>
                <w:lang w:val="sk-SK"/>
              </w:rPr>
            </w:pPr>
          </w:p>
        </w:tc>
        <w:tc>
          <w:tcPr>
            <w:tcW w:w="1450" w:type="pct"/>
            <w:tcBorders>
              <w:top w:val="single" w:sz="4" w:space="0" w:color="auto"/>
              <w:left w:val="single" w:sz="4" w:space="0" w:color="auto"/>
              <w:bottom w:val="single" w:sz="4" w:space="0" w:color="auto"/>
              <w:right w:val="single" w:sz="4" w:space="0" w:color="auto"/>
            </w:tcBorders>
            <w:shd w:val="clear" w:color="auto" w:fill="auto"/>
          </w:tcPr>
          <w:p w:rsidR="00553507" w:rsidRPr="00FF68CF" w:rsidRDefault="00553507" w:rsidP="008F42A3">
            <w:pPr>
              <w:jc w:val="center"/>
              <w:rPr>
                <w:rFonts w:cs="Times New Roman"/>
                <w:sz w:val="18"/>
                <w:szCs w:val="18"/>
              </w:rPr>
            </w:pPr>
            <w:r w:rsidRPr="00F01125">
              <w:rPr>
                <w:rFonts w:cs="Times New Roman"/>
                <w:b/>
                <w:sz w:val="18"/>
                <w:szCs w:val="18"/>
              </w:rPr>
              <w:t>169 071</w:t>
            </w:r>
            <w:r>
              <w:rPr>
                <w:rFonts w:cs="Times New Roman"/>
                <w:b/>
                <w:sz w:val="18"/>
                <w:szCs w:val="18"/>
              </w:rPr>
              <w:t> </w:t>
            </w:r>
            <w:r w:rsidRPr="00F01125">
              <w:rPr>
                <w:rFonts w:cs="Times New Roman"/>
                <w:b/>
                <w:sz w:val="18"/>
                <w:szCs w:val="18"/>
              </w:rPr>
              <w:t>912</w:t>
            </w:r>
            <w:r>
              <w:rPr>
                <w:rFonts w:cs="Times New Roman"/>
                <w:b/>
                <w:sz w:val="18"/>
                <w:szCs w:val="18"/>
              </w:rPr>
              <w:t>,00</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553507" w:rsidRPr="00DF5D2C" w:rsidRDefault="00546304" w:rsidP="002A0171">
            <w:pPr>
              <w:jc w:val="center"/>
              <w:rPr>
                <w:b/>
                <w:smallCaps/>
                <w:sz w:val="20"/>
              </w:rPr>
            </w:pPr>
            <w:r w:rsidRPr="002A0171">
              <w:rPr>
                <w:rFonts w:cs="Times New Roman"/>
                <w:b/>
                <w:sz w:val="18"/>
                <w:szCs w:val="18"/>
              </w:rPr>
              <w:t>100</w:t>
            </w:r>
          </w:p>
        </w:tc>
      </w:tr>
    </w:tbl>
    <w:p w:rsidR="00553507" w:rsidRDefault="00553507" w:rsidP="00553507">
      <w:pPr>
        <w:spacing w:before="120"/>
        <w:rPr>
          <w:i/>
        </w:rPr>
        <w:sectPr w:rsidR="00553507" w:rsidSect="002A0171">
          <w:type w:val="continuous"/>
          <w:pgSz w:w="16838" w:h="11906" w:orient="landscape"/>
          <w:pgMar w:top="1276" w:right="1417" w:bottom="1417" w:left="1417" w:header="708" w:footer="708" w:gutter="0"/>
          <w:cols w:space="708"/>
          <w:titlePg/>
          <w:docGrid w:linePitch="360"/>
        </w:sectPr>
      </w:pPr>
    </w:p>
    <w:p w:rsidR="00553507" w:rsidRDefault="00553507" w:rsidP="00553507">
      <w:pPr>
        <w:spacing w:before="120"/>
        <w:rPr>
          <w:i/>
        </w:rPr>
      </w:pPr>
    </w:p>
    <w:p w:rsidR="00553507" w:rsidRDefault="00553507" w:rsidP="00B43318">
      <w:pPr>
        <w:sectPr w:rsidR="00553507" w:rsidSect="00F11FC3">
          <w:type w:val="continuous"/>
          <w:pgSz w:w="16838" w:h="11906" w:orient="landscape"/>
          <w:pgMar w:top="1276" w:right="1417" w:bottom="1417" w:left="1417" w:header="708" w:footer="708" w:gutter="0"/>
          <w:cols w:num="2" w:space="708"/>
          <w:titlePg/>
          <w:docGrid w:linePitch="360"/>
        </w:sectPr>
      </w:pPr>
    </w:p>
    <w:p w:rsidR="005E2881" w:rsidRDefault="005E2881" w:rsidP="00D6025B">
      <w:pPr>
        <w:autoSpaceDE w:val="0"/>
        <w:autoSpaceDN w:val="0"/>
        <w:adjustRightInd w:val="0"/>
        <w:spacing w:after="0" w:line="274" w:lineRule="exact"/>
      </w:pPr>
      <w:bookmarkStart w:id="404" w:name="_Toc372817531"/>
      <w:bookmarkStart w:id="405" w:name="_Toc373141609"/>
      <w:bookmarkStart w:id="406" w:name="_Toc373249727"/>
      <w:bookmarkStart w:id="407" w:name="_Toc373416895"/>
      <w:bookmarkStart w:id="408" w:name="_Toc373740554"/>
      <w:bookmarkStart w:id="409" w:name="_Toc373766660"/>
      <w:bookmarkStart w:id="410" w:name="_Toc373781152"/>
      <w:bookmarkStart w:id="411" w:name="_Toc373857420"/>
      <w:bookmarkStart w:id="412" w:name="_Toc373931985"/>
      <w:bookmarkStart w:id="413" w:name="_Toc374376094"/>
      <w:bookmarkStart w:id="414" w:name="_Toc374383717"/>
      <w:bookmarkStart w:id="415" w:name="_Toc374618503"/>
      <w:bookmarkStart w:id="416" w:name="_Toc374990171"/>
      <w:bookmarkStart w:id="417" w:name="_Toc375235883"/>
      <w:bookmarkStart w:id="418" w:name="_Toc368294468"/>
      <w:bookmarkStart w:id="419" w:name="_Toc368294715"/>
      <w:bookmarkStart w:id="420" w:name="_Toc368294963"/>
      <w:bookmarkStart w:id="421" w:name="_Toc368143710"/>
      <w:bookmarkStart w:id="422" w:name="_Toc368144190"/>
      <w:bookmarkStart w:id="423" w:name="_Toc368213405"/>
      <w:bookmarkStart w:id="424" w:name="_Toc368230096"/>
      <w:bookmarkStart w:id="425" w:name="_Toc368230480"/>
      <w:bookmarkStart w:id="426" w:name="_Toc368238517"/>
      <w:bookmarkStart w:id="427" w:name="_Toc368253099"/>
      <w:bookmarkStart w:id="428" w:name="_Toc368253483"/>
      <w:bookmarkStart w:id="429" w:name="_Toc360008943"/>
      <w:bookmarkStart w:id="430" w:name="_Toc360025989"/>
      <w:bookmarkStart w:id="431" w:name="_Toc368143711"/>
      <w:bookmarkStart w:id="432" w:name="_Toc368144191"/>
      <w:bookmarkStart w:id="433" w:name="_Toc368213406"/>
      <w:bookmarkStart w:id="434" w:name="_Toc368230097"/>
      <w:bookmarkStart w:id="435" w:name="_Toc368230481"/>
      <w:bookmarkStart w:id="436" w:name="_Toc368238518"/>
      <w:bookmarkStart w:id="437" w:name="_Toc368253100"/>
      <w:bookmarkStart w:id="438" w:name="_Toc368253484"/>
      <w:bookmarkStart w:id="439" w:name="_Toc360008945"/>
      <w:bookmarkStart w:id="440" w:name="_Toc360025991"/>
      <w:bookmarkStart w:id="441" w:name="_Toc368143712"/>
      <w:bookmarkStart w:id="442" w:name="_Toc368144192"/>
      <w:bookmarkStart w:id="443" w:name="_Toc368213407"/>
      <w:bookmarkStart w:id="444" w:name="_Toc368230098"/>
      <w:bookmarkStart w:id="445" w:name="_Toc368230482"/>
      <w:bookmarkStart w:id="446" w:name="_Toc368238519"/>
      <w:bookmarkStart w:id="447" w:name="_Toc368253101"/>
      <w:bookmarkStart w:id="448" w:name="_Toc368253485"/>
      <w:bookmarkStart w:id="449" w:name="_Toc368143718"/>
      <w:bookmarkStart w:id="450" w:name="_Toc368144198"/>
      <w:bookmarkStart w:id="451" w:name="_Toc368213413"/>
      <w:bookmarkStart w:id="452" w:name="_Toc368230104"/>
      <w:bookmarkStart w:id="453" w:name="_Toc368230488"/>
      <w:bookmarkStart w:id="454" w:name="_Toc368238525"/>
      <w:bookmarkStart w:id="455" w:name="_Toc368253107"/>
      <w:bookmarkStart w:id="456" w:name="_Toc368253491"/>
      <w:bookmarkStart w:id="457" w:name="_Toc368137760"/>
      <w:bookmarkStart w:id="458" w:name="_Toc368143719"/>
      <w:bookmarkStart w:id="459" w:name="_Toc368144199"/>
      <w:bookmarkStart w:id="460" w:name="_Toc368213414"/>
      <w:bookmarkStart w:id="461" w:name="_Toc368230105"/>
      <w:bookmarkStart w:id="462" w:name="_Toc368230489"/>
      <w:bookmarkStart w:id="463" w:name="_Toc368238526"/>
      <w:bookmarkStart w:id="464" w:name="_Toc368253108"/>
      <w:bookmarkStart w:id="465" w:name="_Toc368253492"/>
      <w:bookmarkStart w:id="466" w:name="_Toc368137761"/>
      <w:bookmarkStart w:id="467" w:name="_Toc368143720"/>
      <w:bookmarkStart w:id="468" w:name="_Toc368144200"/>
      <w:bookmarkStart w:id="469" w:name="_Toc368213415"/>
      <w:bookmarkStart w:id="470" w:name="_Toc368230106"/>
      <w:bookmarkStart w:id="471" w:name="_Toc368230490"/>
      <w:bookmarkStart w:id="472" w:name="_Toc368238527"/>
      <w:bookmarkStart w:id="473" w:name="_Toc368253109"/>
      <w:bookmarkStart w:id="474" w:name="_Toc368253493"/>
      <w:bookmarkStart w:id="475" w:name="_Toc368137762"/>
      <w:bookmarkStart w:id="476" w:name="_Toc368143721"/>
      <w:bookmarkStart w:id="477" w:name="_Toc368144201"/>
      <w:bookmarkStart w:id="478" w:name="_Toc368213416"/>
      <w:bookmarkStart w:id="479" w:name="_Toc368230107"/>
      <w:bookmarkStart w:id="480" w:name="_Toc368230491"/>
      <w:bookmarkStart w:id="481" w:name="_Toc368238528"/>
      <w:bookmarkStart w:id="482" w:name="_Toc368253110"/>
      <w:bookmarkStart w:id="483" w:name="_Toc368253494"/>
      <w:bookmarkStart w:id="484" w:name="_Toc368137763"/>
      <w:bookmarkStart w:id="485" w:name="_Toc368143722"/>
      <w:bookmarkStart w:id="486" w:name="_Toc368144202"/>
      <w:bookmarkStart w:id="487" w:name="_Toc368213417"/>
      <w:bookmarkStart w:id="488" w:name="_Toc368230108"/>
      <w:bookmarkStart w:id="489" w:name="_Toc368230492"/>
      <w:bookmarkStart w:id="490" w:name="_Toc368238529"/>
      <w:bookmarkStart w:id="491" w:name="_Toc368253111"/>
      <w:bookmarkStart w:id="492" w:name="_Toc368253495"/>
      <w:bookmarkStart w:id="493" w:name="_Toc368143723"/>
      <w:bookmarkStart w:id="494" w:name="_Toc368144203"/>
      <w:bookmarkStart w:id="495" w:name="_Toc368213418"/>
      <w:bookmarkStart w:id="496" w:name="_Toc368230109"/>
      <w:bookmarkStart w:id="497" w:name="_Toc368230493"/>
      <w:bookmarkStart w:id="498" w:name="_Toc368238530"/>
      <w:bookmarkStart w:id="499" w:name="_Toc368253112"/>
      <w:bookmarkStart w:id="500" w:name="_Toc368253496"/>
      <w:bookmarkStart w:id="501" w:name="_Toc368143724"/>
      <w:bookmarkStart w:id="502" w:name="_Toc368144204"/>
      <w:bookmarkStart w:id="503" w:name="_Toc368213419"/>
      <w:bookmarkStart w:id="504" w:name="_Toc368230110"/>
      <w:bookmarkStart w:id="505" w:name="_Toc368230494"/>
      <w:bookmarkStart w:id="506" w:name="_Toc368238531"/>
      <w:bookmarkStart w:id="507" w:name="_Toc368253113"/>
      <w:bookmarkStart w:id="508" w:name="_Toc368253497"/>
      <w:bookmarkStart w:id="509" w:name="_Toc368143725"/>
      <w:bookmarkStart w:id="510" w:name="_Toc368144205"/>
      <w:bookmarkStart w:id="511" w:name="_Toc368213420"/>
      <w:bookmarkStart w:id="512" w:name="_Toc368230111"/>
      <w:bookmarkStart w:id="513" w:name="_Toc368230495"/>
      <w:bookmarkStart w:id="514" w:name="_Toc368238532"/>
      <w:bookmarkStart w:id="515" w:name="_Toc368253114"/>
      <w:bookmarkStart w:id="516" w:name="_Toc368253498"/>
      <w:bookmarkStart w:id="517" w:name="_Toc368143726"/>
      <w:bookmarkStart w:id="518" w:name="_Toc368144206"/>
      <w:bookmarkStart w:id="519" w:name="_Toc368213421"/>
      <w:bookmarkStart w:id="520" w:name="_Toc368230112"/>
      <w:bookmarkStart w:id="521" w:name="_Toc368230496"/>
      <w:bookmarkStart w:id="522" w:name="_Toc368238533"/>
      <w:bookmarkStart w:id="523" w:name="_Toc368253115"/>
      <w:bookmarkStart w:id="524" w:name="_Toc368253499"/>
      <w:bookmarkStart w:id="525" w:name="_Toc368143727"/>
      <w:bookmarkStart w:id="526" w:name="_Toc368144207"/>
      <w:bookmarkStart w:id="527" w:name="_Toc368213422"/>
      <w:bookmarkStart w:id="528" w:name="_Toc368230113"/>
      <w:bookmarkStart w:id="529" w:name="_Toc368230497"/>
      <w:bookmarkStart w:id="530" w:name="_Toc368238534"/>
      <w:bookmarkStart w:id="531" w:name="_Toc368253116"/>
      <w:bookmarkStart w:id="532" w:name="_Toc368253500"/>
      <w:bookmarkStart w:id="533" w:name="_Toc368143728"/>
      <w:bookmarkStart w:id="534" w:name="_Toc368144208"/>
      <w:bookmarkStart w:id="535" w:name="_Toc368213423"/>
      <w:bookmarkStart w:id="536" w:name="_Toc368230114"/>
      <w:bookmarkStart w:id="537" w:name="_Toc368230498"/>
      <w:bookmarkStart w:id="538" w:name="_Toc368238535"/>
      <w:bookmarkStart w:id="539" w:name="_Toc368253117"/>
      <w:bookmarkStart w:id="540" w:name="_Toc368253501"/>
      <w:bookmarkStart w:id="541" w:name="_Toc368143729"/>
      <w:bookmarkStart w:id="542" w:name="_Toc368144209"/>
      <w:bookmarkStart w:id="543" w:name="_Toc368213424"/>
      <w:bookmarkStart w:id="544" w:name="_Toc368230115"/>
      <w:bookmarkStart w:id="545" w:name="_Toc368230499"/>
      <w:bookmarkStart w:id="546" w:name="_Toc368238536"/>
      <w:bookmarkStart w:id="547" w:name="_Toc368253118"/>
      <w:bookmarkStart w:id="548" w:name="_Toc368253502"/>
      <w:bookmarkStart w:id="549" w:name="_Toc368143730"/>
      <w:bookmarkStart w:id="550" w:name="_Toc368144210"/>
      <w:bookmarkStart w:id="551" w:name="_Toc368213425"/>
      <w:bookmarkStart w:id="552" w:name="_Toc368230116"/>
      <w:bookmarkStart w:id="553" w:name="_Toc368230500"/>
      <w:bookmarkStart w:id="554" w:name="_Toc368238537"/>
      <w:bookmarkStart w:id="555" w:name="_Toc368253119"/>
      <w:bookmarkStart w:id="556" w:name="_Toc368253503"/>
      <w:bookmarkStart w:id="557" w:name="_Toc368143731"/>
      <w:bookmarkStart w:id="558" w:name="_Toc368144211"/>
      <w:bookmarkStart w:id="559" w:name="_Toc368213426"/>
      <w:bookmarkStart w:id="560" w:name="_Toc368230117"/>
      <w:bookmarkStart w:id="561" w:name="_Toc368230501"/>
      <w:bookmarkStart w:id="562" w:name="_Toc368238538"/>
      <w:bookmarkStart w:id="563" w:name="_Toc368253120"/>
      <w:bookmarkStart w:id="564" w:name="_Toc368253504"/>
      <w:bookmarkStart w:id="565" w:name="_Toc368143732"/>
      <w:bookmarkStart w:id="566" w:name="_Toc368144212"/>
      <w:bookmarkStart w:id="567" w:name="_Toc368213427"/>
      <w:bookmarkStart w:id="568" w:name="_Toc368230118"/>
      <w:bookmarkStart w:id="569" w:name="_Toc368230502"/>
      <w:bookmarkStart w:id="570" w:name="_Toc368238539"/>
      <w:bookmarkStart w:id="571" w:name="_Toc368253121"/>
      <w:bookmarkStart w:id="572" w:name="_Toc368253505"/>
      <w:bookmarkStart w:id="573" w:name="_Toc368143733"/>
      <w:bookmarkStart w:id="574" w:name="_Toc368144213"/>
      <w:bookmarkStart w:id="575" w:name="_Toc368213428"/>
      <w:bookmarkStart w:id="576" w:name="_Toc368230119"/>
      <w:bookmarkStart w:id="577" w:name="_Toc368230503"/>
      <w:bookmarkStart w:id="578" w:name="_Toc368238540"/>
      <w:bookmarkStart w:id="579" w:name="_Toc368253122"/>
      <w:bookmarkStart w:id="580" w:name="_Toc368253506"/>
      <w:bookmarkStart w:id="581" w:name="_Toc368143734"/>
      <w:bookmarkStart w:id="582" w:name="_Toc368144214"/>
      <w:bookmarkStart w:id="583" w:name="_Toc368213429"/>
      <w:bookmarkStart w:id="584" w:name="_Toc368230120"/>
      <w:bookmarkStart w:id="585" w:name="_Toc368230504"/>
      <w:bookmarkStart w:id="586" w:name="_Toc368238541"/>
      <w:bookmarkStart w:id="587" w:name="_Toc368253123"/>
      <w:bookmarkStart w:id="588" w:name="_Toc368253507"/>
      <w:bookmarkStart w:id="589" w:name="_Toc368143735"/>
      <w:bookmarkStart w:id="590" w:name="_Toc368144215"/>
      <w:bookmarkStart w:id="591" w:name="_Toc368213430"/>
      <w:bookmarkStart w:id="592" w:name="_Toc368230121"/>
      <w:bookmarkStart w:id="593" w:name="_Toc368230505"/>
      <w:bookmarkStart w:id="594" w:name="_Toc368238542"/>
      <w:bookmarkStart w:id="595" w:name="_Toc368253124"/>
      <w:bookmarkStart w:id="596" w:name="_Toc368253508"/>
      <w:bookmarkStart w:id="597" w:name="_Toc368143736"/>
      <w:bookmarkStart w:id="598" w:name="_Toc368144216"/>
      <w:bookmarkStart w:id="599" w:name="_Toc368213431"/>
      <w:bookmarkStart w:id="600" w:name="_Toc368230122"/>
      <w:bookmarkStart w:id="601" w:name="_Toc368230506"/>
      <w:bookmarkStart w:id="602" w:name="_Toc368238543"/>
      <w:bookmarkStart w:id="603" w:name="_Toc368253125"/>
      <w:bookmarkStart w:id="604" w:name="_Toc368253509"/>
      <w:bookmarkStart w:id="605" w:name="_Toc368143737"/>
      <w:bookmarkStart w:id="606" w:name="_Toc368144217"/>
      <w:bookmarkStart w:id="607" w:name="_Toc368213432"/>
      <w:bookmarkStart w:id="608" w:name="_Toc368230123"/>
      <w:bookmarkStart w:id="609" w:name="_Toc368230507"/>
      <w:bookmarkStart w:id="610" w:name="_Toc368238544"/>
      <w:bookmarkStart w:id="611" w:name="_Toc368253126"/>
      <w:bookmarkStart w:id="612" w:name="_Toc368253510"/>
      <w:bookmarkStart w:id="613" w:name="_Toc368143738"/>
      <w:bookmarkStart w:id="614" w:name="_Toc368144218"/>
      <w:bookmarkStart w:id="615" w:name="_Toc368213433"/>
      <w:bookmarkStart w:id="616" w:name="_Toc368230124"/>
      <w:bookmarkStart w:id="617" w:name="_Toc368230508"/>
      <w:bookmarkStart w:id="618" w:name="_Toc368238545"/>
      <w:bookmarkStart w:id="619" w:name="_Toc368253127"/>
      <w:bookmarkStart w:id="620" w:name="_Toc368253511"/>
      <w:bookmarkStart w:id="621" w:name="_Toc368143739"/>
      <w:bookmarkStart w:id="622" w:name="_Toc368144219"/>
      <w:bookmarkStart w:id="623" w:name="_Toc368213434"/>
      <w:bookmarkStart w:id="624" w:name="_Toc368230125"/>
      <w:bookmarkStart w:id="625" w:name="_Toc368230509"/>
      <w:bookmarkStart w:id="626" w:name="_Toc368238546"/>
      <w:bookmarkStart w:id="627" w:name="_Toc368253128"/>
      <w:bookmarkStart w:id="628" w:name="_Toc368253512"/>
      <w:bookmarkStart w:id="629" w:name="_Toc368143740"/>
      <w:bookmarkStart w:id="630" w:name="_Toc368144220"/>
      <w:bookmarkStart w:id="631" w:name="_Toc368213435"/>
      <w:bookmarkStart w:id="632" w:name="_Toc368230126"/>
      <w:bookmarkStart w:id="633" w:name="_Toc368230510"/>
      <w:bookmarkStart w:id="634" w:name="_Toc368238547"/>
      <w:bookmarkStart w:id="635" w:name="_Toc368253129"/>
      <w:bookmarkStart w:id="636" w:name="_Toc368253513"/>
      <w:bookmarkStart w:id="637" w:name="_Toc368143741"/>
      <w:bookmarkStart w:id="638" w:name="_Toc368144221"/>
      <w:bookmarkStart w:id="639" w:name="_Toc368213436"/>
      <w:bookmarkStart w:id="640" w:name="_Toc368230127"/>
      <w:bookmarkStart w:id="641" w:name="_Toc368230511"/>
      <w:bookmarkStart w:id="642" w:name="_Toc368238548"/>
      <w:bookmarkStart w:id="643" w:name="_Toc368253130"/>
      <w:bookmarkStart w:id="644" w:name="_Toc368253514"/>
      <w:bookmarkStart w:id="645" w:name="_Toc368143742"/>
      <w:bookmarkStart w:id="646" w:name="_Toc368144222"/>
      <w:bookmarkStart w:id="647" w:name="_Toc368213437"/>
      <w:bookmarkStart w:id="648" w:name="_Toc368230128"/>
      <w:bookmarkStart w:id="649" w:name="_Toc368230512"/>
      <w:bookmarkStart w:id="650" w:name="_Toc368238549"/>
      <w:bookmarkStart w:id="651" w:name="_Toc368253131"/>
      <w:bookmarkStart w:id="652" w:name="_Toc368253515"/>
      <w:bookmarkStart w:id="653" w:name="_Toc368143743"/>
      <w:bookmarkStart w:id="654" w:name="_Toc368144223"/>
      <w:bookmarkStart w:id="655" w:name="_Toc368213438"/>
      <w:bookmarkStart w:id="656" w:name="_Toc368230129"/>
      <w:bookmarkStart w:id="657" w:name="_Toc368230513"/>
      <w:bookmarkStart w:id="658" w:name="_Toc368238550"/>
      <w:bookmarkStart w:id="659" w:name="_Toc368253132"/>
      <w:bookmarkStart w:id="660" w:name="_Toc368253516"/>
      <w:bookmarkStart w:id="661" w:name="_Toc368143744"/>
      <w:bookmarkStart w:id="662" w:name="_Toc368144224"/>
      <w:bookmarkStart w:id="663" w:name="_Toc368213439"/>
      <w:bookmarkStart w:id="664" w:name="_Toc368230130"/>
      <w:bookmarkStart w:id="665" w:name="_Toc368230514"/>
      <w:bookmarkStart w:id="666" w:name="_Toc368238551"/>
      <w:bookmarkStart w:id="667" w:name="_Toc368253133"/>
      <w:bookmarkStart w:id="668" w:name="_Toc368253517"/>
      <w:bookmarkStart w:id="669" w:name="_Toc368143745"/>
      <w:bookmarkStart w:id="670" w:name="_Toc368144225"/>
      <w:bookmarkStart w:id="671" w:name="_Toc368213440"/>
      <w:bookmarkStart w:id="672" w:name="_Toc368230131"/>
      <w:bookmarkStart w:id="673" w:name="_Toc368230515"/>
      <w:bookmarkStart w:id="674" w:name="_Toc368238552"/>
      <w:bookmarkStart w:id="675" w:name="_Toc368253134"/>
      <w:bookmarkStart w:id="676" w:name="_Toc368253518"/>
      <w:bookmarkStart w:id="677" w:name="_Toc368143746"/>
      <w:bookmarkStart w:id="678" w:name="_Toc368144226"/>
      <w:bookmarkStart w:id="679" w:name="_Toc368213441"/>
      <w:bookmarkStart w:id="680" w:name="_Toc368230132"/>
      <w:bookmarkStart w:id="681" w:name="_Toc368230516"/>
      <w:bookmarkStart w:id="682" w:name="_Toc368238553"/>
      <w:bookmarkStart w:id="683" w:name="_Toc368253135"/>
      <w:bookmarkStart w:id="684" w:name="_Toc368253519"/>
      <w:bookmarkStart w:id="685" w:name="_Toc368143747"/>
      <w:bookmarkStart w:id="686" w:name="_Toc368144227"/>
      <w:bookmarkStart w:id="687" w:name="_Toc368213442"/>
      <w:bookmarkStart w:id="688" w:name="_Toc368230133"/>
      <w:bookmarkStart w:id="689" w:name="_Toc368230517"/>
      <w:bookmarkStart w:id="690" w:name="_Toc368238554"/>
      <w:bookmarkStart w:id="691" w:name="_Toc368253136"/>
      <w:bookmarkStart w:id="692" w:name="_Toc368253520"/>
      <w:bookmarkStart w:id="693" w:name="_Toc368143748"/>
      <w:bookmarkStart w:id="694" w:name="_Toc368144228"/>
      <w:bookmarkStart w:id="695" w:name="_Toc368213443"/>
      <w:bookmarkStart w:id="696" w:name="_Toc368230134"/>
      <w:bookmarkStart w:id="697" w:name="_Toc368230518"/>
      <w:bookmarkStart w:id="698" w:name="_Toc368238555"/>
      <w:bookmarkStart w:id="699" w:name="_Toc368253137"/>
      <w:bookmarkStart w:id="700" w:name="_Toc368253521"/>
      <w:bookmarkStart w:id="701" w:name="_Toc368143749"/>
      <w:bookmarkStart w:id="702" w:name="_Toc368144229"/>
      <w:bookmarkStart w:id="703" w:name="_Toc368213444"/>
      <w:bookmarkStart w:id="704" w:name="_Toc368230135"/>
      <w:bookmarkStart w:id="705" w:name="_Toc368230519"/>
      <w:bookmarkStart w:id="706" w:name="_Toc368238556"/>
      <w:bookmarkStart w:id="707" w:name="_Toc368253138"/>
      <w:bookmarkStart w:id="708" w:name="_Toc368253522"/>
      <w:bookmarkStart w:id="709" w:name="_Toc368143750"/>
      <w:bookmarkStart w:id="710" w:name="_Toc368144230"/>
      <w:bookmarkStart w:id="711" w:name="_Toc368213445"/>
      <w:bookmarkStart w:id="712" w:name="_Toc368230136"/>
      <w:bookmarkStart w:id="713" w:name="_Toc368230520"/>
      <w:bookmarkStart w:id="714" w:name="_Toc368238557"/>
      <w:bookmarkStart w:id="715" w:name="_Toc368253139"/>
      <w:bookmarkStart w:id="716" w:name="_Toc368253523"/>
      <w:bookmarkStart w:id="717" w:name="_Toc368143751"/>
      <w:bookmarkStart w:id="718" w:name="_Toc368144231"/>
      <w:bookmarkStart w:id="719" w:name="_Toc368213446"/>
      <w:bookmarkStart w:id="720" w:name="_Toc368230137"/>
      <w:bookmarkStart w:id="721" w:name="_Toc368230521"/>
      <w:bookmarkStart w:id="722" w:name="_Toc368238558"/>
      <w:bookmarkStart w:id="723" w:name="_Toc368253140"/>
      <w:bookmarkStart w:id="724" w:name="_Toc368253524"/>
      <w:bookmarkStart w:id="725" w:name="_Toc368143752"/>
      <w:bookmarkStart w:id="726" w:name="_Toc368144232"/>
      <w:bookmarkStart w:id="727" w:name="_Toc368213447"/>
      <w:bookmarkStart w:id="728" w:name="_Toc368230138"/>
      <w:bookmarkStart w:id="729" w:name="_Toc368230522"/>
      <w:bookmarkStart w:id="730" w:name="_Toc368238559"/>
      <w:bookmarkStart w:id="731" w:name="_Toc368253141"/>
      <w:bookmarkStart w:id="732" w:name="_Toc368253525"/>
      <w:bookmarkStart w:id="733" w:name="_Toc368143753"/>
      <w:bookmarkStart w:id="734" w:name="_Toc368144233"/>
      <w:bookmarkStart w:id="735" w:name="_Toc368213448"/>
      <w:bookmarkStart w:id="736" w:name="_Toc368230139"/>
      <w:bookmarkStart w:id="737" w:name="_Toc368230523"/>
      <w:bookmarkStart w:id="738" w:name="_Toc368238560"/>
      <w:bookmarkStart w:id="739" w:name="_Toc368253142"/>
      <w:bookmarkStart w:id="740" w:name="_Toc368253526"/>
      <w:bookmarkStart w:id="741" w:name="_Toc368143754"/>
      <w:bookmarkStart w:id="742" w:name="_Toc368144234"/>
      <w:bookmarkStart w:id="743" w:name="_Toc368213449"/>
      <w:bookmarkStart w:id="744" w:name="_Toc368230140"/>
      <w:bookmarkStart w:id="745" w:name="_Toc368230524"/>
      <w:bookmarkStart w:id="746" w:name="_Toc368238561"/>
      <w:bookmarkStart w:id="747" w:name="_Toc368253143"/>
      <w:bookmarkStart w:id="748" w:name="_Toc368253527"/>
      <w:bookmarkStart w:id="749" w:name="_Toc368143755"/>
      <w:bookmarkStart w:id="750" w:name="_Toc368144235"/>
      <w:bookmarkStart w:id="751" w:name="_Toc368213450"/>
      <w:bookmarkStart w:id="752" w:name="_Toc368230141"/>
      <w:bookmarkStart w:id="753" w:name="_Toc368230525"/>
      <w:bookmarkStart w:id="754" w:name="_Toc368238562"/>
      <w:bookmarkStart w:id="755" w:name="_Toc368253144"/>
      <w:bookmarkStart w:id="756" w:name="_Toc368253528"/>
      <w:bookmarkStart w:id="757" w:name="_Toc368143756"/>
      <w:bookmarkStart w:id="758" w:name="_Toc368144236"/>
      <w:bookmarkStart w:id="759" w:name="_Toc368213451"/>
      <w:bookmarkStart w:id="760" w:name="_Toc368230142"/>
      <w:bookmarkStart w:id="761" w:name="_Toc368230526"/>
      <w:bookmarkStart w:id="762" w:name="_Toc368238563"/>
      <w:bookmarkStart w:id="763" w:name="_Toc368253145"/>
      <w:bookmarkStart w:id="764" w:name="_Toc368253529"/>
      <w:bookmarkStart w:id="765" w:name="_Toc368143757"/>
      <w:bookmarkStart w:id="766" w:name="_Toc368144237"/>
      <w:bookmarkStart w:id="767" w:name="_Toc368213452"/>
      <w:bookmarkStart w:id="768" w:name="_Toc368230143"/>
      <w:bookmarkStart w:id="769" w:name="_Toc368230527"/>
      <w:bookmarkStart w:id="770" w:name="_Toc368238564"/>
      <w:bookmarkStart w:id="771" w:name="_Toc368253146"/>
      <w:bookmarkStart w:id="772" w:name="_Toc368253530"/>
      <w:bookmarkStart w:id="773" w:name="_Toc368143758"/>
      <w:bookmarkStart w:id="774" w:name="_Toc368144238"/>
      <w:bookmarkStart w:id="775" w:name="_Toc368213453"/>
      <w:bookmarkStart w:id="776" w:name="_Toc368230144"/>
      <w:bookmarkStart w:id="777" w:name="_Toc368230528"/>
      <w:bookmarkStart w:id="778" w:name="_Toc368238565"/>
      <w:bookmarkStart w:id="779" w:name="_Toc368253147"/>
      <w:bookmarkStart w:id="780" w:name="_Toc368253531"/>
      <w:bookmarkStart w:id="781" w:name="_Toc368143759"/>
      <w:bookmarkStart w:id="782" w:name="_Toc368144239"/>
      <w:bookmarkStart w:id="783" w:name="_Toc368213454"/>
      <w:bookmarkStart w:id="784" w:name="_Toc368230145"/>
      <w:bookmarkStart w:id="785" w:name="_Toc368230529"/>
      <w:bookmarkStart w:id="786" w:name="_Toc368238566"/>
      <w:bookmarkStart w:id="787" w:name="_Toc368253148"/>
      <w:bookmarkStart w:id="788" w:name="_Toc368253532"/>
      <w:bookmarkStart w:id="789" w:name="_Toc368143760"/>
      <w:bookmarkStart w:id="790" w:name="_Toc368144240"/>
      <w:bookmarkStart w:id="791" w:name="_Toc368213455"/>
      <w:bookmarkStart w:id="792" w:name="_Toc368230146"/>
      <w:bookmarkStart w:id="793" w:name="_Toc368230530"/>
      <w:bookmarkStart w:id="794" w:name="_Toc368238567"/>
      <w:bookmarkStart w:id="795" w:name="_Toc368253149"/>
      <w:bookmarkStart w:id="796" w:name="_Toc368253533"/>
      <w:bookmarkStart w:id="797" w:name="_Toc368143761"/>
      <w:bookmarkStart w:id="798" w:name="_Toc368144241"/>
      <w:bookmarkStart w:id="799" w:name="_Toc368213456"/>
      <w:bookmarkStart w:id="800" w:name="_Toc368230147"/>
      <w:bookmarkStart w:id="801" w:name="_Toc368230531"/>
      <w:bookmarkStart w:id="802" w:name="_Toc368238568"/>
      <w:bookmarkStart w:id="803" w:name="_Toc368253150"/>
      <w:bookmarkStart w:id="804" w:name="_Toc368253534"/>
      <w:bookmarkStart w:id="805" w:name="_Toc368143762"/>
      <w:bookmarkStart w:id="806" w:name="_Toc368144242"/>
      <w:bookmarkStart w:id="807" w:name="_Toc368213457"/>
      <w:bookmarkStart w:id="808" w:name="_Toc368230148"/>
      <w:bookmarkStart w:id="809" w:name="_Toc368230532"/>
      <w:bookmarkStart w:id="810" w:name="_Toc368238569"/>
      <w:bookmarkStart w:id="811" w:name="_Toc368253151"/>
      <w:bookmarkStart w:id="812" w:name="_Toc368253535"/>
      <w:bookmarkStart w:id="813" w:name="_Toc368143763"/>
      <w:bookmarkStart w:id="814" w:name="_Toc368144243"/>
      <w:bookmarkStart w:id="815" w:name="_Toc368213458"/>
      <w:bookmarkStart w:id="816" w:name="_Toc368230149"/>
      <w:bookmarkStart w:id="817" w:name="_Toc368230533"/>
      <w:bookmarkStart w:id="818" w:name="_Toc368238570"/>
      <w:bookmarkStart w:id="819" w:name="_Toc368253152"/>
      <w:bookmarkStart w:id="820" w:name="_Toc368253536"/>
      <w:bookmarkStart w:id="821" w:name="_Toc368143764"/>
      <w:bookmarkStart w:id="822" w:name="_Toc368144244"/>
      <w:bookmarkStart w:id="823" w:name="_Toc368213459"/>
      <w:bookmarkStart w:id="824" w:name="_Toc368230150"/>
      <w:bookmarkStart w:id="825" w:name="_Toc368230534"/>
      <w:bookmarkStart w:id="826" w:name="_Toc368238571"/>
      <w:bookmarkStart w:id="827" w:name="_Toc368253153"/>
      <w:bookmarkStart w:id="828" w:name="_Toc368253537"/>
      <w:bookmarkStart w:id="829" w:name="_Toc368143765"/>
      <w:bookmarkStart w:id="830" w:name="_Toc368144245"/>
      <w:bookmarkStart w:id="831" w:name="_Toc368213460"/>
      <w:bookmarkStart w:id="832" w:name="_Toc368230151"/>
      <w:bookmarkStart w:id="833" w:name="_Toc368230535"/>
      <w:bookmarkStart w:id="834" w:name="_Toc368238572"/>
      <w:bookmarkStart w:id="835" w:name="_Toc368253154"/>
      <w:bookmarkStart w:id="836" w:name="_Toc368253538"/>
      <w:bookmarkStart w:id="837" w:name="_Toc368143766"/>
      <w:bookmarkStart w:id="838" w:name="_Toc368144246"/>
      <w:bookmarkStart w:id="839" w:name="_Toc368213461"/>
      <w:bookmarkStart w:id="840" w:name="_Toc368230152"/>
      <w:bookmarkStart w:id="841" w:name="_Toc368230536"/>
      <w:bookmarkStart w:id="842" w:name="_Toc368238573"/>
      <w:bookmarkStart w:id="843" w:name="_Toc368253155"/>
      <w:bookmarkStart w:id="844" w:name="_Toc368253539"/>
      <w:bookmarkStart w:id="845" w:name="_Toc368143767"/>
      <w:bookmarkStart w:id="846" w:name="_Toc368144247"/>
      <w:bookmarkStart w:id="847" w:name="_Toc368213462"/>
      <w:bookmarkStart w:id="848" w:name="_Toc368230153"/>
      <w:bookmarkStart w:id="849" w:name="_Toc368230537"/>
      <w:bookmarkStart w:id="850" w:name="_Toc368238574"/>
      <w:bookmarkStart w:id="851" w:name="_Toc368253156"/>
      <w:bookmarkStart w:id="852" w:name="_Toc368253540"/>
      <w:bookmarkStart w:id="853" w:name="_Toc368143768"/>
      <w:bookmarkStart w:id="854" w:name="_Toc368144248"/>
      <w:bookmarkStart w:id="855" w:name="_Toc368213463"/>
      <w:bookmarkStart w:id="856" w:name="_Toc368230154"/>
      <w:bookmarkStart w:id="857" w:name="_Toc368230538"/>
      <w:bookmarkStart w:id="858" w:name="_Toc368238575"/>
      <w:bookmarkStart w:id="859" w:name="_Toc368253157"/>
      <w:bookmarkStart w:id="860" w:name="_Toc368253541"/>
      <w:bookmarkStart w:id="861" w:name="_Toc368143769"/>
      <w:bookmarkStart w:id="862" w:name="_Toc368144249"/>
      <w:bookmarkStart w:id="863" w:name="_Toc368213464"/>
      <w:bookmarkStart w:id="864" w:name="_Toc368230155"/>
      <w:bookmarkStart w:id="865" w:name="_Toc368230539"/>
      <w:bookmarkStart w:id="866" w:name="_Toc368238576"/>
      <w:bookmarkStart w:id="867" w:name="_Toc368253158"/>
      <w:bookmarkStart w:id="868" w:name="_Toc368253542"/>
      <w:bookmarkStart w:id="869" w:name="_Toc368143770"/>
      <w:bookmarkStart w:id="870" w:name="_Toc368144250"/>
      <w:bookmarkStart w:id="871" w:name="_Toc368213465"/>
      <w:bookmarkStart w:id="872" w:name="_Toc368230156"/>
      <w:bookmarkStart w:id="873" w:name="_Toc368230540"/>
      <w:bookmarkStart w:id="874" w:name="_Toc368238577"/>
      <w:bookmarkStart w:id="875" w:name="_Toc368253159"/>
      <w:bookmarkStart w:id="876" w:name="_Toc368253543"/>
      <w:bookmarkStart w:id="877" w:name="_Toc368143771"/>
      <w:bookmarkStart w:id="878" w:name="_Toc368144251"/>
      <w:bookmarkStart w:id="879" w:name="_Toc368213466"/>
      <w:bookmarkStart w:id="880" w:name="_Toc368230157"/>
      <w:bookmarkStart w:id="881" w:name="_Toc368230541"/>
      <w:bookmarkStart w:id="882" w:name="_Toc368238578"/>
      <w:bookmarkStart w:id="883" w:name="_Toc368253160"/>
      <w:bookmarkStart w:id="884" w:name="_Toc368253544"/>
      <w:bookmarkStart w:id="885" w:name="_Toc368143772"/>
      <w:bookmarkStart w:id="886" w:name="_Toc368144252"/>
      <w:bookmarkStart w:id="887" w:name="_Toc368213467"/>
      <w:bookmarkStart w:id="888" w:name="_Toc368230158"/>
      <w:bookmarkStart w:id="889" w:name="_Toc368230542"/>
      <w:bookmarkStart w:id="890" w:name="_Toc368238579"/>
      <w:bookmarkStart w:id="891" w:name="_Toc368253161"/>
      <w:bookmarkStart w:id="892" w:name="_Toc368253545"/>
      <w:bookmarkStart w:id="893" w:name="_Toc368143773"/>
      <w:bookmarkStart w:id="894" w:name="_Toc368144253"/>
      <w:bookmarkStart w:id="895" w:name="_Toc368213468"/>
      <w:bookmarkStart w:id="896" w:name="_Toc368230159"/>
      <w:bookmarkStart w:id="897" w:name="_Toc368230543"/>
      <w:bookmarkStart w:id="898" w:name="_Toc368238580"/>
      <w:bookmarkStart w:id="899" w:name="_Toc368253162"/>
      <w:bookmarkStart w:id="900" w:name="_Toc368253546"/>
      <w:bookmarkStart w:id="901" w:name="_Toc368143774"/>
      <w:bookmarkStart w:id="902" w:name="_Toc368144254"/>
      <w:bookmarkStart w:id="903" w:name="_Toc368213469"/>
      <w:bookmarkStart w:id="904" w:name="_Toc368230160"/>
      <w:bookmarkStart w:id="905" w:name="_Toc368230544"/>
      <w:bookmarkStart w:id="906" w:name="_Toc368238581"/>
      <w:bookmarkStart w:id="907" w:name="_Toc368253163"/>
      <w:bookmarkStart w:id="908" w:name="_Toc368253547"/>
      <w:bookmarkStart w:id="909" w:name="_Toc368143775"/>
      <w:bookmarkStart w:id="910" w:name="_Toc368144255"/>
      <w:bookmarkStart w:id="911" w:name="_Toc368213470"/>
      <w:bookmarkStart w:id="912" w:name="_Toc368230161"/>
      <w:bookmarkStart w:id="913" w:name="_Toc368230545"/>
      <w:bookmarkStart w:id="914" w:name="_Toc368238582"/>
      <w:bookmarkStart w:id="915" w:name="_Toc368253164"/>
      <w:bookmarkStart w:id="916" w:name="_Toc368253548"/>
      <w:bookmarkStart w:id="917" w:name="_Toc368143776"/>
      <w:bookmarkStart w:id="918" w:name="_Toc368144256"/>
      <w:bookmarkStart w:id="919" w:name="_Toc368213471"/>
      <w:bookmarkStart w:id="920" w:name="_Toc368230162"/>
      <w:bookmarkStart w:id="921" w:name="_Toc368230546"/>
      <w:bookmarkStart w:id="922" w:name="_Toc368238583"/>
      <w:bookmarkStart w:id="923" w:name="_Toc368253165"/>
      <w:bookmarkStart w:id="924" w:name="_Toc368253549"/>
      <w:bookmarkStart w:id="925" w:name="_Toc368143777"/>
      <w:bookmarkStart w:id="926" w:name="_Toc368144257"/>
      <w:bookmarkStart w:id="927" w:name="_Toc368213472"/>
      <w:bookmarkStart w:id="928" w:name="_Toc368230163"/>
      <w:bookmarkStart w:id="929" w:name="_Toc368230547"/>
      <w:bookmarkStart w:id="930" w:name="_Toc368238584"/>
      <w:bookmarkStart w:id="931" w:name="_Toc368253166"/>
      <w:bookmarkStart w:id="932" w:name="_Toc368253550"/>
      <w:bookmarkStart w:id="933" w:name="_Toc368143778"/>
      <w:bookmarkStart w:id="934" w:name="_Toc368144258"/>
      <w:bookmarkStart w:id="935" w:name="_Toc368213473"/>
      <w:bookmarkStart w:id="936" w:name="_Toc368230164"/>
      <w:bookmarkStart w:id="937" w:name="_Toc368230548"/>
      <w:bookmarkStart w:id="938" w:name="_Toc368238585"/>
      <w:bookmarkStart w:id="939" w:name="_Toc368253167"/>
      <w:bookmarkStart w:id="940" w:name="_Toc368253551"/>
      <w:bookmarkStart w:id="941" w:name="_Toc368143779"/>
      <w:bookmarkStart w:id="942" w:name="_Toc368144259"/>
      <w:bookmarkStart w:id="943" w:name="_Toc368213474"/>
      <w:bookmarkStart w:id="944" w:name="_Toc368230165"/>
      <w:bookmarkStart w:id="945" w:name="_Toc368230549"/>
      <w:bookmarkStart w:id="946" w:name="_Toc368238586"/>
      <w:bookmarkStart w:id="947" w:name="_Toc368253168"/>
      <w:bookmarkStart w:id="948" w:name="_Toc368253552"/>
      <w:bookmarkStart w:id="949" w:name="_Toc368143780"/>
      <w:bookmarkStart w:id="950" w:name="_Toc368144260"/>
      <w:bookmarkStart w:id="951" w:name="_Toc368213475"/>
      <w:bookmarkStart w:id="952" w:name="_Toc368230166"/>
      <w:bookmarkStart w:id="953" w:name="_Toc368230550"/>
      <w:bookmarkStart w:id="954" w:name="_Toc368238587"/>
      <w:bookmarkStart w:id="955" w:name="_Toc368253169"/>
      <w:bookmarkStart w:id="956" w:name="_Toc368253553"/>
      <w:bookmarkStart w:id="957" w:name="_Toc368143781"/>
      <w:bookmarkStart w:id="958" w:name="_Toc368144261"/>
      <w:bookmarkStart w:id="959" w:name="_Toc368213476"/>
      <w:bookmarkStart w:id="960" w:name="_Toc368230167"/>
      <w:bookmarkStart w:id="961" w:name="_Toc368230551"/>
      <w:bookmarkStart w:id="962" w:name="_Toc368238588"/>
      <w:bookmarkStart w:id="963" w:name="_Toc368253170"/>
      <w:bookmarkStart w:id="964" w:name="_Toc368253554"/>
      <w:bookmarkStart w:id="965" w:name="_Toc368143782"/>
      <w:bookmarkStart w:id="966" w:name="_Toc368144262"/>
      <w:bookmarkStart w:id="967" w:name="_Toc368213477"/>
      <w:bookmarkStart w:id="968" w:name="_Toc368230168"/>
      <w:bookmarkStart w:id="969" w:name="_Toc368230552"/>
      <w:bookmarkStart w:id="970" w:name="_Toc368238589"/>
      <w:bookmarkStart w:id="971" w:name="_Toc368253171"/>
      <w:bookmarkStart w:id="972" w:name="_Toc368253555"/>
      <w:bookmarkStart w:id="973" w:name="_Toc368143784"/>
      <w:bookmarkStart w:id="974" w:name="_Toc368144264"/>
      <w:bookmarkStart w:id="975" w:name="_Toc368213479"/>
      <w:bookmarkStart w:id="976" w:name="_Toc368230170"/>
      <w:bookmarkStart w:id="977" w:name="_Toc368230554"/>
      <w:bookmarkStart w:id="978" w:name="_Toc368238591"/>
      <w:bookmarkStart w:id="979" w:name="_Toc368253173"/>
      <w:bookmarkStart w:id="980" w:name="_Toc368253557"/>
      <w:bookmarkStart w:id="981" w:name="_Toc368294974"/>
      <w:bookmarkStart w:id="982" w:name="_Toc368143785"/>
      <w:bookmarkStart w:id="983" w:name="_Toc368144265"/>
      <w:bookmarkStart w:id="984" w:name="_Toc368213480"/>
      <w:bookmarkStart w:id="985" w:name="_Toc368230171"/>
      <w:bookmarkStart w:id="986" w:name="_Toc368230555"/>
      <w:bookmarkStart w:id="987" w:name="_Toc368238592"/>
      <w:bookmarkStart w:id="988" w:name="_Toc368253174"/>
      <w:bookmarkStart w:id="989" w:name="_Toc368253558"/>
      <w:bookmarkStart w:id="990" w:name="_Toc368143849"/>
      <w:bookmarkStart w:id="991" w:name="_Toc368144329"/>
      <w:bookmarkStart w:id="992" w:name="_Toc368213544"/>
      <w:bookmarkStart w:id="993" w:name="_Toc368230235"/>
      <w:bookmarkStart w:id="994" w:name="_Toc368230619"/>
      <w:bookmarkStart w:id="995" w:name="_Toc368238656"/>
      <w:bookmarkStart w:id="996" w:name="_Toc368253238"/>
      <w:bookmarkStart w:id="997" w:name="_Toc368253622"/>
      <w:bookmarkStart w:id="998" w:name="_Toc368294479"/>
      <w:bookmarkStart w:id="999" w:name="_Toc368294726"/>
      <w:bookmarkStart w:id="1000" w:name="_Toc368294975"/>
      <w:bookmarkStart w:id="1001" w:name="_Toc368143850"/>
      <w:bookmarkStart w:id="1002" w:name="_Toc368144330"/>
      <w:bookmarkStart w:id="1003" w:name="_Toc368213545"/>
      <w:bookmarkStart w:id="1004" w:name="_Toc368230236"/>
      <w:bookmarkStart w:id="1005" w:name="_Toc368230620"/>
      <w:bookmarkStart w:id="1006" w:name="_Toc368238657"/>
      <w:bookmarkStart w:id="1007" w:name="_Toc368253239"/>
      <w:bookmarkStart w:id="1008" w:name="_Toc368253623"/>
      <w:bookmarkStart w:id="1009" w:name="_Toc368294480"/>
      <w:bookmarkStart w:id="1010" w:name="_Toc368294727"/>
      <w:bookmarkStart w:id="1011" w:name="_Toc368294976"/>
      <w:bookmarkStart w:id="1012" w:name="_Toc368143851"/>
      <w:bookmarkStart w:id="1013" w:name="_Toc368144331"/>
      <w:bookmarkStart w:id="1014" w:name="_Toc368213546"/>
      <w:bookmarkStart w:id="1015" w:name="_Toc368230237"/>
      <w:bookmarkStart w:id="1016" w:name="_Toc368230621"/>
      <w:bookmarkStart w:id="1017" w:name="_Toc368238658"/>
      <w:bookmarkStart w:id="1018" w:name="_Toc368253240"/>
      <w:bookmarkStart w:id="1019" w:name="_Toc368253624"/>
      <w:bookmarkStart w:id="1020" w:name="_Toc368294481"/>
      <w:bookmarkStart w:id="1021" w:name="_Toc368294728"/>
      <w:bookmarkStart w:id="1022" w:name="_Toc368294977"/>
      <w:bookmarkStart w:id="1023" w:name="_Toc368143852"/>
      <w:bookmarkStart w:id="1024" w:name="_Toc368144332"/>
      <w:bookmarkStart w:id="1025" w:name="_Toc368213547"/>
      <w:bookmarkStart w:id="1026" w:name="_Toc368230238"/>
      <w:bookmarkStart w:id="1027" w:name="_Toc368230622"/>
      <w:bookmarkStart w:id="1028" w:name="_Toc368238659"/>
      <w:bookmarkStart w:id="1029" w:name="_Toc368253241"/>
      <w:bookmarkStart w:id="1030" w:name="_Toc368253625"/>
      <w:bookmarkStart w:id="1031" w:name="_Toc368294482"/>
      <w:bookmarkStart w:id="1032" w:name="_Toc368294729"/>
      <w:bookmarkStart w:id="1033" w:name="_Toc368294978"/>
      <w:bookmarkStart w:id="1034" w:name="_Toc368143853"/>
      <w:bookmarkStart w:id="1035" w:name="_Toc368144333"/>
      <w:bookmarkStart w:id="1036" w:name="_Toc368213548"/>
      <w:bookmarkStart w:id="1037" w:name="_Toc368230239"/>
      <w:bookmarkStart w:id="1038" w:name="_Toc368230623"/>
      <w:bookmarkStart w:id="1039" w:name="_Toc368238660"/>
      <w:bookmarkStart w:id="1040" w:name="_Toc368253242"/>
      <w:bookmarkStart w:id="1041" w:name="_Toc368253626"/>
      <w:bookmarkStart w:id="1042" w:name="_Toc368294483"/>
      <w:bookmarkStart w:id="1043" w:name="_Toc368294730"/>
      <w:bookmarkStart w:id="1044" w:name="_Toc368294979"/>
      <w:bookmarkStart w:id="1045" w:name="_Toc368143871"/>
      <w:bookmarkStart w:id="1046" w:name="_Toc368144351"/>
      <w:bookmarkStart w:id="1047" w:name="_Toc368213566"/>
      <w:bookmarkStart w:id="1048" w:name="_Toc368230257"/>
      <w:bookmarkStart w:id="1049" w:name="_Toc368230641"/>
      <w:bookmarkStart w:id="1050" w:name="_Toc368238678"/>
      <w:bookmarkStart w:id="1051" w:name="_Toc368253260"/>
      <w:bookmarkStart w:id="1052" w:name="_Toc368253644"/>
      <w:bookmarkStart w:id="1053" w:name="_Toc368294501"/>
      <w:bookmarkStart w:id="1054" w:name="_Toc368294748"/>
      <w:bookmarkStart w:id="1055" w:name="_Toc368294997"/>
      <w:bookmarkStart w:id="1056" w:name="_Toc368143872"/>
      <w:bookmarkStart w:id="1057" w:name="_Toc368144352"/>
      <w:bookmarkStart w:id="1058" w:name="_Toc368213567"/>
      <w:bookmarkStart w:id="1059" w:name="_Toc368230258"/>
      <w:bookmarkStart w:id="1060" w:name="_Toc368230642"/>
      <w:bookmarkStart w:id="1061" w:name="_Toc368238679"/>
      <w:bookmarkStart w:id="1062" w:name="_Toc368253261"/>
      <w:bookmarkStart w:id="1063" w:name="_Toc368253645"/>
      <w:bookmarkStart w:id="1064" w:name="_Toc368294502"/>
      <w:bookmarkStart w:id="1065" w:name="_Toc368294749"/>
      <w:bookmarkStart w:id="1066" w:name="_Toc368294998"/>
      <w:bookmarkStart w:id="1067" w:name="_Toc368143873"/>
      <w:bookmarkStart w:id="1068" w:name="_Toc368144353"/>
      <w:bookmarkStart w:id="1069" w:name="_Toc368213568"/>
      <w:bookmarkStart w:id="1070" w:name="_Toc368230259"/>
      <w:bookmarkStart w:id="1071" w:name="_Toc368230643"/>
      <w:bookmarkStart w:id="1072" w:name="_Toc368238680"/>
      <w:bookmarkStart w:id="1073" w:name="_Toc368253262"/>
      <w:bookmarkStart w:id="1074" w:name="_Toc368253646"/>
      <w:bookmarkStart w:id="1075" w:name="_Toc368294503"/>
      <w:bookmarkStart w:id="1076" w:name="_Toc368294750"/>
      <w:bookmarkStart w:id="1077" w:name="_Toc368294999"/>
      <w:bookmarkStart w:id="1078" w:name="_Toc368143874"/>
      <w:bookmarkStart w:id="1079" w:name="_Toc368144354"/>
      <w:bookmarkStart w:id="1080" w:name="_Toc368213569"/>
      <w:bookmarkStart w:id="1081" w:name="_Toc368230260"/>
      <w:bookmarkStart w:id="1082" w:name="_Toc368230644"/>
      <w:bookmarkStart w:id="1083" w:name="_Toc368238681"/>
      <w:bookmarkStart w:id="1084" w:name="_Toc368253263"/>
      <w:bookmarkStart w:id="1085" w:name="_Toc368253647"/>
      <w:bookmarkStart w:id="1086" w:name="_Toc368294504"/>
      <w:bookmarkStart w:id="1087" w:name="_Toc368294751"/>
      <w:bookmarkStart w:id="1088" w:name="_Toc368295000"/>
      <w:bookmarkStart w:id="1089" w:name="_Toc368143897"/>
      <w:bookmarkStart w:id="1090" w:name="_Toc368144377"/>
      <w:bookmarkStart w:id="1091" w:name="_Toc368213592"/>
      <w:bookmarkStart w:id="1092" w:name="_Toc368230283"/>
      <w:bookmarkStart w:id="1093" w:name="_Toc368230667"/>
      <w:bookmarkStart w:id="1094" w:name="_Toc368238704"/>
      <w:bookmarkStart w:id="1095" w:name="_Toc368253286"/>
      <w:bookmarkStart w:id="1096" w:name="_Toc368253670"/>
      <w:bookmarkStart w:id="1097" w:name="_Toc368294527"/>
      <w:bookmarkStart w:id="1098" w:name="_Toc368294774"/>
      <w:bookmarkStart w:id="1099" w:name="_Toc368295023"/>
      <w:bookmarkStart w:id="1100" w:name="_Toc368143898"/>
      <w:bookmarkStart w:id="1101" w:name="_Toc368144378"/>
      <w:bookmarkStart w:id="1102" w:name="_Toc368213593"/>
      <w:bookmarkStart w:id="1103" w:name="_Toc368230284"/>
      <w:bookmarkStart w:id="1104" w:name="_Toc368230668"/>
      <w:bookmarkStart w:id="1105" w:name="_Toc368238705"/>
      <w:bookmarkStart w:id="1106" w:name="_Toc368253287"/>
      <w:bookmarkStart w:id="1107" w:name="_Toc368253671"/>
      <w:bookmarkStart w:id="1108" w:name="_Toc368294528"/>
      <w:bookmarkStart w:id="1109" w:name="_Toc368294775"/>
      <w:bookmarkStart w:id="1110" w:name="_Toc368295024"/>
      <w:bookmarkStart w:id="1111" w:name="_Toc368143899"/>
      <w:bookmarkStart w:id="1112" w:name="_Toc368144379"/>
      <w:bookmarkStart w:id="1113" w:name="_Toc368213594"/>
      <w:bookmarkStart w:id="1114" w:name="_Toc368230285"/>
      <w:bookmarkStart w:id="1115" w:name="_Toc368230669"/>
      <w:bookmarkStart w:id="1116" w:name="_Toc368238706"/>
      <w:bookmarkStart w:id="1117" w:name="_Toc368253288"/>
      <w:bookmarkStart w:id="1118" w:name="_Toc368253672"/>
      <w:bookmarkStart w:id="1119" w:name="_Toc368294529"/>
      <w:bookmarkStart w:id="1120" w:name="_Toc368294776"/>
      <w:bookmarkStart w:id="1121" w:name="_Toc368295025"/>
      <w:bookmarkStart w:id="1122" w:name="_Toc368143900"/>
      <w:bookmarkStart w:id="1123" w:name="_Toc368144380"/>
      <w:bookmarkStart w:id="1124" w:name="_Toc368213595"/>
      <w:bookmarkStart w:id="1125" w:name="_Toc368230286"/>
      <w:bookmarkStart w:id="1126" w:name="_Toc368230670"/>
      <w:bookmarkStart w:id="1127" w:name="_Toc368238707"/>
      <w:bookmarkStart w:id="1128" w:name="_Toc368253289"/>
      <w:bookmarkStart w:id="1129" w:name="_Toc368253673"/>
      <w:bookmarkStart w:id="1130" w:name="_Toc368294530"/>
      <w:bookmarkStart w:id="1131" w:name="_Toc368294777"/>
      <w:bookmarkStart w:id="1132" w:name="_Toc368295026"/>
      <w:bookmarkStart w:id="1133" w:name="_Toc368143924"/>
      <w:bookmarkStart w:id="1134" w:name="_Toc368144404"/>
      <w:bookmarkStart w:id="1135" w:name="_Toc368213619"/>
      <w:bookmarkStart w:id="1136" w:name="_Toc368230310"/>
      <w:bookmarkStart w:id="1137" w:name="_Toc368230694"/>
      <w:bookmarkStart w:id="1138" w:name="_Toc368238731"/>
      <w:bookmarkStart w:id="1139" w:name="_Toc368253313"/>
      <w:bookmarkStart w:id="1140" w:name="_Toc368253697"/>
      <w:bookmarkStart w:id="1141" w:name="_Toc368294554"/>
      <w:bookmarkStart w:id="1142" w:name="_Toc368294801"/>
      <w:bookmarkStart w:id="1143" w:name="_Toc368295050"/>
      <w:bookmarkStart w:id="1144" w:name="_Toc368143925"/>
      <w:bookmarkStart w:id="1145" w:name="_Toc368144405"/>
      <w:bookmarkStart w:id="1146" w:name="_Toc368213620"/>
      <w:bookmarkStart w:id="1147" w:name="_Toc368230311"/>
      <w:bookmarkStart w:id="1148" w:name="_Toc368230695"/>
      <w:bookmarkStart w:id="1149" w:name="_Toc368238732"/>
      <w:bookmarkStart w:id="1150" w:name="_Toc368253314"/>
      <w:bookmarkStart w:id="1151" w:name="_Toc368253698"/>
      <w:bookmarkStart w:id="1152" w:name="_Toc368294555"/>
      <w:bookmarkStart w:id="1153" w:name="_Toc368294802"/>
      <w:bookmarkStart w:id="1154" w:name="_Toc368295051"/>
      <w:bookmarkStart w:id="1155" w:name="_Toc368143926"/>
      <w:bookmarkStart w:id="1156" w:name="_Toc368144406"/>
      <w:bookmarkStart w:id="1157" w:name="_Toc368213621"/>
      <w:bookmarkStart w:id="1158" w:name="_Toc368230312"/>
      <w:bookmarkStart w:id="1159" w:name="_Toc368230696"/>
      <w:bookmarkStart w:id="1160" w:name="_Toc368238733"/>
      <w:bookmarkStart w:id="1161" w:name="_Toc368253315"/>
      <w:bookmarkStart w:id="1162" w:name="_Toc368253699"/>
      <w:bookmarkStart w:id="1163" w:name="_Toc368294556"/>
      <w:bookmarkStart w:id="1164" w:name="_Toc368294803"/>
      <w:bookmarkStart w:id="1165" w:name="_Toc368295052"/>
      <w:bookmarkStart w:id="1166" w:name="_Toc368143941"/>
      <w:bookmarkStart w:id="1167" w:name="_Toc368144421"/>
      <w:bookmarkStart w:id="1168" w:name="_Toc368213636"/>
      <w:bookmarkStart w:id="1169" w:name="_Toc368230327"/>
      <w:bookmarkStart w:id="1170" w:name="_Toc368230711"/>
      <w:bookmarkStart w:id="1171" w:name="_Toc368238748"/>
      <w:bookmarkStart w:id="1172" w:name="_Toc368253330"/>
      <w:bookmarkStart w:id="1173" w:name="_Toc368253714"/>
      <w:bookmarkStart w:id="1174" w:name="_Toc368294571"/>
      <w:bookmarkStart w:id="1175" w:name="_Toc368294818"/>
      <w:bookmarkStart w:id="1176" w:name="_Toc368295067"/>
      <w:bookmarkStart w:id="1177" w:name="_Toc368143942"/>
      <w:bookmarkStart w:id="1178" w:name="_Toc368144422"/>
      <w:bookmarkStart w:id="1179" w:name="_Toc368213637"/>
      <w:bookmarkStart w:id="1180" w:name="_Toc368230328"/>
      <w:bookmarkStart w:id="1181" w:name="_Toc368230712"/>
      <w:bookmarkStart w:id="1182" w:name="_Toc368238749"/>
      <w:bookmarkStart w:id="1183" w:name="_Toc368253331"/>
      <w:bookmarkStart w:id="1184" w:name="_Toc368253715"/>
      <w:bookmarkStart w:id="1185" w:name="_Toc368294572"/>
      <w:bookmarkStart w:id="1186" w:name="_Toc368294819"/>
      <w:bookmarkStart w:id="1187" w:name="_Toc368295068"/>
      <w:bookmarkStart w:id="1188" w:name="_Toc368143957"/>
      <w:bookmarkStart w:id="1189" w:name="_Toc368144437"/>
      <w:bookmarkStart w:id="1190" w:name="_Toc368213652"/>
      <w:bookmarkStart w:id="1191" w:name="_Toc368230343"/>
      <w:bookmarkStart w:id="1192" w:name="_Toc368230727"/>
      <w:bookmarkStart w:id="1193" w:name="_Toc368238764"/>
      <w:bookmarkStart w:id="1194" w:name="_Toc368253346"/>
      <w:bookmarkStart w:id="1195" w:name="_Toc368253730"/>
      <w:bookmarkStart w:id="1196" w:name="_Toc368294587"/>
      <w:bookmarkStart w:id="1197" w:name="_Toc368294834"/>
      <w:bookmarkStart w:id="1198" w:name="_Toc368295083"/>
      <w:bookmarkStart w:id="1199" w:name="_Toc368143958"/>
      <w:bookmarkStart w:id="1200" w:name="_Toc368144438"/>
      <w:bookmarkStart w:id="1201" w:name="_Toc368213653"/>
      <w:bookmarkStart w:id="1202" w:name="_Toc368230344"/>
      <w:bookmarkStart w:id="1203" w:name="_Toc368230728"/>
      <w:bookmarkStart w:id="1204" w:name="_Toc368238765"/>
      <w:bookmarkStart w:id="1205" w:name="_Toc368253347"/>
      <w:bookmarkStart w:id="1206" w:name="_Toc368253731"/>
      <w:bookmarkStart w:id="1207" w:name="_Toc368294588"/>
      <w:bookmarkStart w:id="1208" w:name="_Toc368294835"/>
      <w:bookmarkStart w:id="1209" w:name="_Toc368295084"/>
      <w:bookmarkStart w:id="1210" w:name="_Toc368143959"/>
      <w:bookmarkStart w:id="1211" w:name="_Toc368144439"/>
      <w:bookmarkStart w:id="1212" w:name="_Toc368213654"/>
      <w:bookmarkStart w:id="1213" w:name="_Toc368230345"/>
      <w:bookmarkStart w:id="1214" w:name="_Toc368230729"/>
      <w:bookmarkStart w:id="1215" w:name="_Toc368238766"/>
      <w:bookmarkStart w:id="1216" w:name="_Toc368253348"/>
      <w:bookmarkStart w:id="1217" w:name="_Toc368253732"/>
      <w:bookmarkStart w:id="1218" w:name="_Toc368294589"/>
      <w:bookmarkStart w:id="1219" w:name="_Toc368294836"/>
      <w:bookmarkStart w:id="1220" w:name="_Toc368295085"/>
      <w:bookmarkStart w:id="1221" w:name="_Toc368143960"/>
      <w:bookmarkStart w:id="1222" w:name="_Toc368144440"/>
      <w:bookmarkStart w:id="1223" w:name="_Toc368213655"/>
      <w:bookmarkStart w:id="1224" w:name="_Toc368230346"/>
      <w:bookmarkStart w:id="1225" w:name="_Toc368230730"/>
      <w:bookmarkStart w:id="1226" w:name="_Toc368238767"/>
      <w:bookmarkStart w:id="1227" w:name="_Toc368253349"/>
      <w:bookmarkStart w:id="1228" w:name="_Toc368253733"/>
      <w:bookmarkStart w:id="1229" w:name="_Toc368294590"/>
      <w:bookmarkStart w:id="1230" w:name="_Toc368294837"/>
      <w:bookmarkStart w:id="1231" w:name="_Toc368295086"/>
      <w:bookmarkStart w:id="1232" w:name="_Toc368143987"/>
      <w:bookmarkStart w:id="1233" w:name="_Toc368144467"/>
      <w:bookmarkStart w:id="1234" w:name="_Toc368213682"/>
      <w:bookmarkStart w:id="1235" w:name="_Toc368230373"/>
      <w:bookmarkStart w:id="1236" w:name="_Toc368230757"/>
      <w:bookmarkStart w:id="1237" w:name="_Toc368238794"/>
      <w:bookmarkStart w:id="1238" w:name="_Toc368253376"/>
      <w:bookmarkStart w:id="1239" w:name="_Toc368253760"/>
      <w:bookmarkStart w:id="1240" w:name="_Toc368294617"/>
      <w:bookmarkStart w:id="1241" w:name="_Toc368294864"/>
      <w:bookmarkStart w:id="1242" w:name="_Toc368295113"/>
      <w:bookmarkStart w:id="1243" w:name="_Toc368143988"/>
      <w:bookmarkStart w:id="1244" w:name="_Toc368144468"/>
      <w:bookmarkStart w:id="1245" w:name="_Toc368213683"/>
      <w:bookmarkStart w:id="1246" w:name="_Toc368230374"/>
      <w:bookmarkStart w:id="1247" w:name="_Toc368230758"/>
      <w:bookmarkStart w:id="1248" w:name="_Toc368238795"/>
      <w:bookmarkStart w:id="1249" w:name="_Toc368253377"/>
      <w:bookmarkStart w:id="1250" w:name="_Toc368253761"/>
      <w:bookmarkStart w:id="1251" w:name="_Toc368294618"/>
      <w:bookmarkStart w:id="1252" w:name="_Toc368294865"/>
      <w:bookmarkStart w:id="1253" w:name="_Toc368295114"/>
      <w:bookmarkStart w:id="1254" w:name="_Toc368144049"/>
      <w:bookmarkStart w:id="1255" w:name="_Toc368144529"/>
      <w:bookmarkStart w:id="1256" w:name="_Toc368213744"/>
      <w:bookmarkStart w:id="1257" w:name="_Toc368230435"/>
      <w:bookmarkStart w:id="1258" w:name="_Toc368230819"/>
      <w:bookmarkStart w:id="1259" w:name="_Toc368238856"/>
      <w:bookmarkStart w:id="1260" w:name="_Toc368253438"/>
      <w:bookmarkStart w:id="1261" w:name="_Toc368253822"/>
      <w:bookmarkStart w:id="1262" w:name="_Toc368294679"/>
      <w:bookmarkStart w:id="1263" w:name="_Toc368294926"/>
      <w:bookmarkStart w:id="1264" w:name="_Toc368295175"/>
      <w:bookmarkStart w:id="1265" w:name="_Toc368144050"/>
      <w:bookmarkStart w:id="1266" w:name="_Toc368144530"/>
      <w:bookmarkStart w:id="1267" w:name="_Toc368213745"/>
      <w:bookmarkStart w:id="1268" w:name="_Toc368230436"/>
      <w:bookmarkStart w:id="1269" w:name="_Toc368230820"/>
      <w:bookmarkStart w:id="1270" w:name="_Toc368238857"/>
      <w:bookmarkStart w:id="1271" w:name="_Toc368253439"/>
      <w:bookmarkStart w:id="1272" w:name="_Toc368253823"/>
      <w:bookmarkStart w:id="1273" w:name="_Toc368294680"/>
      <w:bookmarkStart w:id="1274" w:name="_Toc368294927"/>
      <w:bookmarkStart w:id="1275" w:name="_Toc368295176"/>
      <w:bookmarkStart w:id="1276" w:name="_Toc368144051"/>
      <w:bookmarkStart w:id="1277" w:name="_Toc368144531"/>
      <w:bookmarkStart w:id="1278" w:name="_Toc368213746"/>
      <w:bookmarkStart w:id="1279" w:name="_Toc368230437"/>
      <w:bookmarkStart w:id="1280" w:name="_Toc368230821"/>
      <w:bookmarkStart w:id="1281" w:name="_Toc368238858"/>
      <w:bookmarkStart w:id="1282" w:name="_Toc368253440"/>
      <w:bookmarkStart w:id="1283" w:name="_Toc368253824"/>
      <w:bookmarkStart w:id="1284" w:name="_Toc368294681"/>
      <w:bookmarkStart w:id="1285" w:name="_Toc368294928"/>
      <w:bookmarkStart w:id="1286" w:name="_Toc368295177"/>
      <w:bookmarkStart w:id="1287" w:name="_Toc368294690"/>
      <w:bookmarkStart w:id="1288" w:name="_Toc368294937"/>
      <w:bookmarkStart w:id="1289" w:name="_Toc368295186"/>
      <w:bookmarkStart w:id="1290" w:name="_Toc360209648"/>
      <w:bookmarkStart w:id="1291" w:name="_Toc360436715"/>
      <w:bookmarkStart w:id="1292" w:name="_Toc360209650"/>
      <w:bookmarkStart w:id="1293" w:name="_Toc360436717"/>
      <w:bookmarkStart w:id="1294" w:name="_Toc360478003"/>
      <w:bookmarkStart w:id="1295" w:name="_Toc360209651"/>
      <w:bookmarkStart w:id="1296" w:name="_Toc360436718"/>
      <w:bookmarkStart w:id="1297" w:name="_Toc360478004"/>
      <w:bookmarkStart w:id="1298" w:name="_Toc360209653"/>
      <w:bookmarkStart w:id="1299" w:name="_Toc360436720"/>
      <w:bookmarkStart w:id="1300" w:name="_Toc360478006"/>
      <w:bookmarkStart w:id="1301" w:name="_Toc360209655"/>
      <w:bookmarkStart w:id="1302" w:name="_Toc360436722"/>
      <w:bookmarkStart w:id="1303" w:name="_Toc360478008"/>
      <w:bookmarkStart w:id="1304" w:name="_Toc360209657"/>
      <w:bookmarkStart w:id="1305" w:name="_Toc360436724"/>
      <w:bookmarkStart w:id="1306" w:name="_Toc360478010"/>
      <w:bookmarkStart w:id="1307" w:name="_Toc360209659"/>
      <w:bookmarkStart w:id="1308" w:name="_Toc360436726"/>
      <w:bookmarkStart w:id="1309" w:name="_Toc360478012"/>
      <w:bookmarkStart w:id="1310" w:name="_Toc360209661"/>
      <w:bookmarkStart w:id="1311" w:name="_Toc360436728"/>
      <w:bookmarkStart w:id="1312" w:name="_Toc360478014"/>
      <w:bookmarkStart w:id="1313" w:name="_Toc360209663"/>
      <w:bookmarkStart w:id="1314" w:name="_Toc360436730"/>
      <w:bookmarkStart w:id="1315" w:name="_Toc360478016"/>
      <w:bookmarkStart w:id="1316" w:name="_Toc360209665"/>
      <w:bookmarkStart w:id="1317" w:name="_Toc360436732"/>
      <w:bookmarkStart w:id="1318" w:name="_Toc360478018"/>
      <w:bookmarkStart w:id="1319" w:name="_Toc360209666"/>
      <w:bookmarkStart w:id="1320" w:name="_Toc360436733"/>
      <w:bookmarkStart w:id="1321" w:name="_Toc360478019"/>
      <w:bookmarkStart w:id="1322" w:name="_Toc360209667"/>
      <w:bookmarkStart w:id="1323" w:name="_Toc360436734"/>
      <w:bookmarkStart w:id="1324" w:name="_Toc360478020"/>
      <w:bookmarkStart w:id="1325" w:name="_Toc360209669"/>
      <w:bookmarkStart w:id="1326" w:name="_Toc360436736"/>
      <w:bookmarkStart w:id="1327" w:name="_Toc360478022"/>
      <w:bookmarkStart w:id="1328" w:name="_Toc360209670"/>
      <w:bookmarkStart w:id="1329" w:name="_Toc360436737"/>
      <w:bookmarkStart w:id="1330" w:name="_Toc360478023"/>
      <w:bookmarkStart w:id="1331" w:name="_Toc360209672"/>
      <w:bookmarkStart w:id="1332" w:name="_Toc360436739"/>
      <w:bookmarkStart w:id="1333" w:name="_Toc360478025"/>
      <w:bookmarkStart w:id="1334" w:name="_Toc360209674"/>
      <w:bookmarkStart w:id="1335" w:name="_Toc360436741"/>
      <w:bookmarkStart w:id="1336" w:name="_Toc360478027"/>
      <w:bookmarkStart w:id="1337" w:name="_Toc360209676"/>
      <w:bookmarkStart w:id="1338" w:name="_Toc360436743"/>
      <w:bookmarkStart w:id="1339" w:name="_Toc360478029"/>
      <w:bookmarkStart w:id="1340" w:name="_Toc360209678"/>
      <w:bookmarkStart w:id="1341" w:name="_Toc360436745"/>
      <w:bookmarkStart w:id="1342" w:name="_Toc360478031"/>
      <w:bookmarkStart w:id="1343" w:name="_Toc360209679"/>
      <w:bookmarkStart w:id="1344" w:name="_Toc360436746"/>
      <w:bookmarkStart w:id="1345" w:name="_Toc360478032"/>
      <w:bookmarkStart w:id="1346" w:name="_Toc360209680"/>
      <w:bookmarkStart w:id="1347" w:name="_Toc360436747"/>
      <w:bookmarkStart w:id="1348" w:name="_Toc360478033"/>
      <w:bookmarkStart w:id="1349" w:name="_Toc360209681"/>
      <w:bookmarkStart w:id="1350" w:name="_Toc360436748"/>
      <w:bookmarkStart w:id="1351" w:name="_Toc360478034"/>
      <w:bookmarkStart w:id="1352" w:name="_Toc360209682"/>
      <w:bookmarkStart w:id="1353" w:name="_Toc360436749"/>
      <w:bookmarkStart w:id="1354" w:name="_Toc360478035"/>
      <w:bookmarkStart w:id="1355" w:name="_Toc381652432"/>
      <w:bookmarkStart w:id="1356" w:name="_Toc382375698"/>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r>
        <w:lastRenderedPageBreak/>
        <w:t xml:space="preserve">Register skratiek a pojmov </w:t>
      </w:r>
    </w:p>
    <w:p w:rsidR="005E2881" w:rsidRDefault="005E2881" w:rsidP="00D6025B">
      <w:pPr>
        <w:autoSpaceDE w:val="0"/>
        <w:autoSpaceDN w:val="0"/>
        <w:adjustRightInd w:val="0"/>
        <w:spacing w:after="0" w:line="274" w:lineRule="exact"/>
      </w:pPr>
    </w:p>
    <w:tbl>
      <w:tblPr>
        <w:tblW w:w="8374" w:type="dxa"/>
        <w:tblInd w:w="60" w:type="dxa"/>
        <w:tblCellMar>
          <w:left w:w="70" w:type="dxa"/>
          <w:right w:w="70" w:type="dxa"/>
        </w:tblCellMar>
        <w:tblLook w:val="04A0" w:firstRow="1" w:lastRow="0" w:firstColumn="1" w:lastColumn="0" w:noHBand="0" w:noVBand="1"/>
      </w:tblPr>
      <w:tblGrid>
        <w:gridCol w:w="1540"/>
        <w:gridCol w:w="6834"/>
      </w:tblGrid>
      <w:tr w:rsidR="005E2881" w:rsidRPr="00105B60" w:rsidTr="002A0171">
        <w:trPr>
          <w:trHeight w:val="300"/>
          <w:tblHeader/>
        </w:trPr>
        <w:tc>
          <w:tcPr>
            <w:tcW w:w="1540" w:type="dxa"/>
            <w:tcBorders>
              <w:top w:val="single" w:sz="8" w:space="0" w:color="auto"/>
              <w:left w:val="single" w:sz="8" w:space="0" w:color="auto"/>
              <w:bottom w:val="single" w:sz="8" w:space="0" w:color="auto"/>
              <w:right w:val="single" w:sz="4" w:space="0" w:color="auto"/>
            </w:tcBorders>
            <w:shd w:val="clear" w:color="auto" w:fill="C6D9F1" w:themeFill="text2" w:themeFillTint="33"/>
            <w:noWrap/>
            <w:vAlign w:val="bottom"/>
            <w:hideMark/>
          </w:tcPr>
          <w:p w:rsidR="005E2881" w:rsidRPr="002A0171" w:rsidRDefault="005E2881" w:rsidP="002A0171">
            <w:pPr>
              <w:rPr>
                <w:b/>
                <w:sz w:val="20"/>
                <w:szCs w:val="20"/>
              </w:rPr>
            </w:pPr>
            <w:r w:rsidRPr="002A0171">
              <w:rPr>
                <w:b/>
                <w:sz w:val="20"/>
                <w:szCs w:val="20"/>
              </w:rPr>
              <w:t>Skratka</w:t>
            </w:r>
          </w:p>
        </w:tc>
        <w:tc>
          <w:tcPr>
            <w:tcW w:w="6834" w:type="dxa"/>
            <w:tcBorders>
              <w:top w:val="single" w:sz="8" w:space="0" w:color="auto"/>
              <w:left w:val="nil"/>
              <w:bottom w:val="single" w:sz="8" w:space="0" w:color="auto"/>
              <w:right w:val="single" w:sz="8" w:space="0" w:color="auto"/>
            </w:tcBorders>
            <w:shd w:val="clear" w:color="auto" w:fill="C6D9F1" w:themeFill="text2" w:themeFillTint="33"/>
            <w:noWrap/>
            <w:vAlign w:val="bottom"/>
            <w:hideMark/>
          </w:tcPr>
          <w:p w:rsidR="005E2881" w:rsidRPr="002A0171" w:rsidRDefault="005E2881" w:rsidP="002A0171">
            <w:pPr>
              <w:rPr>
                <w:b/>
                <w:sz w:val="20"/>
                <w:szCs w:val="20"/>
              </w:rPr>
            </w:pPr>
            <w:r w:rsidRPr="002A0171">
              <w:rPr>
                <w:b/>
                <w:sz w:val="20"/>
                <w:szCs w:val="20"/>
              </w:rPr>
              <w:t>Význam</w:t>
            </w:r>
          </w:p>
        </w:tc>
      </w:tr>
      <w:tr w:rsidR="00E30010" w:rsidRPr="00105B60" w:rsidTr="002A0171">
        <w:trPr>
          <w:trHeight w:val="300"/>
        </w:trPr>
        <w:tc>
          <w:tcPr>
            <w:tcW w:w="1540" w:type="dxa"/>
            <w:tcBorders>
              <w:top w:val="single" w:sz="8" w:space="0" w:color="auto"/>
              <w:left w:val="single" w:sz="8" w:space="0" w:color="auto"/>
              <w:bottom w:val="single" w:sz="4" w:space="0" w:color="auto"/>
              <w:right w:val="single" w:sz="4"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 xml:space="preserve">2007-2013 </w:t>
            </w:r>
          </w:p>
        </w:tc>
        <w:tc>
          <w:tcPr>
            <w:tcW w:w="6834" w:type="dxa"/>
            <w:tcBorders>
              <w:top w:val="single" w:sz="8" w:space="0" w:color="auto"/>
              <w:left w:val="nil"/>
              <w:bottom w:val="single" w:sz="4" w:space="0" w:color="auto"/>
              <w:right w:val="single" w:sz="8"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Programové obdobie 2007-2013</w:t>
            </w:r>
          </w:p>
        </w:tc>
      </w:tr>
      <w:tr w:rsidR="00E30010" w:rsidRPr="00105B60" w:rsidTr="005E2881">
        <w:trPr>
          <w:trHeight w:val="300"/>
        </w:trPr>
        <w:tc>
          <w:tcPr>
            <w:tcW w:w="1540" w:type="dxa"/>
            <w:tcBorders>
              <w:top w:val="single" w:sz="8" w:space="0" w:color="auto"/>
              <w:left w:val="single" w:sz="8" w:space="0" w:color="auto"/>
              <w:bottom w:val="single" w:sz="4" w:space="0" w:color="auto"/>
              <w:right w:val="single" w:sz="4" w:space="0" w:color="auto"/>
            </w:tcBorders>
            <w:shd w:val="clear" w:color="auto" w:fill="auto"/>
            <w:noWrap/>
            <w:vAlign w:val="bottom"/>
          </w:tcPr>
          <w:p w:rsidR="00E30010" w:rsidRPr="00105B60" w:rsidRDefault="00E30010" w:rsidP="008F42A3">
            <w:pPr>
              <w:rPr>
                <w:color w:val="000000"/>
                <w:sz w:val="18"/>
                <w:szCs w:val="18"/>
                <w:lang w:eastAsia="sk-SK"/>
              </w:rPr>
            </w:pPr>
            <w:r>
              <w:rPr>
                <w:color w:val="000000"/>
                <w:sz w:val="18"/>
                <w:szCs w:val="18"/>
                <w:lang w:eastAsia="sk-SK"/>
              </w:rPr>
              <w:t>2014-2020</w:t>
            </w:r>
            <w:r w:rsidRPr="00105B60">
              <w:rPr>
                <w:color w:val="000000"/>
                <w:sz w:val="18"/>
                <w:szCs w:val="18"/>
                <w:lang w:eastAsia="sk-SK"/>
              </w:rPr>
              <w:t xml:space="preserve"> </w:t>
            </w:r>
          </w:p>
        </w:tc>
        <w:tc>
          <w:tcPr>
            <w:tcW w:w="6834" w:type="dxa"/>
            <w:tcBorders>
              <w:top w:val="single" w:sz="8" w:space="0" w:color="auto"/>
              <w:left w:val="nil"/>
              <w:bottom w:val="single" w:sz="4" w:space="0" w:color="auto"/>
              <w:right w:val="single" w:sz="8" w:space="0" w:color="auto"/>
            </w:tcBorders>
            <w:shd w:val="clear" w:color="auto" w:fill="auto"/>
            <w:noWrap/>
            <w:vAlign w:val="bottom"/>
          </w:tcPr>
          <w:p w:rsidR="00E30010" w:rsidRPr="00105B60" w:rsidRDefault="00E30010" w:rsidP="008F42A3">
            <w:pPr>
              <w:rPr>
                <w:color w:val="000000"/>
                <w:sz w:val="18"/>
                <w:szCs w:val="18"/>
                <w:lang w:eastAsia="sk-SK"/>
              </w:rPr>
            </w:pPr>
            <w:r>
              <w:rPr>
                <w:color w:val="000000"/>
                <w:sz w:val="18"/>
                <w:szCs w:val="18"/>
                <w:lang w:eastAsia="sk-SK"/>
              </w:rPr>
              <w:t>Programové obdobie 2014-2020</w:t>
            </w:r>
          </w:p>
        </w:tc>
      </w:tr>
      <w:tr w:rsidR="00E30010" w:rsidRPr="00105B60" w:rsidTr="005E2881">
        <w:trPr>
          <w:trHeight w:val="300"/>
        </w:trPr>
        <w:tc>
          <w:tcPr>
            <w:tcW w:w="1540" w:type="dxa"/>
            <w:tcBorders>
              <w:top w:val="single" w:sz="8" w:space="0" w:color="auto"/>
              <w:left w:val="single" w:sz="8" w:space="0" w:color="auto"/>
              <w:bottom w:val="single" w:sz="4" w:space="0" w:color="auto"/>
              <w:right w:val="single" w:sz="4"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AK</w:t>
            </w:r>
          </w:p>
        </w:tc>
        <w:tc>
          <w:tcPr>
            <w:tcW w:w="6834" w:type="dxa"/>
            <w:tcBorders>
              <w:top w:val="single" w:sz="8" w:space="0" w:color="auto"/>
              <w:left w:val="nil"/>
              <w:bottom w:val="single" w:sz="4" w:space="0" w:color="auto"/>
              <w:right w:val="single" w:sz="8"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Administratívne kapacity</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CAF</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Spoločný systém hodnotenia kvality</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CEDIS</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Centrálny elektronický databázový informačný systém</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CKO</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Centrálny koordinačný orgán</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CO</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Certifikačný orgán</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EK</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Európska komisia</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6F1516">
            <w:pPr>
              <w:rPr>
                <w:color w:val="000000"/>
                <w:sz w:val="18"/>
                <w:szCs w:val="18"/>
                <w:lang w:eastAsia="sk-SK"/>
              </w:rPr>
            </w:pPr>
            <w:r w:rsidRPr="00105B60">
              <w:rPr>
                <w:color w:val="000000"/>
                <w:sz w:val="18"/>
                <w:szCs w:val="18"/>
                <w:lang w:eastAsia="sk-SK"/>
              </w:rPr>
              <w:t>E</w:t>
            </w:r>
            <w:r>
              <w:rPr>
                <w:color w:val="000000"/>
                <w:sz w:val="18"/>
                <w:szCs w:val="18"/>
                <w:lang w:eastAsia="sk-SK"/>
              </w:rPr>
              <w:t>FRR</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Európsky fond regionálneho rozvoja</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ES</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Európske spoločenstvá</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EŠIF</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Európske štrukturálne a investičné fondy</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FI</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Finančné účtovníctvo (modul v SAP)</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HP</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EC4DAF">
            <w:pPr>
              <w:rPr>
                <w:color w:val="000000"/>
                <w:sz w:val="18"/>
                <w:szCs w:val="18"/>
                <w:lang w:eastAsia="sk-SK"/>
              </w:rPr>
            </w:pPr>
            <w:r w:rsidRPr="00105B60">
              <w:rPr>
                <w:color w:val="000000"/>
                <w:sz w:val="18"/>
                <w:szCs w:val="18"/>
                <w:lang w:eastAsia="sk-SK"/>
              </w:rPr>
              <w:t>Horizontálne priority</w:t>
            </w:r>
            <w:r w:rsidR="00EC4DAF">
              <w:rPr>
                <w:color w:val="000000"/>
                <w:sz w:val="18"/>
                <w:szCs w:val="18"/>
                <w:lang w:eastAsia="sk-SK"/>
              </w:rPr>
              <w:t xml:space="preserve"> (v rámci programového obdobia 2007 – 2013)</w:t>
            </w:r>
          </w:p>
        </w:tc>
      </w:tr>
      <w:tr w:rsidR="00EC4DAF"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tcPr>
          <w:p w:rsidR="00EC4DAF" w:rsidRPr="00105B60" w:rsidRDefault="00EC4DAF" w:rsidP="008F42A3">
            <w:pPr>
              <w:rPr>
                <w:color w:val="000000"/>
                <w:sz w:val="18"/>
                <w:szCs w:val="18"/>
                <w:lang w:eastAsia="sk-SK"/>
              </w:rPr>
            </w:pPr>
            <w:r>
              <w:rPr>
                <w:color w:val="000000"/>
                <w:sz w:val="18"/>
                <w:szCs w:val="18"/>
                <w:lang w:eastAsia="sk-SK"/>
              </w:rPr>
              <w:t xml:space="preserve">HP </w:t>
            </w:r>
          </w:p>
        </w:tc>
        <w:tc>
          <w:tcPr>
            <w:tcW w:w="6834" w:type="dxa"/>
            <w:tcBorders>
              <w:top w:val="nil"/>
              <w:left w:val="nil"/>
              <w:bottom w:val="single" w:sz="4" w:space="0" w:color="auto"/>
              <w:right w:val="single" w:sz="8" w:space="0" w:color="auto"/>
            </w:tcBorders>
            <w:shd w:val="clear" w:color="auto" w:fill="auto"/>
            <w:noWrap/>
            <w:vAlign w:val="bottom"/>
          </w:tcPr>
          <w:p w:rsidR="00EC4DAF" w:rsidRPr="00105B60" w:rsidRDefault="00EC4DAF" w:rsidP="00EC4DAF">
            <w:pPr>
              <w:rPr>
                <w:color w:val="000000"/>
                <w:sz w:val="18"/>
                <w:szCs w:val="18"/>
                <w:lang w:eastAsia="sk-SK"/>
              </w:rPr>
            </w:pPr>
            <w:r w:rsidRPr="00105B60">
              <w:rPr>
                <w:color w:val="000000"/>
                <w:sz w:val="18"/>
                <w:szCs w:val="18"/>
                <w:lang w:eastAsia="sk-SK"/>
              </w:rPr>
              <w:t xml:space="preserve">Horizontálne </w:t>
            </w:r>
            <w:r>
              <w:rPr>
                <w:color w:val="000000"/>
                <w:sz w:val="18"/>
                <w:szCs w:val="18"/>
                <w:lang w:eastAsia="sk-SK"/>
              </w:rPr>
              <w:t>princípi (v rámci programového obdobia 2014 – 2020)</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HP IS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Horizontálna priorita Informačná spoločnosť</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HP MRK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Horizontálna priorita Marginalizované rómske komunity</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HP RP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Horizontálna priorita Rovnosť Príležitostí</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HP TUR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Horizontálna priorita Trvalo udržateľný rozvoj</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IFN</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Inovatívny finančný nástroj</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Pr>
                <w:color w:val="000000"/>
                <w:sz w:val="18"/>
                <w:szCs w:val="18"/>
                <w:lang w:eastAsia="sk-SK"/>
              </w:rPr>
              <w:t>IM</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Interný manuál procedúr</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ISUF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Integrovaný systém účtovania fondov</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IT</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Informačné technológie</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ITMS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IT monitorovací systém</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tcPr>
          <w:p w:rsidR="00E30010" w:rsidRPr="00105B60" w:rsidRDefault="00E30010" w:rsidP="008F42A3">
            <w:pPr>
              <w:rPr>
                <w:color w:val="000000"/>
                <w:sz w:val="18"/>
                <w:szCs w:val="18"/>
                <w:lang w:eastAsia="sk-SK"/>
              </w:rPr>
            </w:pPr>
            <w:r>
              <w:rPr>
                <w:color w:val="000000"/>
                <w:sz w:val="18"/>
                <w:szCs w:val="18"/>
                <w:lang w:eastAsia="sk-SK"/>
              </w:rPr>
              <w:t xml:space="preserve">IS </w:t>
            </w:r>
          </w:p>
        </w:tc>
        <w:tc>
          <w:tcPr>
            <w:tcW w:w="6834" w:type="dxa"/>
            <w:tcBorders>
              <w:top w:val="nil"/>
              <w:left w:val="nil"/>
              <w:bottom w:val="single" w:sz="4" w:space="0" w:color="auto"/>
              <w:right w:val="single" w:sz="8" w:space="0" w:color="auto"/>
            </w:tcBorders>
            <w:shd w:val="clear" w:color="auto" w:fill="auto"/>
            <w:noWrap/>
            <w:vAlign w:val="bottom"/>
          </w:tcPr>
          <w:p w:rsidR="00E30010" w:rsidRPr="00105B60" w:rsidRDefault="00E30010" w:rsidP="008F42A3">
            <w:pPr>
              <w:rPr>
                <w:color w:val="000000"/>
                <w:sz w:val="18"/>
                <w:szCs w:val="18"/>
                <w:lang w:eastAsia="sk-SK"/>
              </w:rPr>
            </w:pPr>
            <w:r>
              <w:rPr>
                <w:color w:val="000000"/>
                <w:sz w:val="18"/>
                <w:szCs w:val="18"/>
                <w:lang w:eastAsia="sk-SK"/>
              </w:rPr>
              <w:t>Informačný systém</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KF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Kohézny fond</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KoP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Komunikačný plán</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MDVRR SR</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Ministerstvo dopravy, výstavby a regionálneho rozvoja SR</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MF SR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Ministerstvo financií Slovenskej republiky</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MM</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Skladové hospodárstvo a logistika  (modul v SAP)</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NFP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Nenávratný finančná príspevok</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NMV</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Národný monitorovací výbor</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OA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Orgán auditu</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OCKÚ OLAF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6D4871" w:rsidP="008F42A3">
            <w:pPr>
              <w:rPr>
                <w:color w:val="000000"/>
                <w:sz w:val="18"/>
                <w:szCs w:val="18"/>
                <w:lang w:eastAsia="sk-SK"/>
              </w:rPr>
            </w:pPr>
            <w:r w:rsidRPr="00A85A2A">
              <w:rPr>
                <w:szCs w:val="24"/>
              </w:rPr>
              <w:t>Odbor Centrálny kontaktný útvar pre OLAF</w:t>
            </w:r>
            <w:r w:rsidR="00E30010" w:rsidRPr="00105B60">
              <w:rPr>
                <w:color w:val="000000"/>
                <w:sz w:val="18"/>
                <w:szCs w:val="18"/>
                <w:lang w:eastAsia="sk-SK"/>
              </w:rPr>
              <w:t xml:space="preserve"> </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OLAF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Európsky úrad pre boj proti podvodom</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OP</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Operačný program</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EÚS</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Európska územná spolupráca</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OP EVS</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Operačný program Efektívna verejná správa</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OPII</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Operačný program Integrovaná infraštruktúra</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lastRenderedPageBreak/>
              <w:t>OP IS</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Operačný program Informatizácia spoločnosti</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OP KŽP</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Operačný program Kvalita životného prostredia</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OP ĽZ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Operačný program Ľudské zdroje</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OPP</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Odbor prierezových priorít</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OP TP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Operačný program Technická pomoc</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OÚ</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Osobný úrad</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PD SR</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Partnerská dohoda Slovenskej republiky na roky 2014+</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 xml:space="preserve">PJ </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Platobná jednotka</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PPVL</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Podpredseda vlády</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PS</w:t>
            </w:r>
          </w:p>
        </w:tc>
        <w:tc>
          <w:tcPr>
            <w:tcW w:w="6834" w:type="dxa"/>
            <w:tcBorders>
              <w:top w:val="nil"/>
              <w:left w:val="nil"/>
              <w:bottom w:val="single" w:sz="4" w:space="0" w:color="auto"/>
              <w:right w:val="single" w:sz="8" w:space="0" w:color="auto"/>
            </w:tcBorders>
            <w:shd w:val="clear" w:color="auto" w:fill="auto"/>
            <w:noWrap/>
            <w:vAlign w:val="bottom"/>
            <w:hideMark/>
          </w:tcPr>
          <w:p w:rsidR="00E30010" w:rsidRPr="00105B60" w:rsidRDefault="00E30010" w:rsidP="008F42A3">
            <w:pPr>
              <w:rPr>
                <w:color w:val="000000"/>
                <w:sz w:val="18"/>
                <w:szCs w:val="18"/>
                <w:lang w:eastAsia="sk-SK"/>
              </w:rPr>
            </w:pPr>
            <w:r w:rsidRPr="00105B60">
              <w:rPr>
                <w:color w:val="000000"/>
                <w:sz w:val="18"/>
                <w:szCs w:val="18"/>
                <w:lang w:eastAsia="sk-SK"/>
              </w:rPr>
              <w:t>Plánovanie dlhodobých projektov (modul v SAP) / Pracovná skupina</w:t>
            </w:r>
          </w:p>
        </w:tc>
      </w:tr>
      <w:tr w:rsidR="00E30010" w:rsidRPr="00105B60" w:rsidTr="002A0171">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 xml:space="preserve">RO </w:t>
            </w:r>
          </w:p>
        </w:tc>
        <w:tc>
          <w:tcPr>
            <w:tcW w:w="6834" w:type="dxa"/>
            <w:tcBorders>
              <w:top w:val="nil"/>
              <w:left w:val="nil"/>
              <w:bottom w:val="single" w:sz="4" w:space="0" w:color="auto"/>
              <w:right w:val="single" w:sz="8"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Riadiaci orgán</w:t>
            </w:r>
          </w:p>
        </w:tc>
      </w:tr>
      <w:tr w:rsidR="004A543C" w:rsidRPr="00105B60" w:rsidTr="002A0171">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tcPr>
          <w:p w:rsidR="004A543C" w:rsidRPr="00105B60" w:rsidRDefault="004A543C" w:rsidP="008F42A3">
            <w:pPr>
              <w:rPr>
                <w:color w:val="000000"/>
                <w:sz w:val="18"/>
                <w:szCs w:val="18"/>
                <w:lang w:eastAsia="sk-SK"/>
              </w:rPr>
            </w:pPr>
            <w:r>
              <w:rPr>
                <w:color w:val="000000"/>
                <w:sz w:val="18"/>
                <w:szCs w:val="18"/>
                <w:lang w:eastAsia="sk-SK"/>
              </w:rPr>
              <w:t>SFK</w:t>
            </w:r>
          </w:p>
        </w:tc>
        <w:tc>
          <w:tcPr>
            <w:tcW w:w="6834" w:type="dxa"/>
            <w:tcBorders>
              <w:top w:val="nil"/>
              <w:left w:val="nil"/>
              <w:bottom w:val="single" w:sz="4" w:space="0" w:color="auto"/>
              <w:right w:val="single" w:sz="8" w:space="0" w:color="auto"/>
            </w:tcBorders>
            <w:shd w:val="clear" w:color="auto" w:fill="auto"/>
            <w:noWrap/>
            <w:vAlign w:val="bottom"/>
          </w:tcPr>
          <w:p w:rsidR="004A543C" w:rsidRPr="00105B60" w:rsidRDefault="00245643" w:rsidP="008F42A3">
            <w:pPr>
              <w:rPr>
                <w:color w:val="000000"/>
                <w:sz w:val="18"/>
                <w:szCs w:val="18"/>
                <w:lang w:eastAsia="sk-SK"/>
              </w:rPr>
            </w:pPr>
            <w:r>
              <w:rPr>
                <w:color w:val="000000"/>
                <w:sz w:val="18"/>
                <w:szCs w:val="18"/>
                <w:lang w:eastAsia="sk-SK"/>
              </w:rPr>
              <w:t>Správa finančnej kontroly</w:t>
            </w:r>
          </w:p>
        </w:tc>
      </w:tr>
      <w:tr w:rsidR="00E30010" w:rsidRPr="00105B60" w:rsidTr="002A0171">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 xml:space="preserve">SORO </w:t>
            </w:r>
          </w:p>
        </w:tc>
        <w:tc>
          <w:tcPr>
            <w:tcW w:w="6834" w:type="dxa"/>
            <w:tcBorders>
              <w:top w:val="nil"/>
              <w:left w:val="nil"/>
              <w:bottom w:val="single" w:sz="4" w:space="0" w:color="auto"/>
              <w:right w:val="single" w:sz="8"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Sprostredkovateľský orgán pod riadiacim orgánom</w:t>
            </w:r>
          </w:p>
        </w:tc>
      </w:tr>
      <w:tr w:rsidR="00551925" w:rsidRPr="00105B60" w:rsidTr="002A0171">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tcPr>
          <w:p w:rsidR="00551925" w:rsidRPr="00105B60" w:rsidRDefault="00551925" w:rsidP="00551925">
            <w:pPr>
              <w:rPr>
                <w:color w:val="000000"/>
                <w:sz w:val="18"/>
                <w:szCs w:val="18"/>
                <w:lang w:eastAsia="sk-SK"/>
              </w:rPr>
            </w:pPr>
            <w:r>
              <w:rPr>
                <w:color w:val="000000"/>
                <w:sz w:val="18"/>
                <w:szCs w:val="18"/>
                <w:lang w:eastAsia="sk-SK"/>
              </w:rPr>
              <w:t>Subjekty EŠIF</w:t>
            </w:r>
          </w:p>
        </w:tc>
        <w:tc>
          <w:tcPr>
            <w:tcW w:w="6834" w:type="dxa"/>
            <w:tcBorders>
              <w:top w:val="nil"/>
              <w:left w:val="nil"/>
              <w:bottom w:val="single" w:sz="4" w:space="0" w:color="auto"/>
              <w:right w:val="single" w:sz="8" w:space="0" w:color="auto"/>
            </w:tcBorders>
            <w:shd w:val="clear" w:color="auto" w:fill="auto"/>
            <w:noWrap/>
            <w:vAlign w:val="bottom"/>
          </w:tcPr>
          <w:p w:rsidR="00551925" w:rsidRPr="00105B60" w:rsidRDefault="00551925" w:rsidP="008F42A3">
            <w:pPr>
              <w:rPr>
                <w:color w:val="000000"/>
                <w:sz w:val="18"/>
                <w:szCs w:val="18"/>
                <w:lang w:eastAsia="sk-SK"/>
              </w:rPr>
            </w:pPr>
            <w:r>
              <w:rPr>
                <w:color w:val="000000"/>
                <w:sz w:val="18"/>
                <w:szCs w:val="18"/>
                <w:lang w:eastAsia="sk-SK"/>
              </w:rPr>
              <w:t>Subjekty zapojené do implementácie, riadenia, kontroly a auditu EŠIF (napr. CKO, CO, OA, RO OP TP, SFK, Datacentrum, atď.)</w:t>
            </w:r>
          </w:p>
        </w:tc>
      </w:tr>
      <w:tr w:rsidR="00E30010" w:rsidRPr="00105B60" w:rsidTr="002A0171">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tcPr>
          <w:p w:rsidR="00E30010" w:rsidRPr="00105B60" w:rsidRDefault="00E30010" w:rsidP="008F42A3">
            <w:pPr>
              <w:rPr>
                <w:color w:val="000000"/>
                <w:sz w:val="18"/>
                <w:szCs w:val="18"/>
                <w:lang w:eastAsia="sk-SK"/>
              </w:rPr>
            </w:pPr>
            <w:r>
              <w:rPr>
                <w:color w:val="000000"/>
                <w:sz w:val="18"/>
                <w:szCs w:val="18"/>
                <w:lang w:eastAsia="sk-SK"/>
              </w:rPr>
              <w:t>SVM</w:t>
            </w:r>
          </w:p>
        </w:tc>
        <w:tc>
          <w:tcPr>
            <w:tcW w:w="6834" w:type="dxa"/>
            <w:tcBorders>
              <w:top w:val="nil"/>
              <w:left w:val="nil"/>
              <w:bottom w:val="single" w:sz="4" w:space="0" w:color="auto"/>
              <w:right w:val="single" w:sz="8" w:space="0" w:color="auto"/>
            </w:tcBorders>
            <w:shd w:val="clear" w:color="auto" w:fill="auto"/>
            <w:noWrap/>
            <w:vAlign w:val="bottom"/>
          </w:tcPr>
          <w:p w:rsidR="00E30010" w:rsidRPr="00105B60" w:rsidRDefault="00E30010" w:rsidP="008F42A3">
            <w:pPr>
              <w:rPr>
                <w:color w:val="000000"/>
                <w:sz w:val="18"/>
                <w:szCs w:val="18"/>
                <w:lang w:eastAsia="sk-SK"/>
              </w:rPr>
            </w:pPr>
            <w:r>
              <w:rPr>
                <w:color w:val="000000"/>
                <w:sz w:val="18"/>
                <w:szCs w:val="18"/>
                <w:lang w:eastAsia="sk-SK"/>
              </w:rPr>
              <w:t>S</w:t>
            </w:r>
            <w:r w:rsidRPr="005E2881">
              <w:rPr>
                <w:color w:val="000000"/>
                <w:sz w:val="18"/>
                <w:szCs w:val="18"/>
                <w:lang w:eastAsia="sk-SK"/>
              </w:rPr>
              <w:t>ubjekt verejnej správy</w:t>
            </w:r>
            <w:r>
              <w:rPr>
                <w:color w:val="000000"/>
                <w:sz w:val="18"/>
                <w:szCs w:val="18"/>
                <w:lang w:eastAsia="sk-SK"/>
              </w:rPr>
              <w:t xml:space="preserve"> (</w:t>
            </w:r>
            <w:hyperlink r:id="rId38" w:history="1">
              <w:r w:rsidRPr="00D50B6E">
                <w:rPr>
                  <w:rStyle w:val="Hypertextovprepojenie"/>
                  <w:sz w:val="18"/>
                  <w:szCs w:val="18"/>
                  <w:lang w:eastAsia="sk-SK"/>
                </w:rPr>
                <w:t>http://www.e-pravo.sk/articles/view/11/verejna-sprava-samosprava-a-statna-sprava</w:t>
              </w:r>
            </w:hyperlink>
            <w:r>
              <w:rPr>
                <w:color w:val="000000"/>
                <w:sz w:val="18"/>
                <w:szCs w:val="18"/>
                <w:lang w:eastAsia="sk-SK"/>
              </w:rPr>
              <w:t>)</w:t>
            </w:r>
          </w:p>
        </w:tc>
      </w:tr>
      <w:tr w:rsidR="00E30010" w:rsidRPr="00105B60" w:rsidTr="002A0171">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 xml:space="preserve">ŠF </w:t>
            </w:r>
          </w:p>
        </w:tc>
        <w:tc>
          <w:tcPr>
            <w:tcW w:w="6834" w:type="dxa"/>
            <w:tcBorders>
              <w:top w:val="nil"/>
              <w:left w:val="nil"/>
              <w:bottom w:val="single" w:sz="4" w:space="0" w:color="auto"/>
              <w:right w:val="single" w:sz="8"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Štrukturálne fondy</w:t>
            </w:r>
          </w:p>
        </w:tc>
      </w:tr>
      <w:tr w:rsidR="00E30010" w:rsidRPr="00105B60" w:rsidTr="008F42A3">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ŠÚ SR</w:t>
            </w:r>
          </w:p>
        </w:tc>
        <w:tc>
          <w:tcPr>
            <w:tcW w:w="6834" w:type="dxa"/>
            <w:tcBorders>
              <w:top w:val="nil"/>
              <w:left w:val="nil"/>
              <w:bottom w:val="single" w:sz="4" w:space="0" w:color="auto"/>
              <w:right w:val="single" w:sz="8" w:space="0" w:color="auto"/>
            </w:tcBorders>
            <w:shd w:val="clear" w:color="auto" w:fill="auto"/>
            <w:noWrap/>
            <w:vAlign w:val="bottom"/>
          </w:tcPr>
          <w:p w:rsidR="00E30010" w:rsidRPr="00105B60" w:rsidRDefault="00E30010" w:rsidP="006736CB">
            <w:pPr>
              <w:rPr>
                <w:color w:val="000000"/>
                <w:sz w:val="18"/>
                <w:szCs w:val="18"/>
                <w:lang w:eastAsia="sk-SK"/>
              </w:rPr>
            </w:pPr>
            <w:r w:rsidRPr="00105B60">
              <w:rPr>
                <w:color w:val="000000"/>
                <w:sz w:val="18"/>
                <w:szCs w:val="18"/>
                <w:lang w:eastAsia="sk-SK"/>
              </w:rPr>
              <w:t>Štatistický úrad Slovenskej republiky</w:t>
            </w:r>
          </w:p>
        </w:tc>
      </w:tr>
      <w:tr w:rsidR="00E30010" w:rsidRPr="00105B60" w:rsidTr="00706D7E">
        <w:trPr>
          <w:trHeight w:val="300"/>
        </w:trPr>
        <w:tc>
          <w:tcPr>
            <w:tcW w:w="1540" w:type="dxa"/>
            <w:tcBorders>
              <w:top w:val="nil"/>
              <w:left w:val="single" w:sz="8" w:space="0" w:color="auto"/>
              <w:bottom w:val="nil"/>
              <w:right w:val="single" w:sz="4"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TP</w:t>
            </w:r>
          </w:p>
        </w:tc>
        <w:tc>
          <w:tcPr>
            <w:tcW w:w="6834" w:type="dxa"/>
            <w:tcBorders>
              <w:top w:val="nil"/>
              <w:left w:val="nil"/>
              <w:bottom w:val="nil"/>
              <w:right w:val="single" w:sz="8" w:space="0" w:color="auto"/>
            </w:tcBorders>
            <w:shd w:val="clear" w:color="auto" w:fill="auto"/>
            <w:noWrap/>
            <w:vAlign w:val="bottom"/>
          </w:tcPr>
          <w:p w:rsidR="00E30010" w:rsidRPr="00105B60" w:rsidRDefault="00E30010" w:rsidP="008F42A3">
            <w:pPr>
              <w:rPr>
                <w:color w:val="000000"/>
                <w:sz w:val="18"/>
                <w:szCs w:val="18"/>
                <w:lang w:eastAsia="sk-SK"/>
              </w:rPr>
            </w:pPr>
            <w:r w:rsidRPr="00105B60">
              <w:rPr>
                <w:color w:val="000000"/>
                <w:sz w:val="18"/>
                <w:szCs w:val="18"/>
                <w:lang w:eastAsia="sk-SK"/>
              </w:rPr>
              <w:t>Technická pomoc</w:t>
            </w:r>
          </w:p>
        </w:tc>
      </w:tr>
      <w:tr w:rsidR="00CA6578" w:rsidRPr="00105B60" w:rsidTr="002A0171">
        <w:trPr>
          <w:trHeight w:val="300"/>
        </w:trPr>
        <w:tc>
          <w:tcPr>
            <w:tcW w:w="1540" w:type="dxa"/>
            <w:tcBorders>
              <w:top w:val="nil"/>
              <w:left w:val="single" w:sz="8" w:space="0" w:color="auto"/>
              <w:bottom w:val="single" w:sz="4" w:space="0" w:color="auto"/>
              <w:right w:val="single" w:sz="4" w:space="0" w:color="auto"/>
            </w:tcBorders>
            <w:shd w:val="clear" w:color="auto" w:fill="auto"/>
            <w:noWrap/>
            <w:vAlign w:val="bottom"/>
          </w:tcPr>
          <w:p w:rsidR="00CA6578" w:rsidRPr="00105B60" w:rsidRDefault="00CA6578" w:rsidP="008F42A3">
            <w:pPr>
              <w:rPr>
                <w:color w:val="000000"/>
                <w:sz w:val="18"/>
                <w:szCs w:val="18"/>
                <w:lang w:eastAsia="sk-SK"/>
              </w:rPr>
            </w:pPr>
            <w:r>
              <w:rPr>
                <w:color w:val="000000"/>
                <w:sz w:val="18"/>
                <w:szCs w:val="18"/>
                <w:lang w:eastAsia="sk-SK"/>
              </w:rPr>
              <w:t>ÚVO</w:t>
            </w:r>
          </w:p>
        </w:tc>
        <w:tc>
          <w:tcPr>
            <w:tcW w:w="6834" w:type="dxa"/>
            <w:tcBorders>
              <w:top w:val="nil"/>
              <w:left w:val="nil"/>
              <w:bottom w:val="single" w:sz="4" w:space="0" w:color="auto"/>
              <w:right w:val="single" w:sz="8" w:space="0" w:color="auto"/>
            </w:tcBorders>
            <w:shd w:val="clear" w:color="auto" w:fill="auto"/>
            <w:noWrap/>
            <w:vAlign w:val="bottom"/>
          </w:tcPr>
          <w:p w:rsidR="00CA6578" w:rsidRPr="00105B60" w:rsidRDefault="00CA6578" w:rsidP="008F42A3">
            <w:pPr>
              <w:rPr>
                <w:color w:val="000000"/>
                <w:sz w:val="18"/>
                <w:szCs w:val="18"/>
                <w:lang w:eastAsia="sk-SK"/>
              </w:rPr>
            </w:pPr>
            <w:r>
              <w:rPr>
                <w:color w:val="000000"/>
                <w:sz w:val="18"/>
                <w:szCs w:val="18"/>
                <w:lang w:eastAsia="sk-SK"/>
              </w:rPr>
              <w:t>Úrad pre verejné obstarávanie</w:t>
            </w:r>
          </w:p>
        </w:tc>
      </w:tr>
    </w:tbl>
    <w:p w:rsidR="005E2881" w:rsidRPr="00E25735" w:rsidRDefault="005E2881" w:rsidP="00D6025B">
      <w:pPr>
        <w:autoSpaceDE w:val="0"/>
        <w:autoSpaceDN w:val="0"/>
        <w:adjustRightInd w:val="0"/>
        <w:spacing w:after="0" w:line="274" w:lineRule="exact"/>
      </w:pPr>
    </w:p>
    <w:sectPr w:rsidR="005E2881" w:rsidRPr="00E25735" w:rsidSect="0061471D">
      <w:footerReference w:type="default" r:id="rId39"/>
      <w:headerReference w:type="first" r:id="rId40"/>
      <w:footerReference w:type="first" r:id="rId4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311" w:rsidRDefault="00961311" w:rsidP="00C222FF">
      <w:pPr>
        <w:spacing w:after="0"/>
      </w:pPr>
      <w:r>
        <w:separator/>
      </w:r>
    </w:p>
  </w:endnote>
  <w:endnote w:type="continuationSeparator" w:id="0">
    <w:p w:rsidR="00961311" w:rsidRDefault="00961311" w:rsidP="00C222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9999999">
    <w:altName w:val="Times New Roman"/>
    <w:panose1 w:val="00000000000000000000"/>
    <w:charset w:val="00"/>
    <w:family w:val="roman"/>
    <w:notTrueType/>
    <w:pitch w:val="default"/>
    <w:sig w:usb0="00000003" w:usb1="00000000" w:usb2="00000000" w:usb3="00000000" w:csb0="00000001"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modern"/>
    <w:pitch w:val="fixed"/>
    <w:sig w:usb0="E00002FF" w:usb1="6AC7FDFB" w:usb2="00000012" w:usb3="00000000" w:csb0="0002009F" w:csb1="00000000"/>
  </w:font>
  <w:font w:name="HelveticaNeueCELightCond">
    <w:altName w:val="Times New Roman"/>
    <w:charset w:val="00"/>
    <w:family w:val="auto"/>
    <w:pitch w:val="default"/>
    <w:sig w:usb0="00000003" w:usb1="00000000" w:usb2="00000000" w:usb3="00000000" w:csb0="00000001" w:csb1="00000000"/>
  </w:font>
  <w:font w:name="Officina Sans Itc T OT Book">
    <w:altName w:val="Courier New"/>
    <w:panose1 w:val="00000000000000000000"/>
    <w:charset w:val="00"/>
    <w:family w:val="auto"/>
    <w:notTrueType/>
    <w:pitch w:val="variable"/>
    <w:sig w:usb0="00000003" w:usb1="00000000" w:usb2="00000000" w:usb3="00000000" w:csb0="00000001" w:csb1="00000000"/>
  </w:font>
  <w:font w:name="PMingLiU">
    <w:altName w:val="ˇPs?Ocu?e"/>
    <w:panose1 w:val="02020500000000000000"/>
    <w:charset w:val="88"/>
    <w:family w:val="roman"/>
    <w:pitch w:val="variable"/>
    <w:sig w:usb0="A00002FF" w:usb1="28CFFCFA" w:usb2="00000016" w:usb3="00000000" w:csb0="00100001" w:csb1="00000000"/>
  </w:font>
  <w:font w:name="ITC-Bookman-EE">
    <w:panose1 w:val="00000000000000000000"/>
    <w:charset w:val="EE"/>
    <w:family w:val="auto"/>
    <w:notTrueType/>
    <w:pitch w:val="default"/>
    <w:sig w:usb0="00000005" w:usb1="00000000" w:usb2="00000000" w:usb3="00000000" w:csb0="00000002" w:csb1="00000000"/>
  </w:font>
  <w:font w:name="ITCBookmanEE">
    <w:altName w:val="Times New Roman"/>
    <w:panose1 w:val="00000000000000000000"/>
    <w:charset w:val="00"/>
    <w:family w:val="auto"/>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7" w:usb1="08070000" w:usb2="00000010" w:usb3="00000000" w:csb0="00020003"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830619"/>
      <w:docPartObj>
        <w:docPartGallery w:val="Page Numbers (Bottom of Page)"/>
        <w:docPartUnique/>
      </w:docPartObj>
    </w:sdtPr>
    <w:sdtContent>
      <w:p w:rsidR="00961311" w:rsidRDefault="00961311">
        <w:pPr>
          <w:pStyle w:val="Pta"/>
          <w:jc w:val="right"/>
        </w:pPr>
        <w:r>
          <w:fldChar w:fldCharType="begin"/>
        </w:r>
        <w:r>
          <w:instrText>PAGE   \* MERGEFORMAT</w:instrText>
        </w:r>
        <w:r>
          <w:fldChar w:fldCharType="separate"/>
        </w:r>
        <w:r w:rsidR="00BF52E6">
          <w:rPr>
            <w:noProof/>
          </w:rPr>
          <w:t>41</w:t>
        </w:r>
        <w:r>
          <w:fldChar w:fldCharType="end"/>
        </w:r>
      </w:p>
    </w:sdtContent>
  </w:sdt>
  <w:p w:rsidR="00961311" w:rsidRDefault="0096131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078469"/>
      <w:docPartObj>
        <w:docPartGallery w:val="Page Numbers (Bottom of Page)"/>
        <w:docPartUnique/>
      </w:docPartObj>
    </w:sdtPr>
    <w:sdtContent>
      <w:p w:rsidR="00961311" w:rsidRDefault="00961311">
        <w:pPr>
          <w:pStyle w:val="Pta"/>
          <w:jc w:val="right"/>
        </w:pPr>
        <w:r>
          <w:fldChar w:fldCharType="begin"/>
        </w:r>
        <w:r>
          <w:instrText>PAGE   \* MERGEFORMAT</w:instrText>
        </w:r>
        <w:r>
          <w:fldChar w:fldCharType="separate"/>
        </w:r>
        <w:r w:rsidR="00BF52E6">
          <w:rPr>
            <w:noProof/>
          </w:rPr>
          <w:t>7</w:t>
        </w:r>
        <w:r>
          <w:fldChar w:fldCharType="end"/>
        </w:r>
      </w:p>
    </w:sdtContent>
  </w:sdt>
  <w:p w:rsidR="00961311" w:rsidRDefault="0096131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987907"/>
      <w:docPartObj>
        <w:docPartGallery w:val="Page Numbers (Bottom of Page)"/>
        <w:docPartUnique/>
      </w:docPartObj>
    </w:sdtPr>
    <w:sdtEndPr>
      <w:rPr>
        <w:noProof/>
      </w:rPr>
    </w:sdtEndPr>
    <w:sdtContent>
      <w:p w:rsidR="00961311" w:rsidRDefault="00961311">
        <w:pPr>
          <w:pStyle w:val="Pta"/>
          <w:jc w:val="right"/>
        </w:pPr>
        <w:r>
          <w:fldChar w:fldCharType="begin"/>
        </w:r>
        <w:r>
          <w:instrText xml:space="preserve"> PAGE   \* MERGEFORMAT </w:instrText>
        </w:r>
        <w:r>
          <w:fldChar w:fldCharType="separate"/>
        </w:r>
        <w:r w:rsidR="00BF52E6">
          <w:rPr>
            <w:noProof/>
          </w:rPr>
          <w:t>40</w:t>
        </w:r>
        <w:r>
          <w:rPr>
            <w:noProof/>
          </w:rPr>
          <w:fldChar w:fldCharType="end"/>
        </w:r>
      </w:p>
    </w:sdtContent>
  </w:sdt>
  <w:p w:rsidR="00961311" w:rsidRDefault="00961311" w:rsidP="002170DC">
    <w:pPr>
      <w:pStyle w:val="Pta"/>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379500"/>
      <w:docPartObj>
        <w:docPartGallery w:val="Page Numbers (Bottom of Page)"/>
        <w:docPartUnique/>
      </w:docPartObj>
    </w:sdtPr>
    <w:sdtContent>
      <w:p w:rsidR="00961311" w:rsidRDefault="00961311">
        <w:pPr>
          <w:pStyle w:val="Pta"/>
          <w:jc w:val="right"/>
        </w:pPr>
        <w:r>
          <w:fldChar w:fldCharType="begin"/>
        </w:r>
        <w:r>
          <w:instrText>PAGE   \* MERGEFORMAT</w:instrText>
        </w:r>
        <w:r>
          <w:fldChar w:fldCharType="separate"/>
        </w:r>
        <w:r w:rsidR="00BF52E6">
          <w:rPr>
            <w:noProof/>
          </w:rPr>
          <w:t>79</w:t>
        </w:r>
        <w:r>
          <w:fldChar w:fldCharType="end"/>
        </w:r>
      </w:p>
    </w:sdtContent>
  </w:sdt>
  <w:p w:rsidR="00961311" w:rsidRDefault="00961311">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1323D6">
    <w:pPr>
      <w:pStyle w:val="Pta"/>
      <w:ind w:left="7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411323"/>
      <w:docPartObj>
        <w:docPartGallery w:val="Page Numbers (Bottom of Page)"/>
        <w:docPartUnique/>
      </w:docPartObj>
    </w:sdtPr>
    <w:sdtContent>
      <w:p w:rsidR="00961311" w:rsidRDefault="00961311">
        <w:pPr>
          <w:pStyle w:val="Pta"/>
          <w:jc w:val="right"/>
        </w:pPr>
        <w:r>
          <w:fldChar w:fldCharType="begin"/>
        </w:r>
        <w:r>
          <w:instrText>PAGE   \* MERGEFORMAT</w:instrText>
        </w:r>
        <w:r>
          <w:fldChar w:fldCharType="separate"/>
        </w:r>
        <w:r w:rsidR="00BF52E6">
          <w:rPr>
            <w:noProof/>
          </w:rPr>
          <w:t>114</w:t>
        </w:r>
        <w:r>
          <w:fldChar w:fldCharType="end"/>
        </w:r>
      </w:p>
    </w:sdtContent>
  </w:sdt>
  <w:p w:rsidR="00961311" w:rsidRDefault="00961311">
    <w:pPr>
      <w:pStyle w:val="Pt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839914"/>
      <w:docPartObj>
        <w:docPartGallery w:val="Page Numbers (Bottom of Page)"/>
        <w:docPartUnique/>
      </w:docPartObj>
    </w:sdtPr>
    <w:sdtEndPr>
      <w:rPr>
        <w:noProof/>
      </w:rPr>
    </w:sdtEndPr>
    <w:sdtContent>
      <w:p w:rsidR="00961311" w:rsidRDefault="00961311">
        <w:pPr>
          <w:pStyle w:val="Pta"/>
          <w:jc w:val="right"/>
        </w:pPr>
        <w:r>
          <w:fldChar w:fldCharType="begin"/>
        </w:r>
        <w:r>
          <w:instrText xml:space="preserve"> PAGE   \* MERGEFORMAT </w:instrText>
        </w:r>
        <w:r>
          <w:fldChar w:fldCharType="separate"/>
        </w:r>
        <w:r w:rsidR="00BF52E6">
          <w:rPr>
            <w:noProof/>
          </w:rPr>
          <w:t>113</w:t>
        </w:r>
        <w:r>
          <w:rPr>
            <w:noProof/>
          </w:rPr>
          <w:fldChar w:fldCharType="end"/>
        </w:r>
      </w:p>
    </w:sdtContent>
  </w:sdt>
  <w:p w:rsidR="00961311" w:rsidRDefault="00961311" w:rsidP="001323D6">
    <w:pPr>
      <w:pStyle w:val="Pta"/>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311" w:rsidRDefault="00961311" w:rsidP="00C222FF">
      <w:pPr>
        <w:spacing w:after="0"/>
      </w:pPr>
      <w:r>
        <w:separator/>
      </w:r>
    </w:p>
  </w:footnote>
  <w:footnote w:type="continuationSeparator" w:id="0">
    <w:p w:rsidR="00961311" w:rsidRDefault="00961311" w:rsidP="00C222FF">
      <w:pPr>
        <w:spacing w:after="0"/>
      </w:pPr>
      <w:r>
        <w:continuationSeparator/>
      </w:r>
    </w:p>
  </w:footnote>
  <w:footnote w:id="1">
    <w:p w:rsidR="00961311" w:rsidRDefault="00961311" w:rsidP="00576B29">
      <w:pPr>
        <w:pStyle w:val="Textpoznmkypodiarou"/>
      </w:pPr>
      <w:r>
        <w:rPr>
          <w:rStyle w:val="Odkaznapoznmkupodiarou"/>
        </w:rPr>
        <w:footnoteRef/>
      </w:r>
      <w:r>
        <w:t>V zmysle nariadenia Európskeho parlamentu a Rady (EÚ) č. 1303/2012 do skupiny EŠIF patria: ESF, EFRR, KF, ENRF a EPFRV. Stratégia OP TP je zameraná na plnenie úloh pre oblasť politiky súdržnosti, ktorá nezahŕňa ENRF a EPFRV.</w:t>
      </w:r>
      <w:r w:rsidRPr="00E25C5E">
        <w:t xml:space="preserve"> </w:t>
      </w:r>
      <w:r>
        <w:t xml:space="preserve">% oprávnonosti horizontálnych aktivít spoločných pre EŠIF, vrátane ENFR, EPFRV bude pomerne vyrátané. Spôsob výpočtu bude definovaný v riadiacej dokumentácii OP TP. </w:t>
      </w:r>
    </w:p>
  </w:footnote>
  <w:footnote w:id="2">
    <w:p w:rsidR="00961311" w:rsidRDefault="00961311" w:rsidP="00964342">
      <w:pPr>
        <w:pStyle w:val="Textpoznmkypodiarou"/>
      </w:pPr>
      <w:r>
        <w:rPr>
          <w:rStyle w:val="Odkaznapoznmkupodiarou"/>
        </w:rPr>
        <w:footnoteRef/>
      </w:r>
      <w:r>
        <w:t xml:space="preserve"> </w:t>
      </w:r>
      <w:r w:rsidRPr="00112DB0">
        <w:rPr>
          <w:sz w:val="16"/>
          <w:szCs w:val="16"/>
        </w:rPr>
        <w:t>Vec C-480/06, Komisia/Nemecko, Zb. 2009, s. I-04747, ods. 33;</w:t>
      </w:r>
    </w:p>
  </w:footnote>
  <w:footnote w:id="3">
    <w:p w:rsidR="00961311" w:rsidRPr="00112DB0" w:rsidRDefault="00961311" w:rsidP="00964342">
      <w:pPr>
        <w:pStyle w:val="Textpoznmkypodiarou"/>
        <w:rPr>
          <w:sz w:val="16"/>
          <w:szCs w:val="16"/>
        </w:rPr>
      </w:pPr>
      <w:r>
        <w:rPr>
          <w:rStyle w:val="Odkaznapoznmkupodiarou"/>
        </w:rPr>
        <w:footnoteRef/>
      </w:r>
      <w:r>
        <w:t xml:space="preserve"> </w:t>
      </w:r>
      <w:r w:rsidRPr="00112DB0">
        <w:rPr>
          <w:sz w:val="16"/>
          <w:szCs w:val="16"/>
        </w:rPr>
        <w:t>Súdny dvor v rozsudku Hamburg poukázal na „verejné orgány“, ale podľa názoru útvarov</w:t>
      </w:r>
      <w:r>
        <w:rPr>
          <w:sz w:val="16"/>
          <w:szCs w:val="16"/>
        </w:rPr>
        <w:t xml:space="preserve"> </w:t>
      </w:r>
      <w:r w:rsidRPr="00112DB0">
        <w:rPr>
          <w:sz w:val="16"/>
          <w:szCs w:val="16"/>
        </w:rPr>
        <w:t>Komisie by takáto horizontálna spolupráca mohla byť otvorená pre všetky kategórie verejných</w:t>
      </w:r>
      <w:r>
        <w:rPr>
          <w:sz w:val="16"/>
          <w:szCs w:val="16"/>
        </w:rPr>
        <w:t xml:space="preserve"> </w:t>
      </w:r>
      <w:r w:rsidRPr="00112DB0">
        <w:rPr>
          <w:sz w:val="16"/>
          <w:szCs w:val="16"/>
        </w:rPr>
        <w:t>obstarávateľov, t. j. aj pre orgány riadené verejným právom. Na druhej strane logickým</w:t>
      </w:r>
    </w:p>
    <w:p w:rsidR="00961311" w:rsidRPr="00112DB0" w:rsidRDefault="00961311" w:rsidP="00964342">
      <w:pPr>
        <w:pStyle w:val="Textpoznmkypodiarou"/>
        <w:rPr>
          <w:sz w:val="16"/>
          <w:szCs w:val="16"/>
        </w:rPr>
      </w:pPr>
      <w:r w:rsidRPr="00112DB0">
        <w:rPr>
          <w:sz w:val="16"/>
          <w:szCs w:val="16"/>
        </w:rPr>
        <w:t>dôsledkom kritéria</w:t>
      </w:r>
      <w:r>
        <w:rPr>
          <w:sz w:val="16"/>
          <w:szCs w:val="16"/>
        </w:rPr>
        <w:t xml:space="preserve"> je</w:t>
      </w:r>
      <w:r w:rsidRPr="00112DB0">
        <w:rPr>
          <w:sz w:val="16"/>
          <w:szCs w:val="16"/>
        </w:rPr>
        <w:t>, že do takejto horizontálnej spolupráce by sa nemal zahrnúť žiadny súkromný</w:t>
      </w:r>
      <w:r>
        <w:rPr>
          <w:sz w:val="16"/>
          <w:szCs w:val="16"/>
        </w:rPr>
        <w:t xml:space="preserve"> </w:t>
      </w:r>
      <w:r w:rsidRPr="005B0328">
        <w:rPr>
          <w:sz w:val="16"/>
          <w:szCs w:val="16"/>
        </w:rPr>
        <w:t>kapitál</w:t>
      </w:r>
      <w:r>
        <w:rPr>
          <w:sz w:val="16"/>
          <w:szCs w:val="16"/>
        </w:rPr>
        <w:t>.</w:t>
      </w:r>
      <w:r w:rsidRPr="005B0328">
        <w:rPr>
          <w:sz w:val="16"/>
          <w:szCs w:val="16"/>
        </w:rPr>
        <w:t xml:space="preserve"> </w:t>
      </w:r>
    </w:p>
  </w:footnote>
  <w:footnote w:id="4">
    <w:p w:rsidR="00961311" w:rsidRPr="00F564A0" w:rsidRDefault="00961311" w:rsidP="00EB2BFC">
      <w:pPr>
        <w:pStyle w:val="Textpoznmkypodiarou"/>
        <w:rPr>
          <w:rFonts w:ascii="Trebuchet MS" w:hAnsi="Trebuchet MS"/>
          <w:sz w:val="18"/>
          <w:szCs w:val="18"/>
        </w:rPr>
      </w:pPr>
      <w:r w:rsidRPr="00F564A0">
        <w:rPr>
          <w:rStyle w:val="Odkaznapoznmkupodiarou"/>
          <w:rFonts w:ascii="Trebuchet MS" w:hAnsi="Trebuchet MS"/>
          <w:sz w:val="18"/>
          <w:szCs w:val="18"/>
        </w:rPr>
        <w:footnoteRef/>
      </w:r>
      <w:r w:rsidRPr="00F564A0">
        <w:rPr>
          <w:rFonts w:ascii="Trebuchet MS" w:hAnsi="Trebuchet MS"/>
          <w:sz w:val="18"/>
          <w:szCs w:val="18"/>
        </w:rPr>
        <w:t xml:space="preserve"> </w:t>
      </w:r>
      <w:r w:rsidRPr="00C44FB9">
        <w:rPr>
          <w:rFonts w:cstheme="minorHAnsi"/>
          <w:sz w:val="16"/>
          <w:szCs w:val="16"/>
        </w:rPr>
        <w:t>Zdroj: OP TP na roky 2007-2013, prvá revidovaná verzia. Bratislava, december 2011.</w:t>
      </w:r>
    </w:p>
  </w:footnote>
  <w:footnote w:id="5">
    <w:p w:rsidR="00961311" w:rsidRPr="00F564A0" w:rsidRDefault="00961311" w:rsidP="00EB2BFC">
      <w:pPr>
        <w:pStyle w:val="Textpoznmkypodiarou"/>
        <w:rPr>
          <w:rFonts w:ascii="Trebuchet MS" w:hAnsi="Trebuchet MS"/>
          <w:sz w:val="18"/>
          <w:szCs w:val="18"/>
        </w:rPr>
      </w:pPr>
      <w:r w:rsidRPr="00F564A0">
        <w:rPr>
          <w:rStyle w:val="Odkaznapoznmkupodiarou"/>
          <w:rFonts w:ascii="Trebuchet MS" w:hAnsi="Trebuchet MS"/>
          <w:sz w:val="18"/>
          <w:szCs w:val="18"/>
        </w:rPr>
        <w:footnoteRef/>
      </w:r>
      <w:r w:rsidRPr="00F564A0">
        <w:rPr>
          <w:rFonts w:ascii="Trebuchet MS" w:hAnsi="Trebuchet MS"/>
          <w:sz w:val="18"/>
          <w:szCs w:val="18"/>
        </w:rPr>
        <w:t xml:space="preserve"> </w:t>
      </w:r>
      <w:r w:rsidRPr="00C44FB9">
        <w:rPr>
          <w:rFonts w:cstheme="minorHAnsi"/>
          <w:sz w:val="16"/>
          <w:szCs w:val="16"/>
        </w:rPr>
        <w:t xml:space="preserve">Zdroj: OP TP na roky 2007-2013, prvá revidovaná verzia. Bratislava, december 2011; </w:t>
      </w:r>
      <w:hyperlink r:id="rId1" w:history="1">
        <w:r w:rsidRPr="00C44FB9">
          <w:rPr>
            <w:rFonts w:cstheme="minorHAnsi"/>
            <w:sz w:val="16"/>
            <w:szCs w:val="16"/>
          </w:rPr>
          <w:t>http://www.vlada.gov.sk/aktivity-podporovane-z-op-tp/</w:t>
        </w:r>
      </w:hyperlink>
      <w:r w:rsidRPr="00F564A0">
        <w:rPr>
          <w:rFonts w:ascii="Trebuchet MS" w:hAnsi="Trebuchet MS"/>
          <w:sz w:val="18"/>
          <w:szCs w:val="18"/>
        </w:rPr>
        <w:t xml:space="preserve"> </w:t>
      </w:r>
    </w:p>
  </w:footnote>
  <w:footnote w:id="6">
    <w:p w:rsidR="00961311" w:rsidRPr="00F564A0" w:rsidRDefault="00961311" w:rsidP="00EB2BFC">
      <w:pPr>
        <w:pStyle w:val="Textpoznmkypodiarou"/>
        <w:rPr>
          <w:rFonts w:ascii="Trebuchet MS" w:hAnsi="Trebuchet MS"/>
          <w:sz w:val="18"/>
          <w:szCs w:val="18"/>
        </w:rPr>
      </w:pPr>
      <w:r w:rsidRPr="00F564A0">
        <w:rPr>
          <w:rStyle w:val="Odkaznapoznmkupodiarou"/>
          <w:rFonts w:ascii="Trebuchet MS" w:hAnsi="Trebuchet MS"/>
          <w:sz w:val="18"/>
          <w:szCs w:val="18"/>
        </w:rPr>
        <w:footnoteRef/>
      </w:r>
      <w:r w:rsidRPr="00F564A0">
        <w:rPr>
          <w:rFonts w:ascii="Trebuchet MS" w:hAnsi="Trebuchet MS"/>
          <w:sz w:val="18"/>
          <w:szCs w:val="18"/>
        </w:rPr>
        <w:t xml:space="preserve"> </w:t>
      </w:r>
      <w:r w:rsidRPr="00C44FB9">
        <w:rPr>
          <w:rFonts w:cstheme="minorHAnsi"/>
          <w:sz w:val="16"/>
          <w:szCs w:val="16"/>
        </w:rPr>
        <w:t>Zdroj: Výročná správa o vykonávaní operačného programu Technická pomoc za rok 2011. Bratislava, september 2012, str. 5.</w:t>
      </w:r>
    </w:p>
  </w:footnote>
  <w:footnote w:id="7">
    <w:p w:rsidR="00961311" w:rsidRPr="00297EE1" w:rsidRDefault="00961311" w:rsidP="00040EFD">
      <w:pPr>
        <w:pStyle w:val="Textpoznmkypodiarou"/>
        <w:rPr>
          <w:sz w:val="16"/>
          <w:szCs w:val="16"/>
        </w:rPr>
      </w:pPr>
      <w:r>
        <w:rPr>
          <w:rStyle w:val="Odkaznapoznmkupodiarou"/>
        </w:rPr>
        <w:footnoteRef/>
      </w:r>
      <w:r w:rsidRPr="00112DB0">
        <w:rPr>
          <w:sz w:val="16"/>
          <w:szCs w:val="16"/>
        </w:rPr>
        <w:t xml:space="preserve"> Identifikácia disparít vychádza z dokumentu </w:t>
      </w:r>
      <w:r>
        <w:rPr>
          <w:sz w:val="16"/>
          <w:szCs w:val="16"/>
        </w:rPr>
        <w:t>„</w:t>
      </w:r>
      <w:r w:rsidRPr="00297EE1">
        <w:rPr>
          <w:sz w:val="16"/>
          <w:szCs w:val="16"/>
        </w:rPr>
        <w:t>Analýza administratívnych kapacít (AK) a efektívnosti subjektov</w:t>
      </w:r>
    </w:p>
    <w:p w:rsidR="00961311" w:rsidRPr="00112DB0" w:rsidRDefault="00961311" w:rsidP="00040EFD">
      <w:pPr>
        <w:pStyle w:val="Textpoznmkypodiarou"/>
        <w:rPr>
          <w:sz w:val="16"/>
          <w:szCs w:val="16"/>
        </w:rPr>
      </w:pPr>
      <w:r w:rsidRPr="00297EE1">
        <w:rPr>
          <w:sz w:val="16"/>
          <w:szCs w:val="16"/>
        </w:rPr>
        <w:t>zodpovedných za európske štrukturálne a investičné fondy a AK prijímateľov pomoci</w:t>
      </w:r>
      <w:r>
        <w:rPr>
          <w:sz w:val="16"/>
          <w:szCs w:val="16"/>
        </w:rPr>
        <w:t xml:space="preserve">“ a </w:t>
      </w:r>
      <w:r w:rsidRPr="00112DB0">
        <w:rPr>
          <w:sz w:val="16"/>
          <w:szCs w:val="16"/>
        </w:rPr>
        <w:t>„Pozícia CKO k Pozičnému dokumentu Komisie k vypracovaniu Partnerskej dohody a programov na Slovensku na roky 2014 – 2020, časť C. Pozičného dokumentu: Administratívne dohody“</w:t>
      </w:r>
    </w:p>
  </w:footnote>
  <w:footnote w:id="8">
    <w:p w:rsidR="00961311" w:rsidRPr="00112DB0" w:rsidRDefault="00961311" w:rsidP="00AB2AF8">
      <w:pPr>
        <w:pStyle w:val="Textpoznmkypodiarou"/>
        <w:rPr>
          <w:sz w:val="16"/>
          <w:szCs w:val="16"/>
        </w:rPr>
      </w:pPr>
      <w:r>
        <w:rPr>
          <w:rStyle w:val="Odkaznapoznmkupodiarou"/>
        </w:rPr>
        <w:footnoteRef/>
      </w:r>
      <w:r>
        <w:t xml:space="preserve"> </w:t>
      </w:r>
      <w:r w:rsidRPr="00112DB0">
        <w:rPr>
          <w:sz w:val="16"/>
          <w:szCs w:val="16"/>
        </w:rPr>
        <w:t>Súdny dvor v rozsudku Hamburg poukázal na „verejné orgány“, ale podľa názoru útvarov</w:t>
      </w:r>
      <w:r>
        <w:rPr>
          <w:sz w:val="16"/>
          <w:szCs w:val="16"/>
        </w:rPr>
        <w:t xml:space="preserve"> </w:t>
      </w:r>
      <w:r w:rsidRPr="00112DB0">
        <w:rPr>
          <w:sz w:val="16"/>
          <w:szCs w:val="16"/>
        </w:rPr>
        <w:t>Komisie by takáto horizontálna spolupráca mohla byť otvorená pre všetky kategórie verejných</w:t>
      </w:r>
      <w:r>
        <w:rPr>
          <w:sz w:val="16"/>
          <w:szCs w:val="16"/>
        </w:rPr>
        <w:t xml:space="preserve"> </w:t>
      </w:r>
      <w:r w:rsidRPr="00112DB0">
        <w:rPr>
          <w:sz w:val="16"/>
          <w:szCs w:val="16"/>
        </w:rPr>
        <w:t>obstarávateľov, t. j. aj pre orgány riadené verejným právom. Na druhej strane logickým</w:t>
      </w:r>
    </w:p>
    <w:p w:rsidR="00961311" w:rsidRDefault="00961311" w:rsidP="00AB2AF8">
      <w:pPr>
        <w:pStyle w:val="Textpoznmkypodiarou"/>
      </w:pPr>
      <w:r w:rsidRPr="00112DB0">
        <w:rPr>
          <w:sz w:val="16"/>
          <w:szCs w:val="16"/>
        </w:rPr>
        <w:t>dôsledkom kritéria</w:t>
      </w:r>
      <w:r>
        <w:rPr>
          <w:sz w:val="16"/>
          <w:szCs w:val="16"/>
        </w:rPr>
        <w:t xml:space="preserve"> je</w:t>
      </w:r>
      <w:r w:rsidRPr="00112DB0">
        <w:rPr>
          <w:sz w:val="16"/>
          <w:szCs w:val="16"/>
        </w:rPr>
        <w:t>, že do takejto horizontálnej spolupráce by sa nemal zahrnúť žiadny súkromný</w:t>
      </w:r>
      <w:r>
        <w:rPr>
          <w:sz w:val="16"/>
          <w:szCs w:val="16"/>
        </w:rPr>
        <w:t xml:space="preserve"> </w:t>
      </w:r>
      <w:r w:rsidRPr="005B0328">
        <w:rPr>
          <w:sz w:val="16"/>
          <w:szCs w:val="16"/>
        </w:rPr>
        <w:t>kapitál</w:t>
      </w:r>
      <w:r>
        <w:rPr>
          <w:sz w:val="16"/>
          <w:szCs w:val="16"/>
        </w:rPr>
        <w:t>.</w:t>
      </w:r>
    </w:p>
  </w:footnote>
  <w:footnote w:id="9">
    <w:p w:rsidR="00961311" w:rsidRPr="00F564A0" w:rsidRDefault="00961311" w:rsidP="00D10E94">
      <w:pPr>
        <w:pStyle w:val="Textpoznmkypodiarou"/>
        <w:rPr>
          <w:rFonts w:ascii="Trebuchet MS" w:hAnsi="Trebuchet MS"/>
          <w:sz w:val="18"/>
          <w:szCs w:val="18"/>
        </w:rPr>
      </w:pPr>
      <w:r w:rsidRPr="00F564A0">
        <w:rPr>
          <w:rStyle w:val="Odkaznapoznmkupodiarou"/>
          <w:rFonts w:ascii="Trebuchet MS" w:hAnsi="Trebuchet MS"/>
          <w:sz w:val="18"/>
          <w:szCs w:val="18"/>
        </w:rPr>
        <w:footnoteRef/>
      </w:r>
      <w:r w:rsidRPr="00F564A0">
        <w:rPr>
          <w:rFonts w:ascii="Trebuchet MS" w:hAnsi="Trebuchet MS"/>
          <w:sz w:val="18"/>
          <w:szCs w:val="18"/>
        </w:rPr>
        <w:t xml:space="preserve"> </w:t>
      </w:r>
      <w:r w:rsidRPr="00ED1729">
        <w:rPr>
          <w:rFonts w:cstheme="minorHAnsi"/>
          <w:sz w:val="16"/>
          <w:szCs w:val="16"/>
        </w:rPr>
        <w:t>ITMS II je zaradený do 4. stupňa z piatich pri hodnotí pripravenosti informačných monitorovacích systémov členských krajín na eCohesion policy. Hodnotenie vykonávala EK, DG Regiom. (Zdroj: Výročná správa o vykonávaní operačného programu Technická pomoc za rok 2011. Bratislava, september 2012, str. 11).</w:t>
      </w:r>
    </w:p>
  </w:footnote>
  <w:footnote w:id="10">
    <w:p w:rsidR="00961311" w:rsidRPr="002A11E0" w:rsidRDefault="00961311" w:rsidP="00BC0DF3">
      <w:pPr>
        <w:widowControl w:val="0"/>
        <w:rPr>
          <w:sz w:val="18"/>
          <w:szCs w:val="18"/>
        </w:rPr>
      </w:pPr>
      <w:r w:rsidRPr="002A11E0">
        <w:rPr>
          <w:rStyle w:val="Odkaznapoznmkupodiarou"/>
          <w:sz w:val="18"/>
          <w:szCs w:val="18"/>
        </w:rPr>
        <w:footnoteRef/>
      </w:r>
      <w:r>
        <w:rPr>
          <w:sz w:val="18"/>
          <w:szCs w:val="18"/>
        </w:rPr>
        <w:t xml:space="preserve"> Kompetencie RO zodpovedného</w:t>
      </w:r>
      <w:r w:rsidRPr="002A11E0">
        <w:rPr>
          <w:sz w:val="18"/>
          <w:szCs w:val="18"/>
        </w:rPr>
        <w:t xml:space="preserve"> za </w:t>
      </w:r>
      <w:r>
        <w:rPr>
          <w:sz w:val="18"/>
          <w:szCs w:val="18"/>
        </w:rPr>
        <w:t>príslušný</w:t>
      </w:r>
      <w:r w:rsidRPr="002A11E0">
        <w:rPr>
          <w:sz w:val="18"/>
          <w:szCs w:val="18"/>
        </w:rPr>
        <w:t xml:space="preserve"> </w:t>
      </w:r>
      <w:r>
        <w:rPr>
          <w:sz w:val="18"/>
          <w:szCs w:val="18"/>
        </w:rPr>
        <w:t xml:space="preserve">OP </w:t>
      </w:r>
      <w:r w:rsidRPr="002A11E0">
        <w:rPr>
          <w:sz w:val="18"/>
          <w:szCs w:val="18"/>
        </w:rPr>
        <w:t>sa</w:t>
      </w:r>
      <w:r>
        <w:rPr>
          <w:sz w:val="18"/>
          <w:szCs w:val="18"/>
        </w:rPr>
        <w:t xml:space="preserve"> budú odvíjať</w:t>
      </w:r>
      <w:r w:rsidRPr="002A11E0">
        <w:rPr>
          <w:sz w:val="18"/>
          <w:szCs w:val="18"/>
        </w:rPr>
        <w:t xml:space="preserve"> od ustanovení</w:t>
      </w:r>
      <w:r>
        <w:rPr>
          <w:sz w:val="18"/>
          <w:szCs w:val="18"/>
        </w:rPr>
        <w:t xml:space="preserve"> </w:t>
      </w:r>
      <w:r w:rsidRPr="002A11E0">
        <w:rPr>
          <w:sz w:val="18"/>
          <w:szCs w:val="18"/>
        </w:rPr>
        <w:t xml:space="preserve">Systému riadenia </w:t>
      </w:r>
      <w:r>
        <w:rPr>
          <w:sz w:val="18"/>
          <w:szCs w:val="18"/>
        </w:rPr>
        <w:t>EŠIF</w:t>
      </w:r>
      <w:r w:rsidRPr="002A11E0">
        <w:rPr>
          <w:sz w:val="18"/>
          <w:szCs w:val="18"/>
        </w:rPr>
        <w:t xml:space="preserve"> na programové obdobie 20</w:t>
      </w:r>
      <w:r>
        <w:rPr>
          <w:sz w:val="18"/>
          <w:szCs w:val="18"/>
        </w:rPr>
        <w:t>14</w:t>
      </w:r>
      <w:r w:rsidRPr="002A11E0">
        <w:rPr>
          <w:sz w:val="18"/>
          <w:szCs w:val="18"/>
        </w:rPr>
        <w:t>-20</w:t>
      </w:r>
      <w:r>
        <w:rPr>
          <w:sz w:val="18"/>
          <w:szCs w:val="18"/>
        </w:rPr>
        <w:t>20</w:t>
      </w:r>
      <w:r w:rsidRPr="002A11E0">
        <w:rPr>
          <w:sz w:val="18"/>
          <w:szCs w:val="18"/>
        </w:rPr>
        <w:t xml:space="preserve"> a usmernení CKO. </w:t>
      </w:r>
    </w:p>
  </w:footnote>
  <w:footnote w:id="11">
    <w:p w:rsidR="00961311" w:rsidRDefault="00961311" w:rsidP="00BC0DF3">
      <w:pPr>
        <w:pStyle w:val="Zkladntext"/>
      </w:pPr>
      <w:r w:rsidRPr="00497E22">
        <w:rPr>
          <w:rStyle w:val="Odkaznapoznmkupodiarou"/>
          <w:sz w:val="18"/>
          <w:szCs w:val="18"/>
        </w:rPr>
        <w:footnoteRef/>
      </w:r>
      <w:r w:rsidRPr="00497E22">
        <w:rPr>
          <w:rStyle w:val="Odkaznapoznmkupodiarou"/>
          <w:sz w:val="18"/>
          <w:szCs w:val="18"/>
        </w:rPr>
        <w:t xml:space="preserve"> </w:t>
      </w:r>
      <w:r w:rsidRPr="003C17F0">
        <w:rPr>
          <w:sz w:val="18"/>
          <w:szCs w:val="18"/>
        </w:rPr>
        <w:t>Model CAF</w:t>
      </w:r>
      <w:r>
        <w:rPr>
          <w:sz w:val="18"/>
          <w:szCs w:val="18"/>
        </w:rPr>
        <w:t xml:space="preserve"> (</w:t>
      </w:r>
      <w:r w:rsidRPr="003C17F0">
        <w:rPr>
          <w:sz w:val="18"/>
          <w:szCs w:val="18"/>
        </w:rPr>
        <w:t xml:space="preserve">The Common Assessment Framework) </w:t>
      </w:r>
      <w:r>
        <w:rPr>
          <w:sz w:val="18"/>
          <w:szCs w:val="18"/>
        </w:rPr>
        <w:t>je s</w:t>
      </w:r>
      <w:r w:rsidRPr="003C17F0">
        <w:rPr>
          <w:sz w:val="18"/>
          <w:szCs w:val="18"/>
        </w:rPr>
        <w:t>poločný systém hodnotenia kvality</w:t>
      </w:r>
      <w:r w:rsidRPr="00A444CD">
        <w:rPr>
          <w:sz w:val="18"/>
          <w:szCs w:val="18"/>
        </w:rPr>
        <w:t xml:space="preserve"> </w:t>
      </w:r>
      <w:r>
        <w:rPr>
          <w:sz w:val="18"/>
          <w:szCs w:val="18"/>
        </w:rPr>
        <w:t xml:space="preserve">a </w:t>
      </w:r>
      <w:r w:rsidRPr="003C17F0">
        <w:rPr>
          <w:sz w:val="18"/>
          <w:szCs w:val="18"/>
        </w:rPr>
        <w:t>je poskytnutý organizáciám európskeho verejného sektora ako jednoduchý nástroj na aplikáciu techník manažérstva kvality, ktorého cieľom je zlepšovanie výkonnosti. Poskytuje samohodnotiaci systém koncepčne blízky hlavným nástrojom komplexného manažérstva kvality, zvlášť modelu výnimočnosti EFQM, prispôsobený organizáciám verejného sektora, berúc do úvahy ich špecifiká.</w:t>
      </w:r>
    </w:p>
    <w:p w:rsidR="00961311" w:rsidRDefault="00961311" w:rsidP="00BC0DF3">
      <w:pPr>
        <w:pStyle w:val="Textpoznmkypodiarou"/>
      </w:pPr>
    </w:p>
  </w:footnote>
  <w:footnote w:id="12">
    <w:p w:rsidR="00961311" w:rsidRDefault="00961311" w:rsidP="00BC0DF3">
      <w:pPr>
        <w:pStyle w:val="Textpoznmkypodiarou"/>
      </w:pPr>
      <w:r>
        <w:rPr>
          <w:rStyle w:val="Odkaznapoznmkupodiarou"/>
        </w:rPr>
        <w:footnoteRef/>
      </w:r>
      <w:r>
        <w:t xml:space="preserve"> </w:t>
      </w:r>
      <w:r w:rsidRPr="00C40390">
        <w:rPr>
          <w:sz w:val="16"/>
          <w:szCs w:val="16"/>
        </w:rPr>
        <w:t>Analýza administratívnych kapacít (AK) a efektívnosti subjektov</w:t>
      </w:r>
      <w:r>
        <w:rPr>
          <w:sz w:val="16"/>
          <w:szCs w:val="16"/>
        </w:rPr>
        <w:t xml:space="preserve"> </w:t>
      </w:r>
      <w:r w:rsidRPr="00C40390">
        <w:rPr>
          <w:sz w:val="16"/>
          <w:szCs w:val="16"/>
        </w:rPr>
        <w:t>zodpovedných za európske štrukturálne a investičné fondy a AK prijímateľov pomoci</w:t>
      </w:r>
      <w:r>
        <w:rPr>
          <w:sz w:val="16"/>
          <w:szCs w:val="16"/>
        </w:rPr>
        <w:t xml:space="preserve">, zdroj: Centrálny koordinačný orgán </w:t>
      </w:r>
    </w:p>
  </w:footnote>
  <w:footnote w:id="13">
    <w:p w:rsidR="00961311" w:rsidRPr="00112DB0" w:rsidRDefault="00961311" w:rsidP="00BC0DF3">
      <w:pPr>
        <w:pStyle w:val="Textpoznmkypodiarou"/>
        <w:rPr>
          <w:sz w:val="16"/>
          <w:szCs w:val="16"/>
        </w:rPr>
      </w:pPr>
      <w:r>
        <w:rPr>
          <w:rStyle w:val="Odkaznapoznmkupodiarou"/>
        </w:rPr>
        <w:footnoteRef/>
      </w:r>
      <w:r>
        <w:t xml:space="preserve"> </w:t>
      </w:r>
      <w:hyperlink r:id="rId2" w:history="1">
        <w:r w:rsidRPr="00112DB0">
          <w:rPr>
            <w:rStyle w:val="Hypertextovprepojenie"/>
            <w:sz w:val="16"/>
            <w:szCs w:val="16"/>
          </w:rPr>
          <w:t>http://eu2020.gov.sk/narodny-program-reforiem-sr/</w:t>
        </w:r>
      </w:hyperlink>
    </w:p>
    <w:p w:rsidR="00961311" w:rsidRDefault="00961311" w:rsidP="00BC0DF3">
      <w:pPr>
        <w:pStyle w:val="Textpoznmkypodiarou"/>
      </w:pPr>
      <w:r>
        <w:rPr>
          <w:sz w:val="16"/>
          <w:szCs w:val="16"/>
        </w:rPr>
        <w:tab/>
      </w:r>
      <w:hyperlink r:id="rId3" w:history="1">
        <w:r w:rsidRPr="00112DB0">
          <w:rPr>
            <w:rStyle w:val="Hypertextovprepojenie"/>
            <w:sz w:val="16"/>
            <w:szCs w:val="16"/>
          </w:rPr>
          <w:t>http://eu2020.gov.sk/strategia-europa-2020/</w:t>
        </w:r>
      </w:hyperlink>
    </w:p>
  </w:footnote>
  <w:footnote w:id="14">
    <w:p w:rsidR="00961311" w:rsidRPr="008B3990" w:rsidRDefault="00961311" w:rsidP="00BC0DF3">
      <w:pPr>
        <w:pStyle w:val="Textpoznmkypodiarou"/>
        <w:rPr>
          <w:rFonts w:ascii="Times New Roman" w:hAnsi="Times New Roman"/>
          <w:sz w:val="18"/>
          <w:szCs w:val="18"/>
        </w:rPr>
      </w:pPr>
      <w:r w:rsidRPr="008B3990">
        <w:rPr>
          <w:rStyle w:val="Odkaznapoznmkupodiarou"/>
          <w:rFonts w:ascii="Times New Roman" w:hAnsi="Times New Roman"/>
          <w:sz w:val="18"/>
          <w:szCs w:val="18"/>
        </w:rPr>
        <w:footnoteRef/>
      </w:r>
      <w:r w:rsidRPr="008B3990">
        <w:rPr>
          <w:rFonts w:ascii="Times New Roman" w:hAnsi="Times New Roman"/>
          <w:sz w:val="18"/>
          <w:szCs w:val="18"/>
        </w:rPr>
        <w:t xml:space="preserve"> </w:t>
      </w:r>
      <w:r w:rsidRPr="008B3990">
        <w:rPr>
          <w:rFonts w:ascii="Times New Roman" w:eastAsia="Times New Roman" w:hAnsi="Times New Roman"/>
          <w:sz w:val="18"/>
          <w:szCs w:val="18"/>
        </w:rPr>
        <w:t>Zelené verejné obstarávanie predstavuje jeden z významných nástrojov novej politiky verejného obstarávania na národnej úrovni, ktorý bude zavedený v rámci reformy verejnej správy. Táto problematika je súčasťou  rezortných cieľov MŽP SR, keďže podpora využívania zeleného verejného obstarávania na výber produktov so zníženým negatívnym vplyvom na životné prostredie môže významným spôsobom prispieť k plneniu miestnych, regionálnych, národných a medzinárodných environmentálnych cieľov.</w:t>
      </w:r>
    </w:p>
  </w:footnote>
  <w:footnote w:id="15">
    <w:p w:rsidR="00961311" w:rsidRDefault="00961311" w:rsidP="00BC0DF3">
      <w:pPr>
        <w:pStyle w:val="Textpoznmkypodiarou"/>
      </w:pPr>
      <w:r w:rsidRPr="008B3990">
        <w:rPr>
          <w:rStyle w:val="Odkaznapoznmkupodiarou"/>
          <w:rFonts w:ascii="Times New Roman" w:hAnsi="Times New Roman"/>
          <w:sz w:val="18"/>
          <w:szCs w:val="18"/>
        </w:rPr>
        <w:footnoteRef/>
      </w:r>
      <w:r w:rsidRPr="008B3990">
        <w:rPr>
          <w:rFonts w:ascii="Times New Roman" w:hAnsi="Times New Roman"/>
          <w:sz w:val="18"/>
          <w:szCs w:val="18"/>
        </w:rPr>
        <w:t xml:space="preserve"> </w:t>
      </w:r>
      <w:hyperlink r:id="rId4" w:history="1">
        <w:r w:rsidRPr="008B3990">
          <w:rPr>
            <w:rStyle w:val="Hypertextovprepojenie"/>
            <w:rFonts w:ascii="Times New Roman" w:hAnsi="Times New Roman"/>
            <w:sz w:val="18"/>
            <w:szCs w:val="18"/>
          </w:rPr>
          <w:t>http://www.rokovania.sk/File.aspx/ViewDocumentHtml/Mater-Dokum-141217?prefixFile=m_</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2720A">
    <w:pPr>
      <w:tabs>
        <w:tab w:val="left" w:pos="7088"/>
      </w:tabs>
    </w:pPr>
    <w:r w:rsidRPr="001C0F66">
      <w:t>Operačný progra</w:t>
    </w:r>
    <w:r w:rsidRPr="0092720A">
      <w:t>m Technická pomoc</w:t>
    </w:r>
    <w:r>
      <w:t xml:space="preserve"> 2014 – 2020</w:t>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E6E00">
    <w:pPr>
      <w:tabs>
        <w:tab w:val="left" w:pos="6663"/>
      </w:tabs>
    </w:pPr>
    <w:r w:rsidRPr="001C0F66">
      <w:t>Operačný progra</w:t>
    </w:r>
    <w:r w:rsidRPr="001D269A">
      <w:t>m Technická pomoc</w:t>
    </w:r>
    <w:r>
      <w:t xml:space="preserve"> 2014 – 2020</w:t>
    </w:r>
    <w:r>
      <w:tab/>
      <w:t>PRIORITNÉ OSI / PO3</w:t>
    </w:r>
  </w:p>
  <w:p w:rsidR="00961311" w:rsidRDefault="00961311">
    <w:pPr>
      <w:pStyle w:val="Hlavika"/>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065013">
    <w:pPr>
      <w:tabs>
        <w:tab w:val="left" w:pos="5670"/>
        <w:tab w:val="left" w:pos="11624"/>
      </w:tabs>
    </w:pPr>
    <w:r w:rsidRPr="001C0F66">
      <w:t>Operačný progra</w:t>
    </w:r>
    <w:r w:rsidRPr="001D269A">
      <w:t>m Technická pomoc</w:t>
    </w:r>
    <w:r>
      <w:t xml:space="preserve"> 2014 – 2020</w:t>
    </w:r>
    <w:r>
      <w:tab/>
    </w:r>
    <w:r>
      <w:tab/>
      <w:t>FINANČNÝ PLÁN</w:t>
    </w:r>
  </w:p>
  <w:p w:rsidR="00961311" w:rsidRPr="0092720A" w:rsidRDefault="00961311" w:rsidP="0092720A">
    <w:pPr>
      <w:pStyle w:val="Hlavik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2720A">
    <w:pPr>
      <w:tabs>
        <w:tab w:val="left" w:pos="5670"/>
        <w:tab w:val="left" w:pos="11624"/>
      </w:tabs>
    </w:pPr>
    <w:r w:rsidRPr="001C0F66">
      <w:t>Operačný progra</w:t>
    </w:r>
    <w:r w:rsidRPr="001D269A">
      <w:t>m Technická pomoc</w:t>
    </w:r>
    <w:r>
      <w:t xml:space="preserve"> 2014 – 2020</w:t>
    </w:r>
    <w:r>
      <w:tab/>
    </w:r>
    <w:r>
      <w:tab/>
      <w:t>FINANČNÝ PLÁN</w:t>
    </w:r>
  </w:p>
  <w:p w:rsidR="00961311" w:rsidRDefault="00961311">
    <w:pPr>
      <w:pStyle w:val="Hlavika"/>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2720A">
    <w:pPr>
      <w:tabs>
        <w:tab w:val="left" w:pos="5670"/>
        <w:tab w:val="left" w:pos="11624"/>
      </w:tabs>
    </w:pPr>
    <w:r w:rsidRPr="001C0F66">
      <w:t>Operačný progra</w:t>
    </w:r>
    <w:r w:rsidRPr="001D269A">
      <w:t>m Technická pomoc</w:t>
    </w:r>
    <w:r>
      <w:t xml:space="preserve"> 2014 – 2020</w:t>
    </w:r>
    <w:r>
      <w:tab/>
    </w:r>
  </w:p>
  <w:p w:rsidR="00961311" w:rsidRDefault="00961311">
    <w:pPr>
      <w:pStyle w:val="Hlavika"/>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Pr="0092720A" w:rsidRDefault="00961311" w:rsidP="0092720A">
    <w:pPr>
      <w:tabs>
        <w:tab w:val="left" w:pos="5954"/>
        <w:tab w:val="left" w:pos="11624"/>
      </w:tabs>
    </w:pPr>
    <w:r w:rsidRPr="001C0F66">
      <w:t>Operačný progra</w:t>
    </w:r>
    <w:r w:rsidRPr="001D269A">
      <w:t>m Technická pomoc</w:t>
    </w:r>
    <w:r>
      <w:t xml:space="preserve"> 2014 – 2020</w:t>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2720A">
    <w:pPr>
      <w:tabs>
        <w:tab w:val="left" w:pos="5670"/>
        <w:tab w:val="left" w:pos="11624"/>
      </w:tabs>
    </w:pPr>
    <w:r w:rsidRPr="001C0F66">
      <w:t>Operačný progra</w:t>
    </w:r>
    <w:r w:rsidRPr="001D269A">
      <w:t>m Technická pomoc</w:t>
    </w:r>
    <w:r>
      <w:t xml:space="preserve"> 2014 – 2020</w:t>
    </w:r>
    <w:r>
      <w:tab/>
    </w:r>
  </w:p>
  <w:p w:rsidR="00961311" w:rsidRDefault="00961311">
    <w:pPr>
      <w:pStyle w:val="Hlavika"/>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Pr="0092720A" w:rsidRDefault="00961311" w:rsidP="0092720A">
    <w:pPr>
      <w:tabs>
        <w:tab w:val="left" w:pos="5954"/>
        <w:tab w:val="left" w:pos="11624"/>
      </w:tabs>
    </w:pPr>
    <w:r w:rsidRPr="001C0F66">
      <w:t>Operačný progra</w:t>
    </w:r>
    <w:r w:rsidRPr="001D269A">
      <w:t>m Technická pomoc</w:t>
    </w:r>
    <w:r>
      <w:t xml:space="preserve"> 2014 – 2020</w:t>
    </w: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2720A">
    <w:pPr>
      <w:tabs>
        <w:tab w:val="left" w:pos="5670"/>
        <w:tab w:val="left" w:pos="11624"/>
      </w:tabs>
    </w:pPr>
    <w:r w:rsidRPr="001C0F66">
      <w:t>Operačný progra</w:t>
    </w:r>
    <w:r w:rsidRPr="001D269A">
      <w:t>m Technická pomoc</w:t>
    </w:r>
    <w:r>
      <w:t xml:space="preserve"> 2014 – 2020</w:t>
    </w:r>
    <w:r>
      <w:tab/>
      <w:t>EX ANTE KONDICIONALITY</w:t>
    </w:r>
  </w:p>
  <w:p w:rsidR="00961311" w:rsidRDefault="00961311">
    <w:pPr>
      <w:pStyle w:val="Hlavika"/>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2720A">
    <w:pPr>
      <w:tabs>
        <w:tab w:val="left" w:pos="6521"/>
        <w:tab w:val="left" w:pos="11624"/>
      </w:tabs>
    </w:pPr>
    <w:r w:rsidRPr="001C0F66">
      <w:t>Operačný progra</w:t>
    </w:r>
    <w:r w:rsidRPr="001D269A">
      <w:t>m Technická pomoc</w:t>
    </w:r>
    <w:r>
      <w:t xml:space="preserve"> 2014 – 2020</w:t>
    </w:r>
    <w:r>
      <w:tab/>
    </w:r>
  </w:p>
  <w:p w:rsidR="00961311" w:rsidRDefault="00961311">
    <w:pPr>
      <w:pStyle w:val="Hlavika"/>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2720A">
    <w:pPr>
      <w:tabs>
        <w:tab w:val="left" w:pos="6521"/>
        <w:tab w:val="left" w:pos="11624"/>
      </w:tabs>
    </w:pPr>
    <w:r w:rsidRPr="001C0F66">
      <w:t>Operačný progra</w:t>
    </w:r>
    <w:r w:rsidRPr="001D269A">
      <w:t>m Technická pomoc</w:t>
    </w:r>
    <w:r>
      <w:t xml:space="preserve"> 2014 – 2020</w:t>
    </w:r>
    <w:r>
      <w:tab/>
      <w:t>PRÍLOHY</w:t>
    </w:r>
  </w:p>
  <w:p w:rsidR="00961311" w:rsidRDefault="0096131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B5726D">
    <w:pPr>
      <w:tabs>
        <w:tab w:val="left" w:pos="7088"/>
      </w:tabs>
    </w:pPr>
    <w:r w:rsidRPr="001C0F66">
      <w:t>Operačný progra</w:t>
    </w:r>
    <w:r w:rsidRPr="001D269A">
      <w:t>m Technická pomoc</w:t>
    </w:r>
    <w:r>
      <w:t xml:space="preserve"> 2014 – 2020</w:t>
    </w:r>
    <w:r>
      <w:tab/>
      <w:t>STRATÉGIA</w:t>
    </w:r>
  </w:p>
  <w:p w:rsidR="00961311" w:rsidRPr="001C0F66" w:rsidRDefault="00961311" w:rsidP="0092720A">
    <w:pPr>
      <w:pStyle w:val="Hlavika"/>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Pr="0092720A" w:rsidRDefault="00961311" w:rsidP="0092720A">
    <w:pPr>
      <w:tabs>
        <w:tab w:val="left" w:pos="11624"/>
      </w:tabs>
    </w:pPr>
    <w:r w:rsidRPr="001C0F66">
      <w:t>Operačný progra</w:t>
    </w:r>
    <w:r w:rsidRPr="001D269A">
      <w:t>m Technická pomoc</w:t>
    </w:r>
    <w:r>
      <w:t xml:space="preserve"> 2014 – 2020</w:t>
    </w:r>
    <w:r>
      <w:tab/>
      <w:t>PRÍLOHY</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2720A">
    <w:pPr>
      <w:tabs>
        <w:tab w:val="left" w:pos="6521"/>
        <w:tab w:val="left" w:pos="11624"/>
      </w:tabs>
    </w:pPr>
    <w:r w:rsidRPr="001C0F66">
      <w:t>Operačný progra</w:t>
    </w:r>
    <w:r w:rsidRPr="001D269A">
      <w:t>m Technická pomoc</w:t>
    </w:r>
    <w:r>
      <w:t xml:space="preserve"> 2014 – 2020</w:t>
    </w:r>
    <w:r>
      <w:tab/>
    </w:r>
    <w:r>
      <w:tab/>
      <w:t>PRÍLOHY</w:t>
    </w:r>
  </w:p>
  <w:p w:rsidR="00961311" w:rsidRDefault="00961311">
    <w:pPr>
      <w:pStyle w:val="Hlavika"/>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2720A">
    <w:pPr>
      <w:tabs>
        <w:tab w:val="left" w:pos="6521"/>
        <w:tab w:val="left" w:pos="11624"/>
      </w:tabs>
    </w:pPr>
    <w:r w:rsidRPr="001C0F66">
      <w:t>Operačný progra</w:t>
    </w:r>
    <w:r w:rsidRPr="001D269A">
      <w:t>m Technická pomoc</w:t>
    </w:r>
    <w:r>
      <w:t xml:space="preserve"> 2014 – 2020</w:t>
    </w:r>
    <w:r>
      <w:tab/>
      <w:t>PRÍLOHY</w:t>
    </w:r>
  </w:p>
  <w:p w:rsidR="00961311" w:rsidRDefault="0096131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4357C9">
    <w:pPr>
      <w:tabs>
        <w:tab w:val="left" w:pos="11624"/>
      </w:tabs>
    </w:pPr>
    <w:r w:rsidRPr="001C0F66">
      <w:t>Operačný progra</w:t>
    </w:r>
    <w:r w:rsidRPr="001D269A">
      <w:t>m Technická pomoc</w:t>
    </w:r>
    <w:r>
      <w:t xml:space="preserve"> 2014 – 2020</w:t>
    </w:r>
    <w:r>
      <w:tab/>
      <w:t>STRATÉGIA</w:t>
    </w:r>
  </w:p>
  <w:p w:rsidR="00961311" w:rsidRPr="009B50EA" w:rsidRDefault="00961311" w:rsidP="0092720A">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4357C9">
    <w:pPr>
      <w:tabs>
        <w:tab w:val="left" w:pos="11624"/>
      </w:tabs>
    </w:pPr>
    <w:r w:rsidRPr="001C0F66">
      <w:t>Operačný progra</w:t>
    </w:r>
    <w:r w:rsidRPr="001D269A">
      <w:t>m Technická pomoc</w:t>
    </w:r>
    <w:r>
      <w:t xml:space="preserve"> 2014 – 2020</w:t>
    </w:r>
    <w:r>
      <w:tab/>
      <w:t>STRATÉGIA</w:t>
    </w:r>
  </w:p>
  <w:p w:rsidR="00961311" w:rsidRPr="001C0F66" w:rsidRDefault="00961311" w:rsidP="0092720A">
    <w:pPr>
      <w:pStyle w:val="Hlavik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E6E00">
    <w:pPr>
      <w:tabs>
        <w:tab w:val="left" w:pos="6663"/>
      </w:tabs>
    </w:pPr>
    <w:r w:rsidRPr="001C0F66">
      <w:t>Operačný progra</w:t>
    </w:r>
    <w:r w:rsidRPr="001D269A">
      <w:t>m Technická pomoc</w:t>
    </w:r>
    <w:r>
      <w:t xml:space="preserve"> 2014 – 2020</w:t>
    </w:r>
    <w:r>
      <w:tab/>
      <w:t>PRIORITNÉ OSI / PO1</w:t>
    </w:r>
  </w:p>
  <w:p w:rsidR="00961311" w:rsidRPr="001C0F66" w:rsidRDefault="00961311" w:rsidP="0092720A">
    <w:pPr>
      <w:pStyle w:val="Hlavik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2720A">
    <w:pPr>
      <w:tabs>
        <w:tab w:val="left" w:pos="6663"/>
      </w:tabs>
    </w:pPr>
    <w:r w:rsidRPr="001C0F66">
      <w:t>Operačný progra</w:t>
    </w:r>
    <w:r w:rsidRPr="001D269A">
      <w:t>m Technická pomoc</w:t>
    </w:r>
    <w:r>
      <w:t xml:space="preserve"> 2014 – 2020</w:t>
    </w:r>
    <w:r>
      <w:tab/>
      <w:t>PRIORITNÉ OSI / PO1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E6E00">
    <w:pPr>
      <w:tabs>
        <w:tab w:val="left" w:pos="6663"/>
      </w:tabs>
    </w:pPr>
    <w:r w:rsidRPr="001C0F66">
      <w:t>Operačný progra</w:t>
    </w:r>
    <w:r w:rsidRPr="001D269A">
      <w:t>m Technická pomoc</w:t>
    </w:r>
    <w:r>
      <w:t xml:space="preserve"> 2014 – 2020</w:t>
    </w:r>
    <w:r>
      <w:tab/>
      <w:t>PRIORITNÉ OSI / PO2</w:t>
    </w:r>
  </w:p>
  <w:p w:rsidR="00961311" w:rsidRPr="009E6E00" w:rsidRDefault="00961311" w:rsidP="0092720A">
    <w:pPr>
      <w:pStyle w:val="Hlavik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E6E00">
    <w:pPr>
      <w:tabs>
        <w:tab w:val="left" w:pos="6663"/>
      </w:tabs>
    </w:pPr>
    <w:r w:rsidRPr="001C0F66">
      <w:t>Operačný progra</w:t>
    </w:r>
    <w:r w:rsidRPr="001D269A">
      <w:t>m Technická pomoc</w:t>
    </w:r>
    <w:r>
      <w:t xml:space="preserve"> 2014 – 2020</w:t>
    </w:r>
    <w:r>
      <w:tab/>
      <w:t>PRIORITNÉ OSI / PO2</w:t>
    </w:r>
  </w:p>
  <w:p w:rsidR="00961311" w:rsidRDefault="00961311">
    <w:pPr>
      <w:pStyle w:val="Hlavik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11" w:rsidRDefault="00961311" w:rsidP="009E6E00">
    <w:pPr>
      <w:tabs>
        <w:tab w:val="left" w:pos="6663"/>
      </w:tabs>
    </w:pPr>
    <w:r w:rsidRPr="001C0F66">
      <w:t>Operačný progra</w:t>
    </w:r>
    <w:r w:rsidRPr="001D269A">
      <w:t>m Technická pomoc</w:t>
    </w:r>
    <w:r>
      <w:t xml:space="preserve"> 2014 – 2020</w:t>
    </w:r>
    <w:r>
      <w:tab/>
      <w:t>PRIORITNÉ OSI / PO3</w:t>
    </w:r>
  </w:p>
  <w:p w:rsidR="00961311" w:rsidRPr="0092720A" w:rsidRDefault="00961311" w:rsidP="0092720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nsid w:val="0000004D"/>
    <w:multiLevelType w:val="singleLevel"/>
    <w:tmpl w:val="0000004D"/>
    <w:name w:val="WW8Num79"/>
    <w:lvl w:ilvl="0">
      <w:start w:val="1"/>
      <w:numFmt w:val="decimal"/>
      <w:lvlText w:val="%1."/>
      <w:lvlJc w:val="left"/>
      <w:pPr>
        <w:tabs>
          <w:tab w:val="num" w:pos="720"/>
        </w:tabs>
        <w:ind w:left="720" w:hanging="360"/>
      </w:pPr>
    </w:lvl>
  </w:abstractNum>
  <w:abstractNum w:abstractNumId="3">
    <w:nsid w:val="00282415"/>
    <w:multiLevelType w:val="multilevel"/>
    <w:tmpl w:val="60400412"/>
    <w:lvl w:ilvl="0">
      <w:start w:val="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numFmt w:val="decimal"/>
      <w:lvlText w:val="%1.%2.%3"/>
      <w:lvlJc w:val="left"/>
      <w:pPr>
        <w:ind w:left="1440" w:hanging="720"/>
      </w:pPr>
      <w:rPr>
        <w:rFonts w:hint="default"/>
        <w:i w:val="0"/>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0A1478E"/>
    <w:multiLevelType w:val="multilevel"/>
    <w:tmpl w:val="60400412"/>
    <w:lvl w:ilvl="0">
      <w:start w:val="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numFmt w:val="decimal"/>
      <w:lvlText w:val="%1.%2.%3"/>
      <w:lvlJc w:val="left"/>
      <w:pPr>
        <w:ind w:left="1440" w:hanging="720"/>
      </w:pPr>
      <w:rPr>
        <w:rFonts w:hint="default"/>
        <w:i w:val="0"/>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13E4C5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2AD6666"/>
    <w:multiLevelType w:val="hybridMultilevel"/>
    <w:tmpl w:val="8946AFDE"/>
    <w:lvl w:ilvl="0" w:tplc="62B893BE">
      <w:start w:val="1"/>
      <w:numFmt w:val="bullet"/>
      <w:lvlText w:val=""/>
      <w:lvlJc w:val="left"/>
      <w:pPr>
        <w:tabs>
          <w:tab w:val="num" w:pos="1020"/>
        </w:tabs>
        <w:ind w:left="1020" w:hanging="340"/>
      </w:pPr>
      <w:rPr>
        <w:rFonts w:ascii="Symbol" w:hAnsi="Symbol" w:hint="default"/>
        <w:sz w:val="22"/>
        <w:szCs w:val="22"/>
      </w:rPr>
    </w:lvl>
    <w:lvl w:ilvl="1" w:tplc="04090003" w:tentative="1">
      <w:start w:val="1"/>
      <w:numFmt w:val="bullet"/>
      <w:lvlText w:val="o"/>
      <w:lvlJc w:val="left"/>
      <w:pPr>
        <w:tabs>
          <w:tab w:val="num" w:pos="2120"/>
        </w:tabs>
        <w:ind w:left="2120" w:hanging="360"/>
      </w:pPr>
      <w:rPr>
        <w:rFonts w:ascii="Courier New" w:hAnsi="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7">
    <w:nsid w:val="02B04C64"/>
    <w:multiLevelType w:val="hybridMultilevel"/>
    <w:tmpl w:val="A4B6429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030F0CD9"/>
    <w:multiLevelType w:val="hybridMultilevel"/>
    <w:tmpl w:val="0D5CC6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040018CF"/>
    <w:multiLevelType w:val="multilevel"/>
    <w:tmpl w:val="DEBA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1019C0"/>
    <w:multiLevelType w:val="hybridMultilevel"/>
    <w:tmpl w:val="1C684016"/>
    <w:lvl w:ilvl="0" w:tplc="3280CF3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069F2226"/>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06AB0DE5"/>
    <w:multiLevelType w:val="multilevel"/>
    <w:tmpl w:val="6B064556"/>
    <w:lvl w:ilvl="0">
      <w:start w:val="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6B73F2E"/>
    <w:multiLevelType w:val="multilevel"/>
    <w:tmpl w:val="057E2958"/>
    <w:lvl w:ilvl="0">
      <w:start w:val="2"/>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nsid w:val="071305BF"/>
    <w:multiLevelType w:val="hybridMultilevel"/>
    <w:tmpl w:val="35B833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07144800"/>
    <w:multiLevelType w:val="singleLevel"/>
    <w:tmpl w:val="12D003F4"/>
    <w:lvl w:ilvl="0">
      <w:start w:val="1"/>
      <w:numFmt w:val="bullet"/>
      <w:lvlText w:val=""/>
      <w:lvlJc w:val="left"/>
      <w:pPr>
        <w:tabs>
          <w:tab w:val="num" w:pos="340"/>
        </w:tabs>
        <w:ind w:left="340" w:hanging="340"/>
      </w:pPr>
      <w:rPr>
        <w:rFonts w:ascii="Symbol" w:hAnsi="Symbol" w:hint="default"/>
        <w:color w:val="auto"/>
        <w:sz w:val="22"/>
      </w:rPr>
    </w:lvl>
  </w:abstractNum>
  <w:abstractNum w:abstractNumId="16">
    <w:nsid w:val="07F74BD9"/>
    <w:multiLevelType w:val="hybridMultilevel"/>
    <w:tmpl w:val="EDAEC29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08986C7F"/>
    <w:multiLevelType w:val="hybridMultilevel"/>
    <w:tmpl w:val="42063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095C41EB"/>
    <w:multiLevelType w:val="multilevel"/>
    <w:tmpl w:val="0A20BE96"/>
    <w:lvl w:ilvl="0">
      <w:start w:val="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09856859"/>
    <w:multiLevelType w:val="singleLevel"/>
    <w:tmpl w:val="30EAF4BA"/>
    <w:lvl w:ilvl="0">
      <w:start w:val="1"/>
      <w:numFmt w:val="bullet"/>
      <w:lvlText w:val=""/>
      <w:lvlJc w:val="left"/>
      <w:pPr>
        <w:tabs>
          <w:tab w:val="num" w:pos="340"/>
        </w:tabs>
        <w:ind w:left="340" w:hanging="340"/>
      </w:pPr>
      <w:rPr>
        <w:rFonts w:ascii="Symbol" w:hAnsi="Symbol" w:hint="default"/>
        <w:color w:val="auto"/>
        <w:sz w:val="22"/>
      </w:rPr>
    </w:lvl>
  </w:abstractNum>
  <w:abstractNum w:abstractNumId="20">
    <w:nsid w:val="0F41686F"/>
    <w:multiLevelType w:val="hybridMultilevel"/>
    <w:tmpl w:val="5BE263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10FE110B"/>
    <w:multiLevelType w:val="hybridMultilevel"/>
    <w:tmpl w:val="21807620"/>
    <w:lvl w:ilvl="0" w:tplc="041B0001">
      <w:start w:val="1"/>
      <w:numFmt w:val="bullet"/>
      <w:pStyle w:val="NumPar1"/>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11EA02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33C0A16"/>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133D2FF9"/>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17183B81"/>
    <w:multiLevelType w:val="multilevel"/>
    <w:tmpl w:val="60400412"/>
    <w:lvl w:ilvl="0">
      <w:start w:val="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numFmt w:val="decimal"/>
      <w:lvlText w:val="%1.%2.%3"/>
      <w:lvlJc w:val="left"/>
      <w:pPr>
        <w:ind w:left="1440" w:hanging="720"/>
      </w:pPr>
      <w:rPr>
        <w:rFonts w:hint="default"/>
        <w:i w:val="0"/>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17240558"/>
    <w:multiLevelType w:val="hybridMultilevel"/>
    <w:tmpl w:val="3F2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7402C4E"/>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17794381"/>
    <w:multiLevelType w:val="multilevel"/>
    <w:tmpl w:val="6C962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pStyle w:val="ZS3"/>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17D751DE"/>
    <w:multiLevelType w:val="multilevel"/>
    <w:tmpl w:val="6122C70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color w:val="4F81BD" w:themeColor="accen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180818A9"/>
    <w:multiLevelType w:val="hybridMultilevel"/>
    <w:tmpl w:val="5F5476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18966EF7"/>
    <w:multiLevelType w:val="hybridMultilevel"/>
    <w:tmpl w:val="6D8E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9046000"/>
    <w:multiLevelType w:val="hybridMultilevel"/>
    <w:tmpl w:val="301C028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19C1474E"/>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1B0245E3"/>
    <w:multiLevelType w:val="hybridMultilevel"/>
    <w:tmpl w:val="7E48F5CA"/>
    <w:lvl w:ilvl="0" w:tplc="E5127726">
      <w:start w:val="1"/>
      <w:numFmt w:val="bullet"/>
      <w:pStyle w:val="Zoznamsodrkami2"/>
      <w:lvlText w:val="-"/>
      <w:lvlJc w:val="left"/>
      <w:pPr>
        <w:tabs>
          <w:tab w:val="num" w:pos="1020"/>
        </w:tabs>
        <w:ind w:left="1020" w:hanging="340"/>
      </w:pPr>
      <w:rPr>
        <w:rFonts w:ascii="9999999" w:hAnsi="9999999" w:cs="Courier New" w:hint="default"/>
      </w:rPr>
    </w:lvl>
    <w:lvl w:ilvl="1" w:tplc="041B0003" w:tentative="1">
      <w:start w:val="1"/>
      <w:numFmt w:val="bullet"/>
      <w:lvlText w:val="o"/>
      <w:lvlJc w:val="left"/>
      <w:pPr>
        <w:ind w:left="1780" w:hanging="360"/>
      </w:pPr>
      <w:rPr>
        <w:rFonts w:ascii="Courier New" w:hAnsi="Courier New" w:cs="Courier New" w:hint="default"/>
      </w:rPr>
    </w:lvl>
    <w:lvl w:ilvl="2" w:tplc="041B0005" w:tentative="1">
      <w:start w:val="1"/>
      <w:numFmt w:val="bullet"/>
      <w:lvlText w:val=""/>
      <w:lvlJc w:val="left"/>
      <w:pPr>
        <w:ind w:left="2500" w:hanging="360"/>
      </w:pPr>
      <w:rPr>
        <w:rFonts w:ascii="Wingdings" w:hAnsi="Wingdings" w:hint="default"/>
      </w:rPr>
    </w:lvl>
    <w:lvl w:ilvl="3" w:tplc="041B0001" w:tentative="1">
      <w:start w:val="1"/>
      <w:numFmt w:val="bullet"/>
      <w:lvlText w:val=""/>
      <w:lvlJc w:val="left"/>
      <w:pPr>
        <w:ind w:left="3220" w:hanging="360"/>
      </w:pPr>
      <w:rPr>
        <w:rFonts w:ascii="Symbol" w:hAnsi="Symbol" w:hint="default"/>
      </w:rPr>
    </w:lvl>
    <w:lvl w:ilvl="4" w:tplc="041B0003" w:tentative="1">
      <w:start w:val="1"/>
      <w:numFmt w:val="bullet"/>
      <w:lvlText w:val="o"/>
      <w:lvlJc w:val="left"/>
      <w:pPr>
        <w:ind w:left="3940" w:hanging="360"/>
      </w:pPr>
      <w:rPr>
        <w:rFonts w:ascii="Courier New" w:hAnsi="Courier New" w:cs="Courier New" w:hint="default"/>
      </w:rPr>
    </w:lvl>
    <w:lvl w:ilvl="5" w:tplc="041B0005" w:tentative="1">
      <w:start w:val="1"/>
      <w:numFmt w:val="bullet"/>
      <w:lvlText w:val=""/>
      <w:lvlJc w:val="left"/>
      <w:pPr>
        <w:ind w:left="4660" w:hanging="360"/>
      </w:pPr>
      <w:rPr>
        <w:rFonts w:ascii="Wingdings" w:hAnsi="Wingdings" w:hint="default"/>
      </w:rPr>
    </w:lvl>
    <w:lvl w:ilvl="6" w:tplc="041B0001" w:tentative="1">
      <w:start w:val="1"/>
      <w:numFmt w:val="bullet"/>
      <w:lvlText w:val=""/>
      <w:lvlJc w:val="left"/>
      <w:pPr>
        <w:ind w:left="5380" w:hanging="360"/>
      </w:pPr>
      <w:rPr>
        <w:rFonts w:ascii="Symbol" w:hAnsi="Symbol" w:hint="default"/>
      </w:rPr>
    </w:lvl>
    <w:lvl w:ilvl="7" w:tplc="041B0003" w:tentative="1">
      <w:start w:val="1"/>
      <w:numFmt w:val="bullet"/>
      <w:lvlText w:val="o"/>
      <w:lvlJc w:val="left"/>
      <w:pPr>
        <w:ind w:left="6100" w:hanging="360"/>
      </w:pPr>
      <w:rPr>
        <w:rFonts w:ascii="Courier New" w:hAnsi="Courier New" w:cs="Courier New" w:hint="default"/>
      </w:rPr>
    </w:lvl>
    <w:lvl w:ilvl="8" w:tplc="041B0005" w:tentative="1">
      <w:start w:val="1"/>
      <w:numFmt w:val="bullet"/>
      <w:lvlText w:val=""/>
      <w:lvlJc w:val="left"/>
      <w:pPr>
        <w:ind w:left="6820" w:hanging="360"/>
      </w:pPr>
      <w:rPr>
        <w:rFonts w:ascii="Wingdings" w:hAnsi="Wingdings" w:hint="default"/>
      </w:rPr>
    </w:lvl>
  </w:abstractNum>
  <w:abstractNum w:abstractNumId="36">
    <w:nsid w:val="1B634C26"/>
    <w:multiLevelType w:val="hybridMultilevel"/>
    <w:tmpl w:val="0F9E9F46"/>
    <w:lvl w:ilvl="0" w:tplc="041B0017">
      <w:start w:val="1"/>
      <w:numFmt w:val="lowerLetter"/>
      <w:lvlText w:val="%1)"/>
      <w:lvlJc w:val="left"/>
      <w:pPr>
        <w:ind w:left="870" w:hanging="360"/>
      </w:pPr>
      <w:rPr>
        <w:rFonts w:hint="default"/>
      </w:rPr>
    </w:lvl>
    <w:lvl w:ilvl="1" w:tplc="041B0003">
      <w:start w:val="1"/>
      <w:numFmt w:val="bullet"/>
      <w:lvlText w:val="o"/>
      <w:lvlJc w:val="left"/>
      <w:pPr>
        <w:ind w:left="1590" w:hanging="360"/>
      </w:pPr>
      <w:rPr>
        <w:rFonts w:ascii="Courier New" w:hAnsi="Courier New" w:cs="Courier New" w:hint="default"/>
      </w:rPr>
    </w:lvl>
    <w:lvl w:ilvl="2" w:tplc="041B0005">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start w:val="1"/>
      <w:numFmt w:val="bullet"/>
      <w:lvlText w:val="o"/>
      <w:lvlJc w:val="left"/>
      <w:pPr>
        <w:ind w:left="3750" w:hanging="360"/>
      </w:pPr>
      <w:rPr>
        <w:rFonts w:ascii="Courier New" w:hAnsi="Courier New" w:cs="Courier New" w:hint="default"/>
      </w:rPr>
    </w:lvl>
    <w:lvl w:ilvl="5" w:tplc="041B0005">
      <w:start w:val="1"/>
      <w:numFmt w:val="bullet"/>
      <w:lvlText w:val=""/>
      <w:lvlJc w:val="left"/>
      <w:pPr>
        <w:ind w:left="4470" w:hanging="360"/>
      </w:pPr>
      <w:rPr>
        <w:rFonts w:ascii="Wingdings" w:hAnsi="Wingdings" w:hint="default"/>
      </w:rPr>
    </w:lvl>
    <w:lvl w:ilvl="6" w:tplc="041B0001">
      <w:start w:val="1"/>
      <w:numFmt w:val="bullet"/>
      <w:lvlText w:val=""/>
      <w:lvlJc w:val="left"/>
      <w:pPr>
        <w:ind w:left="5190" w:hanging="360"/>
      </w:pPr>
      <w:rPr>
        <w:rFonts w:ascii="Symbol" w:hAnsi="Symbol" w:hint="default"/>
      </w:rPr>
    </w:lvl>
    <w:lvl w:ilvl="7" w:tplc="041B0003">
      <w:start w:val="1"/>
      <w:numFmt w:val="bullet"/>
      <w:lvlText w:val="o"/>
      <w:lvlJc w:val="left"/>
      <w:pPr>
        <w:ind w:left="5910" w:hanging="360"/>
      </w:pPr>
      <w:rPr>
        <w:rFonts w:ascii="Courier New" w:hAnsi="Courier New" w:cs="Courier New" w:hint="default"/>
      </w:rPr>
    </w:lvl>
    <w:lvl w:ilvl="8" w:tplc="041B0005">
      <w:start w:val="1"/>
      <w:numFmt w:val="bullet"/>
      <w:lvlText w:val=""/>
      <w:lvlJc w:val="left"/>
      <w:pPr>
        <w:ind w:left="6630" w:hanging="360"/>
      </w:pPr>
      <w:rPr>
        <w:rFonts w:ascii="Wingdings" w:hAnsi="Wingdings" w:hint="default"/>
      </w:rPr>
    </w:lvl>
  </w:abstractNum>
  <w:abstractNum w:abstractNumId="37">
    <w:nsid w:val="1BED1539"/>
    <w:multiLevelType w:val="multilevel"/>
    <w:tmpl w:val="C07E34B2"/>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1C2D2697"/>
    <w:multiLevelType w:val="multilevel"/>
    <w:tmpl w:val="29C4D108"/>
    <w:lvl w:ilvl="0">
      <w:start w:val="1"/>
      <w:numFmt w:val="bullet"/>
      <w:lvlText w:val=""/>
      <w:lvlJc w:val="left"/>
      <w:pPr>
        <w:tabs>
          <w:tab w:val="num" w:pos="1020"/>
        </w:tabs>
        <w:ind w:left="1020" w:hanging="340"/>
      </w:pPr>
      <w:rPr>
        <w:rFonts w:ascii="Symbol" w:hAnsi="Symbol" w:hint="default"/>
      </w:rPr>
    </w:lvl>
    <w:lvl w:ilvl="1">
      <w:start w:val="1"/>
      <w:numFmt w:val="bullet"/>
      <w:lvlText w:val=""/>
      <w:lvlJc w:val="left"/>
      <w:pPr>
        <w:tabs>
          <w:tab w:val="num" w:pos="1360"/>
        </w:tabs>
        <w:ind w:left="1360" w:hanging="340"/>
      </w:pPr>
      <w:rPr>
        <w:rFonts w:ascii="Symbol" w:hAnsi="Symbol" w:hint="default"/>
        <w:sz w:val="22"/>
      </w:rPr>
    </w:lvl>
    <w:lvl w:ilvl="2">
      <w:start w:val="1"/>
      <w:numFmt w:val="bullet"/>
      <w:lvlText w:val="-"/>
      <w:lvlJc w:val="left"/>
      <w:pPr>
        <w:tabs>
          <w:tab w:val="num" w:pos="1700"/>
        </w:tabs>
        <w:ind w:left="1700" w:hanging="340"/>
      </w:pPr>
      <w:rPr>
        <w:rFonts w:ascii="9999999" w:hAnsi="9999999" w:hint="default"/>
      </w:rPr>
    </w:lvl>
    <w:lvl w:ilvl="3">
      <w:start w:val="1"/>
      <w:numFmt w:val="bullet"/>
      <w:lvlText w:val=""/>
      <w:lvlJc w:val="left"/>
      <w:pPr>
        <w:tabs>
          <w:tab w:val="num" w:pos="2041"/>
        </w:tabs>
        <w:ind w:left="2041" w:hanging="341"/>
      </w:pPr>
      <w:rPr>
        <w:rFonts w:ascii="Symbol" w:hAnsi="Symbol" w:hint="default"/>
        <w:sz w:val="22"/>
      </w:rPr>
    </w:lvl>
    <w:lvl w:ilvl="4">
      <w:start w:val="1"/>
      <w:numFmt w:val="bullet"/>
      <w:lvlText w:val=""/>
      <w:lvlJc w:val="left"/>
      <w:pPr>
        <w:tabs>
          <w:tab w:val="num" w:pos="2381"/>
        </w:tabs>
        <w:ind w:left="2381" w:hanging="340"/>
      </w:pPr>
      <w:rPr>
        <w:rFonts w:ascii="Symbol" w:hAnsi="Symbol" w:hint="default"/>
      </w:rPr>
    </w:lvl>
    <w:lvl w:ilvl="5">
      <w:start w:val="1"/>
      <w:numFmt w:val="bullet"/>
      <w:lvlText w:val=""/>
      <w:lvlJc w:val="left"/>
      <w:pPr>
        <w:tabs>
          <w:tab w:val="num" w:pos="2721"/>
        </w:tabs>
        <w:ind w:left="2721" w:hanging="340"/>
      </w:pPr>
      <w:rPr>
        <w:rFonts w:ascii="Wingdings" w:hAnsi="Wingdings" w:hint="default"/>
      </w:rPr>
    </w:lvl>
    <w:lvl w:ilvl="6">
      <w:start w:val="1"/>
      <w:numFmt w:val="bullet"/>
      <w:lvlText w:val=""/>
      <w:lvlJc w:val="left"/>
      <w:pPr>
        <w:tabs>
          <w:tab w:val="num" w:pos="3061"/>
        </w:tabs>
        <w:ind w:left="3061" w:hanging="340"/>
      </w:pPr>
      <w:rPr>
        <w:rFonts w:ascii="Wingdings" w:hAnsi="Wingdings" w:hint="default"/>
      </w:rPr>
    </w:lvl>
    <w:lvl w:ilvl="7">
      <w:start w:val="1"/>
      <w:numFmt w:val="bullet"/>
      <w:lvlText w:val=""/>
      <w:lvlJc w:val="left"/>
      <w:pPr>
        <w:tabs>
          <w:tab w:val="num" w:pos="3401"/>
        </w:tabs>
        <w:ind w:left="3401" w:hanging="340"/>
      </w:pPr>
      <w:rPr>
        <w:rFonts w:ascii="Symbol" w:hAnsi="Symbol" w:hint="default"/>
      </w:rPr>
    </w:lvl>
    <w:lvl w:ilvl="8">
      <w:start w:val="1"/>
      <w:numFmt w:val="bullet"/>
      <w:lvlText w:val=""/>
      <w:lvlJc w:val="left"/>
      <w:pPr>
        <w:tabs>
          <w:tab w:val="num" w:pos="3741"/>
        </w:tabs>
        <w:ind w:left="3741" w:hanging="340"/>
      </w:pPr>
      <w:rPr>
        <w:rFonts w:ascii="Symbol" w:hAnsi="Symbol" w:hint="default"/>
      </w:rPr>
    </w:lvl>
  </w:abstractNum>
  <w:abstractNum w:abstractNumId="39">
    <w:nsid w:val="1C442351"/>
    <w:multiLevelType w:val="hybridMultilevel"/>
    <w:tmpl w:val="104A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D3247EA"/>
    <w:multiLevelType w:val="hybridMultilevel"/>
    <w:tmpl w:val="535C86C2"/>
    <w:lvl w:ilvl="0" w:tplc="041B0005">
      <w:start w:val="1"/>
      <w:numFmt w:val="bullet"/>
      <w:lvlText w:val=""/>
      <w:lvlJc w:val="left"/>
      <w:pPr>
        <w:ind w:left="774" w:hanging="360"/>
      </w:pPr>
      <w:rPr>
        <w:rFonts w:ascii="Wingdings" w:hAnsi="Wingdings"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41">
    <w:nsid w:val="1E0313CE"/>
    <w:multiLevelType w:val="multilevel"/>
    <w:tmpl w:val="D42637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color w:val="4F81BD" w:themeColor="accen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1F5778E3"/>
    <w:multiLevelType w:val="hybridMultilevel"/>
    <w:tmpl w:val="D3F4DF0E"/>
    <w:lvl w:ilvl="0" w:tplc="041B0017">
      <w:start w:val="1"/>
      <w:numFmt w:val="lowerLetter"/>
      <w:lvlText w:val="%1)"/>
      <w:lvlJc w:val="left"/>
      <w:pPr>
        <w:ind w:left="870" w:hanging="360"/>
      </w:pPr>
      <w:rPr>
        <w:rFonts w:hint="default"/>
      </w:rPr>
    </w:lvl>
    <w:lvl w:ilvl="1" w:tplc="041B0003">
      <w:start w:val="1"/>
      <w:numFmt w:val="bullet"/>
      <w:lvlText w:val="o"/>
      <w:lvlJc w:val="left"/>
      <w:pPr>
        <w:ind w:left="1590" w:hanging="360"/>
      </w:pPr>
      <w:rPr>
        <w:rFonts w:ascii="Courier New" w:hAnsi="Courier New" w:cs="Courier New" w:hint="default"/>
      </w:rPr>
    </w:lvl>
    <w:lvl w:ilvl="2" w:tplc="041B0005">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start w:val="1"/>
      <w:numFmt w:val="bullet"/>
      <w:lvlText w:val="o"/>
      <w:lvlJc w:val="left"/>
      <w:pPr>
        <w:ind w:left="3750" w:hanging="360"/>
      </w:pPr>
      <w:rPr>
        <w:rFonts w:ascii="Courier New" w:hAnsi="Courier New" w:cs="Courier New" w:hint="default"/>
      </w:rPr>
    </w:lvl>
    <w:lvl w:ilvl="5" w:tplc="041B0005">
      <w:start w:val="1"/>
      <w:numFmt w:val="bullet"/>
      <w:lvlText w:val=""/>
      <w:lvlJc w:val="left"/>
      <w:pPr>
        <w:ind w:left="4470" w:hanging="360"/>
      </w:pPr>
      <w:rPr>
        <w:rFonts w:ascii="Wingdings" w:hAnsi="Wingdings" w:hint="default"/>
      </w:rPr>
    </w:lvl>
    <w:lvl w:ilvl="6" w:tplc="041B0001">
      <w:start w:val="1"/>
      <w:numFmt w:val="bullet"/>
      <w:lvlText w:val=""/>
      <w:lvlJc w:val="left"/>
      <w:pPr>
        <w:ind w:left="5190" w:hanging="360"/>
      </w:pPr>
      <w:rPr>
        <w:rFonts w:ascii="Symbol" w:hAnsi="Symbol" w:hint="default"/>
      </w:rPr>
    </w:lvl>
    <w:lvl w:ilvl="7" w:tplc="041B0003">
      <w:start w:val="1"/>
      <w:numFmt w:val="bullet"/>
      <w:lvlText w:val="o"/>
      <w:lvlJc w:val="left"/>
      <w:pPr>
        <w:ind w:left="5910" w:hanging="360"/>
      </w:pPr>
      <w:rPr>
        <w:rFonts w:ascii="Courier New" w:hAnsi="Courier New" w:cs="Courier New" w:hint="default"/>
      </w:rPr>
    </w:lvl>
    <w:lvl w:ilvl="8" w:tplc="041B0005">
      <w:start w:val="1"/>
      <w:numFmt w:val="bullet"/>
      <w:lvlText w:val=""/>
      <w:lvlJc w:val="left"/>
      <w:pPr>
        <w:ind w:left="6630" w:hanging="360"/>
      </w:pPr>
      <w:rPr>
        <w:rFonts w:ascii="Wingdings" w:hAnsi="Wingdings" w:hint="default"/>
      </w:rPr>
    </w:lvl>
  </w:abstractNum>
  <w:abstractNum w:abstractNumId="43">
    <w:nsid w:val="1F8E4A03"/>
    <w:multiLevelType w:val="hybridMultilevel"/>
    <w:tmpl w:val="BE0A0D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202B4550"/>
    <w:multiLevelType w:val="hybridMultilevel"/>
    <w:tmpl w:val="9F1EB7D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nsid w:val="206168F5"/>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nsid w:val="20E34B47"/>
    <w:multiLevelType w:val="hybridMultilevel"/>
    <w:tmpl w:val="141E1374"/>
    <w:lvl w:ilvl="0" w:tplc="B26C76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23E547E"/>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nsid w:val="230D6EEC"/>
    <w:multiLevelType w:val="hybridMultilevel"/>
    <w:tmpl w:val="55646434"/>
    <w:lvl w:ilvl="0" w:tplc="041B0017">
      <w:start w:val="1"/>
      <w:numFmt w:val="lowerLetter"/>
      <w:lvlText w:val="%1)"/>
      <w:lvlJc w:val="left"/>
      <w:pPr>
        <w:ind w:left="870" w:hanging="360"/>
      </w:pPr>
      <w:rPr>
        <w:rFonts w:hint="default"/>
      </w:rPr>
    </w:lvl>
    <w:lvl w:ilvl="1" w:tplc="041B0003" w:tentative="1">
      <w:start w:val="1"/>
      <w:numFmt w:val="bullet"/>
      <w:lvlText w:val="o"/>
      <w:lvlJc w:val="left"/>
      <w:pPr>
        <w:ind w:left="1590" w:hanging="360"/>
      </w:pPr>
      <w:rPr>
        <w:rFonts w:ascii="Courier New" w:hAnsi="Courier New" w:cs="Courier New" w:hint="default"/>
      </w:rPr>
    </w:lvl>
    <w:lvl w:ilvl="2" w:tplc="041B0005" w:tentative="1">
      <w:start w:val="1"/>
      <w:numFmt w:val="bullet"/>
      <w:lvlText w:val=""/>
      <w:lvlJc w:val="left"/>
      <w:pPr>
        <w:ind w:left="2310" w:hanging="360"/>
      </w:pPr>
      <w:rPr>
        <w:rFonts w:ascii="Wingdings" w:hAnsi="Wingdings" w:hint="default"/>
      </w:rPr>
    </w:lvl>
    <w:lvl w:ilvl="3" w:tplc="041B0001" w:tentative="1">
      <w:start w:val="1"/>
      <w:numFmt w:val="bullet"/>
      <w:lvlText w:val=""/>
      <w:lvlJc w:val="left"/>
      <w:pPr>
        <w:ind w:left="3030" w:hanging="360"/>
      </w:pPr>
      <w:rPr>
        <w:rFonts w:ascii="Symbol" w:hAnsi="Symbol" w:hint="default"/>
      </w:rPr>
    </w:lvl>
    <w:lvl w:ilvl="4" w:tplc="041B0003" w:tentative="1">
      <w:start w:val="1"/>
      <w:numFmt w:val="bullet"/>
      <w:lvlText w:val="o"/>
      <w:lvlJc w:val="left"/>
      <w:pPr>
        <w:ind w:left="3750" w:hanging="360"/>
      </w:pPr>
      <w:rPr>
        <w:rFonts w:ascii="Courier New" w:hAnsi="Courier New" w:cs="Courier New" w:hint="default"/>
      </w:rPr>
    </w:lvl>
    <w:lvl w:ilvl="5" w:tplc="041B0005" w:tentative="1">
      <w:start w:val="1"/>
      <w:numFmt w:val="bullet"/>
      <w:lvlText w:val=""/>
      <w:lvlJc w:val="left"/>
      <w:pPr>
        <w:ind w:left="4470" w:hanging="360"/>
      </w:pPr>
      <w:rPr>
        <w:rFonts w:ascii="Wingdings" w:hAnsi="Wingdings" w:hint="default"/>
      </w:rPr>
    </w:lvl>
    <w:lvl w:ilvl="6" w:tplc="041B0001" w:tentative="1">
      <w:start w:val="1"/>
      <w:numFmt w:val="bullet"/>
      <w:lvlText w:val=""/>
      <w:lvlJc w:val="left"/>
      <w:pPr>
        <w:ind w:left="5190" w:hanging="360"/>
      </w:pPr>
      <w:rPr>
        <w:rFonts w:ascii="Symbol" w:hAnsi="Symbol" w:hint="default"/>
      </w:rPr>
    </w:lvl>
    <w:lvl w:ilvl="7" w:tplc="041B0003" w:tentative="1">
      <w:start w:val="1"/>
      <w:numFmt w:val="bullet"/>
      <w:lvlText w:val="o"/>
      <w:lvlJc w:val="left"/>
      <w:pPr>
        <w:ind w:left="5910" w:hanging="360"/>
      </w:pPr>
      <w:rPr>
        <w:rFonts w:ascii="Courier New" w:hAnsi="Courier New" w:cs="Courier New" w:hint="default"/>
      </w:rPr>
    </w:lvl>
    <w:lvl w:ilvl="8" w:tplc="041B0005" w:tentative="1">
      <w:start w:val="1"/>
      <w:numFmt w:val="bullet"/>
      <w:lvlText w:val=""/>
      <w:lvlJc w:val="left"/>
      <w:pPr>
        <w:ind w:left="6630" w:hanging="360"/>
      </w:pPr>
      <w:rPr>
        <w:rFonts w:ascii="Wingdings" w:hAnsi="Wingdings" w:hint="default"/>
      </w:rPr>
    </w:lvl>
  </w:abstractNum>
  <w:abstractNum w:abstractNumId="49">
    <w:nsid w:val="23C60E93"/>
    <w:multiLevelType w:val="hybridMultilevel"/>
    <w:tmpl w:val="C18C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3CF7DDE"/>
    <w:multiLevelType w:val="hybridMultilevel"/>
    <w:tmpl w:val="28B4CC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23E66A21"/>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nsid w:val="258213A1"/>
    <w:multiLevelType w:val="multilevel"/>
    <w:tmpl w:val="7794F4B4"/>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b w:val="0"/>
        <w:i w:val="0"/>
        <w:color w:val="4F81BD" w:themeColor="accent1"/>
      </w:rPr>
    </w:lvl>
    <w:lvl w:ilvl="3">
      <w:start w:val="1"/>
      <w:numFmt w:val="decimal"/>
      <w:lvlText w:val="8.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25A73E0A"/>
    <w:multiLevelType w:val="multilevel"/>
    <w:tmpl w:val="D42637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color w:val="4F81BD" w:themeColor="accen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286320F3"/>
    <w:multiLevelType w:val="hybridMultilevel"/>
    <w:tmpl w:val="99362582"/>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55">
    <w:nsid w:val="28690E8A"/>
    <w:multiLevelType w:val="multilevel"/>
    <w:tmpl w:val="D42637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color w:val="4F81BD" w:themeColor="accen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296D734D"/>
    <w:multiLevelType w:val="hybridMultilevel"/>
    <w:tmpl w:val="46BE4A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297E7256"/>
    <w:multiLevelType w:val="multilevel"/>
    <w:tmpl w:val="29C4D10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8">
    <w:nsid w:val="298D42AF"/>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nsid w:val="2A8562A8"/>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nsid w:val="2ADA2E5E"/>
    <w:multiLevelType w:val="hybridMultilevel"/>
    <w:tmpl w:val="F902647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2B1342A5"/>
    <w:multiLevelType w:val="hybridMultilevel"/>
    <w:tmpl w:val="CBD06618"/>
    <w:lvl w:ilvl="0" w:tplc="C6F8BE68">
      <w:start w:val="1"/>
      <w:numFmt w:val="bullet"/>
      <w:lvlText w:val=""/>
      <w:lvlJc w:val="left"/>
      <w:pPr>
        <w:tabs>
          <w:tab w:val="num" w:pos="340"/>
        </w:tabs>
        <w:ind w:left="340" w:hanging="340"/>
      </w:pPr>
      <w:rPr>
        <w:rFonts w:ascii="Symbol" w:hAnsi="Symbol" w:hint="default"/>
        <w:color w:val="auto"/>
        <w:sz w:val="22"/>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2B7C7618"/>
    <w:multiLevelType w:val="multilevel"/>
    <w:tmpl w:val="D2DE3486"/>
    <w:lvl w:ilvl="0">
      <w:start w:val="2"/>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color w:val="4F81BD" w:themeColor="accent1"/>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2C72424A"/>
    <w:multiLevelType w:val="hybridMultilevel"/>
    <w:tmpl w:val="B3F2C67C"/>
    <w:lvl w:ilvl="0" w:tplc="041B0001">
      <w:start w:val="1"/>
      <w:numFmt w:val="bullet"/>
      <w:lvlText w:val=""/>
      <w:lvlJc w:val="left"/>
      <w:pPr>
        <w:tabs>
          <w:tab w:val="num" w:pos="1380"/>
        </w:tabs>
        <w:ind w:left="1380" w:hanging="360"/>
      </w:pPr>
      <w:rPr>
        <w:rFonts w:ascii="Symbol" w:hAnsi="Symbol" w:hint="default"/>
      </w:rPr>
    </w:lvl>
    <w:lvl w:ilvl="1" w:tplc="041B0003">
      <w:start w:val="1"/>
      <w:numFmt w:val="bullet"/>
      <w:lvlText w:val="o"/>
      <w:lvlJc w:val="left"/>
      <w:pPr>
        <w:ind w:left="1740" w:hanging="360"/>
      </w:pPr>
      <w:rPr>
        <w:rFonts w:ascii="Courier New" w:hAnsi="Courier New" w:cs="Courier New" w:hint="default"/>
      </w:rPr>
    </w:lvl>
    <w:lvl w:ilvl="2" w:tplc="041B0005">
      <w:start w:val="1"/>
      <w:numFmt w:val="bullet"/>
      <w:lvlText w:val=""/>
      <w:lvlJc w:val="left"/>
      <w:pPr>
        <w:ind w:left="2460" w:hanging="360"/>
      </w:pPr>
      <w:rPr>
        <w:rFonts w:ascii="Wingdings" w:hAnsi="Wingdings" w:hint="default"/>
      </w:rPr>
    </w:lvl>
    <w:lvl w:ilvl="3" w:tplc="041B0001">
      <w:start w:val="1"/>
      <w:numFmt w:val="bullet"/>
      <w:lvlText w:val=""/>
      <w:lvlJc w:val="left"/>
      <w:pPr>
        <w:ind w:left="3180" w:hanging="360"/>
      </w:pPr>
      <w:rPr>
        <w:rFonts w:ascii="Symbol" w:hAnsi="Symbol" w:hint="default"/>
      </w:rPr>
    </w:lvl>
    <w:lvl w:ilvl="4" w:tplc="041B0003">
      <w:start w:val="1"/>
      <w:numFmt w:val="bullet"/>
      <w:lvlText w:val="o"/>
      <w:lvlJc w:val="left"/>
      <w:pPr>
        <w:ind w:left="3900" w:hanging="360"/>
      </w:pPr>
      <w:rPr>
        <w:rFonts w:ascii="Courier New" w:hAnsi="Courier New" w:cs="Courier New" w:hint="default"/>
      </w:rPr>
    </w:lvl>
    <w:lvl w:ilvl="5" w:tplc="041B0005">
      <w:start w:val="1"/>
      <w:numFmt w:val="bullet"/>
      <w:lvlText w:val=""/>
      <w:lvlJc w:val="left"/>
      <w:pPr>
        <w:ind w:left="4620" w:hanging="360"/>
      </w:pPr>
      <w:rPr>
        <w:rFonts w:ascii="Wingdings" w:hAnsi="Wingdings" w:hint="default"/>
      </w:rPr>
    </w:lvl>
    <w:lvl w:ilvl="6" w:tplc="041B0001">
      <w:start w:val="1"/>
      <w:numFmt w:val="bullet"/>
      <w:lvlText w:val=""/>
      <w:lvlJc w:val="left"/>
      <w:pPr>
        <w:ind w:left="5340" w:hanging="360"/>
      </w:pPr>
      <w:rPr>
        <w:rFonts w:ascii="Symbol" w:hAnsi="Symbol" w:hint="default"/>
      </w:rPr>
    </w:lvl>
    <w:lvl w:ilvl="7" w:tplc="041B0003">
      <w:start w:val="1"/>
      <w:numFmt w:val="bullet"/>
      <w:lvlText w:val="o"/>
      <w:lvlJc w:val="left"/>
      <w:pPr>
        <w:ind w:left="6060" w:hanging="360"/>
      </w:pPr>
      <w:rPr>
        <w:rFonts w:ascii="Courier New" w:hAnsi="Courier New" w:cs="Courier New" w:hint="default"/>
      </w:rPr>
    </w:lvl>
    <w:lvl w:ilvl="8" w:tplc="041B0005">
      <w:start w:val="1"/>
      <w:numFmt w:val="bullet"/>
      <w:lvlText w:val=""/>
      <w:lvlJc w:val="left"/>
      <w:pPr>
        <w:ind w:left="6780" w:hanging="360"/>
      </w:pPr>
      <w:rPr>
        <w:rFonts w:ascii="Wingdings" w:hAnsi="Wingdings" w:hint="default"/>
      </w:rPr>
    </w:lvl>
  </w:abstractNum>
  <w:abstractNum w:abstractNumId="64">
    <w:nsid w:val="2C935116"/>
    <w:multiLevelType w:val="hybridMultilevel"/>
    <w:tmpl w:val="E51C2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DAD0FDE"/>
    <w:multiLevelType w:val="hybridMultilevel"/>
    <w:tmpl w:val="F6CC89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nsid w:val="2F202336"/>
    <w:multiLevelType w:val="hybridMultilevel"/>
    <w:tmpl w:val="717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0F273B4"/>
    <w:multiLevelType w:val="hybridMultilevel"/>
    <w:tmpl w:val="5E6E1F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nsid w:val="3185021D"/>
    <w:multiLevelType w:val="hybridMultilevel"/>
    <w:tmpl w:val="AF32A2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nsid w:val="319904A5"/>
    <w:multiLevelType w:val="singleLevel"/>
    <w:tmpl w:val="D87CCDD0"/>
    <w:lvl w:ilvl="0">
      <w:start w:val="1"/>
      <w:numFmt w:val="bullet"/>
      <w:lvlText w:val=""/>
      <w:lvlJc w:val="left"/>
      <w:pPr>
        <w:tabs>
          <w:tab w:val="num" w:pos="340"/>
        </w:tabs>
        <w:ind w:left="340" w:hanging="340"/>
      </w:pPr>
      <w:rPr>
        <w:rFonts w:ascii="Symbol" w:hAnsi="Symbol" w:hint="default"/>
        <w:color w:val="auto"/>
        <w:sz w:val="22"/>
      </w:rPr>
    </w:lvl>
  </w:abstractNum>
  <w:abstractNum w:abstractNumId="70">
    <w:nsid w:val="31CC0FDA"/>
    <w:multiLevelType w:val="hybridMultilevel"/>
    <w:tmpl w:val="5DBEA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4502468"/>
    <w:multiLevelType w:val="multilevel"/>
    <w:tmpl w:val="DF8220E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34B704A9"/>
    <w:multiLevelType w:val="hybridMultilevel"/>
    <w:tmpl w:val="D35613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nsid w:val="35AE1106"/>
    <w:multiLevelType w:val="multilevel"/>
    <w:tmpl w:val="D42637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color w:val="4F81BD" w:themeColor="accen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37091FB1"/>
    <w:multiLevelType w:val="hybridMultilevel"/>
    <w:tmpl w:val="57527B7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5">
    <w:nsid w:val="37D63DAA"/>
    <w:multiLevelType w:val="hybridMultilevel"/>
    <w:tmpl w:val="EA98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388C08CA"/>
    <w:multiLevelType w:val="hybridMultilevel"/>
    <w:tmpl w:val="B3147764"/>
    <w:lvl w:ilvl="0" w:tplc="041B0015">
      <w:start w:val="1"/>
      <w:numFmt w:val="upperLetter"/>
      <w:lvlText w:val="%1."/>
      <w:lvlJc w:val="left"/>
      <w:pPr>
        <w:ind w:left="870" w:hanging="360"/>
      </w:pPr>
      <w:rPr>
        <w:rFonts w:hint="default"/>
      </w:rPr>
    </w:lvl>
    <w:lvl w:ilvl="1" w:tplc="041B0003">
      <w:start w:val="1"/>
      <w:numFmt w:val="bullet"/>
      <w:lvlText w:val="o"/>
      <w:lvlJc w:val="left"/>
      <w:pPr>
        <w:ind w:left="1590" w:hanging="360"/>
      </w:pPr>
      <w:rPr>
        <w:rFonts w:ascii="Courier New" w:hAnsi="Courier New" w:cs="Courier New" w:hint="default"/>
      </w:rPr>
    </w:lvl>
    <w:lvl w:ilvl="2" w:tplc="041B0005">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start w:val="1"/>
      <w:numFmt w:val="bullet"/>
      <w:lvlText w:val="o"/>
      <w:lvlJc w:val="left"/>
      <w:pPr>
        <w:ind w:left="3750" w:hanging="360"/>
      </w:pPr>
      <w:rPr>
        <w:rFonts w:ascii="Courier New" w:hAnsi="Courier New" w:cs="Courier New" w:hint="default"/>
      </w:rPr>
    </w:lvl>
    <w:lvl w:ilvl="5" w:tplc="041B0005">
      <w:start w:val="1"/>
      <w:numFmt w:val="bullet"/>
      <w:lvlText w:val=""/>
      <w:lvlJc w:val="left"/>
      <w:pPr>
        <w:ind w:left="4470" w:hanging="360"/>
      </w:pPr>
      <w:rPr>
        <w:rFonts w:ascii="Wingdings" w:hAnsi="Wingdings" w:hint="default"/>
      </w:rPr>
    </w:lvl>
    <w:lvl w:ilvl="6" w:tplc="041B0001">
      <w:start w:val="1"/>
      <w:numFmt w:val="bullet"/>
      <w:lvlText w:val=""/>
      <w:lvlJc w:val="left"/>
      <w:pPr>
        <w:ind w:left="5190" w:hanging="360"/>
      </w:pPr>
      <w:rPr>
        <w:rFonts w:ascii="Symbol" w:hAnsi="Symbol" w:hint="default"/>
      </w:rPr>
    </w:lvl>
    <w:lvl w:ilvl="7" w:tplc="041B0003">
      <w:start w:val="1"/>
      <w:numFmt w:val="bullet"/>
      <w:lvlText w:val="o"/>
      <w:lvlJc w:val="left"/>
      <w:pPr>
        <w:ind w:left="5910" w:hanging="360"/>
      </w:pPr>
      <w:rPr>
        <w:rFonts w:ascii="Courier New" w:hAnsi="Courier New" w:cs="Courier New" w:hint="default"/>
      </w:rPr>
    </w:lvl>
    <w:lvl w:ilvl="8" w:tplc="041B0005">
      <w:start w:val="1"/>
      <w:numFmt w:val="bullet"/>
      <w:lvlText w:val=""/>
      <w:lvlJc w:val="left"/>
      <w:pPr>
        <w:ind w:left="6630" w:hanging="360"/>
      </w:pPr>
      <w:rPr>
        <w:rFonts w:ascii="Wingdings" w:hAnsi="Wingdings" w:hint="default"/>
      </w:rPr>
    </w:lvl>
  </w:abstractNum>
  <w:abstractNum w:abstractNumId="77">
    <w:nsid w:val="389E3D0D"/>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nsid w:val="38D62891"/>
    <w:multiLevelType w:val="hybridMultilevel"/>
    <w:tmpl w:val="E2BCEAC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38DD40AD"/>
    <w:multiLevelType w:val="hybridMultilevel"/>
    <w:tmpl w:val="DD941856"/>
    <w:lvl w:ilvl="0" w:tplc="041B0017">
      <w:start w:val="1"/>
      <w:numFmt w:val="lowerLetter"/>
      <w:lvlText w:val="%1)"/>
      <w:lvlJc w:val="left"/>
      <w:pPr>
        <w:ind w:left="870" w:hanging="360"/>
      </w:pPr>
      <w:rPr>
        <w:rFonts w:hint="default"/>
      </w:rPr>
    </w:lvl>
    <w:lvl w:ilvl="1" w:tplc="041B0003">
      <w:start w:val="1"/>
      <w:numFmt w:val="bullet"/>
      <w:lvlText w:val="o"/>
      <w:lvlJc w:val="left"/>
      <w:pPr>
        <w:ind w:left="1590" w:hanging="360"/>
      </w:pPr>
      <w:rPr>
        <w:rFonts w:ascii="Courier New" w:hAnsi="Courier New" w:cs="Courier New" w:hint="default"/>
      </w:rPr>
    </w:lvl>
    <w:lvl w:ilvl="2" w:tplc="041B0005">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start w:val="1"/>
      <w:numFmt w:val="bullet"/>
      <w:lvlText w:val="o"/>
      <w:lvlJc w:val="left"/>
      <w:pPr>
        <w:ind w:left="3750" w:hanging="360"/>
      </w:pPr>
      <w:rPr>
        <w:rFonts w:ascii="Courier New" w:hAnsi="Courier New" w:cs="Courier New" w:hint="default"/>
      </w:rPr>
    </w:lvl>
    <w:lvl w:ilvl="5" w:tplc="041B0005">
      <w:start w:val="1"/>
      <w:numFmt w:val="bullet"/>
      <w:lvlText w:val=""/>
      <w:lvlJc w:val="left"/>
      <w:pPr>
        <w:ind w:left="4470" w:hanging="360"/>
      </w:pPr>
      <w:rPr>
        <w:rFonts w:ascii="Wingdings" w:hAnsi="Wingdings" w:hint="default"/>
      </w:rPr>
    </w:lvl>
    <w:lvl w:ilvl="6" w:tplc="041B0001">
      <w:start w:val="1"/>
      <w:numFmt w:val="bullet"/>
      <w:lvlText w:val=""/>
      <w:lvlJc w:val="left"/>
      <w:pPr>
        <w:ind w:left="5190" w:hanging="360"/>
      </w:pPr>
      <w:rPr>
        <w:rFonts w:ascii="Symbol" w:hAnsi="Symbol" w:hint="default"/>
      </w:rPr>
    </w:lvl>
    <w:lvl w:ilvl="7" w:tplc="041B0003">
      <w:start w:val="1"/>
      <w:numFmt w:val="bullet"/>
      <w:lvlText w:val="o"/>
      <w:lvlJc w:val="left"/>
      <w:pPr>
        <w:ind w:left="5910" w:hanging="360"/>
      </w:pPr>
      <w:rPr>
        <w:rFonts w:ascii="Courier New" w:hAnsi="Courier New" w:cs="Courier New" w:hint="default"/>
      </w:rPr>
    </w:lvl>
    <w:lvl w:ilvl="8" w:tplc="041B0005">
      <w:start w:val="1"/>
      <w:numFmt w:val="bullet"/>
      <w:lvlText w:val=""/>
      <w:lvlJc w:val="left"/>
      <w:pPr>
        <w:ind w:left="6630" w:hanging="360"/>
      </w:pPr>
      <w:rPr>
        <w:rFonts w:ascii="Wingdings" w:hAnsi="Wingdings" w:hint="default"/>
      </w:rPr>
    </w:lvl>
  </w:abstractNum>
  <w:abstractNum w:abstractNumId="80">
    <w:nsid w:val="39024E0F"/>
    <w:multiLevelType w:val="hybridMultilevel"/>
    <w:tmpl w:val="9D9E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92D24E9"/>
    <w:multiLevelType w:val="hybridMultilevel"/>
    <w:tmpl w:val="4A60CC46"/>
    <w:lvl w:ilvl="0" w:tplc="041B0017">
      <w:start w:val="1"/>
      <w:numFmt w:val="lowerLetter"/>
      <w:lvlText w:val="%1)"/>
      <w:lvlJc w:val="left"/>
      <w:pPr>
        <w:ind w:left="870" w:hanging="360"/>
      </w:pPr>
      <w:rPr>
        <w:rFonts w:hint="default"/>
      </w:rPr>
    </w:lvl>
    <w:lvl w:ilvl="1" w:tplc="041B0003">
      <w:start w:val="1"/>
      <w:numFmt w:val="bullet"/>
      <w:lvlText w:val="o"/>
      <w:lvlJc w:val="left"/>
      <w:pPr>
        <w:ind w:left="1590" w:hanging="360"/>
      </w:pPr>
      <w:rPr>
        <w:rFonts w:ascii="Courier New" w:hAnsi="Courier New" w:cs="Courier New" w:hint="default"/>
      </w:rPr>
    </w:lvl>
    <w:lvl w:ilvl="2" w:tplc="041B0005">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start w:val="1"/>
      <w:numFmt w:val="bullet"/>
      <w:lvlText w:val="o"/>
      <w:lvlJc w:val="left"/>
      <w:pPr>
        <w:ind w:left="3750" w:hanging="360"/>
      </w:pPr>
      <w:rPr>
        <w:rFonts w:ascii="Courier New" w:hAnsi="Courier New" w:cs="Courier New" w:hint="default"/>
      </w:rPr>
    </w:lvl>
    <w:lvl w:ilvl="5" w:tplc="041B0005">
      <w:start w:val="1"/>
      <w:numFmt w:val="bullet"/>
      <w:lvlText w:val=""/>
      <w:lvlJc w:val="left"/>
      <w:pPr>
        <w:ind w:left="4470" w:hanging="360"/>
      </w:pPr>
      <w:rPr>
        <w:rFonts w:ascii="Wingdings" w:hAnsi="Wingdings" w:hint="default"/>
      </w:rPr>
    </w:lvl>
    <w:lvl w:ilvl="6" w:tplc="041B0001">
      <w:start w:val="1"/>
      <w:numFmt w:val="bullet"/>
      <w:lvlText w:val=""/>
      <w:lvlJc w:val="left"/>
      <w:pPr>
        <w:ind w:left="5190" w:hanging="360"/>
      </w:pPr>
      <w:rPr>
        <w:rFonts w:ascii="Symbol" w:hAnsi="Symbol" w:hint="default"/>
      </w:rPr>
    </w:lvl>
    <w:lvl w:ilvl="7" w:tplc="041B0003">
      <w:start w:val="1"/>
      <w:numFmt w:val="bullet"/>
      <w:lvlText w:val="o"/>
      <w:lvlJc w:val="left"/>
      <w:pPr>
        <w:ind w:left="5910" w:hanging="360"/>
      </w:pPr>
      <w:rPr>
        <w:rFonts w:ascii="Courier New" w:hAnsi="Courier New" w:cs="Courier New" w:hint="default"/>
      </w:rPr>
    </w:lvl>
    <w:lvl w:ilvl="8" w:tplc="041B0005">
      <w:start w:val="1"/>
      <w:numFmt w:val="bullet"/>
      <w:lvlText w:val=""/>
      <w:lvlJc w:val="left"/>
      <w:pPr>
        <w:ind w:left="6630" w:hanging="360"/>
      </w:pPr>
      <w:rPr>
        <w:rFonts w:ascii="Wingdings" w:hAnsi="Wingdings" w:hint="default"/>
      </w:rPr>
    </w:lvl>
  </w:abstractNum>
  <w:abstractNum w:abstractNumId="82">
    <w:nsid w:val="395C2B2C"/>
    <w:multiLevelType w:val="multilevel"/>
    <w:tmpl w:val="D2DE3486"/>
    <w:lvl w:ilvl="0">
      <w:start w:val="2"/>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color w:val="4F81BD" w:themeColor="accent1"/>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nsid w:val="3A2155B6"/>
    <w:multiLevelType w:val="hybridMultilevel"/>
    <w:tmpl w:val="B9D260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3B6313BA"/>
    <w:multiLevelType w:val="multilevel"/>
    <w:tmpl w:val="7794F4B4"/>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i w:val="0"/>
      </w:rPr>
    </w:lvl>
    <w:lvl w:ilvl="3">
      <w:start w:val="1"/>
      <w:numFmt w:val="decimal"/>
      <w:lvlText w:val="8.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nsid w:val="3B6962DD"/>
    <w:multiLevelType w:val="hybridMultilevel"/>
    <w:tmpl w:val="CEE0EFC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3BB12DB2"/>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nsid w:val="3C456A20"/>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nsid w:val="3D9659F6"/>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nsid w:val="3DA535A9"/>
    <w:multiLevelType w:val="multilevel"/>
    <w:tmpl w:val="9718EF7C"/>
    <w:lvl w:ilvl="0">
      <w:start w:val="1"/>
      <w:numFmt w:val="decimal"/>
      <w:lvlText w:val="%1"/>
      <w:lvlJc w:val="left"/>
      <w:pPr>
        <w:ind w:left="1000" w:hanging="660"/>
      </w:pPr>
      <w:rPr>
        <w:rFonts w:hint="default"/>
      </w:rPr>
    </w:lvl>
    <w:lvl w:ilvl="1">
      <w:start w:val="1"/>
      <w:numFmt w:val="decimal"/>
      <w:lvlText w:val="%1.%2"/>
      <w:lvlJc w:val="left"/>
      <w:pPr>
        <w:ind w:left="1360" w:hanging="660"/>
      </w:pPr>
      <w:rPr>
        <w:rFonts w:hint="default"/>
      </w:rPr>
    </w:lvl>
    <w:lvl w:ilvl="2">
      <w:numFmt w:val="decimal"/>
      <w:lvlText w:val="%1.%2.%3"/>
      <w:lvlJc w:val="left"/>
      <w:pPr>
        <w:ind w:left="1780" w:hanging="720"/>
      </w:pPr>
      <w:rPr>
        <w:rFonts w:hint="default"/>
        <w:i w:val="0"/>
      </w:rPr>
    </w:lvl>
    <w:lvl w:ilvl="3">
      <w:start w:val="1"/>
      <w:numFmt w:val="decimal"/>
      <w:lvlText w:val="%1.%2.%3.%4"/>
      <w:lvlJc w:val="left"/>
      <w:pPr>
        <w:ind w:left="1713"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3940" w:hanging="1440"/>
      </w:pPr>
      <w:rPr>
        <w:rFonts w:hint="default"/>
      </w:rPr>
    </w:lvl>
    <w:lvl w:ilvl="7">
      <w:start w:val="1"/>
      <w:numFmt w:val="decimal"/>
      <w:lvlText w:val="%1.%2.%3.%4.%5.%6.%7.%8"/>
      <w:lvlJc w:val="left"/>
      <w:pPr>
        <w:ind w:left="4300" w:hanging="1440"/>
      </w:pPr>
      <w:rPr>
        <w:rFonts w:hint="default"/>
      </w:rPr>
    </w:lvl>
    <w:lvl w:ilvl="8">
      <w:start w:val="1"/>
      <w:numFmt w:val="decimal"/>
      <w:lvlText w:val="%1.%2.%3.%4.%5.%6.%7.%8.%9"/>
      <w:lvlJc w:val="left"/>
      <w:pPr>
        <w:ind w:left="5020" w:hanging="1800"/>
      </w:pPr>
      <w:rPr>
        <w:rFonts w:hint="default"/>
      </w:rPr>
    </w:lvl>
  </w:abstractNum>
  <w:abstractNum w:abstractNumId="90">
    <w:nsid w:val="3E864F5B"/>
    <w:multiLevelType w:val="hybridMultilevel"/>
    <w:tmpl w:val="1F48834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nsid w:val="3EA870BB"/>
    <w:multiLevelType w:val="hybridMultilevel"/>
    <w:tmpl w:val="25CC819E"/>
    <w:lvl w:ilvl="0" w:tplc="041B0015">
      <w:start w:val="1"/>
      <w:numFmt w:val="upperLetter"/>
      <w:lvlText w:val="%1."/>
      <w:lvlJc w:val="left"/>
      <w:pPr>
        <w:ind w:left="870" w:hanging="360"/>
      </w:pPr>
      <w:rPr>
        <w:rFonts w:hint="default"/>
      </w:rPr>
    </w:lvl>
    <w:lvl w:ilvl="1" w:tplc="041B0003">
      <w:start w:val="1"/>
      <w:numFmt w:val="bullet"/>
      <w:lvlText w:val="o"/>
      <w:lvlJc w:val="left"/>
      <w:pPr>
        <w:ind w:left="1590" w:hanging="360"/>
      </w:pPr>
      <w:rPr>
        <w:rFonts w:ascii="Courier New" w:hAnsi="Courier New" w:cs="Courier New" w:hint="default"/>
      </w:rPr>
    </w:lvl>
    <w:lvl w:ilvl="2" w:tplc="041B0005">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start w:val="1"/>
      <w:numFmt w:val="bullet"/>
      <w:lvlText w:val="o"/>
      <w:lvlJc w:val="left"/>
      <w:pPr>
        <w:ind w:left="3750" w:hanging="360"/>
      </w:pPr>
      <w:rPr>
        <w:rFonts w:ascii="Courier New" w:hAnsi="Courier New" w:cs="Courier New" w:hint="default"/>
      </w:rPr>
    </w:lvl>
    <w:lvl w:ilvl="5" w:tplc="041B0005">
      <w:start w:val="1"/>
      <w:numFmt w:val="bullet"/>
      <w:lvlText w:val=""/>
      <w:lvlJc w:val="left"/>
      <w:pPr>
        <w:ind w:left="4470" w:hanging="360"/>
      </w:pPr>
      <w:rPr>
        <w:rFonts w:ascii="Wingdings" w:hAnsi="Wingdings" w:hint="default"/>
      </w:rPr>
    </w:lvl>
    <w:lvl w:ilvl="6" w:tplc="041B0001">
      <w:start w:val="1"/>
      <w:numFmt w:val="bullet"/>
      <w:lvlText w:val=""/>
      <w:lvlJc w:val="left"/>
      <w:pPr>
        <w:ind w:left="5190" w:hanging="360"/>
      </w:pPr>
      <w:rPr>
        <w:rFonts w:ascii="Symbol" w:hAnsi="Symbol" w:hint="default"/>
      </w:rPr>
    </w:lvl>
    <w:lvl w:ilvl="7" w:tplc="041B0003">
      <w:start w:val="1"/>
      <w:numFmt w:val="bullet"/>
      <w:lvlText w:val="o"/>
      <w:lvlJc w:val="left"/>
      <w:pPr>
        <w:ind w:left="5910" w:hanging="360"/>
      </w:pPr>
      <w:rPr>
        <w:rFonts w:ascii="Courier New" w:hAnsi="Courier New" w:cs="Courier New" w:hint="default"/>
      </w:rPr>
    </w:lvl>
    <w:lvl w:ilvl="8" w:tplc="041B0005">
      <w:start w:val="1"/>
      <w:numFmt w:val="bullet"/>
      <w:lvlText w:val=""/>
      <w:lvlJc w:val="left"/>
      <w:pPr>
        <w:ind w:left="6630" w:hanging="360"/>
      </w:pPr>
      <w:rPr>
        <w:rFonts w:ascii="Wingdings" w:hAnsi="Wingdings" w:hint="default"/>
      </w:rPr>
    </w:lvl>
  </w:abstractNum>
  <w:abstractNum w:abstractNumId="92">
    <w:nsid w:val="41EA6135"/>
    <w:multiLevelType w:val="hybridMultilevel"/>
    <w:tmpl w:val="EFDECD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nsid w:val="421571D3"/>
    <w:multiLevelType w:val="hybridMultilevel"/>
    <w:tmpl w:val="EA1CC73A"/>
    <w:lvl w:ilvl="0" w:tplc="041B0015">
      <w:start w:val="1"/>
      <w:numFmt w:val="upp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4">
    <w:nsid w:val="424E7DE9"/>
    <w:multiLevelType w:val="multilevel"/>
    <w:tmpl w:val="631C8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nsid w:val="429800F0"/>
    <w:multiLevelType w:val="multilevel"/>
    <w:tmpl w:val="2FAEA4A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4328089E"/>
    <w:multiLevelType w:val="multilevel"/>
    <w:tmpl w:val="FE64D290"/>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7">
    <w:nsid w:val="445362CB"/>
    <w:multiLevelType w:val="hybridMultilevel"/>
    <w:tmpl w:val="BF1891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nsid w:val="44D72C10"/>
    <w:multiLevelType w:val="multilevel"/>
    <w:tmpl w:val="6B064556"/>
    <w:lvl w:ilvl="0">
      <w:start w:val="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9">
    <w:nsid w:val="46DC2D6A"/>
    <w:multiLevelType w:val="hybridMultilevel"/>
    <w:tmpl w:val="D632B8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48BD50D1"/>
    <w:multiLevelType w:val="hybridMultilevel"/>
    <w:tmpl w:val="68F8717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nsid w:val="494B0CBA"/>
    <w:multiLevelType w:val="multilevel"/>
    <w:tmpl w:val="041B001D"/>
    <w:styleLink w:val="tl2"/>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nsid w:val="4BE00B23"/>
    <w:multiLevelType w:val="hybridMultilevel"/>
    <w:tmpl w:val="CEE0EFC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nsid w:val="4CB052D9"/>
    <w:multiLevelType w:val="hybridMultilevel"/>
    <w:tmpl w:val="15B29EC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nsid w:val="4D0E4ABA"/>
    <w:multiLevelType w:val="hybridMultilevel"/>
    <w:tmpl w:val="321A73E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5">
    <w:nsid w:val="4D9F12A3"/>
    <w:multiLevelType w:val="hybridMultilevel"/>
    <w:tmpl w:val="57527B7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6">
    <w:nsid w:val="4EA25C40"/>
    <w:multiLevelType w:val="hybridMultilevel"/>
    <w:tmpl w:val="D3F4DF0E"/>
    <w:lvl w:ilvl="0" w:tplc="041B0017">
      <w:start w:val="1"/>
      <w:numFmt w:val="lowerLetter"/>
      <w:lvlText w:val="%1)"/>
      <w:lvlJc w:val="left"/>
      <w:pPr>
        <w:ind w:left="870" w:hanging="360"/>
      </w:pPr>
      <w:rPr>
        <w:rFonts w:hint="default"/>
      </w:rPr>
    </w:lvl>
    <w:lvl w:ilvl="1" w:tplc="041B0003">
      <w:start w:val="1"/>
      <w:numFmt w:val="bullet"/>
      <w:lvlText w:val="o"/>
      <w:lvlJc w:val="left"/>
      <w:pPr>
        <w:ind w:left="1590" w:hanging="360"/>
      </w:pPr>
      <w:rPr>
        <w:rFonts w:ascii="Courier New" w:hAnsi="Courier New" w:cs="Courier New" w:hint="default"/>
      </w:rPr>
    </w:lvl>
    <w:lvl w:ilvl="2" w:tplc="041B0005">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start w:val="1"/>
      <w:numFmt w:val="bullet"/>
      <w:lvlText w:val="o"/>
      <w:lvlJc w:val="left"/>
      <w:pPr>
        <w:ind w:left="3750" w:hanging="360"/>
      </w:pPr>
      <w:rPr>
        <w:rFonts w:ascii="Courier New" w:hAnsi="Courier New" w:cs="Courier New" w:hint="default"/>
      </w:rPr>
    </w:lvl>
    <w:lvl w:ilvl="5" w:tplc="041B0005">
      <w:start w:val="1"/>
      <w:numFmt w:val="bullet"/>
      <w:lvlText w:val=""/>
      <w:lvlJc w:val="left"/>
      <w:pPr>
        <w:ind w:left="4470" w:hanging="360"/>
      </w:pPr>
      <w:rPr>
        <w:rFonts w:ascii="Wingdings" w:hAnsi="Wingdings" w:hint="default"/>
      </w:rPr>
    </w:lvl>
    <w:lvl w:ilvl="6" w:tplc="041B0001">
      <w:start w:val="1"/>
      <w:numFmt w:val="bullet"/>
      <w:lvlText w:val=""/>
      <w:lvlJc w:val="left"/>
      <w:pPr>
        <w:ind w:left="5190" w:hanging="360"/>
      </w:pPr>
      <w:rPr>
        <w:rFonts w:ascii="Symbol" w:hAnsi="Symbol" w:hint="default"/>
      </w:rPr>
    </w:lvl>
    <w:lvl w:ilvl="7" w:tplc="041B0003">
      <w:start w:val="1"/>
      <w:numFmt w:val="bullet"/>
      <w:lvlText w:val="o"/>
      <w:lvlJc w:val="left"/>
      <w:pPr>
        <w:ind w:left="5910" w:hanging="360"/>
      </w:pPr>
      <w:rPr>
        <w:rFonts w:ascii="Courier New" w:hAnsi="Courier New" w:cs="Courier New" w:hint="default"/>
      </w:rPr>
    </w:lvl>
    <w:lvl w:ilvl="8" w:tplc="041B0005">
      <w:start w:val="1"/>
      <w:numFmt w:val="bullet"/>
      <w:lvlText w:val=""/>
      <w:lvlJc w:val="left"/>
      <w:pPr>
        <w:ind w:left="6630" w:hanging="360"/>
      </w:pPr>
      <w:rPr>
        <w:rFonts w:ascii="Wingdings" w:hAnsi="Wingdings" w:hint="default"/>
      </w:rPr>
    </w:lvl>
  </w:abstractNum>
  <w:abstractNum w:abstractNumId="107">
    <w:nsid w:val="4F606EC2"/>
    <w:multiLevelType w:val="hybridMultilevel"/>
    <w:tmpl w:val="B4A2238A"/>
    <w:lvl w:ilvl="0" w:tplc="041B0017">
      <w:start w:val="1"/>
      <w:numFmt w:val="lowerLetter"/>
      <w:lvlText w:val="%1)"/>
      <w:lvlJc w:val="left"/>
      <w:pPr>
        <w:ind w:left="870" w:hanging="360"/>
      </w:pPr>
      <w:rPr>
        <w:rFonts w:hint="default"/>
      </w:rPr>
    </w:lvl>
    <w:lvl w:ilvl="1" w:tplc="041B0003">
      <w:start w:val="1"/>
      <w:numFmt w:val="bullet"/>
      <w:lvlText w:val="o"/>
      <w:lvlJc w:val="left"/>
      <w:pPr>
        <w:ind w:left="1590" w:hanging="360"/>
      </w:pPr>
      <w:rPr>
        <w:rFonts w:ascii="Courier New" w:hAnsi="Courier New" w:cs="Courier New" w:hint="default"/>
      </w:rPr>
    </w:lvl>
    <w:lvl w:ilvl="2" w:tplc="041B0005">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start w:val="1"/>
      <w:numFmt w:val="bullet"/>
      <w:lvlText w:val="o"/>
      <w:lvlJc w:val="left"/>
      <w:pPr>
        <w:ind w:left="3750" w:hanging="360"/>
      </w:pPr>
      <w:rPr>
        <w:rFonts w:ascii="Courier New" w:hAnsi="Courier New" w:cs="Courier New" w:hint="default"/>
      </w:rPr>
    </w:lvl>
    <w:lvl w:ilvl="5" w:tplc="041B0005">
      <w:start w:val="1"/>
      <w:numFmt w:val="bullet"/>
      <w:lvlText w:val=""/>
      <w:lvlJc w:val="left"/>
      <w:pPr>
        <w:ind w:left="4470" w:hanging="360"/>
      </w:pPr>
      <w:rPr>
        <w:rFonts w:ascii="Wingdings" w:hAnsi="Wingdings" w:hint="default"/>
      </w:rPr>
    </w:lvl>
    <w:lvl w:ilvl="6" w:tplc="041B0001">
      <w:start w:val="1"/>
      <w:numFmt w:val="bullet"/>
      <w:lvlText w:val=""/>
      <w:lvlJc w:val="left"/>
      <w:pPr>
        <w:ind w:left="5190" w:hanging="360"/>
      </w:pPr>
      <w:rPr>
        <w:rFonts w:ascii="Symbol" w:hAnsi="Symbol" w:hint="default"/>
      </w:rPr>
    </w:lvl>
    <w:lvl w:ilvl="7" w:tplc="041B0003">
      <w:start w:val="1"/>
      <w:numFmt w:val="bullet"/>
      <w:lvlText w:val="o"/>
      <w:lvlJc w:val="left"/>
      <w:pPr>
        <w:ind w:left="5910" w:hanging="360"/>
      </w:pPr>
      <w:rPr>
        <w:rFonts w:ascii="Courier New" w:hAnsi="Courier New" w:cs="Courier New" w:hint="default"/>
      </w:rPr>
    </w:lvl>
    <w:lvl w:ilvl="8" w:tplc="041B0005">
      <w:start w:val="1"/>
      <w:numFmt w:val="bullet"/>
      <w:lvlText w:val=""/>
      <w:lvlJc w:val="left"/>
      <w:pPr>
        <w:ind w:left="6630" w:hanging="360"/>
      </w:pPr>
      <w:rPr>
        <w:rFonts w:ascii="Wingdings" w:hAnsi="Wingdings" w:hint="default"/>
      </w:rPr>
    </w:lvl>
  </w:abstractNum>
  <w:abstractNum w:abstractNumId="108">
    <w:nsid w:val="50D70033"/>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9">
    <w:nsid w:val="50E538F1"/>
    <w:multiLevelType w:val="multilevel"/>
    <w:tmpl w:val="139EF98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upperLetter"/>
      <w:lvlText w:val="%3."/>
      <w:lvlJc w:val="left"/>
      <w:pPr>
        <w:tabs>
          <w:tab w:val="num" w:pos="360"/>
        </w:tabs>
        <w:ind w:left="360" w:hanging="360"/>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51322599"/>
    <w:multiLevelType w:val="hybridMultilevel"/>
    <w:tmpl w:val="214A57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nsid w:val="51392E42"/>
    <w:multiLevelType w:val="hybridMultilevel"/>
    <w:tmpl w:val="B0D0A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nsid w:val="528743CE"/>
    <w:multiLevelType w:val="multilevel"/>
    <w:tmpl w:val="DB14395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nsid w:val="52BB1012"/>
    <w:multiLevelType w:val="hybridMultilevel"/>
    <w:tmpl w:val="E4AC1666"/>
    <w:lvl w:ilvl="0" w:tplc="904C44BA">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53203ADF"/>
    <w:multiLevelType w:val="multilevel"/>
    <w:tmpl w:val="8F88C04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nsid w:val="534A13AD"/>
    <w:multiLevelType w:val="hybridMultilevel"/>
    <w:tmpl w:val="0DFA96BE"/>
    <w:lvl w:ilvl="0" w:tplc="041B0011">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nsid w:val="545B7BCE"/>
    <w:multiLevelType w:val="multilevel"/>
    <w:tmpl w:val="29C4D108"/>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Symbol" w:hAnsi="Symbol" w:hint="default"/>
        <w:sz w:val="22"/>
      </w:rPr>
    </w:lvl>
    <w:lvl w:ilvl="2">
      <w:start w:val="1"/>
      <w:numFmt w:val="bullet"/>
      <w:lvlText w:val="-"/>
      <w:lvlJc w:val="left"/>
      <w:pPr>
        <w:tabs>
          <w:tab w:val="num" w:pos="1360"/>
        </w:tabs>
        <w:ind w:left="1360" w:hanging="340"/>
      </w:pPr>
      <w:rPr>
        <w:rFonts w:ascii="9999999" w:hAnsi="9999999" w:hint="default"/>
      </w:rPr>
    </w:lvl>
    <w:lvl w:ilvl="3">
      <w:start w:val="1"/>
      <w:numFmt w:val="bullet"/>
      <w:lvlText w:val=""/>
      <w:lvlJc w:val="left"/>
      <w:pPr>
        <w:tabs>
          <w:tab w:val="num" w:pos="1701"/>
        </w:tabs>
        <w:ind w:left="1701" w:hanging="341"/>
      </w:pPr>
      <w:rPr>
        <w:rFonts w:ascii="Symbol" w:hAnsi="Symbol" w:hint="default"/>
        <w:sz w:val="22"/>
      </w:rPr>
    </w:lvl>
    <w:lvl w:ilvl="4">
      <w:start w:val="1"/>
      <w:numFmt w:val="bullet"/>
      <w:lvlText w:val=""/>
      <w:lvlJc w:val="left"/>
      <w:pPr>
        <w:tabs>
          <w:tab w:val="num" w:pos="2041"/>
        </w:tabs>
        <w:ind w:left="2041" w:hanging="340"/>
      </w:pPr>
      <w:rPr>
        <w:rFonts w:ascii="Symbol" w:hAnsi="Symbol" w:hint="default"/>
      </w:rPr>
    </w:lvl>
    <w:lvl w:ilvl="5">
      <w:start w:val="1"/>
      <w:numFmt w:val="bullet"/>
      <w:lvlText w:val=""/>
      <w:lvlJc w:val="left"/>
      <w:pPr>
        <w:tabs>
          <w:tab w:val="num" w:pos="2381"/>
        </w:tabs>
        <w:ind w:left="2381" w:hanging="340"/>
      </w:pPr>
      <w:rPr>
        <w:rFonts w:ascii="Wingdings" w:hAnsi="Wingdings" w:hint="default"/>
      </w:rPr>
    </w:lvl>
    <w:lvl w:ilvl="6">
      <w:start w:val="1"/>
      <w:numFmt w:val="bullet"/>
      <w:lvlText w:val=""/>
      <w:lvlJc w:val="left"/>
      <w:pPr>
        <w:tabs>
          <w:tab w:val="num" w:pos="2721"/>
        </w:tabs>
        <w:ind w:left="2721" w:hanging="340"/>
      </w:pPr>
      <w:rPr>
        <w:rFonts w:ascii="Wingdings" w:hAnsi="Wingdings" w:hint="default"/>
      </w:rPr>
    </w:lvl>
    <w:lvl w:ilvl="7">
      <w:start w:val="1"/>
      <w:numFmt w:val="bullet"/>
      <w:lvlText w:val=""/>
      <w:lvlJc w:val="left"/>
      <w:pPr>
        <w:tabs>
          <w:tab w:val="num" w:pos="3061"/>
        </w:tabs>
        <w:ind w:left="3061" w:hanging="340"/>
      </w:pPr>
      <w:rPr>
        <w:rFonts w:ascii="Symbol" w:hAnsi="Symbol" w:hint="default"/>
      </w:rPr>
    </w:lvl>
    <w:lvl w:ilvl="8">
      <w:start w:val="1"/>
      <w:numFmt w:val="bullet"/>
      <w:lvlText w:val=""/>
      <w:lvlJc w:val="left"/>
      <w:pPr>
        <w:tabs>
          <w:tab w:val="num" w:pos="3401"/>
        </w:tabs>
        <w:ind w:left="3401" w:hanging="340"/>
      </w:pPr>
      <w:rPr>
        <w:rFonts w:ascii="Symbol" w:hAnsi="Symbol" w:hint="default"/>
      </w:rPr>
    </w:lvl>
  </w:abstractNum>
  <w:abstractNum w:abstractNumId="117">
    <w:nsid w:val="547E1AC0"/>
    <w:multiLevelType w:val="hybridMultilevel"/>
    <w:tmpl w:val="BA864C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nsid w:val="54BD0BEC"/>
    <w:multiLevelType w:val="singleLevel"/>
    <w:tmpl w:val="72D6F376"/>
    <w:lvl w:ilvl="0">
      <w:start w:val="1"/>
      <w:numFmt w:val="bullet"/>
      <w:pStyle w:val="Zoznamsodrkami"/>
      <w:lvlText w:val=""/>
      <w:lvlJc w:val="left"/>
      <w:pPr>
        <w:tabs>
          <w:tab w:val="num" w:pos="567"/>
        </w:tabs>
        <w:ind w:left="567" w:hanging="283"/>
      </w:pPr>
      <w:rPr>
        <w:rFonts w:ascii="Symbol" w:hAnsi="Symbol"/>
      </w:rPr>
    </w:lvl>
  </w:abstractNum>
  <w:abstractNum w:abstractNumId="119">
    <w:nsid w:val="54E80828"/>
    <w:multiLevelType w:val="hybridMultilevel"/>
    <w:tmpl w:val="3F54C6C0"/>
    <w:lvl w:ilvl="0" w:tplc="041B0015">
      <w:start w:val="1"/>
      <w:numFmt w:val="upperLetter"/>
      <w:lvlText w:val="%1."/>
      <w:lvlJc w:val="left"/>
      <w:pPr>
        <w:ind w:left="870" w:hanging="360"/>
      </w:pPr>
      <w:rPr>
        <w:rFonts w:hint="default"/>
      </w:rPr>
    </w:lvl>
    <w:lvl w:ilvl="1" w:tplc="041B0003" w:tentative="1">
      <w:start w:val="1"/>
      <w:numFmt w:val="bullet"/>
      <w:lvlText w:val="o"/>
      <w:lvlJc w:val="left"/>
      <w:pPr>
        <w:ind w:left="1590" w:hanging="360"/>
      </w:pPr>
      <w:rPr>
        <w:rFonts w:ascii="Courier New" w:hAnsi="Courier New" w:cs="Courier New" w:hint="default"/>
      </w:rPr>
    </w:lvl>
    <w:lvl w:ilvl="2" w:tplc="041B0005" w:tentative="1">
      <w:start w:val="1"/>
      <w:numFmt w:val="bullet"/>
      <w:lvlText w:val=""/>
      <w:lvlJc w:val="left"/>
      <w:pPr>
        <w:ind w:left="2310" w:hanging="360"/>
      </w:pPr>
      <w:rPr>
        <w:rFonts w:ascii="Wingdings" w:hAnsi="Wingdings" w:hint="default"/>
      </w:rPr>
    </w:lvl>
    <w:lvl w:ilvl="3" w:tplc="041B0001" w:tentative="1">
      <w:start w:val="1"/>
      <w:numFmt w:val="bullet"/>
      <w:lvlText w:val=""/>
      <w:lvlJc w:val="left"/>
      <w:pPr>
        <w:ind w:left="3030" w:hanging="360"/>
      </w:pPr>
      <w:rPr>
        <w:rFonts w:ascii="Symbol" w:hAnsi="Symbol" w:hint="default"/>
      </w:rPr>
    </w:lvl>
    <w:lvl w:ilvl="4" w:tplc="041B0003" w:tentative="1">
      <w:start w:val="1"/>
      <w:numFmt w:val="bullet"/>
      <w:lvlText w:val="o"/>
      <w:lvlJc w:val="left"/>
      <w:pPr>
        <w:ind w:left="3750" w:hanging="360"/>
      </w:pPr>
      <w:rPr>
        <w:rFonts w:ascii="Courier New" w:hAnsi="Courier New" w:cs="Courier New" w:hint="default"/>
      </w:rPr>
    </w:lvl>
    <w:lvl w:ilvl="5" w:tplc="041B0005" w:tentative="1">
      <w:start w:val="1"/>
      <w:numFmt w:val="bullet"/>
      <w:lvlText w:val=""/>
      <w:lvlJc w:val="left"/>
      <w:pPr>
        <w:ind w:left="4470" w:hanging="360"/>
      </w:pPr>
      <w:rPr>
        <w:rFonts w:ascii="Wingdings" w:hAnsi="Wingdings" w:hint="default"/>
      </w:rPr>
    </w:lvl>
    <w:lvl w:ilvl="6" w:tplc="041B0001" w:tentative="1">
      <w:start w:val="1"/>
      <w:numFmt w:val="bullet"/>
      <w:lvlText w:val=""/>
      <w:lvlJc w:val="left"/>
      <w:pPr>
        <w:ind w:left="5190" w:hanging="360"/>
      </w:pPr>
      <w:rPr>
        <w:rFonts w:ascii="Symbol" w:hAnsi="Symbol" w:hint="default"/>
      </w:rPr>
    </w:lvl>
    <w:lvl w:ilvl="7" w:tplc="041B0003" w:tentative="1">
      <w:start w:val="1"/>
      <w:numFmt w:val="bullet"/>
      <w:lvlText w:val="o"/>
      <w:lvlJc w:val="left"/>
      <w:pPr>
        <w:ind w:left="5910" w:hanging="360"/>
      </w:pPr>
      <w:rPr>
        <w:rFonts w:ascii="Courier New" w:hAnsi="Courier New" w:cs="Courier New" w:hint="default"/>
      </w:rPr>
    </w:lvl>
    <w:lvl w:ilvl="8" w:tplc="041B0005" w:tentative="1">
      <w:start w:val="1"/>
      <w:numFmt w:val="bullet"/>
      <w:lvlText w:val=""/>
      <w:lvlJc w:val="left"/>
      <w:pPr>
        <w:ind w:left="6630" w:hanging="360"/>
      </w:pPr>
      <w:rPr>
        <w:rFonts w:ascii="Wingdings" w:hAnsi="Wingdings" w:hint="default"/>
      </w:rPr>
    </w:lvl>
  </w:abstractNum>
  <w:abstractNum w:abstractNumId="120">
    <w:nsid w:val="555A1AA3"/>
    <w:multiLevelType w:val="hybridMultilevel"/>
    <w:tmpl w:val="22B28594"/>
    <w:lvl w:ilvl="0" w:tplc="C6F8BE68">
      <w:start w:val="1"/>
      <w:numFmt w:val="bullet"/>
      <w:lvlText w:val=""/>
      <w:lvlJc w:val="left"/>
      <w:pPr>
        <w:tabs>
          <w:tab w:val="num" w:pos="340"/>
        </w:tabs>
        <w:ind w:left="340" w:hanging="340"/>
      </w:pPr>
      <w:rPr>
        <w:rFonts w:ascii="Symbol" w:hAnsi="Symbol" w:hint="default"/>
        <w:color w:val="auto"/>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nsid w:val="55B709D1"/>
    <w:multiLevelType w:val="hybridMultilevel"/>
    <w:tmpl w:val="86D2C5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nsid w:val="56042E73"/>
    <w:multiLevelType w:val="hybridMultilevel"/>
    <w:tmpl w:val="3EF818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nsid w:val="565252DF"/>
    <w:multiLevelType w:val="hybridMultilevel"/>
    <w:tmpl w:val="D402EEF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nsid w:val="567106F4"/>
    <w:multiLevelType w:val="hybridMultilevel"/>
    <w:tmpl w:val="C23298E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nsid w:val="56733522"/>
    <w:multiLevelType w:val="singleLevel"/>
    <w:tmpl w:val="7CBA51A6"/>
    <w:lvl w:ilvl="0">
      <w:start w:val="1"/>
      <w:numFmt w:val="bullet"/>
      <w:pStyle w:val="bullet1"/>
      <w:lvlText w:val=""/>
      <w:lvlJc w:val="left"/>
      <w:pPr>
        <w:tabs>
          <w:tab w:val="num" w:pos="340"/>
        </w:tabs>
        <w:ind w:left="340" w:hanging="340"/>
      </w:pPr>
      <w:rPr>
        <w:rFonts w:ascii="Symbol" w:hAnsi="Symbol" w:hint="default"/>
        <w:color w:val="auto"/>
        <w:sz w:val="22"/>
      </w:rPr>
    </w:lvl>
  </w:abstractNum>
  <w:abstractNum w:abstractNumId="126">
    <w:nsid w:val="56B639AC"/>
    <w:multiLevelType w:val="multilevel"/>
    <w:tmpl w:val="C2A4A7BE"/>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7">
    <w:nsid w:val="57E94CD9"/>
    <w:multiLevelType w:val="hybridMultilevel"/>
    <w:tmpl w:val="C9D0C4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nsid w:val="59277153"/>
    <w:multiLevelType w:val="hybridMultilevel"/>
    <w:tmpl w:val="AF6C307A"/>
    <w:lvl w:ilvl="0" w:tplc="62B893BE">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9">
    <w:nsid w:val="5A1C1D70"/>
    <w:multiLevelType w:val="multilevel"/>
    <w:tmpl w:val="1ABE3308"/>
    <w:lvl w:ilvl="0">
      <w:start w:val="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0">
    <w:nsid w:val="5AAF4010"/>
    <w:multiLevelType w:val="multilevel"/>
    <w:tmpl w:val="60400412"/>
    <w:lvl w:ilvl="0">
      <w:start w:val="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numFmt w:val="decimal"/>
      <w:lvlText w:val="%1.%2.%3"/>
      <w:lvlJc w:val="left"/>
      <w:pPr>
        <w:ind w:left="1440" w:hanging="720"/>
      </w:pPr>
      <w:rPr>
        <w:rFonts w:hint="default"/>
        <w:i w:val="0"/>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1">
    <w:nsid w:val="5BA16D1A"/>
    <w:multiLevelType w:val="hybridMultilevel"/>
    <w:tmpl w:val="824C27E2"/>
    <w:lvl w:ilvl="0" w:tplc="041B0015">
      <w:start w:val="1"/>
      <w:numFmt w:val="upp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2">
    <w:nsid w:val="5BAF0342"/>
    <w:multiLevelType w:val="multilevel"/>
    <w:tmpl w:val="D42637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color w:val="4F81BD" w:themeColor="accen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nsid w:val="5C5A2004"/>
    <w:multiLevelType w:val="hybridMultilevel"/>
    <w:tmpl w:val="C226C344"/>
    <w:lvl w:ilvl="0" w:tplc="04090003">
      <w:start w:val="1"/>
      <w:numFmt w:val="bullet"/>
      <w:lvlText w:val="o"/>
      <w:lvlJc w:val="left"/>
      <w:pPr>
        <w:ind w:left="1491" w:hanging="360"/>
      </w:pPr>
      <w:rPr>
        <w:rFonts w:ascii="Courier New" w:hAnsi="Courier New" w:cs="Courier New"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35">
    <w:nsid w:val="5CD469D6"/>
    <w:multiLevelType w:val="multilevel"/>
    <w:tmpl w:val="378681A6"/>
    <w:lvl w:ilvl="0">
      <w:start w:val="1"/>
      <w:numFmt w:val="decimal"/>
      <w:pStyle w:val="OPTP1"/>
      <w:lvlText w:val="%1."/>
      <w:lvlJc w:val="left"/>
      <w:pPr>
        <w:ind w:left="720" w:hanging="360"/>
      </w:pPr>
    </w:lvl>
    <w:lvl w:ilvl="1">
      <w:start w:val="1"/>
      <w:numFmt w:val="decimal"/>
      <w:pStyle w:val="SHNSRR2"/>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136">
    <w:nsid w:val="5E8C729E"/>
    <w:multiLevelType w:val="hybridMultilevel"/>
    <w:tmpl w:val="E7ECD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7">
    <w:nsid w:val="5FA16A9E"/>
    <w:multiLevelType w:val="hybridMultilevel"/>
    <w:tmpl w:val="F6500754"/>
    <w:lvl w:ilvl="0" w:tplc="041B0001">
      <w:start w:val="1"/>
      <w:numFmt w:val="bullet"/>
      <w:lvlText w:val=""/>
      <w:lvlJc w:val="left"/>
      <w:pPr>
        <w:ind w:left="870" w:hanging="360"/>
      </w:pPr>
      <w:rPr>
        <w:rFonts w:ascii="Symbol" w:hAnsi="Symbol" w:hint="default"/>
      </w:rPr>
    </w:lvl>
    <w:lvl w:ilvl="1" w:tplc="041B0003">
      <w:start w:val="1"/>
      <w:numFmt w:val="bullet"/>
      <w:lvlText w:val="o"/>
      <w:lvlJc w:val="left"/>
      <w:pPr>
        <w:ind w:left="1590" w:hanging="360"/>
      </w:pPr>
      <w:rPr>
        <w:rFonts w:ascii="Courier New" w:hAnsi="Courier New" w:cs="Courier New" w:hint="default"/>
      </w:rPr>
    </w:lvl>
    <w:lvl w:ilvl="2" w:tplc="041B0005">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start w:val="1"/>
      <w:numFmt w:val="bullet"/>
      <w:lvlText w:val="o"/>
      <w:lvlJc w:val="left"/>
      <w:pPr>
        <w:ind w:left="3750" w:hanging="360"/>
      </w:pPr>
      <w:rPr>
        <w:rFonts w:ascii="Courier New" w:hAnsi="Courier New" w:cs="Courier New" w:hint="default"/>
      </w:rPr>
    </w:lvl>
    <w:lvl w:ilvl="5" w:tplc="041B0005">
      <w:start w:val="1"/>
      <w:numFmt w:val="bullet"/>
      <w:lvlText w:val=""/>
      <w:lvlJc w:val="left"/>
      <w:pPr>
        <w:ind w:left="4470" w:hanging="360"/>
      </w:pPr>
      <w:rPr>
        <w:rFonts w:ascii="Wingdings" w:hAnsi="Wingdings" w:hint="default"/>
      </w:rPr>
    </w:lvl>
    <w:lvl w:ilvl="6" w:tplc="041B0001">
      <w:start w:val="1"/>
      <w:numFmt w:val="bullet"/>
      <w:lvlText w:val=""/>
      <w:lvlJc w:val="left"/>
      <w:pPr>
        <w:ind w:left="5190" w:hanging="360"/>
      </w:pPr>
      <w:rPr>
        <w:rFonts w:ascii="Symbol" w:hAnsi="Symbol" w:hint="default"/>
      </w:rPr>
    </w:lvl>
    <w:lvl w:ilvl="7" w:tplc="041B0003">
      <w:start w:val="1"/>
      <w:numFmt w:val="bullet"/>
      <w:lvlText w:val="o"/>
      <w:lvlJc w:val="left"/>
      <w:pPr>
        <w:ind w:left="5910" w:hanging="360"/>
      </w:pPr>
      <w:rPr>
        <w:rFonts w:ascii="Courier New" w:hAnsi="Courier New" w:cs="Courier New" w:hint="default"/>
      </w:rPr>
    </w:lvl>
    <w:lvl w:ilvl="8" w:tplc="041B0005">
      <w:start w:val="1"/>
      <w:numFmt w:val="bullet"/>
      <w:lvlText w:val=""/>
      <w:lvlJc w:val="left"/>
      <w:pPr>
        <w:ind w:left="6630" w:hanging="360"/>
      </w:pPr>
      <w:rPr>
        <w:rFonts w:ascii="Wingdings" w:hAnsi="Wingdings" w:hint="default"/>
      </w:rPr>
    </w:lvl>
  </w:abstractNum>
  <w:abstractNum w:abstractNumId="138">
    <w:nsid w:val="60027615"/>
    <w:multiLevelType w:val="hybridMultilevel"/>
    <w:tmpl w:val="46D254FC"/>
    <w:lvl w:ilvl="0" w:tplc="C5060EE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9">
    <w:nsid w:val="601D03DE"/>
    <w:multiLevelType w:val="hybridMultilevel"/>
    <w:tmpl w:val="2C30BB9E"/>
    <w:lvl w:ilvl="0" w:tplc="041B000F">
      <w:start w:val="1"/>
      <w:numFmt w:val="decimal"/>
      <w:lvlText w:val="%1."/>
      <w:lvlJc w:val="left"/>
      <w:pPr>
        <w:ind w:left="700" w:hanging="360"/>
      </w:p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40">
    <w:nsid w:val="61041B2B"/>
    <w:multiLevelType w:val="hybridMultilevel"/>
    <w:tmpl w:val="DDBE64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nsid w:val="628301A3"/>
    <w:multiLevelType w:val="hybridMultilevel"/>
    <w:tmpl w:val="DD941856"/>
    <w:lvl w:ilvl="0" w:tplc="041B0017">
      <w:start w:val="1"/>
      <w:numFmt w:val="lowerLetter"/>
      <w:lvlText w:val="%1)"/>
      <w:lvlJc w:val="left"/>
      <w:pPr>
        <w:ind w:left="870" w:hanging="360"/>
      </w:pPr>
      <w:rPr>
        <w:rFonts w:hint="default"/>
      </w:rPr>
    </w:lvl>
    <w:lvl w:ilvl="1" w:tplc="041B0003">
      <w:start w:val="1"/>
      <w:numFmt w:val="bullet"/>
      <w:lvlText w:val="o"/>
      <w:lvlJc w:val="left"/>
      <w:pPr>
        <w:ind w:left="1590" w:hanging="360"/>
      </w:pPr>
      <w:rPr>
        <w:rFonts w:ascii="Courier New" w:hAnsi="Courier New" w:cs="Courier New" w:hint="default"/>
      </w:rPr>
    </w:lvl>
    <w:lvl w:ilvl="2" w:tplc="041B0005">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start w:val="1"/>
      <w:numFmt w:val="bullet"/>
      <w:lvlText w:val="o"/>
      <w:lvlJc w:val="left"/>
      <w:pPr>
        <w:ind w:left="3750" w:hanging="360"/>
      </w:pPr>
      <w:rPr>
        <w:rFonts w:ascii="Courier New" w:hAnsi="Courier New" w:cs="Courier New" w:hint="default"/>
      </w:rPr>
    </w:lvl>
    <w:lvl w:ilvl="5" w:tplc="041B0005">
      <w:start w:val="1"/>
      <w:numFmt w:val="bullet"/>
      <w:lvlText w:val=""/>
      <w:lvlJc w:val="left"/>
      <w:pPr>
        <w:ind w:left="4470" w:hanging="360"/>
      </w:pPr>
      <w:rPr>
        <w:rFonts w:ascii="Wingdings" w:hAnsi="Wingdings" w:hint="default"/>
      </w:rPr>
    </w:lvl>
    <w:lvl w:ilvl="6" w:tplc="041B0001">
      <w:start w:val="1"/>
      <w:numFmt w:val="bullet"/>
      <w:lvlText w:val=""/>
      <w:lvlJc w:val="left"/>
      <w:pPr>
        <w:ind w:left="5190" w:hanging="360"/>
      </w:pPr>
      <w:rPr>
        <w:rFonts w:ascii="Symbol" w:hAnsi="Symbol" w:hint="default"/>
      </w:rPr>
    </w:lvl>
    <w:lvl w:ilvl="7" w:tplc="041B0003">
      <w:start w:val="1"/>
      <w:numFmt w:val="bullet"/>
      <w:lvlText w:val="o"/>
      <w:lvlJc w:val="left"/>
      <w:pPr>
        <w:ind w:left="5910" w:hanging="360"/>
      </w:pPr>
      <w:rPr>
        <w:rFonts w:ascii="Courier New" w:hAnsi="Courier New" w:cs="Courier New" w:hint="default"/>
      </w:rPr>
    </w:lvl>
    <w:lvl w:ilvl="8" w:tplc="041B0005">
      <w:start w:val="1"/>
      <w:numFmt w:val="bullet"/>
      <w:lvlText w:val=""/>
      <w:lvlJc w:val="left"/>
      <w:pPr>
        <w:ind w:left="6630" w:hanging="360"/>
      </w:pPr>
      <w:rPr>
        <w:rFonts w:ascii="Wingdings" w:hAnsi="Wingdings" w:hint="default"/>
      </w:rPr>
    </w:lvl>
  </w:abstractNum>
  <w:abstractNum w:abstractNumId="142">
    <w:nsid w:val="62CB47E1"/>
    <w:multiLevelType w:val="hybridMultilevel"/>
    <w:tmpl w:val="7082981A"/>
    <w:lvl w:ilvl="0" w:tplc="041B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43">
    <w:nsid w:val="62DA1998"/>
    <w:multiLevelType w:val="hybridMultilevel"/>
    <w:tmpl w:val="0B08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638B2282"/>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5">
    <w:nsid w:val="64573757"/>
    <w:multiLevelType w:val="multilevel"/>
    <w:tmpl w:val="2E968B70"/>
    <w:lvl w:ilvl="0">
      <w:start w:val="2"/>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6">
    <w:nsid w:val="64E56651"/>
    <w:multiLevelType w:val="hybridMultilevel"/>
    <w:tmpl w:val="F064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4F8568E"/>
    <w:multiLevelType w:val="hybridMultilevel"/>
    <w:tmpl w:val="8AEAC9C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nsid w:val="65F37572"/>
    <w:multiLevelType w:val="hybridMultilevel"/>
    <w:tmpl w:val="EBFA9ACC"/>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4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0">
    <w:nsid w:val="666E6134"/>
    <w:multiLevelType w:val="hybridMultilevel"/>
    <w:tmpl w:val="A984A6EC"/>
    <w:lvl w:ilvl="0" w:tplc="04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51">
    <w:nsid w:val="67A447E3"/>
    <w:multiLevelType w:val="hybridMultilevel"/>
    <w:tmpl w:val="005AF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2">
    <w:nsid w:val="68850CF4"/>
    <w:multiLevelType w:val="multilevel"/>
    <w:tmpl w:val="D42637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color w:val="4F81BD" w:themeColor="accen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nsid w:val="69C7432C"/>
    <w:multiLevelType w:val="multilevel"/>
    <w:tmpl w:val="6B064556"/>
    <w:lvl w:ilvl="0">
      <w:start w:val="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4">
    <w:nsid w:val="6A5921B7"/>
    <w:multiLevelType w:val="hybridMultilevel"/>
    <w:tmpl w:val="8DCAF97E"/>
    <w:lvl w:ilvl="0" w:tplc="041B0015">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5">
    <w:nsid w:val="6B11420B"/>
    <w:multiLevelType w:val="hybridMultilevel"/>
    <w:tmpl w:val="EA1CC73A"/>
    <w:lvl w:ilvl="0" w:tplc="041B0015">
      <w:start w:val="1"/>
      <w:numFmt w:val="upp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6">
    <w:nsid w:val="6B7B0A52"/>
    <w:multiLevelType w:val="hybridMultilevel"/>
    <w:tmpl w:val="1E74AAD4"/>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57">
    <w:nsid w:val="6CAA006E"/>
    <w:multiLevelType w:val="hybridMultilevel"/>
    <w:tmpl w:val="8F682544"/>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8">
    <w:nsid w:val="6D1E6271"/>
    <w:multiLevelType w:val="hybridMultilevel"/>
    <w:tmpl w:val="DD941856"/>
    <w:lvl w:ilvl="0" w:tplc="041B0017">
      <w:start w:val="1"/>
      <w:numFmt w:val="lowerLetter"/>
      <w:lvlText w:val="%1)"/>
      <w:lvlJc w:val="left"/>
      <w:pPr>
        <w:ind w:left="870" w:hanging="360"/>
      </w:pPr>
      <w:rPr>
        <w:rFonts w:hint="default"/>
      </w:rPr>
    </w:lvl>
    <w:lvl w:ilvl="1" w:tplc="041B0003">
      <w:start w:val="1"/>
      <w:numFmt w:val="bullet"/>
      <w:lvlText w:val="o"/>
      <w:lvlJc w:val="left"/>
      <w:pPr>
        <w:ind w:left="1590" w:hanging="360"/>
      </w:pPr>
      <w:rPr>
        <w:rFonts w:ascii="Courier New" w:hAnsi="Courier New" w:cs="Courier New" w:hint="default"/>
      </w:rPr>
    </w:lvl>
    <w:lvl w:ilvl="2" w:tplc="041B0005">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start w:val="1"/>
      <w:numFmt w:val="bullet"/>
      <w:lvlText w:val="o"/>
      <w:lvlJc w:val="left"/>
      <w:pPr>
        <w:ind w:left="3750" w:hanging="360"/>
      </w:pPr>
      <w:rPr>
        <w:rFonts w:ascii="Courier New" w:hAnsi="Courier New" w:cs="Courier New" w:hint="default"/>
      </w:rPr>
    </w:lvl>
    <w:lvl w:ilvl="5" w:tplc="041B0005">
      <w:start w:val="1"/>
      <w:numFmt w:val="bullet"/>
      <w:lvlText w:val=""/>
      <w:lvlJc w:val="left"/>
      <w:pPr>
        <w:ind w:left="4470" w:hanging="360"/>
      </w:pPr>
      <w:rPr>
        <w:rFonts w:ascii="Wingdings" w:hAnsi="Wingdings" w:hint="default"/>
      </w:rPr>
    </w:lvl>
    <w:lvl w:ilvl="6" w:tplc="041B0001">
      <w:start w:val="1"/>
      <w:numFmt w:val="bullet"/>
      <w:lvlText w:val=""/>
      <w:lvlJc w:val="left"/>
      <w:pPr>
        <w:ind w:left="5190" w:hanging="360"/>
      </w:pPr>
      <w:rPr>
        <w:rFonts w:ascii="Symbol" w:hAnsi="Symbol" w:hint="default"/>
      </w:rPr>
    </w:lvl>
    <w:lvl w:ilvl="7" w:tplc="041B0003">
      <w:start w:val="1"/>
      <w:numFmt w:val="bullet"/>
      <w:lvlText w:val="o"/>
      <w:lvlJc w:val="left"/>
      <w:pPr>
        <w:ind w:left="5910" w:hanging="360"/>
      </w:pPr>
      <w:rPr>
        <w:rFonts w:ascii="Courier New" w:hAnsi="Courier New" w:cs="Courier New" w:hint="default"/>
      </w:rPr>
    </w:lvl>
    <w:lvl w:ilvl="8" w:tplc="041B0005">
      <w:start w:val="1"/>
      <w:numFmt w:val="bullet"/>
      <w:lvlText w:val=""/>
      <w:lvlJc w:val="left"/>
      <w:pPr>
        <w:ind w:left="6630" w:hanging="360"/>
      </w:pPr>
      <w:rPr>
        <w:rFonts w:ascii="Wingdings" w:hAnsi="Wingdings" w:hint="default"/>
      </w:rPr>
    </w:lvl>
  </w:abstractNum>
  <w:abstractNum w:abstractNumId="159">
    <w:nsid w:val="6EDF3BDE"/>
    <w:multiLevelType w:val="hybridMultilevel"/>
    <w:tmpl w:val="F0347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nsid w:val="6F3D443A"/>
    <w:multiLevelType w:val="hybridMultilevel"/>
    <w:tmpl w:val="85347E7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1">
    <w:nsid w:val="6FD92D62"/>
    <w:multiLevelType w:val="hybridMultilevel"/>
    <w:tmpl w:val="E2A2DDF2"/>
    <w:lvl w:ilvl="0" w:tplc="F670D5A0">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2">
    <w:nsid w:val="70333000"/>
    <w:multiLevelType w:val="multilevel"/>
    <w:tmpl w:val="D426374C"/>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color w:val="4F81BD" w:themeColor="accen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nsid w:val="710E6988"/>
    <w:multiLevelType w:val="hybridMultilevel"/>
    <w:tmpl w:val="B69E3A7A"/>
    <w:lvl w:ilvl="0" w:tplc="041B0017">
      <w:start w:val="1"/>
      <w:numFmt w:val="lowerLetter"/>
      <w:lvlText w:val="%1)"/>
      <w:lvlJc w:val="left"/>
      <w:pPr>
        <w:ind w:left="870" w:hanging="360"/>
      </w:pPr>
      <w:rPr>
        <w:rFonts w:hint="default"/>
      </w:rPr>
    </w:lvl>
    <w:lvl w:ilvl="1" w:tplc="041B0003">
      <w:start w:val="1"/>
      <w:numFmt w:val="bullet"/>
      <w:lvlText w:val="o"/>
      <w:lvlJc w:val="left"/>
      <w:pPr>
        <w:ind w:left="1590" w:hanging="360"/>
      </w:pPr>
      <w:rPr>
        <w:rFonts w:ascii="Courier New" w:hAnsi="Courier New" w:cs="Courier New" w:hint="default"/>
      </w:rPr>
    </w:lvl>
    <w:lvl w:ilvl="2" w:tplc="041B0005">
      <w:start w:val="1"/>
      <w:numFmt w:val="bullet"/>
      <w:lvlText w:val=""/>
      <w:lvlJc w:val="left"/>
      <w:pPr>
        <w:ind w:left="2310" w:hanging="360"/>
      </w:pPr>
      <w:rPr>
        <w:rFonts w:ascii="Wingdings" w:hAnsi="Wingdings" w:hint="default"/>
      </w:rPr>
    </w:lvl>
    <w:lvl w:ilvl="3" w:tplc="041B0001">
      <w:start w:val="1"/>
      <w:numFmt w:val="bullet"/>
      <w:lvlText w:val=""/>
      <w:lvlJc w:val="left"/>
      <w:pPr>
        <w:ind w:left="3030" w:hanging="360"/>
      </w:pPr>
      <w:rPr>
        <w:rFonts w:ascii="Symbol" w:hAnsi="Symbol" w:hint="default"/>
      </w:rPr>
    </w:lvl>
    <w:lvl w:ilvl="4" w:tplc="041B0003">
      <w:start w:val="1"/>
      <w:numFmt w:val="bullet"/>
      <w:lvlText w:val="o"/>
      <w:lvlJc w:val="left"/>
      <w:pPr>
        <w:ind w:left="3750" w:hanging="360"/>
      </w:pPr>
      <w:rPr>
        <w:rFonts w:ascii="Courier New" w:hAnsi="Courier New" w:cs="Courier New" w:hint="default"/>
      </w:rPr>
    </w:lvl>
    <w:lvl w:ilvl="5" w:tplc="041B0005">
      <w:start w:val="1"/>
      <w:numFmt w:val="bullet"/>
      <w:lvlText w:val=""/>
      <w:lvlJc w:val="left"/>
      <w:pPr>
        <w:ind w:left="4470" w:hanging="360"/>
      </w:pPr>
      <w:rPr>
        <w:rFonts w:ascii="Wingdings" w:hAnsi="Wingdings" w:hint="default"/>
      </w:rPr>
    </w:lvl>
    <w:lvl w:ilvl="6" w:tplc="041B0001">
      <w:start w:val="1"/>
      <w:numFmt w:val="bullet"/>
      <w:lvlText w:val=""/>
      <w:lvlJc w:val="left"/>
      <w:pPr>
        <w:ind w:left="5190" w:hanging="360"/>
      </w:pPr>
      <w:rPr>
        <w:rFonts w:ascii="Symbol" w:hAnsi="Symbol" w:hint="default"/>
      </w:rPr>
    </w:lvl>
    <w:lvl w:ilvl="7" w:tplc="041B0003">
      <w:start w:val="1"/>
      <w:numFmt w:val="bullet"/>
      <w:lvlText w:val="o"/>
      <w:lvlJc w:val="left"/>
      <w:pPr>
        <w:ind w:left="5910" w:hanging="360"/>
      </w:pPr>
      <w:rPr>
        <w:rFonts w:ascii="Courier New" w:hAnsi="Courier New" w:cs="Courier New" w:hint="default"/>
      </w:rPr>
    </w:lvl>
    <w:lvl w:ilvl="8" w:tplc="041B0005">
      <w:start w:val="1"/>
      <w:numFmt w:val="bullet"/>
      <w:lvlText w:val=""/>
      <w:lvlJc w:val="left"/>
      <w:pPr>
        <w:ind w:left="6630" w:hanging="360"/>
      </w:pPr>
      <w:rPr>
        <w:rFonts w:ascii="Wingdings" w:hAnsi="Wingdings" w:hint="default"/>
      </w:rPr>
    </w:lvl>
  </w:abstractNum>
  <w:abstractNum w:abstractNumId="164">
    <w:nsid w:val="71C608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nsid w:val="72712E45"/>
    <w:multiLevelType w:val="hybridMultilevel"/>
    <w:tmpl w:val="BE0A0D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nsid w:val="7292252F"/>
    <w:multiLevelType w:val="hybridMultilevel"/>
    <w:tmpl w:val="68C4853A"/>
    <w:lvl w:ilvl="0" w:tplc="041B0017">
      <w:start w:val="1"/>
      <w:numFmt w:val="lowerLetter"/>
      <w:lvlText w:val="%1)"/>
      <w:lvlJc w:val="left"/>
      <w:pPr>
        <w:ind w:left="870" w:hanging="360"/>
      </w:pPr>
      <w:rPr>
        <w:rFonts w:hint="default"/>
      </w:rPr>
    </w:lvl>
    <w:lvl w:ilvl="1" w:tplc="041B0003" w:tentative="1">
      <w:start w:val="1"/>
      <w:numFmt w:val="bullet"/>
      <w:lvlText w:val="o"/>
      <w:lvlJc w:val="left"/>
      <w:pPr>
        <w:ind w:left="1590" w:hanging="360"/>
      </w:pPr>
      <w:rPr>
        <w:rFonts w:ascii="Courier New" w:hAnsi="Courier New" w:cs="Courier New" w:hint="default"/>
      </w:rPr>
    </w:lvl>
    <w:lvl w:ilvl="2" w:tplc="041B0005" w:tentative="1">
      <w:start w:val="1"/>
      <w:numFmt w:val="bullet"/>
      <w:lvlText w:val=""/>
      <w:lvlJc w:val="left"/>
      <w:pPr>
        <w:ind w:left="2310" w:hanging="360"/>
      </w:pPr>
      <w:rPr>
        <w:rFonts w:ascii="Wingdings" w:hAnsi="Wingdings" w:hint="default"/>
      </w:rPr>
    </w:lvl>
    <w:lvl w:ilvl="3" w:tplc="041B0001" w:tentative="1">
      <w:start w:val="1"/>
      <w:numFmt w:val="bullet"/>
      <w:lvlText w:val=""/>
      <w:lvlJc w:val="left"/>
      <w:pPr>
        <w:ind w:left="3030" w:hanging="360"/>
      </w:pPr>
      <w:rPr>
        <w:rFonts w:ascii="Symbol" w:hAnsi="Symbol" w:hint="default"/>
      </w:rPr>
    </w:lvl>
    <w:lvl w:ilvl="4" w:tplc="041B0003" w:tentative="1">
      <w:start w:val="1"/>
      <w:numFmt w:val="bullet"/>
      <w:lvlText w:val="o"/>
      <w:lvlJc w:val="left"/>
      <w:pPr>
        <w:ind w:left="3750" w:hanging="360"/>
      </w:pPr>
      <w:rPr>
        <w:rFonts w:ascii="Courier New" w:hAnsi="Courier New" w:cs="Courier New" w:hint="default"/>
      </w:rPr>
    </w:lvl>
    <w:lvl w:ilvl="5" w:tplc="041B0005" w:tentative="1">
      <w:start w:val="1"/>
      <w:numFmt w:val="bullet"/>
      <w:lvlText w:val=""/>
      <w:lvlJc w:val="left"/>
      <w:pPr>
        <w:ind w:left="4470" w:hanging="360"/>
      </w:pPr>
      <w:rPr>
        <w:rFonts w:ascii="Wingdings" w:hAnsi="Wingdings" w:hint="default"/>
      </w:rPr>
    </w:lvl>
    <w:lvl w:ilvl="6" w:tplc="041B0001" w:tentative="1">
      <w:start w:val="1"/>
      <w:numFmt w:val="bullet"/>
      <w:lvlText w:val=""/>
      <w:lvlJc w:val="left"/>
      <w:pPr>
        <w:ind w:left="5190" w:hanging="360"/>
      </w:pPr>
      <w:rPr>
        <w:rFonts w:ascii="Symbol" w:hAnsi="Symbol" w:hint="default"/>
      </w:rPr>
    </w:lvl>
    <w:lvl w:ilvl="7" w:tplc="041B0003" w:tentative="1">
      <w:start w:val="1"/>
      <w:numFmt w:val="bullet"/>
      <w:lvlText w:val="o"/>
      <w:lvlJc w:val="left"/>
      <w:pPr>
        <w:ind w:left="5910" w:hanging="360"/>
      </w:pPr>
      <w:rPr>
        <w:rFonts w:ascii="Courier New" w:hAnsi="Courier New" w:cs="Courier New" w:hint="default"/>
      </w:rPr>
    </w:lvl>
    <w:lvl w:ilvl="8" w:tplc="041B0005" w:tentative="1">
      <w:start w:val="1"/>
      <w:numFmt w:val="bullet"/>
      <w:lvlText w:val=""/>
      <w:lvlJc w:val="left"/>
      <w:pPr>
        <w:ind w:left="6630" w:hanging="360"/>
      </w:pPr>
      <w:rPr>
        <w:rFonts w:ascii="Wingdings" w:hAnsi="Wingdings" w:hint="default"/>
      </w:rPr>
    </w:lvl>
  </w:abstractNum>
  <w:abstractNum w:abstractNumId="167">
    <w:nsid w:val="72B30E5B"/>
    <w:multiLevelType w:val="multilevel"/>
    <w:tmpl w:val="281891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color w:val="4F81BD" w:themeColor="accen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nsid w:val="7465221E"/>
    <w:multiLevelType w:val="multilevel"/>
    <w:tmpl w:val="AA90F062"/>
    <w:styleLink w:val="tl1"/>
    <w:lvl w:ilvl="0">
      <w:start w:val="1"/>
      <w:numFmt w:val="none"/>
      <w:lvlText w:val="3.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nsid w:val="748E39FB"/>
    <w:multiLevelType w:val="hybridMultilevel"/>
    <w:tmpl w:val="32D8163A"/>
    <w:lvl w:ilvl="0" w:tplc="041B0001">
      <w:start w:val="1"/>
      <w:numFmt w:val="bullet"/>
      <w:lvlText w:val=""/>
      <w:lvlJc w:val="left"/>
      <w:pPr>
        <w:ind w:left="700" w:hanging="360"/>
      </w:pPr>
      <w:rPr>
        <w:rFonts w:ascii="Symbol" w:hAnsi="Symbol" w:hint="default"/>
      </w:rPr>
    </w:lvl>
    <w:lvl w:ilvl="1" w:tplc="041B0003" w:tentative="1">
      <w:start w:val="1"/>
      <w:numFmt w:val="bullet"/>
      <w:lvlText w:val="o"/>
      <w:lvlJc w:val="left"/>
      <w:pPr>
        <w:ind w:left="1420" w:hanging="360"/>
      </w:pPr>
      <w:rPr>
        <w:rFonts w:ascii="Courier New" w:hAnsi="Courier New" w:cs="Courier New" w:hint="default"/>
      </w:rPr>
    </w:lvl>
    <w:lvl w:ilvl="2" w:tplc="041B0005" w:tentative="1">
      <w:start w:val="1"/>
      <w:numFmt w:val="bullet"/>
      <w:lvlText w:val=""/>
      <w:lvlJc w:val="left"/>
      <w:pPr>
        <w:ind w:left="2140" w:hanging="360"/>
      </w:pPr>
      <w:rPr>
        <w:rFonts w:ascii="Wingdings" w:hAnsi="Wingdings" w:hint="default"/>
      </w:rPr>
    </w:lvl>
    <w:lvl w:ilvl="3" w:tplc="041B0001" w:tentative="1">
      <w:start w:val="1"/>
      <w:numFmt w:val="bullet"/>
      <w:lvlText w:val=""/>
      <w:lvlJc w:val="left"/>
      <w:pPr>
        <w:ind w:left="2860" w:hanging="360"/>
      </w:pPr>
      <w:rPr>
        <w:rFonts w:ascii="Symbol" w:hAnsi="Symbol" w:hint="default"/>
      </w:rPr>
    </w:lvl>
    <w:lvl w:ilvl="4" w:tplc="041B0003" w:tentative="1">
      <w:start w:val="1"/>
      <w:numFmt w:val="bullet"/>
      <w:lvlText w:val="o"/>
      <w:lvlJc w:val="left"/>
      <w:pPr>
        <w:ind w:left="3580" w:hanging="360"/>
      </w:pPr>
      <w:rPr>
        <w:rFonts w:ascii="Courier New" w:hAnsi="Courier New" w:cs="Courier New" w:hint="default"/>
      </w:rPr>
    </w:lvl>
    <w:lvl w:ilvl="5" w:tplc="041B0005" w:tentative="1">
      <w:start w:val="1"/>
      <w:numFmt w:val="bullet"/>
      <w:lvlText w:val=""/>
      <w:lvlJc w:val="left"/>
      <w:pPr>
        <w:ind w:left="4300" w:hanging="360"/>
      </w:pPr>
      <w:rPr>
        <w:rFonts w:ascii="Wingdings" w:hAnsi="Wingdings" w:hint="default"/>
      </w:rPr>
    </w:lvl>
    <w:lvl w:ilvl="6" w:tplc="041B0001" w:tentative="1">
      <w:start w:val="1"/>
      <w:numFmt w:val="bullet"/>
      <w:lvlText w:val=""/>
      <w:lvlJc w:val="left"/>
      <w:pPr>
        <w:ind w:left="5020" w:hanging="360"/>
      </w:pPr>
      <w:rPr>
        <w:rFonts w:ascii="Symbol" w:hAnsi="Symbol" w:hint="default"/>
      </w:rPr>
    </w:lvl>
    <w:lvl w:ilvl="7" w:tplc="041B0003" w:tentative="1">
      <w:start w:val="1"/>
      <w:numFmt w:val="bullet"/>
      <w:lvlText w:val="o"/>
      <w:lvlJc w:val="left"/>
      <w:pPr>
        <w:ind w:left="5740" w:hanging="360"/>
      </w:pPr>
      <w:rPr>
        <w:rFonts w:ascii="Courier New" w:hAnsi="Courier New" w:cs="Courier New" w:hint="default"/>
      </w:rPr>
    </w:lvl>
    <w:lvl w:ilvl="8" w:tplc="041B0005" w:tentative="1">
      <w:start w:val="1"/>
      <w:numFmt w:val="bullet"/>
      <w:lvlText w:val=""/>
      <w:lvlJc w:val="left"/>
      <w:pPr>
        <w:ind w:left="6460" w:hanging="360"/>
      </w:pPr>
      <w:rPr>
        <w:rFonts w:ascii="Wingdings" w:hAnsi="Wingdings" w:hint="default"/>
      </w:rPr>
    </w:lvl>
  </w:abstractNum>
  <w:abstractNum w:abstractNumId="170">
    <w:nsid w:val="760917BB"/>
    <w:multiLevelType w:val="hybridMultilevel"/>
    <w:tmpl w:val="289C4006"/>
    <w:lvl w:ilvl="0" w:tplc="041B0001">
      <w:start w:val="1"/>
      <w:numFmt w:val="bullet"/>
      <w:lvlText w:val=""/>
      <w:lvlJc w:val="left"/>
      <w:pPr>
        <w:ind w:left="1380" w:hanging="360"/>
      </w:pPr>
      <w:rPr>
        <w:rFonts w:ascii="Symbol" w:hAnsi="Symbol" w:hint="default"/>
      </w:rPr>
    </w:lvl>
    <w:lvl w:ilvl="1" w:tplc="041B0003" w:tentative="1">
      <w:start w:val="1"/>
      <w:numFmt w:val="bullet"/>
      <w:lvlText w:val="o"/>
      <w:lvlJc w:val="left"/>
      <w:pPr>
        <w:ind w:left="2100" w:hanging="360"/>
      </w:pPr>
      <w:rPr>
        <w:rFonts w:ascii="Courier New" w:hAnsi="Courier New" w:cs="Courier New" w:hint="default"/>
      </w:rPr>
    </w:lvl>
    <w:lvl w:ilvl="2" w:tplc="041B0005" w:tentative="1">
      <w:start w:val="1"/>
      <w:numFmt w:val="bullet"/>
      <w:lvlText w:val=""/>
      <w:lvlJc w:val="left"/>
      <w:pPr>
        <w:ind w:left="2820" w:hanging="360"/>
      </w:pPr>
      <w:rPr>
        <w:rFonts w:ascii="Wingdings" w:hAnsi="Wingdings" w:hint="default"/>
      </w:rPr>
    </w:lvl>
    <w:lvl w:ilvl="3" w:tplc="041B0001" w:tentative="1">
      <w:start w:val="1"/>
      <w:numFmt w:val="bullet"/>
      <w:lvlText w:val=""/>
      <w:lvlJc w:val="left"/>
      <w:pPr>
        <w:ind w:left="3540" w:hanging="360"/>
      </w:pPr>
      <w:rPr>
        <w:rFonts w:ascii="Symbol" w:hAnsi="Symbol" w:hint="default"/>
      </w:rPr>
    </w:lvl>
    <w:lvl w:ilvl="4" w:tplc="041B0003" w:tentative="1">
      <w:start w:val="1"/>
      <w:numFmt w:val="bullet"/>
      <w:lvlText w:val="o"/>
      <w:lvlJc w:val="left"/>
      <w:pPr>
        <w:ind w:left="4260" w:hanging="360"/>
      </w:pPr>
      <w:rPr>
        <w:rFonts w:ascii="Courier New" w:hAnsi="Courier New" w:cs="Courier New" w:hint="default"/>
      </w:rPr>
    </w:lvl>
    <w:lvl w:ilvl="5" w:tplc="041B0005" w:tentative="1">
      <w:start w:val="1"/>
      <w:numFmt w:val="bullet"/>
      <w:lvlText w:val=""/>
      <w:lvlJc w:val="left"/>
      <w:pPr>
        <w:ind w:left="4980" w:hanging="360"/>
      </w:pPr>
      <w:rPr>
        <w:rFonts w:ascii="Wingdings" w:hAnsi="Wingdings" w:hint="default"/>
      </w:rPr>
    </w:lvl>
    <w:lvl w:ilvl="6" w:tplc="041B0001" w:tentative="1">
      <w:start w:val="1"/>
      <w:numFmt w:val="bullet"/>
      <w:lvlText w:val=""/>
      <w:lvlJc w:val="left"/>
      <w:pPr>
        <w:ind w:left="5700" w:hanging="360"/>
      </w:pPr>
      <w:rPr>
        <w:rFonts w:ascii="Symbol" w:hAnsi="Symbol" w:hint="default"/>
      </w:rPr>
    </w:lvl>
    <w:lvl w:ilvl="7" w:tplc="041B0003" w:tentative="1">
      <w:start w:val="1"/>
      <w:numFmt w:val="bullet"/>
      <w:lvlText w:val="o"/>
      <w:lvlJc w:val="left"/>
      <w:pPr>
        <w:ind w:left="6420" w:hanging="360"/>
      </w:pPr>
      <w:rPr>
        <w:rFonts w:ascii="Courier New" w:hAnsi="Courier New" w:cs="Courier New" w:hint="default"/>
      </w:rPr>
    </w:lvl>
    <w:lvl w:ilvl="8" w:tplc="041B0005" w:tentative="1">
      <w:start w:val="1"/>
      <w:numFmt w:val="bullet"/>
      <w:lvlText w:val=""/>
      <w:lvlJc w:val="left"/>
      <w:pPr>
        <w:ind w:left="7140" w:hanging="360"/>
      </w:pPr>
      <w:rPr>
        <w:rFonts w:ascii="Wingdings" w:hAnsi="Wingdings" w:hint="default"/>
      </w:rPr>
    </w:lvl>
  </w:abstractNum>
  <w:abstractNum w:abstractNumId="171">
    <w:nsid w:val="761149F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2">
    <w:nsid w:val="76643BDB"/>
    <w:multiLevelType w:val="multilevel"/>
    <w:tmpl w:val="8410040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sz w:val="24"/>
        <w:szCs w:val="24"/>
      </w:rPr>
    </w:lvl>
    <w:lvl w:ilvl="3">
      <w:start w:val="1"/>
      <w:numFmt w:val="decimal"/>
      <w:lvlText w:val="%1.%2.%3.%4"/>
      <w:lvlJc w:val="left"/>
      <w:pPr>
        <w:tabs>
          <w:tab w:val="num" w:pos="864"/>
        </w:tabs>
        <w:ind w:left="864" w:hanging="864"/>
      </w:pPr>
      <w:rPr>
        <w:rFonts w:cs="Times New Roman"/>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3">
    <w:nsid w:val="76D228FB"/>
    <w:multiLevelType w:val="hybridMultilevel"/>
    <w:tmpl w:val="D742C1BA"/>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700" w:hanging="360"/>
      </w:pPr>
      <w:rPr>
        <w:rFonts w:ascii="Courier New" w:hAnsi="Courier New" w:cs="Courier New" w:hint="default"/>
      </w:rPr>
    </w:lvl>
    <w:lvl w:ilvl="2" w:tplc="04090005">
      <w:start w:val="1"/>
      <w:numFmt w:val="bullet"/>
      <w:lvlText w:val=""/>
      <w:lvlJc w:val="left"/>
      <w:pPr>
        <w:ind w:left="1420" w:hanging="360"/>
      </w:pPr>
      <w:rPr>
        <w:rFonts w:ascii="Wingdings" w:hAnsi="Wingdings" w:hint="default"/>
      </w:rPr>
    </w:lvl>
    <w:lvl w:ilvl="3" w:tplc="04090001" w:tentative="1">
      <w:start w:val="1"/>
      <w:numFmt w:val="bullet"/>
      <w:lvlText w:val=""/>
      <w:lvlJc w:val="left"/>
      <w:pPr>
        <w:ind w:left="2140" w:hanging="360"/>
      </w:pPr>
      <w:rPr>
        <w:rFonts w:ascii="Symbol" w:hAnsi="Symbol" w:hint="default"/>
      </w:rPr>
    </w:lvl>
    <w:lvl w:ilvl="4" w:tplc="04090003" w:tentative="1">
      <w:start w:val="1"/>
      <w:numFmt w:val="bullet"/>
      <w:lvlText w:val="o"/>
      <w:lvlJc w:val="left"/>
      <w:pPr>
        <w:ind w:left="2860" w:hanging="360"/>
      </w:pPr>
      <w:rPr>
        <w:rFonts w:ascii="Courier New" w:hAnsi="Courier New" w:cs="Courier New" w:hint="default"/>
      </w:rPr>
    </w:lvl>
    <w:lvl w:ilvl="5" w:tplc="04090005" w:tentative="1">
      <w:start w:val="1"/>
      <w:numFmt w:val="bullet"/>
      <w:lvlText w:val=""/>
      <w:lvlJc w:val="left"/>
      <w:pPr>
        <w:ind w:left="3580" w:hanging="360"/>
      </w:pPr>
      <w:rPr>
        <w:rFonts w:ascii="Wingdings" w:hAnsi="Wingdings" w:hint="default"/>
      </w:rPr>
    </w:lvl>
    <w:lvl w:ilvl="6" w:tplc="04090001" w:tentative="1">
      <w:start w:val="1"/>
      <w:numFmt w:val="bullet"/>
      <w:lvlText w:val=""/>
      <w:lvlJc w:val="left"/>
      <w:pPr>
        <w:ind w:left="4300" w:hanging="360"/>
      </w:pPr>
      <w:rPr>
        <w:rFonts w:ascii="Symbol" w:hAnsi="Symbol" w:hint="default"/>
      </w:rPr>
    </w:lvl>
    <w:lvl w:ilvl="7" w:tplc="04090003" w:tentative="1">
      <w:start w:val="1"/>
      <w:numFmt w:val="bullet"/>
      <w:lvlText w:val="o"/>
      <w:lvlJc w:val="left"/>
      <w:pPr>
        <w:ind w:left="5020" w:hanging="360"/>
      </w:pPr>
      <w:rPr>
        <w:rFonts w:ascii="Courier New" w:hAnsi="Courier New" w:cs="Courier New" w:hint="default"/>
      </w:rPr>
    </w:lvl>
    <w:lvl w:ilvl="8" w:tplc="04090005" w:tentative="1">
      <w:start w:val="1"/>
      <w:numFmt w:val="bullet"/>
      <w:lvlText w:val=""/>
      <w:lvlJc w:val="left"/>
      <w:pPr>
        <w:ind w:left="5740" w:hanging="360"/>
      </w:pPr>
      <w:rPr>
        <w:rFonts w:ascii="Wingdings" w:hAnsi="Wingdings" w:hint="default"/>
      </w:rPr>
    </w:lvl>
  </w:abstractNum>
  <w:abstractNum w:abstractNumId="174">
    <w:nsid w:val="777E5F97"/>
    <w:multiLevelType w:val="multilevel"/>
    <w:tmpl w:val="B17C8472"/>
    <w:lvl w:ilvl="0">
      <w:start w:val="1"/>
      <w:numFmt w:val="upperLetter"/>
      <w:pStyle w:val="AppendixHeading"/>
      <w:lvlText w:val="Príloha %1"/>
      <w:lvlJc w:val="left"/>
      <w:pPr>
        <w:tabs>
          <w:tab w:val="num" w:pos="0"/>
        </w:tabs>
        <w:ind w:left="0" w:hanging="964"/>
      </w:pPr>
      <w:rPr>
        <w:rFonts w:hint="default"/>
      </w:rPr>
    </w:lvl>
    <w:lvl w:ilvl="1">
      <w:start w:val="1"/>
      <w:numFmt w:val="decimal"/>
      <w:lvlText w:val="%1.%2"/>
      <w:lvlJc w:val="left"/>
      <w:pPr>
        <w:tabs>
          <w:tab w:val="num" w:pos="0"/>
        </w:tabs>
        <w:ind w:left="0" w:hanging="964"/>
      </w:pPr>
      <w:rPr>
        <w:rFonts w:hint="default"/>
      </w:rPr>
    </w:lvl>
    <w:lvl w:ilvl="2">
      <w:start w:val="1"/>
      <w:numFmt w:val="decimal"/>
      <w:lvlText w:val="%1.%2.%3"/>
      <w:lvlJc w:val="left"/>
      <w:pPr>
        <w:tabs>
          <w:tab w:val="num" w:pos="0"/>
        </w:tabs>
        <w:ind w:left="0"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5">
    <w:nsid w:val="7AE502D4"/>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6">
    <w:nsid w:val="7C1E5816"/>
    <w:multiLevelType w:val="hybridMultilevel"/>
    <w:tmpl w:val="FA60E64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nsid w:val="7C202A0A"/>
    <w:multiLevelType w:val="hybridMultilevel"/>
    <w:tmpl w:val="F7AC2E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nsid w:val="7C6F0A63"/>
    <w:multiLevelType w:val="hybridMultilevel"/>
    <w:tmpl w:val="392E2B48"/>
    <w:lvl w:ilvl="0" w:tplc="041B0001">
      <w:start w:val="1"/>
      <w:numFmt w:val="bullet"/>
      <w:lvlText w:val=""/>
      <w:lvlJc w:val="left"/>
      <w:pPr>
        <w:tabs>
          <w:tab w:val="num" w:pos="1068"/>
        </w:tabs>
        <w:ind w:left="1068" w:hanging="360"/>
      </w:pPr>
      <w:rPr>
        <w:rFonts w:ascii="Symbol" w:hAnsi="Symbol" w:hint="default"/>
      </w:rPr>
    </w:lvl>
    <w:lvl w:ilvl="1" w:tplc="041B0003">
      <w:start w:val="1"/>
      <w:numFmt w:val="bullet"/>
      <w:lvlText w:val="o"/>
      <w:lvlJc w:val="left"/>
      <w:pPr>
        <w:tabs>
          <w:tab w:val="num" w:pos="1788"/>
        </w:tabs>
        <w:ind w:left="1788" w:hanging="360"/>
      </w:pPr>
      <w:rPr>
        <w:rFonts w:ascii="Courier New" w:hAnsi="Courier New" w:cs="Courier New" w:hint="default"/>
      </w:rPr>
    </w:lvl>
    <w:lvl w:ilvl="2" w:tplc="041B0005">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179">
    <w:nsid w:val="7CE815C6"/>
    <w:multiLevelType w:val="hybridMultilevel"/>
    <w:tmpl w:val="213A08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0">
    <w:nsid w:val="7CF77071"/>
    <w:multiLevelType w:val="multilevel"/>
    <w:tmpl w:val="7F869826"/>
    <w:lvl w:ilvl="0">
      <w:start w:val="8"/>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1">
    <w:nsid w:val="7D741EFF"/>
    <w:multiLevelType w:val="multilevel"/>
    <w:tmpl w:val="6B064556"/>
    <w:lvl w:ilvl="0">
      <w:start w:val="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2">
    <w:nsid w:val="7DB677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nsid w:val="7E8A55A5"/>
    <w:multiLevelType w:val="hybridMultilevel"/>
    <w:tmpl w:val="550AC328"/>
    <w:lvl w:ilvl="0" w:tplc="47527BA8">
      <w:start w:val="1"/>
      <w:numFmt w:val="bullet"/>
      <w:pStyle w:val="SHNSRRodsekbullet"/>
      <w:lvlText w:val=""/>
      <w:lvlJc w:val="left"/>
      <w:pPr>
        <w:tabs>
          <w:tab w:val="num" w:pos="720"/>
        </w:tabs>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4">
    <w:nsid w:val="7EB82833"/>
    <w:multiLevelType w:val="multilevel"/>
    <w:tmpl w:val="FE64D290"/>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67"/>
  </w:num>
  <w:num w:numId="2">
    <w:abstractNumId w:val="168"/>
  </w:num>
  <w:num w:numId="3">
    <w:abstractNumId w:val="101"/>
  </w:num>
  <w:num w:numId="4">
    <w:abstractNumId w:val="21"/>
  </w:num>
  <w:num w:numId="5">
    <w:abstractNumId w:val="170"/>
  </w:num>
  <w:num w:numId="6">
    <w:abstractNumId w:val="63"/>
  </w:num>
  <w:num w:numId="7">
    <w:abstractNumId w:val="183"/>
  </w:num>
  <w:num w:numId="8">
    <w:abstractNumId w:val="159"/>
  </w:num>
  <w:num w:numId="9">
    <w:abstractNumId w:val="148"/>
  </w:num>
  <w:num w:numId="10">
    <w:abstractNumId w:val="173"/>
  </w:num>
  <w:num w:numId="11">
    <w:abstractNumId w:val="160"/>
  </w:num>
  <w:num w:numId="12">
    <w:abstractNumId w:val="65"/>
  </w:num>
  <w:num w:numId="13">
    <w:abstractNumId w:val="53"/>
  </w:num>
  <w:num w:numId="14">
    <w:abstractNumId w:val="118"/>
  </w:num>
  <w:num w:numId="15">
    <w:abstractNumId w:val="55"/>
  </w:num>
  <w:num w:numId="16">
    <w:abstractNumId w:val="162"/>
  </w:num>
  <w:num w:numId="17">
    <w:abstractNumId w:val="0"/>
  </w:num>
  <w:num w:numId="18">
    <w:abstractNumId w:val="1"/>
  </w:num>
  <w:num w:numId="19">
    <w:abstractNumId w:val="174"/>
  </w:num>
  <w:num w:numId="20">
    <w:abstractNumId w:val="125"/>
  </w:num>
  <w:num w:numId="21">
    <w:abstractNumId w:val="120"/>
  </w:num>
  <w:num w:numId="22">
    <w:abstractNumId w:val="35"/>
  </w:num>
  <w:num w:numId="23">
    <w:abstractNumId w:val="57"/>
  </w:num>
  <w:num w:numId="24">
    <w:abstractNumId w:val="128"/>
  </w:num>
  <w:num w:numId="25">
    <w:abstractNumId w:val="116"/>
  </w:num>
  <w:num w:numId="26">
    <w:abstractNumId w:val="38"/>
  </w:num>
  <w:num w:numId="27">
    <w:abstractNumId w:val="61"/>
  </w:num>
  <w:num w:numId="28">
    <w:abstractNumId w:val="70"/>
  </w:num>
  <w:num w:numId="29">
    <w:abstractNumId w:val="149"/>
  </w:num>
  <w:num w:numId="30">
    <w:abstractNumId w:val="75"/>
  </w:num>
  <w:num w:numId="31">
    <w:abstractNumId w:val="135"/>
  </w:num>
  <w:num w:numId="32">
    <w:abstractNumId w:val="29"/>
  </w:num>
  <w:num w:numId="33">
    <w:abstractNumId w:val="8"/>
  </w:num>
  <w:num w:numId="34">
    <w:abstractNumId w:val="80"/>
  </w:num>
  <w:num w:numId="35">
    <w:abstractNumId w:val="146"/>
  </w:num>
  <w:num w:numId="36">
    <w:abstractNumId w:val="39"/>
  </w:num>
  <w:num w:numId="37">
    <w:abstractNumId w:val="32"/>
  </w:num>
  <w:num w:numId="38">
    <w:abstractNumId w:val="49"/>
  </w:num>
  <w:num w:numId="39">
    <w:abstractNumId w:val="134"/>
  </w:num>
  <w:num w:numId="40">
    <w:abstractNumId w:val="66"/>
  </w:num>
  <w:num w:numId="41">
    <w:abstractNumId w:val="27"/>
  </w:num>
  <w:num w:numId="42">
    <w:abstractNumId w:val="94"/>
  </w:num>
  <w:num w:numId="4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2"/>
  </w:num>
  <w:num w:numId="55">
    <w:abstractNumId w:val="17"/>
  </w:num>
  <w:num w:numId="56">
    <w:abstractNumId w:val="31"/>
  </w:num>
  <w:num w:numId="57">
    <w:abstractNumId w:val="179"/>
  </w:num>
  <w:num w:numId="58">
    <w:abstractNumId w:val="96"/>
  </w:num>
  <w:num w:numId="59">
    <w:abstractNumId w:val="136"/>
  </w:num>
  <w:num w:numId="60">
    <w:abstractNumId w:val="176"/>
  </w:num>
  <w:num w:numId="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num>
  <w:num w:numId="63">
    <w:abstractNumId w:val="111"/>
  </w:num>
  <w:num w:numId="64">
    <w:abstractNumId w:val="110"/>
  </w:num>
  <w:num w:numId="65">
    <w:abstractNumId w:val="15"/>
  </w:num>
  <w:num w:numId="66">
    <w:abstractNumId w:val="69"/>
  </w:num>
  <w:num w:numId="67">
    <w:abstractNumId w:val="6"/>
  </w:num>
  <w:num w:numId="68">
    <w:abstractNumId w:val="9"/>
  </w:num>
  <w:num w:numId="69">
    <w:abstractNumId w:val="140"/>
  </w:num>
  <w:num w:numId="70">
    <w:abstractNumId w:val="117"/>
  </w:num>
  <w:num w:numId="71">
    <w:abstractNumId w:val="64"/>
  </w:num>
  <w:num w:numId="72">
    <w:abstractNumId w:val="67"/>
  </w:num>
  <w:num w:numId="73">
    <w:abstractNumId w:val="92"/>
  </w:num>
  <w:num w:numId="74">
    <w:abstractNumId w:val="62"/>
  </w:num>
  <w:num w:numId="75">
    <w:abstractNumId w:val="84"/>
  </w:num>
  <w:num w:numId="76">
    <w:abstractNumId w:val="133"/>
  </w:num>
  <w:num w:numId="77">
    <w:abstractNumId w:val="129"/>
  </w:num>
  <w:num w:numId="78">
    <w:abstractNumId w:val="83"/>
  </w:num>
  <w:num w:numId="79">
    <w:abstractNumId w:val="102"/>
  </w:num>
  <w:num w:numId="80">
    <w:abstractNumId w:val="77"/>
  </w:num>
  <w:num w:numId="81">
    <w:abstractNumId w:val="89"/>
  </w:num>
  <w:num w:numId="82">
    <w:abstractNumId w:val="166"/>
  </w:num>
  <w:num w:numId="83">
    <w:abstractNumId w:val="79"/>
  </w:num>
  <w:num w:numId="84">
    <w:abstractNumId w:val="28"/>
  </w:num>
  <w:num w:numId="85">
    <w:abstractNumId w:val="42"/>
  </w:num>
  <w:num w:numId="86">
    <w:abstractNumId w:val="50"/>
  </w:num>
  <w:num w:numId="87">
    <w:abstractNumId w:val="123"/>
  </w:num>
  <w:num w:numId="88">
    <w:abstractNumId w:val="171"/>
  </w:num>
  <w:num w:numId="89">
    <w:abstractNumId w:val="165"/>
  </w:num>
  <w:num w:numId="90">
    <w:abstractNumId w:val="105"/>
  </w:num>
  <w:num w:numId="91">
    <w:abstractNumId w:val="23"/>
  </w:num>
  <w:num w:numId="92">
    <w:abstractNumId w:val="74"/>
  </w:num>
  <w:num w:numId="93">
    <w:abstractNumId w:val="7"/>
  </w:num>
  <w:num w:numId="94">
    <w:abstractNumId w:val="47"/>
  </w:num>
  <w:num w:numId="95">
    <w:abstractNumId w:val="153"/>
  </w:num>
  <w:num w:numId="96">
    <w:abstractNumId w:val="181"/>
  </w:num>
  <w:num w:numId="97">
    <w:abstractNumId w:val="98"/>
  </w:num>
  <w:num w:numId="98">
    <w:abstractNumId w:val="12"/>
  </w:num>
  <w:num w:numId="99">
    <w:abstractNumId w:val="18"/>
  </w:num>
  <w:num w:numId="100">
    <w:abstractNumId w:val="100"/>
  </w:num>
  <w:num w:numId="101">
    <w:abstractNumId w:val="163"/>
  </w:num>
  <w:num w:numId="102">
    <w:abstractNumId w:val="34"/>
  </w:num>
  <w:num w:numId="103">
    <w:abstractNumId w:val="130"/>
  </w:num>
  <w:num w:numId="104">
    <w:abstractNumId w:val="4"/>
  </w:num>
  <w:num w:numId="105">
    <w:abstractNumId w:val="26"/>
  </w:num>
  <w:num w:numId="106">
    <w:abstractNumId w:val="3"/>
  </w:num>
  <w:num w:numId="107">
    <w:abstractNumId w:val="107"/>
  </w:num>
  <w:num w:numId="108">
    <w:abstractNumId w:val="48"/>
  </w:num>
  <w:num w:numId="109">
    <w:abstractNumId w:val="11"/>
  </w:num>
  <w:num w:numId="110">
    <w:abstractNumId w:val="36"/>
  </w:num>
  <w:num w:numId="111">
    <w:abstractNumId w:val="81"/>
  </w:num>
  <w:num w:numId="112">
    <w:abstractNumId w:val="144"/>
  </w:num>
  <w:num w:numId="113">
    <w:abstractNumId w:val="41"/>
  </w:num>
  <w:num w:numId="114">
    <w:abstractNumId w:val="180"/>
  </w:num>
  <w:num w:numId="115">
    <w:abstractNumId w:val="152"/>
  </w:num>
  <w:num w:numId="116">
    <w:abstractNumId w:val="73"/>
  </w:num>
  <w:num w:numId="117">
    <w:abstractNumId w:val="10"/>
  </w:num>
  <w:num w:numId="118">
    <w:abstractNumId w:val="126"/>
  </w:num>
  <w:num w:numId="119">
    <w:abstractNumId w:val="82"/>
  </w:num>
  <w:num w:numId="120">
    <w:abstractNumId w:val="14"/>
  </w:num>
  <w:num w:numId="121">
    <w:abstractNumId w:val="156"/>
  </w:num>
  <w:num w:numId="122">
    <w:abstractNumId w:val="113"/>
  </w:num>
  <w:num w:numId="123">
    <w:abstractNumId w:val="161"/>
  </w:num>
  <w:num w:numId="124">
    <w:abstractNumId w:val="178"/>
  </w:num>
  <w:num w:numId="125">
    <w:abstractNumId w:val="72"/>
  </w:num>
  <w:num w:numId="126">
    <w:abstractNumId w:val="2"/>
    <w:lvlOverride w:ilvl="0">
      <w:startOverride w:val="1"/>
    </w:lvlOverride>
  </w:num>
  <w:num w:numId="127">
    <w:abstractNumId w:val="122"/>
  </w:num>
  <w:num w:numId="128">
    <w:abstractNumId w:val="121"/>
  </w:num>
  <w:num w:numId="129">
    <w:abstractNumId w:val="44"/>
  </w:num>
  <w:num w:numId="130">
    <w:abstractNumId w:val="151"/>
  </w:num>
  <w:num w:numId="131">
    <w:abstractNumId w:val="127"/>
  </w:num>
  <w:num w:numId="132">
    <w:abstractNumId w:val="104"/>
  </w:num>
  <w:num w:numId="133">
    <w:abstractNumId w:val="169"/>
  </w:num>
  <w:num w:numId="134">
    <w:abstractNumId w:val="25"/>
  </w:num>
  <w:num w:numId="135">
    <w:abstractNumId w:val="177"/>
  </w:num>
  <w:num w:numId="136">
    <w:abstractNumId w:val="172"/>
  </w:num>
  <w:num w:numId="137">
    <w:abstractNumId w:val="172"/>
    <w:lvlOverride w:ilvl="0">
      <w:startOverride w:val="2"/>
    </w:lvlOverride>
    <w:lvlOverride w:ilvl="1">
      <w:startOverride w:val="1"/>
    </w:lvlOverride>
    <w:lvlOverride w:ilvl="2">
      <w:startOverride w:val="1"/>
    </w:lvlOverride>
    <w:lvlOverride w:ilvl="3">
      <w:startOverride w:val="1"/>
    </w:lvlOverride>
  </w:num>
  <w:num w:numId="138">
    <w:abstractNumId w:val="132"/>
  </w:num>
  <w:num w:numId="139">
    <w:abstractNumId w:val="184"/>
  </w:num>
  <w:num w:numId="140">
    <w:abstractNumId w:val="106"/>
  </w:num>
  <w:num w:numId="141">
    <w:abstractNumId w:val="58"/>
  </w:num>
  <w:num w:numId="142">
    <w:abstractNumId w:val="86"/>
  </w:num>
  <w:num w:numId="143">
    <w:abstractNumId w:val="24"/>
  </w:num>
  <w:num w:numId="144">
    <w:abstractNumId w:val="109"/>
  </w:num>
  <w:num w:numId="145">
    <w:abstractNumId w:val="175"/>
  </w:num>
  <w:num w:numId="146">
    <w:abstractNumId w:val="103"/>
  </w:num>
  <w:num w:numId="147">
    <w:abstractNumId w:val="114"/>
  </w:num>
  <w:num w:numId="148">
    <w:abstractNumId w:val="60"/>
  </w:num>
  <w:num w:numId="149">
    <w:abstractNumId w:val="16"/>
  </w:num>
  <w:num w:numId="150">
    <w:abstractNumId w:val="78"/>
  </w:num>
  <w:num w:numId="151">
    <w:abstractNumId w:val="124"/>
  </w:num>
  <w:num w:numId="152">
    <w:abstractNumId w:val="90"/>
  </w:num>
  <w:num w:numId="153">
    <w:abstractNumId w:val="40"/>
  </w:num>
  <w:num w:numId="15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4"/>
  </w:num>
  <w:num w:numId="156">
    <w:abstractNumId w:val="85"/>
  </w:num>
  <w:num w:numId="157">
    <w:abstractNumId w:val="157"/>
  </w:num>
  <w:num w:numId="158">
    <w:abstractNumId w:val="131"/>
  </w:num>
  <w:num w:numId="159">
    <w:abstractNumId w:val="154"/>
  </w:num>
  <w:num w:numId="160">
    <w:abstractNumId w:val="108"/>
  </w:num>
  <w:num w:numId="161">
    <w:abstractNumId w:val="56"/>
  </w:num>
  <w:num w:numId="162">
    <w:abstractNumId w:val="158"/>
  </w:num>
  <w:num w:numId="163">
    <w:abstractNumId w:val="141"/>
  </w:num>
  <w:num w:numId="164">
    <w:abstractNumId w:val="137"/>
  </w:num>
  <w:num w:numId="165">
    <w:abstractNumId w:val="88"/>
  </w:num>
  <w:num w:numId="166">
    <w:abstractNumId w:val="155"/>
  </w:num>
  <w:num w:numId="167">
    <w:abstractNumId w:val="93"/>
  </w:num>
  <w:num w:numId="168">
    <w:abstractNumId w:val="45"/>
  </w:num>
  <w:num w:numId="169">
    <w:abstractNumId w:val="59"/>
  </w:num>
  <w:num w:numId="170">
    <w:abstractNumId w:val="91"/>
  </w:num>
  <w:num w:numId="171">
    <w:abstractNumId w:val="87"/>
  </w:num>
  <w:num w:numId="172">
    <w:abstractNumId w:val="119"/>
  </w:num>
  <w:num w:numId="173">
    <w:abstractNumId w:val="51"/>
  </w:num>
  <w:num w:numId="174">
    <w:abstractNumId w:val="76"/>
  </w:num>
  <w:num w:numId="175">
    <w:abstractNumId w:val="139"/>
  </w:num>
  <w:num w:numId="176">
    <w:abstractNumId w:val="52"/>
  </w:num>
  <w:num w:numId="177">
    <w:abstractNumId w:val="182"/>
  </w:num>
  <w:num w:numId="178">
    <w:abstractNumId w:val="164"/>
  </w:num>
  <w:num w:numId="179">
    <w:abstractNumId w:val="22"/>
  </w:num>
  <w:num w:numId="180">
    <w:abstractNumId w:val="145"/>
  </w:num>
  <w:num w:numId="181">
    <w:abstractNumId w:val="150"/>
  </w:num>
  <w:num w:numId="182">
    <w:abstractNumId w:val="30"/>
  </w:num>
  <w:num w:numId="183">
    <w:abstractNumId w:val="37"/>
  </w:num>
  <w:num w:numId="184">
    <w:abstractNumId w:val="112"/>
  </w:num>
  <w:num w:numId="185">
    <w:abstractNumId w:val="5"/>
  </w:num>
  <w:num w:numId="186">
    <w:abstractNumId w:val="5"/>
  </w:num>
  <w:num w:numId="187">
    <w:abstractNumId w:val="95"/>
  </w:num>
  <w:num w:numId="188">
    <w:abstractNumId w:val="13"/>
  </w:num>
  <w:num w:numId="189">
    <w:abstractNumId w:val="5"/>
  </w:num>
  <w:num w:numId="190">
    <w:abstractNumId w:val="5"/>
  </w:num>
  <w:num w:numId="191">
    <w:abstractNumId w:val="5"/>
  </w:num>
  <w:num w:numId="192">
    <w:abstractNumId w:val="71"/>
  </w:num>
  <w:num w:numId="193">
    <w:abstractNumId w:val="5"/>
  </w:num>
  <w:num w:numId="194">
    <w:abstractNumId w:val="143"/>
  </w:num>
  <w:num w:numId="195">
    <w:abstractNumId w:val="46"/>
  </w:num>
  <w:num w:numId="196">
    <w:abstractNumId w:val="99"/>
  </w:num>
  <w:num w:numId="197">
    <w:abstractNumId w:val="115"/>
  </w:num>
  <w:num w:numId="198">
    <w:abstractNumId w:val="20"/>
  </w:num>
  <w:num w:numId="199">
    <w:abstractNumId w:val="147"/>
  </w:num>
  <w:num w:numId="200">
    <w:abstractNumId w:val="5"/>
  </w:num>
  <w:num w:numId="201">
    <w:abstractNumId w:val="118"/>
  </w:num>
  <w:num w:numId="202">
    <w:abstractNumId w:val="33"/>
  </w:num>
  <w:num w:numId="203">
    <w:abstractNumId w:val="97"/>
  </w:num>
  <w:num w:numId="204">
    <w:abstractNumId w:val="43"/>
  </w:num>
  <w:num w:numId="205">
    <w:abstractNumId w:val="118"/>
  </w:num>
  <w:num w:numId="206">
    <w:abstractNumId w:val="118"/>
  </w:num>
  <w:num w:numId="207">
    <w:abstractNumId w:val="149"/>
  </w:num>
  <w:num w:numId="208">
    <w:abstractNumId w:val="149"/>
  </w:num>
  <w:num w:numId="209">
    <w:abstractNumId w:val="118"/>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7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52"/>
    <w:rsid w:val="000007D6"/>
    <w:rsid w:val="00000D50"/>
    <w:rsid w:val="0000520F"/>
    <w:rsid w:val="000061D6"/>
    <w:rsid w:val="0000662A"/>
    <w:rsid w:val="000076C7"/>
    <w:rsid w:val="0001068A"/>
    <w:rsid w:val="00011250"/>
    <w:rsid w:val="00011418"/>
    <w:rsid w:val="00011B5E"/>
    <w:rsid w:val="00012A89"/>
    <w:rsid w:val="000145F7"/>
    <w:rsid w:val="00015A26"/>
    <w:rsid w:val="00020C51"/>
    <w:rsid w:val="00020E83"/>
    <w:rsid w:val="000226FC"/>
    <w:rsid w:val="00022D8C"/>
    <w:rsid w:val="00023609"/>
    <w:rsid w:val="00023AA8"/>
    <w:rsid w:val="0002720D"/>
    <w:rsid w:val="000328B8"/>
    <w:rsid w:val="00037CEA"/>
    <w:rsid w:val="00040EFD"/>
    <w:rsid w:val="00044574"/>
    <w:rsid w:val="000469DA"/>
    <w:rsid w:val="00046BE7"/>
    <w:rsid w:val="000479EA"/>
    <w:rsid w:val="00050416"/>
    <w:rsid w:val="000515A1"/>
    <w:rsid w:val="00052611"/>
    <w:rsid w:val="00053440"/>
    <w:rsid w:val="00053EC3"/>
    <w:rsid w:val="000546D3"/>
    <w:rsid w:val="00056FD4"/>
    <w:rsid w:val="00057FB3"/>
    <w:rsid w:val="00060E28"/>
    <w:rsid w:val="000615E1"/>
    <w:rsid w:val="00062363"/>
    <w:rsid w:val="00063E22"/>
    <w:rsid w:val="00065013"/>
    <w:rsid w:val="00065BBE"/>
    <w:rsid w:val="00065EB2"/>
    <w:rsid w:val="00070291"/>
    <w:rsid w:val="0007032E"/>
    <w:rsid w:val="000705BA"/>
    <w:rsid w:val="00071ECC"/>
    <w:rsid w:val="00072BC4"/>
    <w:rsid w:val="000733F7"/>
    <w:rsid w:val="00073B73"/>
    <w:rsid w:val="00074A2B"/>
    <w:rsid w:val="00080A26"/>
    <w:rsid w:val="0008204D"/>
    <w:rsid w:val="0008220A"/>
    <w:rsid w:val="0008344C"/>
    <w:rsid w:val="00083BEB"/>
    <w:rsid w:val="00086CEA"/>
    <w:rsid w:val="00087C68"/>
    <w:rsid w:val="00090324"/>
    <w:rsid w:val="00091FA2"/>
    <w:rsid w:val="00092BF9"/>
    <w:rsid w:val="00092DC3"/>
    <w:rsid w:val="00094C57"/>
    <w:rsid w:val="00094EBC"/>
    <w:rsid w:val="000951EF"/>
    <w:rsid w:val="0009653D"/>
    <w:rsid w:val="0009666A"/>
    <w:rsid w:val="00097ABA"/>
    <w:rsid w:val="000A1A4A"/>
    <w:rsid w:val="000A49BC"/>
    <w:rsid w:val="000A4BF5"/>
    <w:rsid w:val="000A5C9C"/>
    <w:rsid w:val="000A7F1C"/>
    <w:rsid w:val="000B05E8"/>
    <w:rsid w:val="000B1805"/>
    <w:rsid w:val="000B207D"/>
    <w:rsid w:val="000B37BC"/>
    <w:rsid w:val="000B3C26"/>
    <w:rsid w:val="000B3D24"/>
    <w:rsid w:val="000B50F5"/>
    <w:rsid w:val="000B549D"/>
    <w:rsid w:val="000B66D9"/>
    <w:rsid w:val="000B7EF9"/>
    <w:rsid w:val="000C14A4"/>
    <w:rsid w:val="000C207F"/>
    <w:rsid w:val="000C232D"/>
    <w:rsid w:val="000C7171"/>
    <w:rsid w:val="000C7534"/>
    <w:rsid w:val="000C789E"/>
    <w:rsid w:val="000D0802"/>
    <w:rsid w:val="000D26FC"/>
    <w:rsid w:val="000D2CC5"/>
    <w:rsid w:val="000D331C"/>
    <w:rsid w:val="000D6216"/>
    <w:rsid w:val="000D663C"/>
    <w:rsid w:val="000D7447"/>
    <w:rsid w:val="000D7FC2"/>
    <w:rsid w:val="000E01A8"/>
    <w:rsid w:val="000E0D8D"/>
    <w:rsid w:val="000E29DC"/>
    <w:rsid w:val="000E2DC5"/>
    <w:rsid w:val="000E723F"/>
    <w:rsid w:val="000E7DED"/>
    <w:rsid w:val="000F5DD5"/>
    <w:rsid w:val="000F6E0E"/>
    <w:rsid w:val="000F70AD"/>
    <w:rsid w:val="000F73DE"/>
    <w:rsid w:val="00101886"/>
    <w:rsid w:val="001039C4"/>
    <w:rsid w:val="001041E8"/>
    <w:rsid w:val="001063D7"/>
    <w:rsid w:val="00107EAB"/>
    <w:rsid w:val="0011001A"/>
    <w:rsid w:val="001112C9"/>
    <w:rsid w:val="00112A0D"/>
    <w:rsid w:val="00112DB0"/>
    <w:rsid w:val="0011321A"/>
    <w:rsid w:val="00113EB0"/>
    <w:rsid w:val="00114BDB"/>
    <w:rsid w:val="00115927"/>
    <w:rsid w:val="00116633"/>
    <w:rsid w:val="00116BF3"/>
    <w:rsid w:val="00117588"/>
    <w:rsid w:val="00120EB6"/>
    <w:rsid w:val="001218F5"/>
    <w:rsid w:val="00122CF8"/>
    <w:rsid w:val="0012579C"/>
    <w:rsid w:val="00127EB2"/>
    <w:rsid w:val="001323D6"/>
    <w:rsid w:val="00132515"/>
    <w:rsid w:val="00134EBC"/>
    <w:rsid w:val="00135596"/>
    <w:rsid w:val="0013628F"/>
    <w:rsid w:val="0014195A"/>
    <w:rsid w:val="00145304"/>
    <w:rsid w:val="0014566E"/>
    <w:rsid w:val="00145838"/>
    <w:rsid w:val="001465CD"/>
    <w:rsid w:val="001516AF"/>
    <w:rsid w:val="00151A54"/>
    <w:rsid w:val="00152911"/>
    <w:rsid w:val="00155D5F"/>
    <w:rsid w:val="0015694C"/>
    <w:rsid w:val="001608B1"/>
    <w:rsid w:val="00161117"/>
    <w:rsid w:val="00161653"/>
    <w:rsid w:val="00161F75"/>
    <w:rsid w:val="0016240E"/>
    <w:rsid w:val="0016393F"/>
    <w:rsid w:val="00163945"/>
    <w:rsid w:val="00165B0C"/>
    <w:rsid w:val="0016615C"/>
    <w:rsid w:val="001677AE"/>
    <w:rsid w:val="00167FD9"/>
    <w:rsid w:val="001710A1"/>
    <w:rsid w:val="001724CD"/>
    <w:rsid w:val="00172A04"/>
    <w:rsid w:val="00172C6B"/>
    <w:rsid w:val="00173225"/>
    <w:rsid w:val="00173484"/>
    <w:rsid w:val="00175104"/>
    <w:rsid w:val="001759F1"/>
    <w:rsid w:val="00175AA7"/>
    <w:rsid w:val="00175BD8"/>
    <w:rsid w:val="001769FA"/>
    <w:rsid w:val="00176D09"/>
    <w:rsid w:val="001773C8"/>
    <w:rsid w:val="00180C14"/>
    <w:rsid w:val="001820A1"/>
    <w:rsid w:val="001833E5"/>
    <w:rsid w:val="00183742"/>
    <w:rsid w:val="0018431A"/>
    <w:rsid w:val="001845DF"/>
    <w:rsid w:val="001855CB"/>
    <w:rsid w:val="001862F2"/>
    <w:rsid w:val="00187C8F"/>
    <w:rsid w:val="0019173E"/>
    <w:rsid w:val="00191B5A"/>
    <w:rsid w:val="001929B6"/>
    <w:rsid w:val="00194E96"/>
    <w:rsid w:val="00196B6F"/>
    <w:rsid w:val="00197E00"/>
    <w:rsid w:val="001A0BBE"/>
    <w:rsid w:val="001A2FE4"/>
    <w:rsid w:val="001A5352"/>
    <w:rsid w:val="001A7244"/>
    <w:rsid w:val="001B1008"/>
    <w:rsid w:val="001B1A36"/>
    <w:rsid w:val="001B1A93"/>
    <w:rsid w:val="001B4317"/>
    <w:rsid w:val="001B6C42"/>
    <w:rsid w:val="001C0F66"/>
    <w:rsid w:val="001C3B22"/>
    <w:rsid w:val="001C5A57"/>
    <w:rsid w:val="001C5CB3"/>
    <w:rsid w:val="001C64D0"/>
    <w:rsid w:val="001C650F"/>
    <w:rsid w:val="001C6C92"/>
    <w:rsid w:val="001D0AAA"/>
    <w:rsid w:val="001D19C1"/>
    <w:rsid w:val="001D1BF1"/>
    <w:rsid w:val="001D4B1F"/>
    <w:rsid w:val="001D4BC6"/>
    <w:rsid w:val="001D4F46"/>
    <w:rsid w:val="001D58D3"/>
    <w:rsid w:val="001E211D"/>
    <w:rsid w:val="001E2F4A"/>
    <w:rsid w:val="001E4714"/>
    <w:rsid w:val="001E5039"/>
    <w:rsid w:val="001E5864"/>
    <w:rsid w:val="001E5906"/>
    <w:rsid w:val="001E76C9"/>
    <w:rsid w:val="001E777D"/>
    <w:rsid w:val="001F5C3A"/>
    <w:rsid w:val="001F6394"/>
    <w:rsid w:val="001F64CD"/>
    <w:rsid w:val="001F78D8"/>
    <w:rsid w:val="001F7DCC"/>
    <w:rsid w:val="001F7E03"/>
    <w:rsid w:val="00200604"/>
    <w:rsid w:val="002008B9"/>
    <w:rsid w:val="00201862"/>
    <w:rsid w:val="00202532"/>
    <w:rsid w:val="00202BCE"/>
    <w:rsid w:val="002038C4"/>
    <w:rsid w:val="00204028"/>
    <w:rsid w:val="002041B4"/>
    <w:rsid w:val="00204663"/>
    <w:rsid w:val="0020570B"/>
    <w:rsid w:val="00205779"/>
    <w:rsid w:val="002107F3"/>
    <w:rsid w:val="00210A9F"/>
    <w:rsid w:val="002121D2"/>
    <w:rsid w:val="002131FB"/>
    <w:rsid w:val="00213A38"/>
    <w:rsid w:val="00214C38"/>
    <w:rsid w:val="002170DC"/>
    <w:rsid w:val="0021733D"/>
    <w:rsid w:val="002214A0"/>
    <w:rsid w:val="0022353C"/>
    <w:rsid w:val="002253A1"/>
    <w:rsid w:val="00225692"/>
    <w:rsid w:val="00227BA8"/>
    <w:rsid w:val="00227BE2"/>
    <w:rsid w:val="00227FDD"/>
    <w:rsid w:val="0023056E"/>
    <w:rsid w:val="00230DBA"/>
    <w:rsid w:val="002310E8"/>
    <w:rsid w:val="0023228F"/>
    <w:rsid w:val="00234830"/>
    <w:rsid w:val="00237726"/>
    <w:rsid w:val="00237EF3"/>
    <w:rsid w:val="0024044B"/>
    <w:rsid w:val="0024055D"/>
    <w:rsid w:val="002410C4"/>
    <w:rsid w:val="0024117A"/>
    <w:rsid w:val="002412F4"/>
    <w:rsid w:val="00241E9E"/>
    <w:rsid w:val="002424D5"/>
    <w:rsid w:val="00242A74"/>
    <w:rsid w:val="00242B6A"/>
    <w:rsid w:val="002438C9"/>
    <w:rsid w:val="0024448B"/>
    <w:rsid w:val="00244E60"/>
    <w:rsid w:val="00245637"/>
    <w:rsid w:val="00245643"/>
    <w:rsid w:val="00250639"/>
    <w:rsid w:val="00252578"/>
    <w:rsid w:val="002534D0"/>
    <w:rsid w:val="00253F28"/>
    <w:rsid w:val="00260848"/>
    <w:rsid w:val="00260D14"/>
    <w:rsid w:val="00264A51"/>
    <w:rsid w:val="00266AAD"/>
    <w:rsid w:val="00266D02"/>
    <w:rsid w:val="0027066E"/>
    <w:rsid w:val="002716F3"/>
    <w:rsid w:val="002756CF"/>
    <w:rsid w:val="00276ABB"/>
    <w:rsid w:val="00280562"/>
    <w:rsid w:val="00280E41"/>
    <w:rsid w:val="0028109A"/>
    <w:rsid w:val="00281951"/>
    <w:rsid w:val="00284AE3"/>
    <w:rsid w:val="00284BE5"/>
    <w:rsid w:val="0028553B"/>
    <w:rsid w:val="00286727"/>
    <w:rsid w:val="00286893"/>
    <w:rsid w:val="00286E83"/>
    <w:rsid w:val="00287155"/>
    <w:rsid w:val="00292040"/>
    <w:rsid w:val="002927C9"/>
    <w:rsid w:val="00292995"/>
    <w:rsid w:val="002931D4"/>
    <w:rsid w:val="00293A25"/>
    <w:rsid w:val="00296ADD"/>
    <w:rsid w:val="0029731B"/>
    <w:rsid w:val="00297EE1"/>
    <w:rsid w:val="002A0171"/>
    <w:rsid w:val="002A0ADD"/>
    <w:rsid w:val="002A2851"/>
    <w:rsid w:val="002A2D89"/>
    <w:rsid w:val="002A4372"/>
    <w:rsid w:val="002B2A13"/>
    <w:rsid w:val="002B37FA"/>
    <w:rsid w:val="002B4C76"/>
    <w:rsid w:val="002B6942"/>
    <w:rsid w:val="002B7DA7"/>
    <w:rsid w:val="002C14B5"/>
    <w:rsid w:val="002C476F"/>
    <w:rsid w:val="002C4F21"/>
    <w:rsid w:val="002C5ADC"/>
    <w:rsid w:val="002D1EAA"/>
    <w:rsid w:val="002D2206"/>
    <w:rsid w:val="002D5908"/>
    <w:rsid w:val="002D6341"/>
    <w:rsid w:val="002D64DB"/>
    <w:rsid w:val="002D705E"/>
    <w:rsid w:val="002D752C"/>
    <w:rsid w:val="002D78F0"/>
    <w:rsid w:val="002E19B2"/>
    <w:rsid w:val="002E5172"/>
    <w:rsid w:val="002E6127"/>
    <w:rsid w:val="002E61E0"/>
    <w:rsid w:val="002E6AB2"/>
    <w:rsid w:val="002E7102"/>
    <w:rsid w:val="002F1323"/>
    <w:rsid w:val="002F2829"/>
    <w:rsid w:val="002F2D7E"/>
    <w:rsid w:val="002F30DE"/>
    <w:rsid w:val="002F4609"/>
    <w:rsid w:val="002F69A0"/>
    <w:rsid w:val="002F7590"/>
    <w:rsid w:val="002F7FAE"/>
    <w:rsid w:val="003009DA"/>
    <w:rsid w:val="00303231"/>
    <w:rsid w:val="0030339C"/>
    <w:rsid w:val="00305051"/>
    <w:rsid w:val="0030564E"/>
    <w:rsid w:val="00306AF9"/>
    <w:rsid w:val="00306BA6"/>
    <w:rsid w:val="00307F6F"/>
    <w:rsid w:val="00310D06"/>
    <w:rsid w:val="00313EDB"/>
    <w:rsid w:val="00315409"/>
    <w:rsid w:val="003154ED"/>
    <w:rsid w:val="00316843"/>
    <w:rsid w:val="00317760"/>
    <w:rsid w:val="00320D78"/>
    <w:rsid w:val="0032277A"/>
    <w:rsid w:val="00323BC4"/>
    <w:rsid w:val="00337D58"/>
    <w:rsid w:val="00340389"/>
    <w:rsid w:val="00342727"/>
    <w:rsid w:val="00345080"/>
    <w:rsid w:val="00345C81"/>
    <w:rsid w:val="0034645E"/>
    <w:rsid w:val="003467EA"/>
    <w:rsid w:val="003471AD"/>
    <w:rsid w:val="00350285"/>
    <w:rsid w:val="00350993"/>
    <w:rsid w:val="00351BAD"/>
    <w:rsid w:val="00354AC6"/>
    <w:rsid w:val="00355E20"/>
    <w:rsid w:val="00357CBE"/>
    <w:rsid w:val="00357EC7"/>
    <w:rsid w:val="00361440"/>
    <w:rsid w:val="00362418"/>
    <w:rsid w:val="0036296D"/>
    <w:rsid w:val="00362AFF"/>
    <w:rsid w:val="0036604D"/>
    <w:rsid w:val="003671A6"/>
    <w:rsid w:val="0037135C"/>
    <w:rsid w:val="0037158D"/>
    <w:rsid w:val="00372059"/>
    <w:rsid w:val="00373601"/>
    <w:rsid w:val="00373C02"/>
    <w:rsid w:val="00374288"/>
    <w:rsid w:val="00374594"/>
    <w:rsid w:val="003749AE"/>
    <w:rsid w:val="00374EF0"/>
    <w:rsid w:val="0037594B"/>
    <w:rsid w:val="0037674E"/>
    <w:rsid w:val="0037680E"/>
    <w:rsid w:val="003822B1"/>
    <w:rsid w:val="00382C72"/>
    <w:rsid w:val="003833AA"/>
    <w:rsid w:val="003839BF"/>
    <w:rsid w:val="003844B4"/>
    <w:rsid w:val="00385DFE"/>
    <w:rsid w:val="0038608A"/>
    <w:rsid w:val="00387DF6"/>
    <w:rsid w:val="0039037E"/>
    <w:rsid w:val="00390822"/>
    <w:rsid w:val="0039169F"/>
    <w:rsid w:val="00391B99"/>
    <w:rsid w:val="00392898"/>
    <w:rsid w:val="00392DA1"/>
    <w:rsid w:val="00392E5E"/>
    <w:rsid w:val="003973FD"/>
    <w:rsid w:val="003A1E64"/>
    <w:rsid w:val="003A2048"/>
    <w:rsid w:val="003A2823"/>
    <w:rsid w:val="003A353D"/>
    <w:rsid w:val="003A4F44"/>
    <w:rsid w:val="003A600F"/>
    <w:rsid w:val="003A6031"/>
    <w:rsid w:val="003A625D"/>
    <w:rsid w:val="003A660C"/>
    <w:rsid w:val="003A6CE9"/>
    <w:rsid w:val="003A7E10"/>
    <w:rsid w:val="003B2D1B"/>
    <w:rsid w:val="003B313B"/>
    <w:rsid w:val="003B4B0E"/>
    <w:rsid w:val="003B5B70"/>
    <w:rsid w:val="003B6D59"/>
    <w:rsid w:val="003C17F0"/>
    <w:rsid w:val="003C1900"/>
    <w:rsid w:val="003C28EA"/>
    <w:rsid w:val="003C4D4C"/>
    <w:rsid w:val="003C5760"/>
    <w:rsid w:val="003C6783"/>
    <w:rsid w:val="003C6FFF"/>
    <w:rsid w:val="003C7870"/>
    <w:rsid w:val="003D096E"/>
    <w:rsid w:val="003D0AE5"/>
    <w:rsid w:val="003D0C7D"/>
    <w:rsid w:val="003D249B"/>
    <w:rsid w:val="003D3965"/>
    <w:rsid w:val="003D3EA7"/>
    <w:rsid w:val="003D43EB"/>
    <w:rsid w:val="003D5560"/>
    <w:rsid w:val="003D683F"/>
    <w:rsid w:val="003D73D9"/>
    <w:rsid w:val="003E5013"/>
    <w:rsid w:val="003E50CB"/>
    <w:rsid w:val="003E6631"/>
    <w:rsid w:val="003E673E"/>
    <w:rsid w:val="003E6B26"/>
    <w:rsid w:val="003E6E77"/>
    <w:rsid w:val="003F0829"/>
    <w:rsid w:val="003F0F58"/>
    <w:rsid w:val="003F276F"/>
    <w:rsid w:val="003F375C"/>
    <w:rsid w:val="003F4C1D"/>
    <w:rsid w:val="003F5398"/>
    <w:rsid w:val="003F5EDC"/>
    <w:rsid w:val="003F65DD"/>
    <w:rsid w:val="004000DF"/>
    <w:rsid w:val="00400AC6"/>
    <w:rsid w:val="00400B4E"/>
    <w:rsid w:val="00400FE1"/>
    <w:rsid w:val="00404467"/>
    <w:rsid w:val="0040534A"/>
    <w:rsid w:val="00405C62"/>
    <w:rsid w:val="0040798A"/>
    <w:rsid w:val="0041112C"/>
    <w:rsid w:val="00411614"/>
    <w:rsid w:val="0041352C"/>
    <w:rsid w:val="00413FE3"/>
    <w:rsid w:val="00414BEE"/>
    <w:rsid w:val="00416CC2"/>
    <w:rsid w:val="00417C8A"/>
    <w:rsid w:val="00417EC5"/>
    <w:rsid w:val="00417FCD"/>
    <w:rsid w:val="00420413"/>
    <w:rsid w:val="0042099E"/>
    <w:rsid w:val="00421D2F"/>
    <w:rsid w:val="00422A14"/>
    <w:rsid w:val="00423B52"/>
    <w:rsid w:val="004243A4"/>
    <w:rsid w:val="004259ED"/>
    <w:rsid w:val="004260C6"/>
    <w:rsid w:val="00426499"/>
    <w:rsid w:val="00427978"/>
    <w:rsid w:val="00431069"/>
    <w:rsid w:val="00431F63"/>
    <w:rsid w:val="00432B03"/>
    <w:rsid w:val="00434553"/>
    <w:rsid w:val="004357C9"/>
    <w:rsid w:val="004376B1"/>
    <w:rsid w:val="004407EB"/>
    <w:rsid w:val="0044143C"/>
    <w:rsid w:val="004418CB"/>
    <w:rsid w:val="00442191"/>
    <w:rsid w:val="00442791"/>
    <w:rsid w:val="00442E52"/>
    <w:rsid w:val="004432CB"/>
    <w:rsid w:val="00444191"/>
    <w:rsid w:val="0044477B"/>
    <w:rsid w:val="00445530"/>
    <w:rsid w:val="004456B2"/>
    <w:rsid w:val="00445782"/>
    <w:rsid w:val="0044580F"/>
    <w:rsid w:val="0044664A"/>
    <w:rsid w:val="0045018F"/>
    <w:rsid w:val="004517B4"/>
    <w:rsid w:val="0045494C"/>
    <w:rsid w:val="00455777"/>
    <w:rsid w:val="004559CB"/>
    <w:rsid w:val="00455DAB"/>
    <w:rsid w:val="00460971"/>
    <w:rsid w:val="0046103E"/>
    <w:rsid w:val="00461982"/>
    <w:rsid w:val="0046363D"/>
    <w:rsid w:val="00464E47"/>
    <w:rsid w:val="00467138"/>
    <w:rsid w:val="00467676"/>
    <w:rsid w:val="00473919"/>
    <w:rsid w:val="0047446A"/>
    <w:rsid w:val="00476657"/>
    <w:rsid w:val="00477E24"/>
    <w:rsid w:val="00482416"/>
    <w:rsid w:val="00483741"/>
    <w:rsid w:val="004838B5"/>
    <w:rsid w:val="0048777A"/>
    <w:rsid w:val="00487A9E"/>
    <w:rsid w:val="00487A9F"/>
    <w:rsid w:val="004903A4"/>
    <w:rsid w:val="00491618"/>
    <w:rsid w:val="004929DC"/>
    <w:rsid w:val="0049338F"/>
    <w:rsid w:val="00493904"/>
    <w:rsid w:val="00495407"/>
    <w:rsid w:val="00496ABA"/>
    <w:rsid w:val="0049722C"/>
    <w:rsid w:val="004A543C"/>
    <w:rsid w:val="004A58D9"/>
    <w:rsid w:val="004A5B28"/>
    <w:rsid w:val="004A6089"/>
    <w:rsid w:val="004A6B55"/>
    <w:rsid w:val="004A6DF2"/>
    <w:rsid w:val="004A7134"/>
    <w:rsid w:val="004B05D2"/>
    <w:rsid w:val="004B1F6C"/>
    <w:rsid w:val="004B5AB5"/>
    <w:rsid w:val="004B631B"/>
    <w:rsid w:val="004B6C8A"/>
    <w:rsid w:val="004C014E"/>
    <w:rsid w:val="004C61D9"/>
    <w:rsid w:val="004C6251"/>
    <w:rsid w:val="004D01F0"/>
    <w:rsid w:val="004D05FB"/>
    <w:rsid w:val="004D4262"/>
    <w:rsid w:val="004D6C50"/>
    <w:rsid w:val="004D782E"/>
    <w:rsid w:val="004E003F"/>
    <w:rsid w:val="004E0DF7"/>
    <w:rsid w:val="004E2257"/>
    <w:rsid w:val="004E3D41"/>
    <w:rsid w:val="004E4220"/>
    <w:rsid w:val="004F216B"/>
    <w:rsid w:val="004F29C9"/>
    <w:rsid w:val="004F40C1"/>
    <w:rsid w:val="004F4ACE"/>
    <w:rsid w:val="004F5EC0"/>
    <w:rsid w:val="004F6966"/>
    <w:rsid w:val="004F6A92"/>
    <w:rsid w:val="004F702C"/>
    <w:rsid w:val="004F77F5"/>
    <w:rsid w:val="0050053F"/>
    <w:rsid w:val="00500EB8"/>
    <w:rsid w:val="00503046"/>
    <w:rsid w:val="00503175"/>
    <w:rsid w:val="005044C6"/>
    <w:rsid w:val="0050577C"/>
    <w:rsid w:val="00506A3C"/>
    <w:rsid w:val="0050719E"/>
    <w:rsid w:val="00507729"/>
    <w:rsid w:val="00514324"/>
    <w:rsid w:val="00514854"/>
    <w:rsid w:val="00514CD2"/>
    <w:rsid w:val="00516AE3"/>
    <w:rsid w:val="00520432"/>
    <w:rsid w:val="0052154F"/>
    <w:rsid w:val="00521853"/>
    <w:rsid w:val="005238BF"/>
    <w:rsid w:val="00523A48"/>
    <w:rsid w:val="0052406E"/>
    <w:rsid w:val="005251AE"/>
    <w:rsid w:val="00525A33"/>
    <w:rsid w:val="005260BB"/>
    <w:rsid w:val="00526157"/>
    <w:rsid w:val="00527CDA"/>
    <w:rsid w:val="005306FF"/>
    <w:rsid w:val="00531E8F"/>
    <w:rsid w:val="005324BE"/>
    <w:rsid w:val="00534735"/>
    <w:rsid w:val="00535C89"/>
    <w:rsid w:val="0053614A"/>
    <w:rsid w:val="00540087"/>
    <w:rsid w:val="00540433"/>
    <w:rsid w:val="00542906"/>
    <w:rsid w:val="00542953"/>
    <w:rsid w:val="00542BB5"/>
    <w:rsid w:val="00543866"/>
    <w:rsid w:val="00544D23"/>
    <w:rsid w:val="0054594A"/>
    <w:rsid w:val="00545AEB"/>
    <w:rsid w:val="00546304"/>
    <w:rsid w:val="00546677"/>
    <w:rsid w:val="00546C62"/>
    <w:rsid w:val="00551086"/>
    <w:rsid w:val="00551155"/>
    <w:rsid w:val="00551488"/>
    <w:rsid w:val="00551925"/>
    <w:rsid w:val="005519ED"/>
    <w:rsid w:val="005531D2"/>
    <w:rsid w:val="00553220"/>
    <w:rsid w:val="00553507"/>
    <w:rsid w:val="00557237"/>
    <w:rsid w:val="00557E1F"/>
    <w:rsid w:val="0056028D"/>
    <w:rsid w:val="00562351"/>
    <w:rsid w:val="00562B21"/>
    <w:rsid w:val="0056367F"/>
    <w:rsid w:val="00563D3C"/>
    <w:rsid w:val="0056594E"/>
    <w:rsid w:val="00567776"/>
    <w:rsid w:val="00567E84"/>
    <w:rsid w:val="00570D4B"/>
    <w:rsid w:val="005710CC"/>
    <w:rsid w:val="00571965"/>
    <w:rsid w:val="00571BD8"/>
    <w:rsid w:val="0057210D"/>
    <w:rsid w:val="00572AAF"/>
    <w:rsid w:val="00572B2C"/>
    <w:rsid w:val="00573C98"/>
    <w:rsid w:val="005745CE"/>
    <w:rsid w:val="00574F9A"/>
    <w:rsid w:val="00575A92"/>
    <w:rsid w:val="00576B29"/>
    <w:rsid w:val="00581142"/>
    <w:rsid w:val="005827DE"/>
    <w:rsid w:val="00583B50"/>
    <w:rsid w:val="00584EE1"/>
    <w:rsid w:val="00584F8D"/>
    <w:rsid w:val="005863CD"/>
    <w:rsid w:val="005867C7"/>
    <w:rsid w:val="00587113"/>
    <w:rsid w:val="0058722F"/>
    <w:rsid w:val="00590112"/>
    <w:rsid w:val="005905A6"/>
    <w:rsid w:val="0059091B"/>
    <w:rsid w:val="00591BAB"/>
    <w:rsid w:val="00592A69"/>
    <w:rsid w:val="00593F83"/>
    <w:rsid w:val="005940C1"/>
    <w:rsid w:val="0059570D"/>
    <w:rsid w:val="00595840"/>
    <w:rsid w:val="00597952"/>
    <w:rsid w:val="00597B4B"/>
    <w:rsid w:val="005A11A4"/>
    <w:rsid w:val="005A13C7"/>
    <w:rsid w:val="005A394A"/>
    <w:rsid w:val="005A4C12"/>
    <w:rsid w:val="005A6D52"/>
    <w:rsid w:val="005A6E68"/>
    <w:rsid w:val="005A7503"/>
    <w:rsid w:val="005A79E4"/>
    <w:rsid w:val="005B0039"/>
    <w:rsid w:val="005B0328"/>
    <w:rsid w:val="005B0BF6"/>
    <w:rsid w:val="005B2153"/>
    <w:rsid w:val="005B394F"/>
    <w:rsid w:val="005B6B4A"/>
    <w:rsid w:val="005B7961"/>
    <w:rsid w:val="005C0830"/>
    <w:rsid w:val="005C150C"/>
    <w:rsid w:val="005C173A"/>
    <w:rsid w:val="005C3034"/>
    <w:rsid w:val="005C316B"/>
    <w:rsid w:val="005C49DB"/>
    <w:rsid w:val="005C7063"/>
    <w:rsid w:val="005C73DB"/>
    <w:rsid w:val="005D1F27"/>
    <w:rsid w:val="005D28E2"/>
    <w:rsid w:val="005D353B"/>
    <w:rsid w:val="005D4FE3"/>
    <w:rsid w:val="005D5C81"/>
    <w:rsid w:val="005E10A0"/>
    <w:rsid w:val="005E1349"/>
    <w:rsid w:val="005E14E1"/>
    <w:rsid w:val="005E2881"/>
    <w:rsid w:val="005E5D38"/>
    <w:rsid w:val="005E6668"/>
    <w:rsid w:val="005E6CE6"/>
    <w:rsid w:val="005E6D25"/>
    <w:rsid w:val="005E7C77"/>
    <w:rsid w:val="005F0395"/>
    <w:rsid w:val="005F405E"/>
    <w:rsid w:val="005F48DF"/>
    <w:rsid w:val="005F54EE"/>
    <w:rsid w:val="005F5F73"/>
    <w:rsid w:val="005F751D"/>
    <w:rsid w:val="00600E50"/>
    <w:rsid w:val="006016C0"/>
    <w:rsid w:val="00601DC4"/>
    <w:rsid w:val="006029A2"/>
    <w:rsid w:val="00602AEA"/>
    <w:rsid w:val="00603C2C"/>
    <w:rsid w:val="0060452C"/>
    <w:rsid w:val="006054D0"/>
    <w:rsid w:val="00605786"/>
    <w:rsid w:val="006076C2"/>
    <w:rsid w:val="00607C0E"/>
    <w:rsid w:val="00607CA4"/>
    <w:rsid w:val="00610B2B"/>
    <w:rsid w:val="00611148"/>
    <w:rsid w:val="0061471D"/>
    <w:rsid w:val="00615C4C"/>
    <w:rsid w:val="006165F5"/>
    <w:rsid w:val="006202A4"/>
    <w:rsid w:val="006221BE"/>
    <w:rsid w:val="006233E3"/>
    <w:rsid w:val="00623C4C"/>
    <w:rsid w:val="00624BDB"/>
    <w:rsid w:val="00624DAF"/>
    <w:rsid w:val="00625468"/>
    <w:rsid w:val="00625DE4"/>
    <w:rsid w:val="006306C8"/>
    <w:rsid w:val="00630B1F"/>
    <w:rsid w:val="00634B0B"/>
    <w:rsid w:val="00635D8D"/>
    <w:rsid w:val="00637365"/>
    <w:rsid w:val="006421DF"/>
    <w:rsid w:val="00642F82"/>
    <w:rsid w:val="00644F8A"/>
    <w:rsid w:val="006502CA"/>
    <w:rsid w:val="00653BD3"/>
    <w:rsid w:val="00655393"/>
    <w:rsid w:val="006561E8"/>
    <w:rsid w:val="00656497"/>
    <w:rsid w:val="00660427"/>
    <w:rsid w:val="00661856"/>
    <w:rsid w:val="006644FA"/>
    <w:rsid w:val="00665234"/>
    <w:rsid w:val="00666580"/>
    <w:rsid w:val="00667140"/>
    <w:rsid w:val="00671DB1"/>
    <w:rsid w:val="006734E2"/>
    <w:rsid w:val="0067353B"/>
    <w:rsid w:val="006736CB"/>
    <w:rsid w:val="006737A5"/>
    <w:rsid w:val="00673B03"/>
    <w:rsid w:val="00674956"/>
    <w:rsid w:val="00674E5A"/>
    <w:rsid w:val="006754D1"/>
    <w:rsid w:val="006807B6"/>
    <w:rsid w:val="00684A8A"/>
    <w:rsid w:val="0068517B"/>
    <w:rsid w:val="0068612F"/>
    <w:rsid w:val="0068755F"/>
    <w:rsid w:val="00687B1F"/>
    <w:rsid w:val="00687E9A"/>
    <w:rsid w:val="006902DE"/>
    <w:rsid w:val="006919B9"/>
    <w:rsid w:val="00691B24"/>
    <w:rsid w:val="00694EE8"/>
    <w:rsid w:val="006957F9"/>
    <w:rsid w:val="00695B32"/>
    <w:rsid w:val="00697659"/>
    <w:rsid w:val="00697BAD"/>
    <w:rsid w:val="00697EF4"/>
    <w:rsid w:val="006A28A9"/>
    <w:rsid w:val="006A30FB"/>
    <w:rsid w:val="006A3195"/>
    <w:rsid w:val="006A4228"/>
    <w:rsid w:val="006A4C0D"/>
    <w:rsid w:val="006A52D4"/>
    <w:rsid w:val="006B0D90"/>
    <w:rsid w:val="006B3749"/>
    <w:rsid w:val="006B5963"/>
    <w:rsid w:val="006B62F7"/>
    <w:rsid w:val="006B6E08"/>
    <w:rsid w:val="006B772F"/>
    <w:rsid w:val="006B7DF9"/>
    <w:rsid w:val="006C2FA2"/>
    <w:rsid w:val="006C47FD"/>
    <w:rsid w:val="006C5FF4"/>
    <w:rsid w:val="006C6C5D"/>
    <w:rsid w:val="006C7996"/>
    <w:rsid w:val="006C79BB"/>
    <w:rsid w:val="006D0F8B"/>
    <w:rsid w:val="006D4871"/>
    <w:rsid w:val="006D6B5D"/>
    <w:rsid w:val="006D7576"/>
    <w:rsid w:val="006D7E2A"/>
    <w:rsid w:val="006E16B8"/>
    <w:rsid w:val="006E17FB"/>
    <w:rsid w:val="006E19B6"/>
    <w:rsid w:val="006E60D3"/>
    <w:rsid w:val="006E7EDE"/>
    <w:rsid w:val="006F1343"/>
    <w:rsid w:val="006F1516"/>
    <w:rsid w:val="006F3DA3"/>
    <w:rsid w:val="006F3DBF"/>
    <w:rsid w:val="006F3EC6"/>
    <w:rsid w:val="006F4941"/>
    <w:rsid w:val="006F6D72"/>
    <w:rsid w:val="00700B4E"/>
    <w:rsid w:val="00700BC2"/>
    <w:rsid w:val="00702C67"/>
    <w:rsid w:val="00703B7B"/>
    <w:rsid w:val="00704BB4"/>
    <w:rsid w:val="007056E9"/>
    <w:rsid w:val="00706696"/>
    <w:rsid w:val="00706D7E"/>
    <w:rsid w:val="00710211"/>
    <w:rsid w:val="00710B64"/>
    <w:rsid w:val="007120A2"/>
    <w:rsid w:val="00715C69"/>
    <w:rsid w:val="00715F3D"/>
    <w:rsid w:val="0072056D"/>
    <w:rsid w:val="0072096F"/>
    <w:rsid w:val="007212E8"/>
    <w:rsid w:val="00722A87"/>
    <w:rsid w:val="0072373A"/>
    <w:rsid w:val="0072382F"/>
    <w:rsid w:val="00725399"/>
    <w:rsid w:val="007309DF"/>
    <w:rsid w:val="007330C2"/>
    <w:rsid w:val="007332D6"/>
    <w:rsid w:val="007339B7"/>
    <w:rsid w:val="0073429A"/>
    <w:rsid w:val="0073512E"/>
    <w:rsid w:val="007364FF"/>
    <w:rsid w:val="0073764C"/>
    <w:rsid w:val="00737D44"/>
    <w:rsid w:val="0074033A"/>
    <w:rsid w:val="00740A65"/>
    <w:rsid w:val="00740DAB"/>
    <w:rsid w:val="00740E9A"/>
    <w:rsid w:val="00741326"/>
    <w:rsid w:val="007414EF"/>
    <w:rsid w:val="0074226A"/>
    <w:rsid w:val="0074238F"/>
    <w:rsid w:val="007449FA"/>
    <w:rsid w:val="007455FE"/>
    <w:rsid w:val="00746C6C"/>
    <w:rsid w:val="007472A9"/>
    <w:rsid w:val="00747B3B"/>
    <w:rsid w:val="00750079"/>
    <w:rsid w:val="0075023E"/>
    <w:rsid w:val="007503C3"/>
    <w:rsid w:val="007511E1"/>
    <w:rsid w:val="007519F1"/>
    <w:rsid w:val="00752A33"/>
    <w:rsid w:val="00752D92"/>
    <w:rsid w:val="007537B8"/>
    <w:rsid w:val="00754170"/>
    <w:rsid w:val="00755072"/>
    <w:rsid w:val="0075524F"/>
    <w:rsid w:val="00755FF3"/>
    <w:rsid w:val="007569D5"/>
    <w:rsid w:val="00757871"/>
    <w:rsid w:val="007605BB"/>
    <w:rsid w:val="00760D48"/>
    <w:rsid w:val="00761BD3"/>
    <w:rsid w:val="00762851"/>
    <w:rsid w:val="007651A9"/>
    <w:rsid w:val="00765CC5"/>
    <w:rsid w:val="0076695F"/>
    <w:rsid w:val="00770A49"/>
    <w:rsid w:val="0077317A"/>
    <w:rsid w:val="007742FC"/>
    <w:rsid w:val="0077490C"/>
    <w:rsid w:val="0077567F"/>
    <w:rsid w:val="00777954"/>
    <w:rsid w:val="007813A5"/>
    <w:rsid w:val="0078208B"/>
    <w:rsid w:val="00782734"/>
    <w:rsid w:val="007848A5"/>
    <w:rsid w:val="0078597C"/>
    <w:rsid w:val="00785D2E"/>
    <w:rsid w:val="00786737"/>
    <w:rsid w:val="00791C68"/>
    <w:rsid w:val="007923FD"/>
    <w:rsid w:val="00792D7C"/>
    <w:rsid w:val="00793CD4"/>
    <w:rsid w:val="007967FC"/>
    <w:rsid w:val="00796A23"/>
    <w:rsid w:val="0079709C"/>
    <w:rsid w:val="007A0222"/>
    <w:rsid w:val="007A0AE6"/>
    <w:rsid w:val="007A4D48"/>
    <w:rsid w:val="007A5032"/>
    <w:rsid w:val="007A5CC3"/>
    <w:rsid w:val="007A7ACF"/>
    <w:rsid w:val="007B042E"/>
    <w:rsid w:val="007B220C"/>
    <w:rsid w:val="007B39C0"/>
    <w:rsid w:val="007B3F6C"/>
    <w:rsid w:val="007B47B6"/>
    <w:rsid w:val="007B4970"/>
    <w:rsid w:val="007B4C56"/>
    <w:rsid w:val="007B6232"/>
    <w:rsid w:val="007B7331"/>
    <w:rsid w:val="007C1652"/>
    <w:rsid w:val="007C1694"/>
    <w:rsid w:val="007C22D9"/>
    <w:rsid w:val="007C272A"/>
    <w:rsid w:val="007C2929"/>
    <w:rsid w:val="007C2B31"/>
    <w:rsid w:val="007C2B84"/>
    <w:rsid w:val="007C61E0"/>
    <w:rsid w:val="007D4992"/>
    <w:rsid w:val="007D4B8F"/>
    <w:rsid w:val="007D5D6D"/>
    <w:rsid w:val="007D6B50"/>
    <w:rsid w:val="007E0E3B"/>
    <w:rsid w:val="007E30AA"/>
    <w:rsid w:val="007E31C9"/>
    <w:rsid w:val="007E505F"/>
    <w:rsid w:val="007E51EE"/>
    <w:rsid w:val="007E67A9"/>
    <w:rsid w:val="007E6823"/>
    <w:rsid w:val="007E7BEE"/>
    <w:rsid w:val="007F1FCB"/>
    <w:rsid w:val="007F21C8"/>
    <w:rsid w:val="007F59F3"/>
    <w:rsid w:val="007F5BF2"/>
    <w:rsid w:val="007F6375"/>
    <w:rsid w:val="007F66CB"/>
    <w:rsid w:val="007F66D8"/>
    <w:rsid w:val="007F7100"/>
    <w:rsid w:val="0080286F"/>
    <w:rsid w:val="008058AA"/>
    <w:rsid w:val="00810751"/>
    <w:rsid w:val="00812092"/>
    <w:rsid w:val="00812E13"/>
    <w:rsid w:val="0081310E"/>
    <w:rsid w:val="00814168"/>
    <w:rsid w:val="00815E46"/>
    <w:rsid w:val="00816834"/>
    <w:rsid w:val="00817A0D"/>
    <w:rsid w:val="0082101B"/>
    <w:rsid w:val="00822DAE"/>
    <w:rsid w:val="0082319C"/>
    <w:rsid w:val="008245B2"/>
    <w:rsid w:val="00824650"/>
    <w:rsid w:val="00827698"/>
    <w:rsid w:val="008279E3"/>
    <w:rsid w:val="00830EED"/>
    <w:rsid w:val="00831E12"/>
    <w:rsid w:val="008330E7"/>
    <w:rsid w:val="0083568B"/>
    <w:rsid w:val="008361C5"/>
    <w:rsid w:val="00837C05"/>
    <w:rsid w:val="00837D92"/>
    <w:rsid w:val="008409E0"/>
    <w:rsid w:val="00840AF5"/>
    <w:rsid w:val="00841276"/>
    <w:rsid w:val="00842A66"/>
    <w:rsid w:val="00842D21"/>
    <w:rsid w:val="00851770"/>
    <w:rsid w:val="00851905"/>
    <w:rsid w:val="00854DFC"/>
    <w:rsid w:val="00855663"/>
    <w:rsid w:val="00857076"/>
    <w:rsid w:val="00862436"/>
    <w:rsid w:val="00864066"/>
    <w:rsid w:val="008647F0"/>
    <w:rsid w:val="0086499B"/>
    <w:rsid w:val="008651E7"/>
    <w:rsid w:val="008669A5"/>
    <w:rsid w:val="00866FC4"/>
    <w:rsid w:val="00872D45"/>
    <w:rsid w:val="00872F57"/>
    <w:rsid w:val="0087708A"/>
    <w:rsid w:val="008774CE"/>
    <w:rsid w:val="008822A8"/>
    <w:rsid w:val="0088437F"/>
    <w:rsid w:val="008848B5"/>
    <w:rsid w:val="00886066"/>
    <w:rsid w:val="00890BA6"/>
    <w:rsid w:val="00890EE8"/>
    <w:rsid w:val="008971B4"/>
    <w:rsid w:val="008A049F"/>
    <w:rsid w:val="008A062A"/>
    <w:rsid w:val="008A0EBE"/>
    <w:rsid w:val="008A1573"/>
    <w:rsid w:val="008A1BD3"/>
    <w:rsid w:val="008A1EA5"/>
    <w:rsid w:val="008A2887"/>
    <w:rsid w:val="008A2D20"/>
    <w:rsid w:val="008A2FB0"/>
    <w:rsid w:val="008A3C32"/>
    <w:rsid w:val="008A401B"/>
    <w:rsid w:val="008A4181"/>
    <w:rsid w:val="008A6328"/>
    <w:rsid w:val="008A79E1"/>
    <w:rsid w:val="008B2832"/>
    <w:rsid w:val="008B42E6"/>
    <w:rsid w:val="008B59AD"/>
    <w:rsid w:val="008B59FF"/>
    <w:rsid w:val="008B5A91"/>
    <w:rsid w:val="008B6138"/>
    <w:rsid w:val="008C0AF4"/>
    <w:rsid w:val="008C2302"/>
    <w:rsid w:val="008C259E"/>
    <w:rsid w:val="008D1A89"/>
    <w:rsid w:val="008D2353"/>
    <w:rsid w:val="008D4FF1"/>
    <w:rsid w:val="008D54F4"/>
    <w:rsid w:val="008D58AC"/>
    <w:rsid w:val="008E0028"/>
    <w:rsid w:val="008E1E18"/>
    <w:rsid w:val="008F06CC"/>
    <w:rsid w:val="008F0C6F"/>
    <w:rsid w:val="008F42A3"/>
    <w:rsid w:val="008F4785"/>
    <w:rsid w:val="008F4AFE"/>
    <w:rsid w:val="008F5E7B"/>
    <w:rsid w:val="008F602F"/>
    <w:rsid w:val="008F7C96"/>
    <w:rsid w:val="00900CF2"/>
    <w:rsid w:val="009012F9"/>
    <w:rsid w:val="0090134D"/>
    <w:rsid w:val="009037B3"/>
    <w:rsid w:val="009040B5"/>
    <w:rsid w:val="009046A5"/>
    <w:rsid w:val="00906FCB"/>
    <w:rsid w:val="0091399A"/>
    <w:rsid w:val="00914B17"/>
    <w:rsid w:val="00915783"/>
    <w:rsid w:val="009160C3"/>
    <w:rsid w:val="00916F42"/>
    <w:rsid w:val="00916FBE"/>
    <w:rsid w:val="00922AFA"/>
    <w:rsid w:val="00922C9B"/>
    <w:rsid w:val="00923ADD"/>
    <w:rsid w:val="00924FCD"/>
    <w:rsid w:val="009251DA"/>
    <w:rsid w:val="0092720A"/>
    <w:rsid w:val="00927244"/>
    <w:rsid w:val="00930A95"/>
    <w:rsid w:val="00933AC5"/>
    <w:rsid w:val="00934664"/>
    <w:rsid w:val="00935787"/>
    <w:rsid w:val="009363B0"/>
    <w:rsid w:val="009370C2"/>
    <w:rsid w:val="00937BA4"/>
    <w:rsid w:val="00943879"/>
    <w:rsid w:val="0094403A"/>
    <w:rsid w:val="009448FA"/>
    <w:rsid w:val="00944E58"/>
    <w:rsid w:val="00945620"/>
    <w:rsid w:val="00946819"/>
    <w:rsid w:val="00947177"/>
    <w:rsid w:val="00954B8F"/>
    <w:rsid w:val="00955316"/>
    <w:rsid w:val="00956BA8"/>
    <w:rsid w:val="00960A80"/>
    <w:rsid w:val="00960E84"/>
    <w:rsid w:val="00961311"/>
    <w:rsid w:val="0096247A"/>
    <w:rsid w:val="009631D7"/>
    <w:rsid w:val="00963863"/>
    <w:rsid w:val="00964342"/>
    <w:rsid w:val="009648B8"/>
    <w:rsid w:val="00967606"/>
    <w:rsid w:val="00971496"/>
    <w:rsid w:val="0097221E"/>
    <w:rsid w:val="0097296B"/>
    <w:rsid w:val="00972E20"/>
    <w:rsid w:val="009732AC"/>
    <w:rsid w:val="00973902"/>
    <w:rsid w:val="00974614"/>
    <w:rsid w:val="009770DB"/>
    <w:rsid w:val="00977D88"/>
    <w:rsid w:val="009815C6"/>
    <w:rsid w:val="00983189"/>
    <w:rsid w:val="009862E0"/>
    <w:rsid w:val="00987442"/>
    <w:rsid w:val="00987815"/>
    <w:rsid w:val="009906D8"/>
    <w:rsid w:val="00993D7F"/>
    <w:rsid w:val="00993F51"/>
    <w:rsid w:val="00995AF1"/>
    <w:rsid w:val="00995D41"/>
    <w:rsid w:val="009A3C03"/>
    <w:rsid w:val="009A57F2"/>
    <w:rsid w:val="009B044E"/>
    <w:rsid w:val="009B091A"/>
    <w:rsid w:val="009B209C"/>
    <w:rsid w:val="009B3332"/>
    <w:rsid w:val="009B3D2D"/>
    <w:rsid w:val="009B40D3"/>
    <w:rsid w:val="009B4C0F"/>
    <w:rsid w:val="009B50EA"/>
    <w:rsid w:val="009B5A37"/>
    <w:rsid w:val="009B68C4"/>
    <w:rsid w:val="009B6C06"/>
    <w:rsid w:val="009B7506"/>
    <w:rsid w:val="009C0399"/>
    <w:rsid w:val="009C03C7"/>
    <w:rsid w:val="009C245D"/>
    <w:rsid w:val="009C64AC"/>
    <w:rsid w:val="009D0526"/>
    <w:rsid w:val="009D14D1"/>
    <w:rsid w:val="009D1910"/>
    <w:rsid w:val="009D5659"/>
    <w:rsid w:val="009D5933"/>
    <w:rsid w:val="009E0B39"/>
    <w:rsid w:val="009E3437"/>
    <w:rsid w:val="009E4A4E"/>
    <w:rsid w:val="009E6E00"/>
    <w:rsid w:val="009E7102"/>
    <w:rsid w:val="009F1C86"/>
    <w:rsid w:val="009F25C8"/>
    <w:rsid w:val="009F5B5E"/>
    <w:rsid w:val="009F6677"/>
    <w:rsid w:val="009F7AF2"/>
    <w:rsid w:val="009F7C62"/>
    <w:rsid w:val="00A003F8"/>
    <w:rsid w:val="00A0231A"/>
    <w:rsid w:val="00A03B94"/>
    <w:rsid w:val="00A05836"/>
    <w:rsid w:val="00A079BC"/>
    <w:rsid w:val="00A112C6"/>
    <w:rsid w:val="00A12D24"/>
    <w:rsid w:val="00A13A32"/>
    <w:rsid w:val="00A140EE"/>
    <w:rsid w:val="00A144D9"/>
    <w:rsid w:val="00A17619"/>
    <w:rsid w:val="00A20CB2"/>
    <w:rsid w:val="00A20D9E"/>
    <w:rsid w:val="00A248F0"/>
    <w:rsid w:val="00A24D1E"/>
    <w:rsid w:val="00A30734"/>
    <w:rsid w:val="00A30CE2"/>
    <w:rsid w:val="00A31514"/>
    <w:rsid w:val="00A33C05"/>
    <w:rsid w:val="00A343BF"/>
    <w:rsid w:val="00A358CF"/>
    <w:rsid w:val="00A405C7"/>
    <w:rsid w:val="00A43F14"/>
    <w:rsid w:val="00A4409B"/>
    <w:rsid w:val="00A444CD"/>
    <w:rsid w:val="00A444E5"/>
    <w:rsid w:val="00A44589"/>
    <w:rsid w:val="00A4656D"/>
    <w:rsid w:val="00A47CB8"/>
    <w:rsid w:val="00A50A7F"/>
    <w:rsid w:val="00A52B1D"/>
    <w:rsid w:val="00A52E47"/>
    <w:rsid w:val="00A54038"/>
    <w:rsid w:val="00A557B7"/>
    <w:rsid w:val="00A57885"/>
    <w:rsid w:val="00A62C6C"/>
    <w:rsid w:val="00A63F4C"/>
    <w:rsid w:val="00A63FBB"/>
    <w:rsid w:val="00A66C07"/>
    <w:rsid w:val="00A67971"/>
    <w:rsid w:val="00A70E98"/>
    <w:rsid w:val="00A744B0"/>
    <w:rsid w:val="00A751A6"/>
    <w:rsid w:val="00A75E72"/>
    <w:rsid w:val="00A7668D"/>
    <w:rsid w:val="00A7731C"/>
    <w:rsid w:val="00A8055E"/>
    <w:rsid w:val="00A84BEB"/>
    <w:rsid w:val="00A85EA4"/>
    <w:rsid w:val="00A87563"/>
    <w:rsid w:val="00A92DD4"/>
    <w:rsid w:val="00A938C8"/>
    <w:rsid w:val="00A93AC1"/>
    <w:rsid w:val="00A94B1A"/>
    <w:rsid w:val="00A9645D"/>
    <w:rsid w:val="00A973D3"/>
    <w:rsid w:val="00AA111E"/>
    <w:rsid w:val="00AA11EE"/>
    <w:rsid w:val="00AA2AD2"/>
    <w:rsid w:val="00AA2E72"/>
    <w:rsid w:val="00AA3019"/>
    <w:rsid w:val="00AA5E1E"/>
    <w:rsid w:val="00AB0376"/>
    <w:rsid w:val="00AB23E5"/>
    <w:rsid w:val="00AB2AF8"/>
    <w:rsid w:val="00AB2FCD"/>
    <w:rsid w:val="00AB31A7"/>
    <w:rsid w:val="00AB3DB3"/>
    <w:rsid w:val="00AB3ED3"/>
    <w:rsid w:val="00AB6AED"/>
    <w:rsid w:val="00AB740F"/>
    <w:rsid w:val="00AB7DCB"/>
    <w:rsid w:val="00AC0392"/>
    <w:rsid w:val="00AC35F9"/>
    <w:rsid w:val="00AC5656"/>
    <w:rsid w:val="00AC56E2"/>
    <w:rsid w:val="00AC5B2F"/>
    <w:rsid w:val="00AC6DEF"/>
    <w:rsid w:val="00AD1230"/>
    <w:rsid w:val="00AD13B9"/>
    <w:rsid w:val="00AD454D"/>
    <w:rsid w:val="00AD4A99"/>
    <w:rsid w:val="00AD50CD"/>
    <w:rsid w:val="00AD7E6E"/>
    <w:rsid w:val="00AE067F"/>
    <w:rsid w:val="00AE1A24"/>
    <w:rsid w:val="00AE207A"/>
    <w:rsid w:val="00AE25D2"/>
    <w:rsid w:val="00AE399A"/>
    <w:rsid w:val="00AE5235"/>
    <w:rsid w:val="00AE60DE"/>
    <w:rsid w:val="00AE6513"/>
    <w:rsid w:val="00AE6ADC"/>
    <w:rsid w:val="00AE7E3D"/>
    <w:rsid w:val="00AF053C"/>
    <w:rsid w:val="00AF27BE"/>
    <w:rsid w:val="00AF4222"/>
    <w:rsid w:val="00B013CC"/>
    <w:rsid w:val="00B039ED"/>
    <w:rsid w:val="00B03A2B"/>
    <w:rsid w:val="00B0410F"/>
    <w:rsid w:val="00B0455F"/>
    <w:rsid w:val="00B10406"/>
    <w:rsid w:val="00B12983"/>
    <w:rsid w:val="00B13232"/>
    <w:rsid w:val="00B1348C"/>
    <w:rsid w:val="00B1464E"/>
    <w:rsid w:val="00B149B0"/>
    <w:rsid w:val="00B157FC"/>
    <w:rsid w:val="00B15F3C"/>
    <w:rsid w:val="00B203ED"/>
    <w:rsid w:val="00B20594"/>
    <w:rsid w:val="00B2102D"/>
    <w:rsid w:val="00B2398C"/>
    <w:rsid w:val="00B24CD4"/>
    <w:rsid w:val="00B26449"/>
    <w:rsid w:val="00B31884"/>
    <w:rsid w:val="00B31991"/>
    <w:rsid w:val="00B34DFF"/>
    <w:rsid w:val="00B36E34"/>
    <w:rsid w:val="00B371C7"/>
    <w:rsid w:val="00B41615"/>
    <w:rsid w:val="00B43318"/>
    <w:rsid w:val="00B4664D"/>
    <w:rsid w:val="00B46B70"/>
    <w:rsid w:val="00B47CF2"/>
    <w:rsid w:val="00B52363"/>
    <w:rsid w:val="00B54619"/>
    <w:rsid w:val="00B546F7"/>
    <w:rsid w:val="00B563F4"/>
    <w:rsid w:val="00B56E67"/>
    <w:rsid w:val="00B5726D"/>
    <w:rsid w:val="00B615BA"/>
    <w:rsid w:val="00B621B7"/>
    <w:rsid w:val="00B62DB7"/>
    <w:rsid w:val="00B63212"/>
    <w:rsid w:val="00B639A3"/>
    <w:rsid w:val="00B63E2B"/>
    <w:rsid w:val="00B63F20"/>
    <w:rsid w:val="00B6448A"/>
    <w:rsid w:val="00B646E2"/>
    <w:rsid w:val="00B65092"/>
    <w:rsid w:val="00B65502"/>
    <w:rsid w:val="00B663BC"/>
    <w:rsid w:val="00B66503"/>
    <w:rsid w:val="00B66C69"/>
    <w:rsid w:val="00B71C2A"/>
    <w:rsid w:val="00B72112"/>
    <w:rsid w:val="00B728FC"/>
    <w:rsid w:val="00B75AF1"/>
    <w:rsid w:val="00B77ECB"/>
    <w:rsid w:val="00B8043F"/>
    <w:rsid w:val="00B82943"/>
    <w:rsid w:val="00B85EA4"/>
    <w:rsid w:val="00B8726B"/>
    <w:rsid w:val="00B877C4"/>
    <w:rsid w:val="00B9383A"/>
    <w:rsid w:val="00B93F98"/>
    <w:rsid w:val="00B969D6"/>
    <w:rsid w:val="00B96A19"/>
    <w:rsid w:val="00B97C60"/>
    <w:rsid w:val="00BA1458"/>
    <w:rsid w:val="00BA175A"/>
    <w:rsid w:val="00BA2264"/>
    <w:rsid w:val="00BA24F2"/>
    <w:rsid w:val="00BA3151"/>
    <w:rsid w:val="00BA57E4"/>
    <w:rsid w:val="00BA5E95"/>
    <w:rsid w:val="00BB4F64"/>
    <w:rsid w:val="00BB5046"/>
    <w:rsid w:val="00BB7074"/>
    <w:rsid w:val="00BB73AB"/>
    <w:rsid w:val="00BB772C"/>
    <w:rsid w:val="00BB78B8"/>
    <w:rsid w:val="00BC0DF3"/>
    <w:rsid w:val="00BC2C0F"/>
    <w:rsid w:val="00BC2FAB"/>
    <w:rsid w:val="00BC51F8"/>
    <w:rsid w:val="00BC5343"/>
    <w:rsid w:val="00BC5892"/>
    <w:rsid w:val="00BC72AE"/>
    <w:rsid w:val="00BC779D"/>
    <w:rsid w:val="00BC7DF6"/>
    <w:rsid w:val="00BD0ED9"/>
    <w:rsid w:val="00BD13E4"/>
    <w:rsid w:val="00BD3987"/>
    <w:rsid w:val="00BD4177"/>
    <w:rsid w:val="00BD4956"/>
    <w:rsid w:val="00BD6F7C"/>
    <w:rsid w:val="00BE2D0D"/>
    <w:rsid w:val="00BE3A4B"/>
    <w:rsid w:val="00BE6AF1"/>
    <w:rsid w:val="00BE7449"/>
    <w:rsid w:val="00BE768C"/>
    <w:rsid w:val="00BE7D4F"/>
    <w:rsid w:val="00BF1CCB"/>
    <w:rsid w:val="00BF3967"/>
    <w:rsid w:val="00BF3A31"/>
    <w:rsid w:val="00BF4F44"/>
    <w:rsid w:val="00BF52E6"/>
    <w:rsid w:val="00C005B5"/>
    <w:rsid w:val="00C005DF"/>
    <w:rsid w:val="00C10D22"/>
    <w:rsid w:val="00C11F31"/>
    <w:rsid w:val="00C136E8"/>
    <w:rsid w:val="00C13EB8"/>
    <w:rsid w:val="00C16C9B"/>
    <w:rsid w:val="00C179CF"/>
    <w:rsid w:val="00C21203"/>
    <w:rsid w:val="00C21612"/>
    <w:rsid w:val="00C216C0"/>
    <w:rsid w:val="00C222FF"/>
    <w:rsid w:val="00C2240C"/>
    <w:rsid w:val="00C22775"/>
    <w:rsid w:val="00C2378B"/>
    <w:rsid w:val="00C266CC"/>
    <w:rsid w:val="00C278A5"/>
    <w:rsid w:val="00C32114"/>
    <w:rsid w:val="00C32CDE"/>
    <w:rsid w:val="00C33659"/>
    <w:rsid w:val="00C337CF"/>
    <w:rsid w:val="00C34307"/>
    <w:rsid w:val="00C35CC0"/>
    <w:rsid w:val="00C40D39"/>
    <w:rsid w:val="00C41659"/>
    <w:rsid w:val="00C42FDC"/>
    <w:rsid w:val="00C4402E"/>
    <w:rsid w:val="00C44463"/>
    <w:rsid w:val="00C44FB9"/>
    <w:rsid w:val="00C461C7"/>
    <w:rsid w:val="00C463DD"/>
    <w:rsid w:val="00C51592"/>
    <w:rsid w:val="00C51DE2"/>
    <w:rsid w:val="00C529F3"/>
    <w:rsid w:val="00C53B16"/>
    <w:rsid w:val="00C53C29"/>
    <w:rsid w:val="00C6038F"/>
    <w:rsid w:val="00C62799"/>
    <w:rsid w:val="00C62A22"/>
    <w:rsid w:val="00C62FE0"/>
    <w:rsid w:val="00C63D1B"/>
    <w:rsid w:val="00C65673"/>
    <w:rsid w:val="00C65AC2"/>
    <w:rsid w:val="00C65D46"/>
    <w:rsid w:val="00C67318"/>
    <w:rsid w:val="00C673D8"/>
    <w:rsid w:val="00C705FD"/>
    <w:rsid w:val="00C71115"/>
    <w:rsid w:val="00C72F7F"/>
    <w:rsid w:val="00C73554"/>
    <w:rsid w:val="00C7616C"/>
    <w:rsid w:val="00C7642D"/>
    <w:rsid w:val="00C7750E"/>
    <w:rsid w:val="00C77F6E"/>
    <w:rsid w:val="00C80422"/>
    <w:rsid w:val="00C82327"/>
    <w:rsid w:val="00C82901"/>
    <w:rsid w:val="00C82E37"/>
    <w:rsid w:val="00C84E62"/>
    <w:rsid w:val="00C86588"/>
    <w:rsid w:val="00C86F8D"/>
    <w:rsid w:val="00C92BA9"/>
    <w:rsid w:val="00C93092"/>
    <w:rsid w:val="00C96F2E"/>
    <w:rsid w:val="00C9752E"/>
    <w:rsid w:val="00CA1FE7"/>
    <w:rsid w:val="00CA42B8"/>
    <w:rsid w:val="00CA4B8F"/>
    <w:rsid w:val="00CA6578"/>
    <w:rsid w:val="00CB0CAC"/>
    <w:rsid w:val="00CB13A2"/>
    <w:rsid w:val="00CB1A80"/>
    <w:rsid w:val="00CB3878"/>
    <w:rsid w:val="00CB5A3F"/>
    <w:rsid w:val="00CB5D1B"/>
    <w:rsid w:val="00CB65B0"/>
    <w:rsid w:val="00CC0904"/>
    <w:rsid w:val="00CC12C4"/>
    <w:rsid w:val="00CC19D2"/>
    <w:rsid w:val="00CC3CA9"/>
    <w:rsid w:val="00CC4CBC"/>
    <w:rsid w:val="00CC4F1C"/>
    <w:rsid w:val="00CC4FAD"/>
    <w:rsid w:val="00CC6D95"/>
    <w:rsid w:val="00CD14B6"/>
    <w:rsid w:val="00CD1CA7"/>
    <w:rsid w:val="00CD3142"/>
    <w:rsid w:val="00CD3B11"/>
    <w:rsid w:val="00CD6FD4"/>
    <w:rsid w:val="00CD7C13"/>
    <w:rsid w:val="00CE0B3B"/>
    <w:rsid w:val="00CE0F53"/>
    <w:rsid w:val="00CE72DE"/>
    <w:rsid w:val="00CF0B19"/>
    <w:rsid w:val="00CF1E02"/>
    <w:rsid w:val="00CF42D6"/>
    <w:rsid w:val="00CF4972"/>
    <w:rsid w:val="00D01EBE"/>
    <w:rsid w:val="00D03FCD"/>
    <w:rsid w:val="00D04A47"/>
    <w:rsid w:val="00D04B02"/>
    <w:rsid w:val="00D10D2B"/>
    <w:rsid w:val="00D10E94"/>
    <w:rsid w:val="00D11A33"/>
    <w:rsid w:val="00D1398A"/>
    <w:rsid w:val="00D13E9B"/>
    <w:rsid w:val="00D141EA"/>
    <w:rsid w:val="00D14516"/>
    <w:rsid w:val="00D1499C"/>
    <w:rsid w:val="00D149D3"/>
    <w:rsid w:val="00D15254"/>
    <w:rsid w:val="00D16A4C"/>
    <w:rsid w:val="00D179E3"/>
    <w:rsid w:val="00D24059"/>
    <w:rsid w:val="00D26733"/>
    <w:rsid w:val="00D26EF0"/>
    <w:rsid w:val="00D27BF3"/>
    <w:rsid w:val="00D31B53"/>
    <w:rsid w:val="00D32F57"/>
    <w:rsid w:val="00D33493"/>
    <w:rsid w:val="00D33497"/>
    <w:rsid w:val="00D33917"/>
    <w:rsid w:val="00D33AC1"/>
    <w:rsid w:val="00D3440F"/>
    <w:rsid w:val="00D34AE6"/>
    <w:rsid w:val="00D41189"/>
    <w:rsid w:val="00D438EF"/>
    <w:rsid w:val="00D439CD"/>
    <w:rsid w:val="00D44E83"/>
    <w:rsid w:val="00D45C45"/>
    <w:rsid w:val="00D46645"/>
    <w:rsid w:val="00D46D1D"/>
    <w:rsid w:val="00D500DE"/>
    <w:rsid w:val="00D542C8"/>
    <w:rsid w:val="00D54339"/>
    <w:rsid w:val="00D54872"/>
    <w:rsid w:val="00D6025B"/>
    <w:rsid w:val="00D61DD1"/>
    <w:rsid w:val="00D62888"/>
    <w:rsid w:val="00D633BE"/>
    <w:rsid w:val="00D63B38"/>
    <w:rsid w:val="00D642C1"/>
    <w:rsid w:val="00D64AF0"/>
    <w:rsid w:val="00D65281"/>
    <w:rsid w:val="00D668DB"/>
    <w:rsid w:val="00D66D41"/>
    <w:rsid w:val="00D67DC3"/>
    <w:rsid w:val="00D71B38"/>
    <w:rsid w:val="00D731F9"/>
    <w:rsid w:val="00D73662"/>
    <w:rsid w:val="00D73A0F"/>
    <w:rsid w:val="00D73A29"/>
    <w:rsid w:val="00D74FD4"/>
    <w:rsid w:val="00D75B37"/>
    <w:rsid w:val="00D77BC4"/>
    <w:rsid w:val="00D77F28"/>
    <w:rsid w:val="00D77F3F"/>
    <w:rsid w:val="00D81264"/>
    <w:rsid w:val="00D82C7F"/>
    <w:rsid w:val="00D82E6E"/>
    <w:rsid w:val="00D83377"/>
    <w:rsid w:val="00D83D48"/>
    <w:rsid w:val="00D8408A"/>
    <w:rsid w:val="00D84296"/>
    <w:rsid w:val="00D8499C"/>
    <w:rsid w:val="00D855A8"/>
    <w:rsid w:val="00D934C0"/>
    <w:rsid w:val="00D941E3"/>
    <w:rsid w:val="00D949C5"/>
    <w:rsid w:val="00D94A8E"/>
    <w:rsid w:val="00D95B6B"/>
    <w:rsid w:val="00D96C67"/>
    <w:rsid w:val="00D96EF4"/>
    <w:rsid w:val="00D97D09"/>
    <w:rsid w:val="00DA4302"/>
    <w:rsid w:val="00DA4596"/>
    <w:rsid w:val="00DA627B"/>
    <w:rsid w:val="00DB0873"/>
    <w:rsid w:val="00DB28E5"/>
    <w:rsid w:val="00DB2C12"/>
    <w:rsid w:val="00DB6396"/>
    <w:rsid w:val="00DB645E"/>
    <w:rsid w:val="00DC0A4C"/>
    <w:rsid w:val="00DC0BEC"/>
    <w:rsid w:val="00DC1326"/>
    <w:rsid w:val="00DC2DAD"/>
    <w:rsid w:val="00DC55A1"/>
    <w:rsid w:val="00DC7357"/>
    <w:rsid w:val="00DD0372"/>
    <w:rsid w:val="00DD272E"/>
    <w:rsid w:val="00DD29FD"/>
    <w:rsid w:val="00DD3432"/>
    <w:rsid w:val="00DD3817"/>
    <w:rsid w:val="00DD5D4C"/>
    <w:rsid w:val="00DD6441"/>
    <w:rsid w:val="00DD7D5F"/>
    <w:rsid w:val="00DE5753"/>
    <w:rsid w:val="00DF02A9"/>
    <w:rsid w:val="00DF0D57"/>
    <w:rsid w:val="00DF1979"/>
    <w:rsid w:val="00DF261F"/>
    <w:rsid w:val="00DF45EB"/>
    <w:rsid w:val="00DF5162"/>
    <w:rsid w:val="00DF5D2C"/>
    <w:rsid w:val="00DF6B50"/>
    <w:rsid w:val="00DF7305"/>
    <w:rsid w:val="00E0068D"/>
    <w:rsid w:val="00E03E38"/>
    <w:rsid w:val="00E04A66"/>
    <w:rsid w:val="00E052E6"/>
    <w:rsid w:val="00E06113"/>
    <w:rsid w:val="00E0789D"/>
    <w:rsid w:val="00E11E75"/>
    <w:rsid w:val="00E132BA"/>
    <w:rsid w:val="00E15669"/>
    <w:rsid w:val="00E15B73"/>
    <w:rsid w:val="00E17B28"/>
    <w:rsid w:val="00E22614"/>
    <w:rsid w:val="00E24F70"/>
    <w:rsid w:val="00E2561A"/>
    <w:rsid w:val="00E25653"/>
    <w:rsid w:val="00E25735"/>
    <w:rsid w:val="00E25C5E"/>
    <w:rsid w:val="00E26121"/>
    <w:rsid w:val="00E2756C"/>
    <w:rsid w:val="00E30010"/>
    <w:rsid w:val="00E3139B"/>
    <w:rsid w:val="00E326E3"/>
    <w:rsid w:val="00E32F70"/>
    <w:rsid w:val="00E33524"/>
    <w:rsid w:val="00E335CC"/>
    <w:rsid w:val="00E3380B"/>
    <w:rsid w:val="00E34456"/>
    <w:rsid w:val="00E362E8"/>
    <w:rsid w:val="00E363E8"/>
    <w:rsid w:val="00E36964"/>
    <w:rsid w:val="00E37971"/>
    <w:rsid w:val="00E416EC"/>
    <w:rsid w:val="00E438AC"/>
    <w:rsid w:val="00E43EA6"/>
    <w:rsid w:val="00E4540F"/>
    <w:rsid w:val="00E45652"/>
    <w:rsid w:val="00E47D64"/>
    <w:rsid w:val="00E51720"/>
    <w:rsid w:val="00E51F8B"/>
    <w:rsid w:val="00E52FAA"/>
    <w:rsid w:val="00E5355A"/>
    <w:rsid w:val="00E548AE"/>
    <w:rsid w:val="00E5491E"/>
    <w:rsid w:val="00E560CF"/>
    <w:rsid w:val="00E568AB"/>
    <w:rsid w:val="00E56E70"/>
    <w:rsid w:val="00E578F6"/>
    <w:rsid w:val="00E61EE0"/>
    <w:rsid w:val="00E62F26"/>
    <w:rsid w:val="00E641FE"/>
    <w:rsid w:val="00E66A98"/>
    <w:rsid w:val="00E66BBC"/>
    <w:rsid w:val="00E67F69"/>
    <w:rsid w:val="00E7002D"/>
    <w:rsid w:val="00E716A2"/>
    <w:rsid w:val="00E72401"/>
    <w:rsid w:val="00E73EE7"/>
    <w:rsid w:val="00E74BAB"/>
    <w:rsid w:val="00E74C98"/>
    <w:rsid w:val="00E74D32"/>
    <w:rsid w:val="00E74FC3"/>
    <w:rsid w:val="00E75236"/>
    <w:rsid w:val="00E754F3"/>
    <w:rsid w:val="00E75A51"/>
    <w:rsid w:val="00E774EC"/>
    <w:rsid w:val="00E7796C"/>
    <w:rsid w:val="00E809C1"/>
    <w:rsid w:val="00E8100A"/>
    <w:rsid w:val="00E84A08"/>
    <w:rsid w:val="00E84A55"/>
    <w:rsid w:val="00E84D55"/>
    <w:rsid w:val="00E850F7"/>
    <w:rsid w:val="00E85239"/>
    <w:rsid w:val="00E85EC5"/>
    <w:rsid w:val="00E86489"/>
    <w:rsid w:val="00E8796E"/>
    <w:rsid w:val="00E9008B"/>
    <w:rsid w:val="00E90FB8"/>
    <w:rsid w:val="00E913CA"/>
    <w:rsid w:val="00E91D79"/>
    <w:rsid w:val="00E922E4"/>
    <w:rsid w:val="00E9273D"/>
    <w:rsid w:val="00E935F7"/>
    <w:rsid w:val="00E93718"/>
    <w:rsid w:val="00E93983"/>
    <w:rsid w:val="00E93FD4"/>
    <w:rsid w:val="00E95631"/>
    <w:rsid w:val="00E97087"/>
    <w:rsid w:val="00E97564"/>
    <w:rsid w:val="00EA1EB5"/>
    <w:rsid w:val="00EA22F0"/>
    <w:rsid w:val="00EA3FB0"/>
    <w:rsid w:val="00EA40CE"/>
    <w:rsid w:val="00EA7E62"/>
    <w:rsid w:val="00EB08E0"/>
    <w:rsid w:val="00EB12A1"/>
    <w:rsid w:val="00EB13A2"/>
    <w:rsid w:val="00EB1841"/>
    <w:rsid w:val="00EB26EF"/>
    <w:rsid w:val="00EB2BFC"/>
    <w:rsid w:val="00EB2DAA"/>
    <w:rsid w:val="00EB3202"/>
    <w:rsid w:val="00EB5AD9"/>
    <w:rsid w:val="00EB61ED"/>
    <w:rsid w:val="00EB65D2"/>
    <w:rsid w:val="00EC04AF"/>
    <w:rsid w:val="00EC15C5"/>
    <w:rsid w:val="00EC487C"/>
    <w:rsid w:val="00EC4DAF"/>
    <w:rsid w:val="00EC68C7"/>
    <w:rsid w:val="00EC6B32"/>
    <w:rsid w:val="00EC6E4A"/>
    <w:rsid w:val="00EC7A8E"/>
    <w:rsid w:val="00EC7B71"/>
    <w:rsid w:val="00ED1729"/>
    <w:rsid w:val="00ED3D32"/>
    <w:rsid w:val="00ED3F49"/>
    <w:rsid w:val="00ED419F"/>
    <w:rsid w:val="00ED4304"/>
    <w:rsid w:val="00ED4E6A"/>
    <w:rsid w:val="00ED6359"/>
    <w:rsid w:val="00EE0EE5"/>
    <w:rsid w:val="00EE1E24"/>
    <w:rsid w:val="00EE25CE"/>
    <w:rsid w:val="00EE2D00"/>
    <w:rsid w:val="00EE34EC"/>
    <w:rsid w:val="00EE50A7"/>
    <w:rsid w:val="00EE5D0C"/>
    <w:rsid w:val="00EE686C"/>
    <w:rsid w:val="00EE7969"/>
    <w:rsid w:val="00EF07B3"/>
    <w:rsid w:val="00EF0A6C"/>
    <w:rsid w:val="00EF0F2F"/>
    <w:rsid w:val="00EF150E"/>
    <w:rsid w:val="00EF2132"/>
    <w:rsid w:val="00EF4B3F"/>
    <w:rsid w:val="00EF7EEA"/>
    <w:rsid w:val="00F01125"/>
    <w:rsid w:val="00F025AD"/>
    <w:rsid w:val="00F039B9"/>
    <w:rsid w:val="00F03A75"/>
    <w:rsid w:val="00F03AB7"/>
    <w:rsid w:val="00F040E2"/>
    <w:rsid w:val="00F046F8"/>
    <w:rsid w:val="00F07378"/>
    <w:rsid w:val="00F10D5B"/>
    <w:rsid w:val="00F11FC3"/>
    <w:rsid w:val="00F148AB"/>
    <w:rsid w:val="00F17D06"/>
    <w:rsid w:val="00F2122C"/>
    <w:rsid w:val="00F212BE"/>
    <w:rsid w:val="00F2170F"/>
    <w:rsid w:val="00F23486"/>
    <w:rsid w:val="00F25AB0"/>
    <w:rsid w:val="00F2764C"/>
    <w:rsid w:val="00F30E51"/>
    <w:rsid w:val="00F30F37"/>
    <w:rsid w:val="00F319EB"/>
    <w:rsid w:val="00F322E0"/>
    <w:rsid w:val="00F32D69"/>
    <w:rsid w:val="00F332F1"/>
    <w:rsid w:val="00F35ACC"/>
    <w:rsid w:val="00F377C0"/>
    <w:rsid w:val="00F4019B"/>
    <w:rsid w:val="00F40CD1"/>
    <w:rsid w:val="00F42680"/>
    <w:rsid w:val="00F42719"/>
    <w:rsid w:val="00F43ADB"/>
    <w:rsid w:val="00F4448D"/>
    <w:rsid w:val="00F466A3"/>
    <w:rsid w:val="00F50331"/>
    <w:rsid w:val="00F5151E"/>
    <w:rsid w:val="00F5326C"/>
    <w:rsid w:val="00F53BEC"/>
    <w:rsid w:val="00F53FA8"/>
    <w:rsid w:val="00F562C4"/>
    <w:rsid w:val="00F5642D"/>
    <w:rsid w:val="00F60C9C"/>
    <w:rsid w:val="00F61B75"/>
    <w:rsid w:val="00F632AB"/>
    <w:rsid w:val="00F63489"/>
    <w:rsid w:val="00F63496"/>
    <w:rsid w:val="00F644A4"/>
    <w:rsid w:val="00F64C5E"/>
    <w:rsid w:val="00F65D8A"/>
    <w:rsid w:val="00F70A66"/>
    <w:rsid w:val="00F72E49"/>
    <w:rsid w:val="00F7349D"/>
    <w:rsid w:val="00F74DE0"/>
    <w:rsid w:val="00F75851"/>
    <w:rsid w:val="00F75A62"/>
    <w:rsid w:val="00F76339"/>
    <w:rsid w:val="00F80DF4"/>
    <w:rsid w:val="00F86079"/>
    <w:rsid w:val="00F8657B"/>
    <w:rsid w:val="00F872A9"/>
    <w:rsid w:val="00F87F8C"/>
    <w:rsid w:val="00F90292"/>
    <w:rsid w:val="00F917F9"/>
    <w:rsid w:val="00F91855"/>
    <w:rsid w:val="00F91EBE"/>
    <w:rsid w:val="00F94042"/>
    <w:rsid w:val="00F94183"/>
    <w:rsid w:val="00F94885"/>
    <w:rsid w:val="00F94CC0"/>
    <w:rsid w:val="00F955D9"/>
    <w:rsid w:val="00F959B2"/>
    <w:rsid w:val="00F959E0"/>
    <w:rsid w:val="00F96CA7"/>
    <w:rsid w:val="00F977FD"/>
    <w:rsid w:val="00FA0A93"/>
    <w:rsid w:val="00FA0FDE"/>
    <w:rsid w:val="00FA177C"/>
    <w:rsid w:val="00FA25E2"/>
    <w:rsid w:val="00FA2703"/>
    <w:rsid w:val="00FA33B1"/>
    <w:rsid w:val="00FA3900"/>
    <w:rsid w:val="00FA4F9E"/>
    <w:rsid w:val="00FA611A"/>
    <w:rsid w:val="00FB04FF"/>
    <w:rsid w:val="00FB207A"/>
    <w:rsid w:val="00FB3EAB"/>
    <w:rsid w:val="00FB67B1"/>
    <w:rsid w:val="00FB74FA"/>
    <w:rsid w:val="00FB7ABF"/>
    <w:rsid w:val="00FC2D92"/>
    <w:rsid w:val="00FC2DF8"/>
    <w:rsid w:val="00FC328D"/>
    <w:rsid w:val="00FC3ADC"/>
    <w:rsid w:val="00FC55F5"/>
    <w:rsid w:val="00FC57BF"/>
    <w:rsid w:val="00FD0128"/>
    <w:rsid w:val="00FD7ADB"/>
    <w:rsid w:val="00FE1B27"/>
    <w:rsid w:val="00FE1B8D"/>
    <w:rsid w:val="00FE1EC1"/>
    <w:rsid w:val="00FE3CE6"/>
    <w:rsid w:val="00FE3D21"/>
    <w:rsid w:val="00FF0A19"/>
    <w:rsid w:val="00FF2B7F"/>
    <w:rsid w:val="00FF34D0"/>
    <w:rsid w:val="00FF4480"/>
    <w:rsid w:val="00FF559F"/>
    <w:rsid w:val="00FF5C93"/>
    <w:rsid w:val="00FF62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qFormat="1"/>
    <w:lsdException w:name="List Bullet 2" w:uiPriority="0" w:qFormat="1"/>
    <w:lsdException w:name="List Bullet 3" w:uiPriority="0" w:qFormat="1"/>
    <w:lsdException w:name="List Bullet 4" w:uiPriority="0"/>
    <w:lsdException w:name="Title" w:semiHidden="0" w:uiPriority="10" w:unhideWhenUsed="0" w:qFormat="1"/>
    <w:lsdException w:name="Signature" w:uiPriority="0"/>
    <w:lsdException w:name="Default Paragraph Font" w:uiPriority="1"/>
    <w:lsdException w:name="Body Text" w:qFormat="1"/>
    <w:lsdException w:name="Body Text Indent" w:uiPriority="0"/>
    <w:lsdException w:name="Subtitle" w:semiHidden="0" w:uiPriority="11" w:unhideWhenUsed="0" w:qFormat="1"/>
    <w:lsdException w:name="Body Text 3" w:uiPriority="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3D1B"/>
    <w:pPr>
      <w:spacing w:after="120" w:line="240" w:lineRule="auto"/>
      <w:jc w:val="both"/>
    </w:pPr>
    <w:rPr>
      <w:rFonts w:ascii="Times New Roman" w:hAnsi="Times New Roman"/>
      <w:sz w:val="24"/>
    </w:rPr>
  </w:style>
  <w:style w:type="paragraph" w:styleId="Nadpis1">
    <w:name w:val="heading 1"/>
    <w:aliases w:val="01_Heading 1"/>
    <w:basedOn w:val="Normlny"/>
    <w:next w:val="Normlny"/>
    <w:link w:val="Nadpis1Char"/>
    <w:uiPriority w:val="9"/>
    <w:qFormat/>
    <w:rsid w:val="00113EB0"/>
    <w:pPr>
      <w:keepNext/>
      <w:keepLines/>
      <w:spacing w:before="480" w:after="0"/>
      <w:outlineLvl w:val="0"/>
    </w:pPr>
    <w:rPr>
      <w:rFonts w:eastAsiaTheme="majorEastAsia" w:cstheme="majorBidi"/>
      <w:b/>
      <w:bCs/>
      <w:color w:val="365F91" w:themeColor="accent1" w:themeShade="BF"/>
      <w:sz w:val="28"/>
      <w:szCs w:val="28"/>
    </w:rPr>
  </w:style>
  <w:style w:type="paragraph" w:styleId="Nadpis2">
    <w:name w:val="heading 2"/>
    <w:aliases w:val="02_Heading 2"/>
    <w:basedOn w:val="Normlny"/>
    <w:next w:val="Normlny"/>
    <w:link w:val="Nadpis2Char"/>
    <w:unhideWhenUsed/>
    <w:qFormat/>
    <w:rsid w:val="00113EB0"/>
    <w:pPr>
      <w:keepNext/>
      <w:keepLines/>
      <w:spacing w:before="200" w:after="0"/>
      <w:outlineLvl w:val="1"/>
    </w:pPr>
    <w:rPr>
      <w:rFonts w:eastAsiaTheme="majorEastAsia" w:cstheme="majorBidi"/>
      <w:b/>
      <w:bCs/>
      <w:color w:val="4F81BD" w:themeColor="accent1"/>
      <w:szCs w:val="26"/>
    </w:rPr>
  </w:style>
  <w:style w:type="paragraph" w:styleId="Nadpis3">
    <w:name w:val="heading 3"/>
    <w:aliases w:val="03_Heading 3"/>
    <w:basedOn w:val="Normlny"/>
    <w:next w:val="Normlny"/>
    <w:link w:val="Nadpis3Char"/>
    <w:unhideWhenUsed/>
    <w:qFormat/>
    <w:rsid w:val="00113EB0"/>
    <w:pPr>
      <w:keepNext/>
      <w:keepLines/>
      <w:spacing w:before="200" w:after="0"/>
      <w:outlineLvl w:val="2"/>
    </w:pPr>
    <w:rPr>
      <w:rFonts w:eastAsiaTheme="majorEastAsia" w:cstheme="majorBidi"/>
      <w:bCs/>
      <w:color w:val="4F81BD" w:themeColor="accent1"/>
    </w:rPr>
  </w:style>
  <w:style w:type="paragraph" w:styleId="Nadpis4">
    <w:name w:val="heading 4"/>
    <w:basedOn w:val="Normlny"/>
    <w:next w:val="Normlny"/>
    <w:link w:val="Nadpis4Char"/>
    <w:unhideWhenUsed/>
    <w:qFormat/>
    <w:rsid w:val="0009666A"/>
    <w:pPr>
      <w:keepNext/>
      <w:keepLines/>
      <w:spacing w:before="200" w:after="240"/>
      <w:outlineLvl w:val="3"/>
    </w:pPr>
    <w:rPr>
      <w:rFonts w:eastAsiaTheme="majorEastAsia" w:cstheme="majorBidi"/>
      <w:bCs/>
      <w:i/>
      <w:iCs/>
      <w:color w:val="4F81BD" w:themeColor="accent1"/>
    </w:rPr>
  </w:style>
  <w:style w:type="paragraph" w:styleId="Nadpis5">
    <w:name w:val="heading 5"/>
    <w:aliases w:val="05_Heading 5"/>
    <w:basedOn w:val="Normlny"/>
    <w:next w:val="Normlny"/>
    <w:link w:val="Nadpis5Char"/>
    <w:unhideWhenUsed/>
    <w:qFormat/>
    <w:rsid w:val="0060452C"/>
    <w:pPr>
      <w:keepNext/>
      <w:keepLines/>
      <w:spacing w:before="200" w:after="240"/>
      <w:outlineLvl w:val="4"/>
    </w:pPr>
    <w:rPr>
      <w:rFonts w:eastAsiaTheme="majorEastAsia" w:cstheme="majorBidi"/>
      <w:i/>
    </w:rPr>
  </w:style>
  <w:style w:type="paragraph" w:styleId="Nadpis6">
    <w:name w:val="heading 6"/>
    <w:basedOn w:val="Normlny"/>
    <w:next w:val="Normlny"/>
    <w:link w:val="Nadpis6Char"/>
    <w:uiPriority w:val="9"/>
    <w:unhideWhenUsed/>
    <w:qFormat/>
    <w:rsid w:val="003A4F44"/>
    <w:pPr>
      <w:keepNext/>
      <w:keepLines/>
      <w:spacing w:before="200" w:after="0"/>
      <w:outlineLvl w:val="5"/>
    </w:pPr>
    <w:rPr>
      <w:rFonts w:asciiTheme="majorHAnsi" w:eastAsiaTheme="majorEastAsia" w:hAnsiTheme="majorHAnsi" w:cstheme="majorBidi"/>
      <w:iCs/>
      <w:color w:val="1F497D" w:themeColor="text2"/>
    </w:rPr>
  </w:style>
  <w:style w:type="paragraph" w:styleId="Nadpis7">
    <w:name w:val="heading 7"/>
    <w:basedOn w:val="Normlny"/>
    <w:next w:val="Normlny"/>
    <w:link w:val="Nadpis7Char"/>
    <w:uiPriority w:val="9"/>
    <w:qFormat/>
    <w:rsid w:val="0077567F"/>
    <w:pPr>
      <w:spacing w:after="0"/>
      <w:jc w:val="left"/>
      <w:outlineLvl w:val="6"/>
    </w:pPr>
    <w:rPr>
      <w:rFonts w:eastAsia="Times New Roman" w:cs="Times New Roman"/>
      <w:sz w:val="22"/>
      <w:szCs w:val="20"/>
      <w:lang w:val="en-US"/>
    </w:rPr>
  </w:style>
  <w:style w:type="paragraph" w:styleId="Nadpis8">
    <w:name w:val="heading 8"/>
    <w:basedOn w:val="Normlny"/>
    <w:next w:val="Normlny"/>
    <w:link w:val="Nadpis8Char"/>
    <w:uiPriority w:val="9"/>
    <w:qFormat/>
    <w:rsid w:val="0077567F"/>
    <w:pPr>
      <w:spacing w:after="0"/>
      <w:jc w:val="left"/>
      <w:outlineLvl w:val="7"/>
    </w:pPr>
    <w:rPr>
      <w:rFonts w:eastAsia="Times New Roman" w:cs="Times New Roman"/>
      <w:sz w:val="22"/>
      <w:szCs w:val="20"/>
      <w:lang w:val="en-US"/>
    </w:rPr>
  </w:style>
  <w:style w:type="paragraph" w:styleId="Nadpis9">
    <w:name w:val="heading 9"/>
    <w:basedOn w:val="Normlny"/>
    <w:next w:val="Normlny"/>
    <w:link w:val="Nadpis9Char"/>
    <w:uiPriority w:val="9"/>
    <w:qFormat/>
    <w:rsid w:val="0077567F"/>
    <w:pPr>
      <w:spacing w:after="0"/>
      <w:jc w:val="left"/>
      <w:outlineLvl w:val="8"/>
    </w:pPr>
    <w:rPr>
      <w:rFonts w:eastAsia="Times New Roman" w:cs="Times New Roman"/>
      <w:sz w:val="22"/>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uiPriority w:val="1"/>
    <w:qFormat/>
    <w:rsid w:val="008F06CC"/>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8F06CC"/>
    <w:rPr>
      <w:rFonts w:eastAsiaTheme="minorEastAsia"/>
      <w:lang w:eastAsia="sk-SK"/>
    </w:rPr>
  </w:style>
  <w:style w:type="paragraph" w:styleId="Hlavika">
    <w:name w:val="header"/>
    <w:basedOn w:val="Normlny"/>
    <w:link w:val="HlavikaChar"/>
    <w:uiPriority w:val="99"/>
    <w:unhideWhenUsed/>
    <w:rsid w:val="00C222FF"/>
    <w:pPr>
      <w:tabs>
        <w:tab w:val="center" w:pos="4536"/>
        <w:tab w:val="right" w:pos="9072"/>
      </w:tabs>
      <w:spacing w:after="0"/>
    </w:pPr>
  </w:style>
  <w:style w:type="character" w:customStyle="1" w:styleId="HlavikaChar">
    <w:name w:val="Hlavička Char"/>
    <w:basedOn w:val="Predvolenpsmoodseku"/>
    <w:link w:val="Hlavika"/>
    <w:uiPriority w:val="99"/>
    <w:rsid w:val="00C222FF"/>
  </w:style>
  <w:style w:type="paragraph" w:styleId="Pta">
    <w:name w:val="footer"/>
    <w:basedOn w:val="Normlny"/>
    <w:link w:val="PtaChar"/>
    <w:uiPriority w:val="99"/>
    <w:unhideWhenUsed/>
    <w:rsid w:val="00C222FF"/>
    <w:pPr>
      <w:tabs>
        <w:tab w:val="center" w:pos="4536"/>
        <w:tab w:val="right" w:pos="9072"/>
      </w:tabs>
      <w:spacing w:after="0"/>
    </w:pPr>
  </w:style>
  <w:style w:type="character" w:customStyle="1" w:styleId="PtaChar">
    <w:name w:val="Päta Char"/>
    <w:basedOn w:val="Predvolenpsmoodseku"/>
    <w:link w:val="Pta"/>
    <w:uiPriority w:val="99"/>
    <w:rsid w:val="00C222FF"/>
  </w:style>
  <w:style w:type="character" w:customStyle="1" w:styleId="Nadpis1Char">
    <w:name w:val="Nadpis 1 Char"/>
    <w:aliases w:val="01_Heading 1 Char"/>
    <w:basedOn w:val="Predvolenpsmoodseku"/>
    <w:link w:val="Nadpis1"/>
    <w:uiPriority w:val="9"/>
    <w:rsid w:val="00113EB0"/>
    <w:rPr>
      <w:rFonts w:ascii="Times New Roman" w:eastAsiaTheme="majorEastAsia" w:hAnsi="Times New Roman" w:cstheme="majorBidi"/>
      <w:b/>
      <w:bCs/>
      <w:color w:val="365F91" w:themeColor="accent1" w:themeShade="BF"/>
      <w:sz w:val="28"/>
      <w:szCs w:val="28"/>
    </w:rPr>
  </w:style>
  <w:style w:type="character" w:customStyle="1" w:styleId="Nadpis2Char">
    <w:name w:val="Nadpis 2 Char"/>
    <w:aliases w:val="02_Heading 2 Char"/>
    <w:basedOn w:val="Predvolenpsmoodseku"/>
    <w:link w:val="Nadpis2"/>
    <w:rsid w:val="00113EB0"/>
    <w:rPr>
      <w:rFonts w:ascii="Times New Roman" w:eastAsiaTheme="majorEastAsia" w:hAnsi="Times New Roman" w:cstheme="majorBidi"/>
      <w:b/>
      <w:bCs/>
      <w:color w:val="4F81BD" w:themeColor="accent1"/>
      <w:sz w:val="24"/>
      <w:szCs w:val="26"/>
    </w:rPr>
  </w:style>
  <w:style w:type="character" w:customStyle="1" w:styleId="Nadpis3Char">
    <w:name w:val="Nadpis 3 Char"/>
    <w:aliases w:val="03_Heading 3 Char"/>
    <w:basedOn w:val="Predvolenpsmoodseku"/>
    <w:link w:val="Nadpis3"/>
    <w:rsid w:val="00113EB0"/>
    <w:rPr>
      <w:rFonts w:ascii="Times New Roman" w:eastAsiaTheme="majorEastAsia" w:hAnsi="Times New Roman" w:cstheme="majorBidi"/>
      <w:bCs/>
      <w:color w:val="4F81BD" w:themeColor="accent1"/>
      <w:sz w:val="24"/>
    </w:rPr>
  </w:style>
  <w:style w:type="character" w:customStyle="1" w:styleId="Nadpis4Char">
    <w:name w:val="Nadpis 4 Char"/>
    <w:basedOn w:val="Predvolenpsmoodseku"/>
    <w:link w:val="Nadpis4"/>
    <w:rsid w:val="0009666A"/>
    <w:rPr>
      <w:rFonts w:ascii="Times New Roman" w:eastAsiaTheme="majorEastAsia" w:hAnsi="Times New Roman" w:cstheme="majorBidi"/>
      <w:bCs/>
      <w:i/>
      <w:iCs/>
      <w:color w:val="4F81BD" w:themeColor="accent1"/>
      <w:sz w:val="24"/>
    </w:rPr>
  </w:style>
  <w:style w:type="character" w:customStyle="1" w:styleId="Nadpis5Char">
    <w:name w:val="Nadpis 5 Char"/>
    <w:aliases w:val="05_Heading 5 Char"/>
    <w:basedOn w:val="Predvolenpsmoodseku"/>
    <w:link w:val="Nadpis5"/>
    <w:rsid w:val="0060452C"/>
    <w:rPr>
      <w:rFonts w:ascii="Times New Roman" w:eastAsiaTheme="majorEastAsia" w:hAnsi="Times New Roman" w:cstheme="majorBidi"/>
      <w:i/>
      <w:sz w:val="24"/>
    </w:rPr>
  </w:style>
  <w:style w:type="paragraph" w:styleId="Odsekzoznamu">
    <w:name w:val="List Paragraph"/>
    <w:aliases w:val="body,Odsek zoznamu2"/>
    <w:basedOn w:val="Normlny"/>
    <w:link w:val="OdsekzoznamuChar"/>
    <w:uiPriority w:val="34"/>
    <w:qFormat/>
    <w:rsid w:val="00CD3B11"/>
    <w:pPr>
      <w:ind w:left="720"/>
      <w:contextualSpacing/>
    </w:pPr>
  </w:style>
  <w:style w:type="numbering" w:customStyle="1" w:styleId="tl1">
    <w:name w:val="Štýl1"/>
    <w:uiPriority w:val="99"/>
    <w:rsid w:val="00930A95"/>
    <w:pPr>
      <w:numPr>
        <w:numId w:val="2"/>
      </w:numPr>
    </w:pPr>
  </w:style>
  <w:style w:type="numbering" w:customStyle="1" w:styleId="tl2">
    <w:name w:val="Štýl2"/>
    <w:uiPriority w:val="99"/>
    <w:rsid w:val="009363B0"/>
    <w:pPr>
      <w:numPr>
        <w:numId w:val="3"/>
      </w:numPr>
    </w:pPr>
  </w:style>
  <w:style w:type="table" w:styleId="Mriekatabuky">
    <w:name w:val="Table Grid"/>
    <w:aliases w:val="Deloitte table 3"/>
    <w:basedOn w:val="Normlnatabuka"/>
    <w:rsid w:val="00A14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210A9F"/>
    <w:rPr>
      <w:color w:val="0000FF" w:themeColor="hyperlink"/>
      <w:u w:val="single"/>
    </w:rPr>
  </w:style>
  <w:style w:type="paragraph" w:styleId="Textvysvetlivky">
    <w:name w:val="endnote text"/>
    <w:basedOn w:val="Normlny"/>
    <w:link w:val="TextvysvetlivkyChar"/>
    <w:uiPriority w:val="99"/>
    <w:semiHidden/>
    <w:unhideWhenUsed/>
    <w:rsid w:val="00116633"/>
    <w:pPr>
      <w:spacing w:after="0"/>
    </w:pPr>
    <w:rPr>
      <w:sz w:val="20"/>
      <w:szCs w:val="20"/>
    </w:rPr>
  </w:style>
  <w:style w:type="paragraph" w:styleId="Zoznamobrzkov">
    <w:name w:val="table of figures"/>
    <w:basedOn w:val="Normlny"/>
    <w:next w:val="Normlny"/>
    <w:uiPriority w:val="99"/>
    <w:unhideWhenUsed/>
    <w:rsid w:val="00116633"/>
    <w:pPr>
      <w:spacing w:after="0"/>
      <w:ind w:left="480" w:hanging="480"/>
      <w:jc w:val="left"/>
    </w:pPr>
    <w:rPr>
      <w:rFonts w:asciiTheme="minorHAnsi" w:hAnsiTheme="minorHAnsi" w:cstheme="minorHAnsi"/>
      <w:smallCaps/>
      <w:sz w:val="20"/>
      <w:szCs w:val="20"/>
    </w:rPr>
  </w:style>
  <w:style w:type="character" w:customStyle="1" w:styleId="TextvysvetlivkyChar">
    <w:name w:val="Text vysvetlivky Char"/>
    <w:basedOn w:val="Predvolenpsmoodseku"/>
    <w:link w:val="Textvysvetlivky"/>
    <w:uiPriority w:val="99"/>
    <w:semiHidden/>
    <w:rsid w:val="00116633"/>
    <w:rPr>
      <w:rFonts w:ascii="Times New Roman" w:hAnsi="Times New Roman"/>
      <w:sz w:val="20"/>
      <w:szCs w:val="20"/>
    </w:rPr>
  </w:style>
  <w:style w:type="character" w:styleId="Odkaznavysvetlivku">
    <w:name w:val="endnote reference"/>
    <w:basedOn w:val="Predvolenpsmoodseku"/>
    <w:uiPriority w:val="99"/>
    <w:semiHidden/>
    <w:unhideWhenUsed/>
    <w:rsid w:val="00116633"/>
    <w:rPr>
      <w:vertAlign w:val="superscript"/>
    </w:rPr>
  </w:style>
  <w:style w:type="paragraph" w:customStyle="1" w:styleId="NumPar1">
    <w:name w:val="NumPar 1"/>
    <w:basedOn w:val="Normlny"/>
    <w:next w:val="Normlny"/>
    <w:uiPriority w:val="99"/>
    <w:rsid w:val="000145F7"/>
    <w:pPr>
      <w:numPr>
        <w:numId w:val="4"/>
      </w:numPr>
      <w:tabs>
        <w:tab w:val="left" w:pos="851"/>
      </w:tabs>
      <w:spacing w:before="120"/>
    </w:pPr>
    <w:rPr>
      <w:rFonts w:eastAsia="Times New Roman" w:cs="Times New Roman"/>
      <w:szCs w:val="20"/>
      <w:lang w:val="en-GB" w:eastAsia="sk-SK"/>
    </w:rPr>
  </w:style>
  <w:style w:type="paragraph" w:styleId="Obsah1">
    <w:name w:val="toc 1"/>
    <w:aliases w:val="Uroven_1"/>
    <w:basedOn w:val="Normlny"/>
    <w:next w:val="Normlny"/>
    <w:autoRedefine/>
    <w:uiPriority w:val="39"/>
    <w:unhideWhenUsed/>
    <w:qFormat/>
    <w:rsid w:val="005B0039"/>
    <w:pPr>
      <w:spacing w:before="120"/>
      <w:jc w:val="left"/>
    </w:pPr>
    <w:rPr>
      <w:rFonts w:asciiTheme="minorHAnsi" w:hAnsiTheme="minorHAnsi" w:cstheme="minorHAnsi"/>
      <w:b/>
      <w:bCs/>
      <w:caps/>
      <w:sz w:val="20"/>
      <w:szCs w:val="20"/>
    </w:rPr>
  </w:style>
  <w:style w:type="paragraph" w:styleId="Obsah2">
    <w:name w:val="toc 2"/>
    <w:basedOn w:val="Normlny"/>
    <w:next w:val="Normlny"/>
    <w:autoRedefine/>
    <w:uiPriority w:val="39"/>
    <w:unhideWhenUsed/>
    <w:qFormat/>
    <w:rsid w:val="00467676"/>
    <w:pPr>
      <w:spacing w:after="0"/>
      <w:ind w:left="240"/>
      <w:jc w:val="left"/>
    </w:pPr>
    <w:rPr>
      <w:rFonts w:asciiTheme="minorHAnsi" w:hAnsiTheme="minorHAnsi" w:cstheme="minorHAnsi"/>
      <w:smallCaps/>
      <w:sz w:val="20"/>
      <w:szCs w:val="20"/>
    </w:rPr>
  </w:style>
  <w:style w:type="paragraph" w:styleId="Obsah3">
    <w:name w:val="toc 3"/>
    <w:basedOn w:val="Normlny"/>
    <w:next w:val="Normlny"/>
    <w:autoRedefine/>
    <w:uiPriority w:val="39"/>
    <w:unhideWhenUsed/>
    <w:qFormat/>
    <w:rsid w:val="00527CDA"/>
    <w:pPr>
      <w:tabs>
        <w:tab w:val="left" w:pos="1440"/>
        <w:tab w:val="right" w:leader="dot" w:pos="9203"/>
      </w:tabs>
      <w:spacing w:after="0"/>
      <w:ind w:left="480"/>
      <w:jc w:val="left"/>
    </w:pPr>
    <w:rPr>
      <w:rFonts w:asciiTheme="minorHAnsi" w:hAnsiTheme="minorHAnsi" w:cstheme="minorHAnsi"/>
      <w:i/>
      <w:iCs/>
      <w:noProof/>
      <w:sz w:val="20"/>
      <w:szCs w:val="20"/>
    </w:rPr>
  </w:style>
  <w:style w:type="paragraph" w:styleId="Popis">
    <w:name w:val="caption"/>
    <w:basedOn w:val="Normlny"/>
    <w:next w:val="Normlny"/>
    <w:unhideWhenUsed/>
    <w:qFormat/>
    <w:rsid w:val="007569D5"/>
    <w:pPr>
      <w:spacing w:after="200"/>
    </w:pPr>
    <w:rPr>
      <w:b/>
      <w:bCs/>
      <w:color w:val="4F81BD" w:themeColor="accent1"/>
      <w:sz w:val="18"/>
      <w:szCs w:val="18"/>
    </w:rPr>
  </w:style>
  <w:style w:type="character" w:customStyle="1" w:styleId="OdsekzoznamuChar">
    <w:name w:val="Odsek zoznamu Char"/>
    <w:aliases w:val="body Char,Odsek zoznamu2 Char"/>
    <w:link w:val="Odsekzoznamu"/>
    <w:uiPriority w:val="34"/>
    <w:locked/>
    <w:rsid w:val="00A33C05"/>
    <w:rPr>
      <w:rFonts w:ascii="Times New Roman" w:hAnsi="Times New Roman"/>
      <w:sz w:val="24"/>
    </w:rPr>
  </w:style>
  <w:style w:type="character" w:customStyle="1" w:styleId="Nadpis6Char">
    <w:name w:val="Nadpis 6 Char"/>
    <w:basedOn w:val="Predvolenpsmoodseku"/>
    <w:link w:val="Nadpis6"/>
    <w:uiPriority w:val="9"/>
    <w:rsid w:val="003A4F44"/>
    <w:rPr>
      <w:rFonts w:asciiTheme="majorHAnsi" w:eastAsiaTheme="majorEastAsia" w:hAnsiTheme="majorHAnsi" w:cstheme="majorBidi"/>
      <w:iCs/>
      <w:color w:val="1F497D" w:themeColor="text2"/>
      <w:sz w:val="24"/>
    </w:rPr>
  </w:style>
  <w:style w:type="paragraph" w:styleId="Textpoznmkypodiarou">
    <w:name w:val="footnote text"/>
    <w:aliases w:val="Stinking Styles2,Tekst przypisu- dokt,Char Char Char,Char,Char Char Char Char Char Char Char Char Char,Char Char Char Char Char Char Char Char Char Char Char,Char Char Ch,Text poznámky pod čiarou 007,_Poznámka pod čiarou,o,Car"/>
    <w:basedOn w:val="Normlny"/>
    <w:link w:val="TextpoznmkypodiarouChar"/>
    <w:uiPriority w:val="99"/>
    <w:unhideWhenUsed/>
    <w:rsid w:val="00CC12C4"/>
    <w:pPr>
      <w:spacing w:after="0"/>
    </w:pPr>
    <w:rPr>
      <w:rFonts w:asciiTheme="minorHAnsi" w:eastAsiaTheme="minorEastAsia" w:hAnsiTheme="minorHAnsi"/>
      <w:szCs w:val="24"/>
    </w:rPr>
  </w:style>
  <w:style w:type="character" w:customStyle="1" w:styleId="TextpoznmkypodiarouChar">
    <w:name w:val="Text poznámky pod čiarou Char"/>
    <w:aliases w:val="Stinking Styles2 Char,Tekst przypisu- dokt Char,Char Char Char Char,Char Char,Char Char Char Char Char Char Char Char Char Char,Char Char Char Char Char Char Char Char Char Char Char Char,Char Char Ch Char,o Char,Car Char"/>
    <w:basedOn w:val="Predvolenpsmoodseku"/>
    <w:link w:val="Textpoznmkypodiarou"/>
    <w:uiPriority w:val="99"/>
    <w:rsid w:val="00CC12C4"/>
    <w:rPr>
      <w:rFonts w:eastAsiaTheme="minorEastAsia"/>
      <w:sz w:val="24"/>
      <w:szCs w:val="24"/>
    </w:rPr>
  </w:style>
  <w:style w:type="character" w:styleId="Odkaznapoznmkupodiarou">
    <w:name w:val="footnote reference"/>
    <w:aliases w:val="Stinking Styles1,Footnote symbol,Footnote reference number,Times 10 Point,Exposant 3 Point,Ref,de nota al pie,note TESI,SUPERS,EN Footnote text,EN Footnote Refe,FRef ISO,PGI Fußnote Ziffer,Footnote,Footnotes refss,ftref"/>
    <w:basedOn w:val="Predvolenpsmoodseku"/>
    <w:uiPriority w:val="99"/>
    <w:unhideWhenUsed/>
    <w:rsid w:val="00CC12C4"/>
    <w:rPr>
      <w:vertAlign w:val="superscript"/>
    </w:rPr>
  </w:style>
  <w:style w:type="paragraph" w:styleId="Textbubliny">
    <w:name w:val="Balloon Text"/>
    <w:basedOn w:val="Normlny"/>
    <w:link w:val="TextbublinyChar"/>
    <w:uiPriority w:val="99"/>
    <w:semiHidden/>
    <w:unhideWhenUsed/>
    <w:rsid w:val="00F35ACC"/>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F35ACC"/>
    <w:rPr>
      <w:rFonts w:ascii="Tahoma" w:hAnsi="Tahoma" w:cs="Tahoma"/>
      <w:sz w:val="16"/>
      <w:szCs w:val="16"/>
    </w:rPr>
  </w:style>
  <w:style w:type="paragraph" w:customStyle="1" w:styleId="Style4">
    <w:name w:val="Style4"/>
    <w:basedOn w:val="Normlny"/>
    <w:uiPriority w:val="99"/>
    <w:rsid w:val="00F35ACC"/>
    <w:pPr>
      <w:widowControl w:val="0"/>
      <w:autoSpaceDE w:val="0"/>
      <w:autoSpaceDN w:val="0"/>
      <w:adjustRightInd w:val="0"/>
      <w:spacing w:after="0"/>
    </w:pPr>
    <w:rPr>
      <w:rFonts w:ascii="Arial" w:eastAsia="Times New Roman" w:hAnsi="Arial" w:cs="Arial"/>
      <w:szCs w:val="24"/>
      <w:lang w:eastAsia="sk-SK"/>
    </w:rPr>
  </w:style>
  <w:style w:type="character" w:customStyle="1" w:styleId="Text1Char">
    <w:name w:val="Text 1 Char"/>
    <w:link w:val="Text1"/>
    <w:locked/>
    <w:rsid w:val="00F35ACC"/>
    <w:rPr>
      <w:rFonts w:ascii="Times New Roman" w:eastAsia="Times New Roman" w:hAnsi="Times New Roman" w:cs="Times New Roman"/>
      <w:sz w:val="24"/>
      <w:lang w:val="en-GB"/>
    </w:rPr>
  </w:style>
  <w:style w:type="paragraph" w:customStyle="1" w:styleId="Text1">
    <w:name w:val="Text 1"/>
    <w:basedOn w:val="Normlny"/>
    <w:link w:val="Text1Char"/>
    <w:rsid w:val="00F35ACC"/>
    <w:pPr>
      <w:spacing w:after="240"/>
      <w:ind w:left="482"/>
    </w:pPr>
    <w:rPr>
      <w:rFonts w:eastAsia="Times New Roman" w:cs="Times New Roman"/>
      <w:lang w:val="en-GB"/>
    </w:rPr>
  </w:style>
  <w:style w:type="character" w:customStyle="1" w:styleId="FontStyle51">
    <w:name w:val="Font Style51"/>
    <w:uiPriority w:val="99"/>
    <w:rsid w:val="00F35ACC"/>
    <w:rPr>
      <w:rFonts w:ascii="Times New Roman" w:hAnsi="Times New Roman" w:cs="Times New Roman" w:hint="default"/>
      <w:sz w:val="22"/>
      <w:szCs w:val="22"/>
    </w:rPr>
  </w:style>
  <w:style w:type="character" w:customStyle="1" w:styleId="FontStyle49">
    <w:name w:val="Font Style49"/>
    <w:uiPriority w:val="99"/>
    <w:rsid w:val="00F35ACC"/>
    <w:rPr>
      <w:rFonts w:ascii="Times New Roman" w:hAnsi="Times New Roman" w:cs="Times New Roman" w:hint="default"/>
      <w:b/>
      <w:bCs/>
      <w:i/>
      <w:iCs/>
      <w:sz w:val="22"/>
      <w:szCs w:val="22"/>
    </w:rPr>
  </w:style>
  <w:style w:type="character" w:customStyle="1" w:styleId="FontStyle53">
    <w:name w:val="Font Style53"/>
    <w:uiPriority w:val="99"/>
    <w:rsid w:val="00F35ACC"/>
    <w:rPr>
      <w:rFonts w:ascii="Times New Roman" w:hAnsi="Times New Roman" w:cs="Times New Roman" w:hint="default"/>
      <w:b/>
      <w:bCs/>
      <w:sz w:val="22"/>
      <w:szCs w:val="22"/>
    </w:rPr>
  </w:style>
  <w:style w:type="character" w:customStyle="1" w:styleId="FontStyle44">
    <w:name w:val="Font Style44"/>
    <w:uiPriority w:val="99"/>
    <w:rsid w:val="00F35ACC"/>
    <w:rPr>
      <w:rFonts w:ascii="Times New Roman" w:hAnsi="Times New Roman" w:cs="Times New Roman" w:hint="default"/>
      <w:b/>
      <w:bCs/>
      <w:sz w:val="30"/>
      <w:szCs w:val="30"/>
    </w:rPr>
  </w:style>
  <w:style w:type="paragraph" w:styleId="Zarkazkladnhotextu2">
    <w:name w:val="Body Text Indent 2"/>
    <w:basedOn w:val="Normlny"/>
    <w:link w:val="Zarkazkladnhotextu2Char"/>
    <w:rsid w:val="00F35ACC"/>
    <w:pPr>
      <w:spacing w:before="120" w:after="0" w:line="400" w:lineRule="atLeast"/>
      <w:ind w:firstLine="567"/>
    </w:pPr>
    <w:rPr>
      <w:rFonts w:eastAsia="Times New Roman" w:cs="Times New Roman"/>
      <w:sz w:val="26"/>
      <w:szCs w:val="20"/>
      <w:lang w:eastAsia="sk-SK"/>
    </w:rPr>
  </w:style>
  <w:style w:type="character" w:customStyle="1" w:styleId="Zarkazkladnhotextu2Char">
    <w:name w:val="Zarážka základného textu 2 Char"/>
    <w:basedOn w:val="Predvolenpsmoodseku"/>
    <w:link w:val="Zarkazkladnhotextu2"/>
    <w:rsid w:val="00F35ACC"/>
    <w:rPr>
      <w:rFonts w:ascii="Times New Roman" w:eastAsia="Times New Roman" w:hAnsi="Times New Roman" w:cs="Times New Roman"/>
      <w:sz w:val="26"/>
      <w:szCs w:val="20"/>
      <w:lang w:eastAsia="sk-SK"/>
    </w:rPr>
  </w:style>
  <w:style w:type="paragraph" w:customStyle="1" w:styleId="text-odtsavec">
    <w:name w:val="text - odtsavec"/>
    <w:basedOn w:val="Normlny"/>
    <w:rsid w:val="00F35ACC"/>
    <w:pPr>
      <w:ind w:firstLine="425"/>
    </w:pPr>
    <w:rPr>
      <w:rFonts w:eastAsia="Times New Roman" w:cs="Times New Roman"/>
      <w:bCs/>
      <w:sz w:val="22"/>
      <w:lang w:eastAsia="cs-CZ"/>
    </w:rPr>
  </w:style>
  <w:style w:type="paragraph" w:customStyle="1" w:styleId="Style30">
    <w:name w:val="Style30"/>
    <w:basedOn w:val="Normlny"/>
    <w:uiPriority w:val="99"/>
    <w:rsid w:val="00F35ACC"/>
    <w:pPr>
      <w:widowControl w:val="0"/>
      <w:autoSpaceDE w:val="0"/>
      <w:autoSpaceDN w:val="0"/>
      <w:adjustRightInd w:val="0"/>
      <w:spacing w:after="0"/>
      <w:jc w:val="left"/>
    </w:pPr>
    <w:rPr>
      <w:rFonts w:eastAsia="Times New Roman" w:cs="Times New Roman"/>
      <w:szCs w:val="24"/>
      <w:lang w:eastAsia="sk-SK"/>
    </w:rPr>
  </w:style>
  <w:style w:type="paragraph" w:customStyle="1" w:styleId="Style32">
    <w:name w:val="Style32"/>
    <w:basedOn w:val="Normlny"/>
    <w:uiPriority w:val="99"/>
    <w:rsid w:val="00F35ACC"/>
    <w:pPr>
      <w:widowControl w:val="0"/>
      <w:autoSpaceDE w:val="0"/>
      <w:autoSpaceDN w:val="0"/>
      <w:adjustRightInd w:val="0"/>
      <w:spacing w:after="0" w:line="187" w:lineRule="exact"/>
      <w:jc w:val="left"/>
    </w:pPr>
    <w:rPr>
      <w:rFonts w:eastAsia="Times New Roman" w:cs="Times New Roman"/>
      <w:szCs w:val="24"/>
      <w:lang w:eastAsia="sk-SK"/>
    </w:rPr>
  </w:style>
  <w:style w:type="paragraph" w:customStyle="1" w:styleId="Style52">
    <w:name w:val="Style52"/>
    <w:basedOn w:val="Normlny"/>
    <w:uiPriority w:val="99"/>
    <w:rsid w:val="00F35ACC"/>
    <w:pPr>
      <w:widowControl w:val="0"/>
      <w:autoSpaceDE w:val="0"/>
      <w:autoSpaceDN w:val="0"/>
      <w:adjustRightInd w:val="0"/>
      <w:spacing w:after="0" w:line="187" w:lineRule="exact"/>
    </w:pPr>
    <w:rPr>
      <w:rFonts w:eastAsia="Times New Roman" w:cs="Times New Roman"/>
      <w:szCs w:val="24"/>
      <w:lang w:eastAsia="sk-SK"/>
    </w:rPr>
  </w:style>
  <w:style w:type="paragraph" w:customStyle="1" w:styleId="Style58">
    <w:name w:val="Style58"/>
    <w:basedOn w:val="Normlny"/>
    <w:uiPriority w:val="99"/>
    <w:rsid w:val="00F35ACC"/>
    <w:pPr>
      <w:widowControl w:val="0"/>
      <w:autoSpaceDE w:val="0"/>
      <w:autoSpaceDN w:val="0"/>
      <w:adjustRightInd w:val="0"/>
      <w:spacing w:after="0" w:line="187" w:lineRule="exact"/>
      <w:jc w:val="center"/>
    </w:pPr>
    <w:rPr>
      <w:rFonts w:eastAsia="Times New Roman" w:cs="Times New Roman"/>
      <w:szCs w:val="24"/>
      <w:lang w:eastAsia="sk-SK"/>
    </w:rPr>
  </w:style>
  <w:style w:type="paragraph" w:customStyle="1" w:styleId="Style68">
    <w:name w:val="Style68"/>
    <w:basedOn w:val="Normlny"/>
    <w:uiPriority w:val="99"/>
    <w:rsid w:val="00F35ACC"/>
    <w:pPr>
      <w:widowControl w:val="0"/>
      <w:autoSpaceDE w:val="0"/>
      <w:autoSpaceDN w:val="0"/>
      <w:adjustRightInd w:val="0"/>
      <w:spacing w:after="0"/>
    </w:pPr>
    <w:rPr>
      <w:rFonts w:eastAsia="Times New Roman" w:cs="Times New Roman"/>
      <w:szCs w:val="24"/>
      <w:lang w:eastAsia="sk-SK"/>
    </w:rPr>
  </w:style>
  <w:style w:type="paragraph" w:customStyle="1" w:styleId="Style71">
    <w:name w:val="Style71"/>
    <w:basedOn w:val="Normlny"/>
    <w:uiPriority w:val="99"/>
    <w:rsid w:val="00F35ACC"/>
    <w:pPr>
      <w:widowControl w:val="0"/>
      <w:autoSpaceDE w:val="0"/>
      <w:autoSpaceDN w:val="0"/>
      <w:adjustRightInd w:val="0"/>
      <w:spacing w:after="0" w:line="187" w:lineRule="exact"/>
      <w:jc w:val="left"/>
    </w:pPr>
    <w:rPr>
      <w:rFonts w:eastAsia="Times New Roman" w:cs="Times New Roman"/>
      <w:szCs w:val="24"/>
      <w:lang w:eastAsia="sk-SK"/>
    </w:rPr>
  </w:style>
  <w:style w:type="paragraph" w:customStyle="1" w:styleId="Style22">
    <w:name w:val="Style22"/>
    <w:basedOn w:val="Normlny"/>
    <w:uiPriority w:val="99"/>
    <w:rsid w:val="00F35ACC"/>
    <w:pPr>
      <w:widowControl w:val="0"/>
      <w:autoSpaceDE w:val="0"/>
      <w:autoSpaceDN w:val="0"/>
      <w:adjustRightInd w:val="0"/>
      <w:spacing w:after="0"/>
    </w:pPr>
    <w:rPr>
      <w:rFonts w:eastAsia="Times New Roman" w:cs="Times New Roman"/>
      <w:szCs w:val="24"/>
      <w:lang w:eastAsia="sk-SK"/>
    </w:rPr>
  </w:style>
  <w:style w:type="paragraph" w:customStyle="1" w:styleId="Style38">
    <w:name w:val="Style38"/>
    <w:basedOn w:val="Normlny"/>
    <w:uiPriority w:val="99"/>
    <w:rsid w:val="00F35ACC"/>
    <w:pPr>
      <w:widowControl w:val="0"/>
      <w:autoSpaceDE w:val="0"/>
      <w:autoSpaceDN w:val="0"/>
      <w:adjustRightInd w:val="0"/>
      <w:spacing w:after="0"/>
      <w:jc w:val="left"/>
    </w:pPr>
    <w:rPr>
      <w:rFonts w:eastAsia="Times New Roman" w:cs="Times New Roman"/>
      <w:szCs w:val="24"/>
      <w:lang w:eastAsia="sk-SK"/>
    </w:rPr>
  </w:style>
  <w:style w:type="paragraph" w:customStyle="1" w:styleId="Style42">
    <w:name w:val="Style42"/>
    <w:basedOn w:val="Normlny"/>
    <w:uiPriority w:val="99"/>
    <w:rsid w:val="00F35ACC"/>
    <w:pPr>
      <w:widowControl w:val="0"/>
      <w:autoSpaceDE w:val="0"/>
      <w:autoSpaceDN w:val="0"/>
      <w:adjustRightInd w:val="0"/>
      <w:spacing w:after="0" w:line="211" w:lineRule="exact"/>
      <w:jc w:val="left"/>
    </w:pPr>
    <w:rPr>
      <w:rFonts w:eastAsia="Times New Roman" w:cs="Times New Roman"/>
      <w:szCs w:val="24"/>
      <w:lang w:eastAsia="sk-SK"/>
    </w:rPr>
  </w:style>
  <w:style w:type="character" w:customStyle="1" w:styleId="FontStyle79">
    <w:name w:val="Font Style79"/>
    <w:uiPriority w:val="99"/>
    <w:rsid w:val="00F35ACC"/>
    <w:rPr>
      <w:rFonts w:ascii="Times New Roman" w:hAnsi="Times New Roman" w:cs="Times New Roman" w:hint="default"/>
      <w:b/>
      <w:bCs/>
      <w:i/>
      <w:iCs/>
      <w:sz w:val="14"/>
      <w:szCs w:val="14"/>
    </w:rPr>
  </w:style>
  <w:style w:type="character" w:customStyle="1" w:styleId="FontStyle80">
    <w:name w:val="Font Style80"/>
    <w:uiPriority w:val="99"/>
    <w:rsid w:val="00F35ACC"/>
    <w:rPr>
      <w:rFonts w:ascii="Times New Roman" w:hAnsi="Times New Roman" w:cs="Times New Roman" w:hint="default"/>
      <w:b/>
      <w:bCs/>
      <w:sz w:val="14"/>
      <w:szCs w:val="14"/>
    </w:rPr>
  </w:style>
  <w:style w:type="character" w:customStyle="1" w:styleId="FontStyle86">
    <w:name w:val="Font Style86"/>
    <w:uiPriority w:val="99"/>
    <w:rsid w:val="00F35ACC"/>
    <w:rPr>
      <w:rFonts w:ascii="Times New Roman" w:hAnsi="Times New Roman" w:cs="Times New Roman" w:hint="default"/>
      <w:i/>
      <w:iCs/>
      <w:sz w:val="14"/>
      <w:szCs w:val="14"/>
    </w:rPr>
  </w:style>
  <w:style w:type="character" w:customStyle="1" w:styleId="FontStyle88">
    <w:name w:val="Font Style88"/>
    <w:uiPriority w:val="99"/>
    <w:rsid w:val="00F35ACC"/>
    <w:rPr>
      <w:rFonts w:ascii="Times New Roman" w:hAnsi="Times New Roman" w:cs="Times New Roman" w:hint="default"/>
      <w:sz w:val="14"/>
      <w:szCs w:val="14"/>
    </w:rPr>
  </w:style>
  <w:style w:type="character" w:customStyle="1" w:styleId="FontStyle83">
    <w:name w:val="Font Style83"/>
    <w:uiPriority w:val="99"/>
    <w:rsid w:val="00F35ACC"/>
    <w:rPr>
      <w:rFonts w:ascii="Times New Roman" w:hAnsi="Times New Roman" w:cs="Times New Roman" w:hint="default"/>
      <w:b/>
      <w:bCs/>
      <w:sz w:val="16"/>
      <w:szCs w:val="16"/>
    </w:rPr>
  </w:style>
  <w:style w:type="character" w:customStyle="1" w:styleId="FontStyle90">
    <w:name w:val="Font Style90"/>
    <w:uiPriority w:val="99"/>
    <w:rsid w:val="00F35ACC"/>
    <w:rPr>
      <w:rFonts w:ascii="Times New Roman" w:hAnsi="Times New Roman" w:cs="Times New Roman" w:hint="default"/>
      <w:sz w:val="20"/>
      <w:szCs w:val="20"/>
    </w:rPr>
  </w:style>
  <w:style w:type="character" w:styleId="Siln">
    <w:name w:val="Strong"/>
    <w:basedOn w:val="Predvolenpsmoodseku"/>
    <w:uiPriority w:val="22"/>
    <w:qFormat/>
    <w:rsid w:val="00F35ACC"/>
    <w:rPr>
      <w:rFonts w:ascii="Times New Roman" w:hAnsi="Times New Roman" w:cs="Times New Roman" w:hint="default"/>
      <w:b/>
      <w:bCs w:val="0"/>
    </w:rPr>
  </w:style>
  <w:style w:type="paragraph" w:customStyle="1" w:styleId="Normlny1">
    <w:name w:val="Normálny1"/>
    <w:basedOn w:val="Normlny"/>
    <w:uiPriority w:val="99"/>
    <w:rsid w:val="00F35ACC"/>
    <w:pPr>
      <w:spacing w:before="100" w:beforeAutospacing="1" w:after="100" w:afterAutospacing="1"/>
      <w:jc w:val="left"/>
    </w:pPr>
    <w:rPr>
      <w:rFonts w:ascii="Arial Unicode MS" w:eastAsia="Arial Unicode MS" w:hAnsi="Arial Unicode MS" w:cs="Arial Unicode MS"/>
      <w:szCs w:val="24"/>
      <w:lang w:eastAsia="sk-SK"/>
    </w:rPr>
  </w:style>
  <w:style w:type="paragraph" w:customStyle="1" w:styleId="Style62">
    <w:name w:val="Style62"/>
    <w:basedOn w:val="Normlny"/>
    <w:uiPriority w:val="99"/>
    <w:rsid w:val="00F35ACC"/>
    <w:pPr>
      <w:widowControl w:val="0"/>
      <w:autoSpaceDE w:val="0"/>
      <w:autoSpaceDN w:val="0"/>
      <w:adjustRightInd w:val="0"/>
      <w:spacing w:after="0" w:line="211" w:lineRule="exact"/>
      <w:jc w:val="left"/>
    </w:pPr>
    <w:rPr>
      <w:rFonts w:eastAsia="MS Mincho" w:cs="Times New Roman"/>
      <w:szCs w:val="24"/>
      <w:lang w:eastAsia="sk-SK"/>
    </w:rPr>
  </w:style>
  <w:style w:type="character" w:customStyle="1" w:styleId="FontStyle97">
    <w:name w:val="Font Style97"/>
    <w:basedOn w:val="Predvolenpsmoodseku"/>
    <w:uiPriority w:val="99"/>
    <w:rsid w:val="00F35ACC"/>
    <w:rPr>
      <w:rFonts w:ascii="Times New Roman" w:hAnsi="Times New Roman" w:cs="Times New Roman" w:hint="default"/>
      <w:b/>
      <w:bCs/>
      <w:sz w:val="22"/>
      <w:szCs w:val="22"/>
    </w:rPr>
  </w:style>
  <w:style w:type="character" w:customStyle="1" w:styleId="FontStyle96">
    <w:name w:val="Font Style96"/>
    <w:basedOn w:val="Predvolenpsmoodseku"/>
    <w:uiPriority w:val="99"/>
    <w:rsid w:val="00F35ACC"/>
    <w:rPr>
      <w:rFonts w:ascii="Times New Roman" w:hAnsi="Times New Roman" w:cs="Times New Roman" w:hint="default"/>
      <w:i/>
      <w:iCs/>
      <w:sz w:val="22"/>
      <w:szCs w:val="22"/>
    </w:rPr>
  </w:style>
  <w:style w:type="character" w:customStyle="1" w:styleId="FontStyle77">
    <w:name w:val="Font Style77"/>
    <w:uiPriority w:val="99"/>
    <w:rsid w:val="00F35ACC"/>
    <w:rPr>
      <w:rFonts w:ascii="Times New Roman" w:hAnsi="Times New Roman" w:cs="Times New Roman" w:hint="default"/>
      <w:i/>
      <w:iCs w:val="0"/>
      <w:sz w:val="16"/>
    </w:rPr>
  </w:style>
  <w:style w:type="character" w:customStyle="1" w:styleId="FontStyle94">
    <w:name w:val="Font Style94"/>
    <w:basedOn w:val="Predvolenpsmoodseku"/>
    <w:uiPriority w:val="99"/>
    <w:rsid w:val="00F35ACC"/>
    <w:rPr>
      <w:rFonts w:ascii="Times New Roman" w:hAnsi="Times New Roman" w:cs="Times New Roman" w:hint="default"/>
      <w:sz w:val="22"/>
      <w:szCs w:val="22"/>
    </w:rPr>
  </w:style>
  <w:style w:type="character" w:customStyle="1" w:styleId="FontStyle91">
    <w:name w:val="Font Style91"/>
    <w:basedOn w:val="Predvolenpsmoodseku"/>
    <w:uiPriority w:val="99"/>
    <w:rsid w:val="00F35ACC"/>
    <w:rPr>
      <w:rFonts w:ascii="Times New Roman" w:hAnsi="Times New Roman" w:cs="Times New Roman" w:hint="default"/>
      <w:b/>
      <w:bCs/>
      <w:i/>
      <w:iCs/>
      <w:sz w:val="22"/>
      <w:szCs w:val="22"/>
    </w:rPr>
  </w:style>
  <w:style w:type="character" w:customStyle="1" w:styleId="FontStyle132">
    <w:name w:val="Font Style132"/>
    <w:basedOn w:val="Predvolenpsmoodseku"/>
    <w:uiPriority w:val="99"/>
    <w:rsid w:val="00F35ACC"/>
    <w:rPr>
      <w:rFonts w:ascii="Times New Roman" w:hAnsi="Times New Roman" w:cs="Times New Roman" w:hint="default"/>
      <w:sz w:val="22"/>
      <w:szCs w:val="22"/>
    </w:rPr>
  </w:style>
  <w:style w:type="paragraph" w:customStyle="1" w:styleId="BodyText1">
    <w:name w:val="Body Text1"/>
    <w:qFormat/>
    <w:rsid w:val="00F35ACC"/>
    <w:pPr>
      <w:spacing w:after="0" w:line="240" w:lineRule="auto"/>
    </w:pPr>
    <w:rPr>
      <w:rFonts w:ascii="Arial" w:eastAsia="Times New Roman" w:hAnsi="Arial" w:cs="Times New Roman"/>
      <w:color w:val="000000"/>
      <w:sz w:val="19"/>
      <w:szCs w:val="48"/>
      <w:lang w:val="cs-CZ"/>
    </w:rPr>
  </w:style>
  <w:style w:type="paragraph" w:customStyle="1" w:styleId="Default">
    <w:name w:val="Default"/>
    <w:rsid w:val="00E67F6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listparagraph">
    <w:name w:val="listparagraph"/>
    <w:basedOn w:val="Normlny"/>
    <w:rsid w:val="00E67F69"/>
    <w:pPr>
      <w:spacing w:before="100" w:beforeAutospacing="1" w:after="100" w:afterAutospacing="1"/>
    </w:pPr>
    <w:rPr>
      <w:rFonts w:ascii="Arial Unicode MS" w:eastAsia="Arial Unicode MS" w:hAnsi="Arial Unicode MS" w:cs="Arial Unicode MS"/>
      <w:szCs w:val="24"/>
      <w:lang w:eastAsia="sk-SK"/>
    </w:rPr>
  </w:style>
  <w:style w:type="paragraph" w:styleId="Nzov">
    <w:name w:val="Title"/>
    <w:basedOn w:val="Normlny"/>
    <w:next w:val="Normlny"/>
    <w:link w:val="NzovChar"/>
    <w:uiPriority w:val="10"/>
    <w:qFormat/>
    <w:rsid w:val="00E67F69"/>
    <w:pPr>
      <w:pBdr>
        <w:bottom w:val="single" w:sz="8" w:space="4" w:color="4F81BD" w:themeColor="accent1"/>
      </w:pBdr>
      <w:spacing w:before="120" w:after="300"/>
      <w:contextualSpacing/>
    </w:pPr>
    <w:rPr>
      <w:rFonts w:ascii="Arial Narrow" w:eastAsiaTheme="majorEastAsia" w:hAnsi="Arial Narrow" w:cstheme="majorBidi"/>
      <w:b/>
      <w:spacing w:val="5"/>
      <w:kern w:val="28"/>
      <w:szCs w:val="52"/>
    </w:rPr>
  </w:style>
  <w:style w:type="character" w:customStyle="1" w:styleId="NzovChar">
    <w:name w:val="Názov Char"/>
    <w:basedOn w:val="Predvolenpsmoodseku"/>
    <w:link w:val="Nzov"/>
    <w:uiPriority w:val="10"/>
    <w:rsid w:val="00E67F69"/>
    <w:rPr>
      <w:rFonts w:ascii="Arial Narrow" w:eastAsiaTheme="majorEastAsia" w:hAnsi="Arial Narrow" w:cstheme="majorBidi"/>
      <w:b/>
      <w:spacing w:val="5"/>
      <w:kern w:val="28"/>
      <w:sz w:val="24"/>
      <w:szCs w:val="52"/>
    </w:rPr>
  </w:style>
  <w:style w:type="paragraph" w:customStyle="1" w:styleId="Normln">
    <w:name w:val="Normální"/>
    <w:basedOn w:val="Default"/>
    <w:next w:val="Default"/>
    <w:uiPriority w:val="99"/>
    <w:rsid w:val="00E67F69"/>
    <w:rPr>
      <w:rFonts w:ascii="Times New Roman" w:eastAsiaTheme="minorHAnsi" w:hAnsi="Times New Roman" w:cs="Times New Roman"/>
      <w:color w:val="auto"/>
      <w:lang w:eastAsia="en-US"/>
    </w:rPr>
  </w:style>
  <w:style w:type="paragraph" w:styleId="Zkladntext2">
    <w:name w:val="Body Text 2"/>
    <w:basedOn w:val="Normlny"/>
    <w:link w:val="Zkladntext2Char"/>
    <w:uiPriority w:val="99"/>
    <w:semiHidden/>
    <w:unhideWhenUsed/>
    <w:rsid w:val="00A9645D"/>
    <w:pPr>
      <w:spacing w:line="480" w:lineRule="auto"/>
    </w:pPr>
    <w:rPr>
      <w:rFonts w:eastAsia="Calibri" w:cs="Times New Roman"/>
    </w:rPr>
  </w:style>
  <w:style w:type="character" w:customStyle="1" w:styleId="Zkladntext2Char">
    <w:name w:val="Základný text 2 Char"/>
    <w:basedOn w:val="Predvolenpsmoodseku"/>
    <w:link w:val="Zkladntext2"/>
    <w:uiPriority w:val="99"/>
    <w:semiHidden/>
    <w:rsid w:val="00A9645D"/>
    <w:rPr>
      <w:rFonts w:ascii="Times New Roman" w:eastAsia="Calibri" w:hAnsi="Times New Roman" w:cs="Times New Roman"/>
      <w:sz w:val="24"/>
    </w:rPr>
  </w:style>
  <w:style w:type="paragraph" w:customStyle="1" w:styleId="IDRRecommendationsBulletPoints">
    <w:name w:val="IDR Recommendations Bullet Points"/>
    <w:basedOn w:val="Normlny"/>
    <w:uiPriority w:val="99"/>
    <w:rsid w:val="00A9645D"/>
    <w:pPr>
      <w:tabs>
        <w:tab w:val="num" w:pos="360"/>
      </w:tabs>
    </w:pPr>
    <w:rPr>
      <w:rFonts w:ascii="Calibri" w:eastAsia="MS Mincho" w:hAnsi="Calibri" w:cs="Times New Roman"/>
      <w:i/>
      <w:sz w:val="21"/>
      <w:lang w:val="en-GB"/>
    </w:rPr>
  </w:style>
  <w:style w:type="character" w:styleId="PouitHypertextovPrepojenie">
    <w:name w:val="FollowedHyperlink"/>
    <w:uiPriority w:val="99"/>
    <w:rsid w:val="00A9645D"/>
    <w:rPr>
      <w:rFonts w:cs="Times New Roman"/>
      <w:color w:val="auto"/>
      <w:u w:val="none"/>
    </w:rPr>
  </w:style>
  <w:style w:type="character" w:customStyle="1" w:styleId="spanr">
    <w:name w:val="span_r"/>
    <w:basedOn w:val="Predvolenpsmoodseku"/>
    <w:rsid w:val="00053440"/>
  </w:style>
  <w:style w:type="character" w:styleId="Odkaznakomentr">
    <w:name w:val="annotation reference"/>
    <w:basedOn w:val="Predvolenpsmoodseku"/>
    <w:uiPriority w:val="99"/>
    <w:unhideWhenUsed/>
    <w:rsid w:val="00987442"/>
    <w:rPr>
      <w:sz w:val="16"/>
      <w:szCs w:val="16"/>
    </w:rPr>
  </w:style>
  <w:style w:type="paragraph" w:styleId="Textkomentra">
    <w:name w:val="annotation text"/>
    <w:basedOn w:val="Normlny"/>
    <w:link w:val="TextkomentraChar"/>
    <w:uiPriority w:val="99"/>
    <w:unhideWhenUsed/>
    <w:rsid w:val="00987442"/>
    <w:rPr>
      <w:sz w:val="20"/>
      <w:szCs w:val="20"/>
    </w:rPr>
  </w:style>
  <w:style w:type="character" w:customStyle="1" w:styleId="TextkomentraChar">
    <w:name w:val="Text komentára Char"/>
    <w:basedOn w:val="Predvolenpsmoodseku"/>
    <w:link w:val="Textkomentra"/>
    <w:uiPriority w:val="99"/>
    <w:rsid w:val="0098744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87442"/>
    <w:rPr>
      <w:b/>
      <w:bCs/>
    </w:rPr>
  </w:style>
  <w:style w:type="character" w:customStyle="1" w:styleId="PredmetkomentraChar">
    <w:name w:val="Predmet komentára Char"/>
    <w:basedOn w:val="TextkomentraChar"/>
    <w:link w:val="Predmetkomentra"/>
    <w:uiPriority w:val="99"/>
    <w:semiHidden/>
    <w:rsid w:val="00987442"/>
    <w:rPr>
      <w:rFonts w:ascii="Times New Roman" w:hAnsi="Times New Roman"/>
      <w:b/>
      <w:bCs/>
      <w:sz w:val="20"/>
      <w:szCs w:val="20"/>
    </w:rPr>
  </w:style>
  <w:style w:type="paragraph" w:customStyle="1" w:styleId="SHNSRRodsekbullet">
    <w:name w:val="SH_NSRR_odsek_bullet"/>
    <w:basedOn w:val="Normlny"/>
    <w:rsid w:val="005D1F27"/>
    <w:pPr>
      <w:numPr>
        <w:numId w:val="7"/>
      </w:numPr>
      <w:spacing w:before="240" w:after="240"/>
      <w:contextualSpacing/>
    </w:pPr>
    <w:rPr>
      <w:rFonts w:ascii="Trebuchet MS" w:eastAsia="MS Mincho" w:hAnsi="Trebuchet MS" w:cs="Times New Roman"/>
      <w:sz w:val="22"/>
      <w:lang w:eastAsia="ja-JP"/>
    </w:rPr>
  </w:style>
  <w:style w:type="paragraph" w:customStyle="1" w:styleId="Odsekzoznamu1">
    <w:name w:val="Odsek zoznamu1"/>
    <w:basedOn w:val="Normlny"/>
    <w:rsid w:val="008971B4"/>
    <w:pPr>
      <w:spacing w:after="200" w:line="276" w:lineRule="auto"/>
      <w:ind w:left="720"/>
      <w:jc w:val="left"/>
    </w:pPr>
    <w:rPr>
      <w:rFonts w:ascii="Calibri" w:eastAsia="Times New Roman" w:hAnsi="Calibri" w:cs="Times New Roman"/>
      <w:sz w:val="22"/>
    </w:rPr>
  </w:style>
  <w:style w:type="paragraph" w:styleId="Revzia">
    <w:name w:val="Revision"/>
    <w:hidden/>
    <w:uiPriority w:val="99"/>
    <w:semiHidden/>
    <w:rsid w:val="008669A5"/>
    <w:pPr>
      <w:spacing w:after="0" w:line="240" w:lineRule="auto"/>
    </w:pPr>
    <w:rPr>
      <w:rFonts w:ascii="Times New Roman" w:hAnsi="Times New Roman"/>
      <w:sz w:val="24"/>
    </w:rPr>
  </w:style>
  <w:style w:type="paragraph" w:customStyle="1" w:styleId="SHNSRRodsek">
    <w:name w:val="SH_NSRR_odsek"/>
    <w:basedOn w:val="Normlny"/>
    <w:link w:val="SHNSRRodsekChar"/>
    <w:qFormat/>
    <w:rsid w:val="000A4BF5"/>
    <w:pPr>
      <w:spacing w:before="240" w:after="240"/>
    </w:pPr>
    <w:rPr>
      <w:rFonts w:ascii="Trebuchet MS" w:eastAsia="Times New Roman" w:hAnsi="Trebuchet MS" w:cs="Calibri"/>
      <w:sz w:val="22"/>
    </w:rPr>
  </w:style>
  <w:style w:type="character" w:customStyle="1" w:styleId="SHNSRRodsekChar">
    <w:name w:val="SH_NSRR_odsek Char"/>
    <w:link w:val="SHNSRRodsek"/>
    <w:rsid w:val="000A4BF5"/>
    <w:rPr>
      <w:rFonts w:ascii="Trebuchet MS" w:eastAsia="Times New Roman" w:hAnsi="Trebuchet MS" w:cs="Calibri"/>
    </w:rPr>
  </w:style>
  <w:style w:type="table" w:customStyle="1" w:styleId="Mriekatabuky1">
    <w:name w:val="Mriežka tabuľky1"/>
    <w:basedOn w:val="Normlnatabuka"/>
    <w:next w:val="Mriekatabuky"/>
    <w:uiPriority w:val="59"/>
    <w:rsid w:val="00E25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rex8">
    <w:name w:val="perex8"/>
    <w:basedOn w:val="Predvolenpsmoodseku"/>
    <w:rsid w:val="00044574"/>
    <w:rPr>
      <w:rFonts w:ascii="HelveticaNeueCELightCond" w:hAnsi="HelveticaNeueCELightCond" w:hint="default"/>
      <w:vanish w:val="0"/>
      <w:webHidden w:val="0"/>
      <w:color w:val="13A3CA"/>
      <w:sz w:val="29"/>
      <w:szCs w:val="29"/>
      <w:specVanish w:val="0"/>
    </w:rPr>
  </w:style>
  <w:style w:type="character" w:customStyle="1" w:styleId="hps">
    <w:name w:val="hps"/>
    <w:basedOn w:val="Predvolenpsmoodseku"/>
    <w:rsid w:val="00EB65D2"/>
  </w:style>
  <w:style w:type="paragraph" w:styleId="Zoznamsodrkami">
    <w:name w:val="List Bullet"/>
    <w:basedOn w:val="Normlny"/>
    <w:qFormat/>
    <w:rsid w:val="00DD7D5F"/>
    <w:pPr>
      <w:numPr>
        <w:numId w:val="14"/>
      </w:numPr>
      <w:spacing w:after="240"/>
    </w:pPr>
    <w:rPr>
      <w:rFonts w:eastAsia="Times New Roman" w:cs="Times New Roman"/>
      <w:szCs w:val="20"/>
      <w:lang w:val="en-GB"/>
    </w:rPr>
  </w:style>
  <w:style w:type="paragraph" w:styleId="Zkladntext">
    <w:name w:val="Body Text"/>
    <w:basedOn w:val="Normlny"/>
    <w:link w:val="ZkladntextChar"/>
    <w:uiPriority w:val="99"/>
    <w:unhideWhenUsed/>
    <w:qFormat/>
    <w:rsid w:val="006029A2"/>
  </w:style>
  <w:style w:type="character" w:customStyle="1" w:styleId="ZkladntextChar">
    <w:name w:val="Základný text Char"/>
    <w:basedOn w:val="Predvolenpsmoodseku"/>
    <w:link w:val="Zkladntext"/>
    <w:uiPriority w:val="99"/>
    <w:rsid w:val="006029A2"/>
    <w:rPr>
      <w:rFonts w:ascii="Times New Roman" w:hAnsi="Times New Roman"/>
      <w:sz w:val="24"/>
    </w:rPr>
  </w:style>
  <w:style w:type="character" w:styleId="sloriadka">
    <w:name w:val="line number"/>
    <w:basedOn w:val="Predvolenpsmoodseku"/>
    <w:uiPriority w:val="99"/>
    <w:semiHidden/>
    <w:unhideWhenUsed/>
    <w:rsid w:val="001323D6"/>
  </w:style>
  <w:style w:type="character" w:customStyle="1" w:styleId="Nadpis7Char">
    <w:name w:val="Nadpis 7 Char"/>
    <w:basedOn w:val="Predvolenpsmoodseku"/>
    <w:link w:val="Nadpis7"/>
    <w:uiPriority w:val="9"/>
    <w:rsid w:val="0077567F"/>
    <w:rPr>
      <w:rFonts w:ascii="Times New Roman" w:eastAsia="Times New Roman" w:hAnsi="Times New Roman" w:cs="Times New Roman"/>
      <w:szCs w:val="20"/>
      <w:lang w:val="en-US"/>
    </w:rPr>
  </w:style>
  <w:style w:type="character" w:customStyle="1" w:styleId="Nadpis8Char">
    <w:name w:val="Nadpis 8 Char"/>
    <w:basedOn w:val="Predvolenpsmoodseku"/>
    <w:link w:val="Nadpis8"/>
    <w:uiPriority w:val="9"/>
    <w:rsid w:val="0077567F"/>
    <w:rPr>
      <w:rFonts w:ascii="Times New Roman" w:eastAsia="Times New Roman" w:hAnsi="Times New Roman" w:cs="Times New Roman"/>
      <w:szCs w:val="20"/>
      <w:lang w:val="en-US"/>
    </w:rPr>
  </w:style>
  <w:style w:type="character" w:customStyle="1" w:styleId="Nadpis9Char">
    <w:name w:val="Nadpis 9 Char"/>
    <w:basedOn w:val="Predvolenpsmoodseku"/>
    <w:link w:val="Nadpis9"/>
    <w:uiPriority w:val="9"/>
    <w:rsid w:val="0077567F"/>
    <w:rPr>
      <w:rFonts w:ascii="Times New Roman" w:eastAsia="Times New Roman" w:hAnsi="Times New Roman" w:cs="Times New Roman"/>
      <w:szCs w:val="20"/>
      <w:lang w:val="en-US"/>
    </w:rPr>
  </w:style>
  <w:style w:type="paragraph" w:styleId="Obsah4">
    <w:name w:val="toc 4"/>
    <w:basedOn w:val="Obsah3"/>
    <w:uiPriority w:val="39"/>
    <w:rsid w:val="0077567F"/>
    <w:pPr>
      <w:ind w:left="720"/>
    </w:pPr>
    <w:rPr>
      <w:i w:val="0"/>
      <w:iCs w:val="0"/>
      <w:sz w:val="18"/>
      <w:szCs w:val="18"/>
    </w:rPr>
  </w:style>
  <w:style w:type="paragraph" w:styleId="Zoznamsodrkami2">
    <w:name w:val="List Bullet 2"/>
    <w:basedOn w:val="Zoznamsodrkami"/>
    <w:qFormat/>
    <w:rsid w:val="0077567F"/>
    <w:pPr>
      <w:numPr>
        <w:numId w:val="22"/>
      </w:numPr>
      <w:spacing w:before="130" w:after="130"/>
    </w:pPr>
    <w:rPr>
      <w:sz w:val="22"/>
      <w:lang w:val="en-US"/>
    </w:rPr>
  </w:style>
  <w:style w:type="paragraph" w:customStyle="1" w:styleId="zreportname">
    <w:name w:val="zreport name"/>
    <w:basedOn w:val="Normlny"/>
    <w:semiHidden/>
    <w:rsid w:val="0077567F"/>
    <w:pPr>
      <w:keepLines/>
      <w:spacing w:after="0" w:line="440" w:lineRule="exact"/>
      <w:jc w:val="center"/>
    </w:pPr>
    <w:rPr>
      <w:rFonts w:eastAsia="Times New Roman" w:cs="Times New Roman"/>
      <w:sz w:val="36"/>
      <w:szCs w:val="20"/>
      <w:lang w:val="en-US"/>
    </w:rPr>
  </w:style>
  <w:style w:type="paragraph" w:customStyle="1" w:styleId="zcontents">
    <w:name w:val="zcontents"/>
    <w:basedOn w:val="Normlny"/>
    <w:semiHidden/>
    <w:rsid w:val="0077567F"/>
    <w:pPr>
      <w:spacing w:after="260"/>
      <w:jc w:val="left"/>
    </w:pPr>
    <w:rPr>
      <w:rFonts w:eastAsia="Times New Roman" w:cs="Times New Roman"/>
      <w:b/>
      <w:sz w:val="32"/>
      <w:szCs w:val="20"/>
      <w:lang w:val="en-US"/>
    </w:rPr>
  </w:style>
  <w:style w:type="paragraph" w:customStyle="1" w:styleId="zcompanyname">
    <w:name w:val="zcompany name"/>
    <w:basedOn w:val="Normlny"/>
    <w:semiHidden/>
    <w:rsid w:val="0077567F"/>
    <w:pPr>
      <w:spacing w:after="400" w:line="440" w:lineRule="exact"/>
      <w:jc w:val="center"/>
    </w:pPr>
    <w:rPr>
      <w:rFonts w:eastAsia="Times New Roman" w:cs="Times New Roman"/>
      <w:b/>
      <w:noProof/>
      <w:sz w:val="26"/>
      <w:szCs w:val="20"/>
      <w:lang w:val="en-US"/>
    </w:rPr>
  </w:style>
  <w:style w:type="paragraph" w:customStyle="1" w:styleId="zreportsubtitle">
    <w:name w:val="zreport subtitle"/>
    <w:basedOn w:val="zreportname"/>
    <w:semiHidden/>
    <w:rsid w:val="0077567F"/>
    <w:rPr>
      <w:sz w:val="32"/>
    </w:rPr>
  </w:style>
  <w:style w:type="paragraph" w:styleId="Zarkazkladnhotextu">
    <w:name w:val="Body Text Indent"/>
    <w:basedOn w:val="Zkladntext"/>
    <w:link w:val="ZarkazkladnhotextuChar"/>
    <w:semiHidden/>
    <w:rsid w:val="0077567F"/>
    <w:pPr>
      <w:spacing w:before="130" w:after="130"/>
      <w:ind w:left="340"/>
    </w:pPr>
    <w:rPr>
      <w:rFonts w:eastAsia="Times New Roman" w:cs="Times New Roman"/>
      <w:sz w:val="22"/>
      <w:szCs w:val="20"/>
      <w:lang w:val="en-US"/>
    </w:rPr>
  </w:style>
  <w:style w:type="character" w:customStyle="1" w:styleId="ZarkazkladnhotextuChar">
    <w:name w:val="Zarážka základného textu Char"/>
    <w:basedOn w:val="Predvolenpsmoodseku"/>
    <w:link w:val="Zarkazkladnhotextu"/>
    <w:semiHidden/>
    <w:rsid w:val="0077567F"/>
    <w:rPr>
      <w:rFonts w:ascii="Times New Roman" w:eastAsia="Times New Roman" w:hAnsi="Times New Roman" w:cs="Times New Roman"/>
      <w:szCs w:val="20"/>
      <w:lang w:val="en-US"/>
    </w:rPr>
  </w:style>
  <w:style w:type="paragraph" w:styleId="Register1">
    <w:name w:val="index 1"/>
    <w:basedOn w:val="Normlny"/>
    <w:next w:val="Normlny"/>
    <w:semiHidden/>
    <w:rsid w:val="0077567F"/>
    <w:pPr>
      <w:keepNext/>
      <w:spacing w:before="260" w:after="0" w:line="280" w:lineRule="exact"/>
      <w:ind w:right="851"/>
      <w:jc w:val="left"/>
    </w:pPr>
    <w:rPr>
      <w:rFonts w:eastAsia="Times New Roman" w:cs="Times New Roman"/>
      <w:b/>
      <w:szCs w:val="20"/>
      <w:lang w:val="en-US"/>
    </w:rPr>
  </w:style>
  <w:style w:type="paragraph" w:customStyle="1" w:styleId="Graphic">
    <w:name w:val="Graphic"/>
    <w:basedOn w:val="Podpis"/>
    <w:next w:val="Popis"/>
    <w:qFormat/>
    <w:rsid w:val="0077567F"/>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link w:val="PodpisChar"/>
    <w:semiHidden/>
    <w:rsid w:val="0077567F"/>
    <w:pPr>
      <w:spacing w:after="0"/>
      <w:jc w:val="left"/>
    </w:pPr>
    <w:rPr>
      <w:rFonts w:eastAsia="Times New Roman" w:cs="Times New Roman"/>
      <w:sz w:val="22"/>
      <w:szCs w:val="20"/>
      <w:lang w:val="en-US"/>
    </w:rPr>
  </w:style>
  <w:style w:type="character" w:customStyle="1" w:styleId="PodpisChar">
    <w:name w:val="Podpis Char"/>
    <w:basedOn w:val="Predvolenpsmoodseku"/>
    <w:link w:val="Podpis"/>
    <w:semiHidden/>
    <w:rsid w:val="0077567F"/>
    <w:rPr>
      <w:rFonts w:ascii="Times New Roman" w:eastAsia="Times New Roman" w:hAnsi="Times New Roman" w:cs="Times New Roman"/>
      <w:szCs w:val="20"/>
      <w:lang w:val="en-US"/>
    </w:rPr>
  </w:style>
  <w:style w:type="character" w:styleId="slostrany">
    <w:name w:val="page number"/>
    <w:basedOn w:val="Predvolenpsmoodseku"/>
    <w:rsid w:val="0077567F"/>
    <w:rPr>
      <w:sz w:val="22"/>
    </w:rPr>
  </w:style>
  <w:style w:type="paragraph" w:styleId="Register2">
    <w:name w:val="index 2"/>
    <w:basedOn w:val="Normlny"/>
    <w:next w:val="Normlny"/>
    <w:semiHidden/>
    <w:rsid w:val="0077567F"/>
    <w:pPr>
      <w:spacing w:after="0"/>
      <w:ind w:left="340" w:right="851"/>
      <w:jc w:val="left"/>
    </w:pPr>
    <w:rPr>
      <w:rFonts w:eastAsia="Times New Roman" w:cs="Times New Roman"/>
      <w:sz w:val="22"/>
      <w:szCs w:val="20"/>
      <w:lang w:val="en-US"/>
    </w:rPr>
  </w:style>
  <w:style w:type="paragraph" w:customStyle="1" w:styleId="zreportaddinfo">
    <w:name w:val="zreport addinfo"/>
    <w:basedOn w:val="Normlny"/>
    <w:semiHidden/>
    <w:rsid w:val="0077567F"/>
    <w:pPr>
      <w:framePr w:wrap="around" w:hAnchor="margin" w:xAlign="center" w:yAlign="bottom"/>
      <w:spacing w:after="0" w:line="240" w:lineRule="exact"/>
      <w:jc w:val="center"/>
    </w:pPr>
    <w:rPr>
      <w:rFonts w:eastAsia="Times New Roman" w:cs="Times New Roman"/>
      <w:noProof/>
      <w:sz w:val="20"/>
      <w:szCs w:val="20"/>
      <w:lang w:val="en-US"/>
    </w:rPr>
  </w:style>
  <w:style w:type="character" w:styleId="Zvraznenie">
    <w:name w:val="Emphasis"/>
    <w:basedOn w:val="Predvolenpsmoodseku"/>
    <w:uiPriority w:val="20"/>
    <w:rsid w:val="0077567F"/>
    <w:rPr>
      <w:i/>
      <w:iCs/>
    </w:rPr>
  </w:style>
  <w:style w:type="paragraph" w:customStyle="1" w:styleId="AppendixHeading">
    <w:name w:val="Appendix Heading"/>
    <w:basedOn w:val="Nadpis1"/>
    <w:next w:val="Zkladntext"/>
    <w:qFormat/>
    <w:rsid w:val="0077567F"/>
    <w:pPr>
      <w:keepLines w:val="0"/>
      <w:pageBreakBefore/>
      <w:numPr>
        <w:numId w:val="19"/>
      </w:numPr>
      <w:spacing w:before="0" w:line="360" w:lineRule="exact"/>
      <w:jc w:val="left"/>
      <w:outlineLvl w:val="9"/>
    </w:pPr>
    <w:rPr>
      <w:rFonts w:eastAsia="Times New Roman" w:cs="Times New Roman"/>
      <w:bCs w:val="0"/>
      <w:color w:val="auto"/>
      <w:sz w:val="32"/>
      <w:szCs w:val="20"/>
      <w:lang w:val="en-US"/>
    </w:rPr>
  </w:style>
  <w:style w:type="paragraph" w:styleId="Zoznamsodrkami3">
    <w:name w:val="List Bullet 3"/>
    <w:basedOn w:val="Zoznamsodrkami"/>
    <w:qFormat/>
    <w:rsid w:val="0077567F"/>
    <w:pPr>
      <w:numPr>
        <w:numId w:val="18"/>
      </w:numPr>
      <w:spacing w:before="130" w:after="130"/>
      <w:jc w:val="left"/>
    </w:pPr>
    <w:rPr>
      <w:sz w:val="18"/>
      <w:lang w:val="en-US"/>
    </w:rPr>
  </w:style>
  <w:style w:type="paragraph" w:customStyle="1" w:styleId="AppendixHeading2">
    <w:name w:val="Appendix Heading 2"/>
    <w:basedOn w:val="Nadpis2"/>
    <w:next w:val="Zkladntext"/>
    <w:qFormat/>
    <w:rsid w:val="0077567F"/>
    <w:pPr>
      <w:keepLines w:val="0"/>
      <w:tabs>
        <w:tab w:val="num" w:pos="0"/>
      </w:tabs>
      <w:spacing w:before="400" w:line="320" w:lineRule="exact"/>
      <w:ind w:hanging="964"/>
      <w:jc w:val="left"/>
      <w:outlineLvl w:val="9"/>
    </w:pPr>
    <w:rPr>
      <w:rFonts w:eastAsia="Times New Roman" w:cs="Times New Roman"/>
      <w:bCs w:val="0"/>
      <w:color w:val="auto"/>
      <w:sz w:val="28"/>
      <w:szCs w:val="20"/>
      <w:lang w:val="en-US"/>
    </w:rPr>
  </w:style>
  <w:style w:type="paragraph" w:customStyle="1" w:styleId="AppendixHeading3">
    <w:name w:val="Appendix Heading 3"/>
    <w:basedOn w:val="Nadpis3"/>
    <w:next w:val="Zkladntext"/>
    <w:qFormat/>
    <w:rsid w:val="0077567F"/>
    <w:pPr>
      <w:keepLines w:val="0"/>
      <w:tabs>
        <w:tab w:val="num" w:pos="0"/>
      </w:tabs>
      <w:spacing w:before="400" w:line="280" w:lineRule="exact"/>
      <w:ind w:hanging="964"/>
      <w:jc w:val="left"/>
      <w:outlineLvl w:val="9"/>
    </w:pPr>
    <w:rPr>
      <w:rFonts w:eastAsia="Times New Roman" w:cs="Times New Roman"/>
      <w:b/>
      <w:bCs w:val="0"/>
      <w:color w:val="auto"/>
      <w:szCs w:val="20"/>
      <w:lang w:val="en-US"/>
    </w:rPr>
  </w:style>
  <w:style w:type="paragraph" w:customStyle="1" w:styleId="AppendixHeading4">
    <w:name w:val="Appendix Heading 4"/>
    <w:basedOn w:val="Nadpis4"/>
    <w:next w:val="Zkladntext"/>
    <w:qFormat/>
    <w:rsid w:val="0077567F"/>
    <w:pPr>
      <w:keepLines w:val="0"/>
      <w:tabs>
        <w:tab w:val="num" w:pos="0"/>
      </w:tabs>
      <w:spacing w:before="400" w:after="0" w:line="280" w:lineRule="exact"/>
      <w:ind w:hanging="964"/>
      <w:jc w:val="left"/>
      <w:outlineLvl w:val="9"/>
    </w:pPr>
    <w:rPr>
      <w:rFonts w:eastAsia="Times New Roman" w:cs="Times New Roman"/>
      <w:b/>
      <w:bCs w:val="0"/>
      <w:iCs w:val="0"/>
      <w:color w:val="auto"/>
      <w:szCs w:val="20"/>
      <w:lang w:val="en-US"/>
    </w:rPr>
  </w:style>
  <w:style w:type="paragraph" w:customStyle="1" w:styleId="AppendixHeading5">
    <w:name w:val="Appendix Heading 5"/>
    <w:basedOn w:val="Nadpis5"/>
    <w:next w:val="Zkladntext"/>
    <w:qFormat/>
    <w:rsid w:val="0077567F"/>
    <w:pPr>
      <w:keepLines w:val="0"/>
      <w:spacing w:before="400" w:after="0" w:line="260" w:lineRule="exact"/>
      <w:jc w:val="left"/>
      <w:outlineLvl w:val="9"/>
    </w:pPr>
    <w:rPr>
      <w:rFonts w:eastAsia="Times New Roman" w:cs="Times New Roman"/>
      <w:sz w:val="22"/>
      <w:szCs w:val="20"/>
      <w:lang w:val="en-US"/>
    </w:rPr>
  </w:style>
  <w:style w:type="paragraph" w:styleId="Zkladntext3">
    <w:name w:val="Body Text 3"/>
    <w:basedOn w:val="Normlny"/>
    <w:link w:val="Zkladntext3Char"/>
    <w:qFormat/>
    <w:rsid w:val="0077567F"/>
    <w:pPr>
      <w:spacing w:after="0"/>
      <w:ind w:left="142" w:hanging="142"/>
      <w:jc w:val="left"/>
    </w:pPr>
    <w:rPr>
      <w:rFonts w:eastAsia="Times New Roman" w:cs="Times New Roman"/>
      <w:sz w:val="18"/>
      <w:szCs w:val="16"/>
      <w:lang w:val="en-US"/>
    </w:rPr>
  </w:style>
  <w:style w:type="character" w:customStyle="1" w:styleId="Zkladntext3Char">
    <w:name w:val="Základný text 3 Char"/>
    <w:basedOn w:val="Predvolenpsmoodseku"/>
    <w:link w:val="Zkladntext3"/>
    <w:rsid w:val="0077567F"/>
    <w:rPr>
      <w:rFonts w:ascii="Times New Roman" w:eastAsia="Times New Roman" w:hAnsi="Times New Roman" w:cs="Times New Roman"/>
      <w:sz w:val="18"/>
      <w:szCs w:val="16"/>
      <w:lang w:val="en-US"/>
    </w:rPr>
  </w:style>
  <w:style w:type="paragraph" w:styleId="Zoznamsodrkami4">
    <w:name w:val="List Bullet 4"/>
    <w:basedOn w:val="Zoznamsodrkami2"/>
    <w:rsid w:val="0077567F"/>
    <w:pPr>
      <w:numPr>
        <w:numId w:val="17"/>
      </w:numPr>
      <w:jc w:val="left"/>
    </w:pPr>
    <w:rPr>
      <w:sz w:val="18"/>
    </w:rPr>
  </w:style>
  <w:style w:type="paragraph" w:customStyle="1" w:styleId="zDocRevwH2">
    <w:name w:val="zDocRevwH2"/>
    <w:basedOn w:val="Normlny"/>
    <w:semiHidden/>
    <w:rsid w:val="0077567F"/>
    <w:pPr>
      <w:spacing w:before="130" w:after="130"/>
      <w:jc w:val="left"/>
    </w:pPr>
    <w:rPr>
      <w:rFonts w:eastAsia="Times New Roman" w:cs="Times New Roman"/>
      <w:b/>
      <w:sz w:val="28"/>
      <w:szCs w:val="20"/>
      <w:lang w:val="en-US"/>
    </w:rPr>
  </w:style>
  <w:style w:type="paragraph" w:customStyle="1" w:styleId="zDocRevwH1">
    <w:name w:val="zDocRevwH1"/>
    <w:basedOn w:val="Normlny"/>
    <w:semiHidden/>
    <w:rsid w:val="0077567F"/>
    <w:pPr>
      <w:spacing w:before="130" w:after="130"/>
      <w:jc w:val="left"/>
    </w:pPr>
    <w:rPr>
      <w:rFonts w:eastAsia="Times New Roman" w:cs="Times New Roman"/>
      <w:b/>
      <w:sz w:val="32"/>
      <w:szCs w:val="20"/>
      <w:lang w:val="en-US"/>
    </w:rPr>
  </w:style>
  <w:style w:type="paragraph" w:styleId="Podtitul">
    <w:name w:val="Subtitle"/>
    <w:basedOn w:val="Normlny"/>
    <w:next w:val="Normlny"/>
    <w:link w:val="PodtitulChar"/>
    <w:uiPriority w:val="11"/>
    <w:rsid w:val="0077567F"/>
    <w:pPr>
      <w:numPr>
        <w:ilvl w:val="1"/>
      </w:numPr>
      <w:spacing w:after="0"/>
      <w:jc w:val="left"/>
    </w:pPr>
    <w:rPr>
      <w:rFonts w:ascii="Cambria" w:eastAsia="Times New Roman" w:hAnsi="Cambria" w:cs="Times New Roman"/>
      <w:i/>
      <w:iCs/>
      <w:color w:val="4F81BD"/>
      <w:spacing w:val="15"/>
      <w:szCs w:val="24"/>
      <w:lang w:val="en-US"/>
    </w:rPr>
  </w:style>
  <w:style w:type="character" w:customStyle="1" w:styleId="PodtitulChar">
    <w:name w:val="Podtitul Char"/>
    <w:basedOn w:val="Predvolenpsmoodseku"/>
    <w:link w:val="Podtitul"/>
    <w:uiPriority w:val="11"/>
    <w:rsid w:val="0077567F"/>
    <w:rPr>
      <w:rFonts w:ascii="Cambria" w:eastAsia="Times New Roman" w:hAnsi="Cambria" w:cs="Times New Roman"/>
      <w:i/>
      <w:iCs/>
      <w:color w:val="4F81BD"/>
      <w:spacing w:val="15"/>
      <w:sz w:val="24"/>
      <w:szCs w:val="24"/>
      <w:lang w:val="en-US"/>
    </w:rPr>
  </w:style>
  <w:style w:type="character" w:styleId="Jemnzvraznenie">
    <w:name w:val="Subtle Emphasis"/>
    <w:basedOn w:val="Predvolenpsmoodseku"/>
    <w:uiPriority w:val="19"/>
    <w:rsid w:val="0077567F"/>
    <w:rPr>
      <w:i/>
      <w:iCs/>
      <w:color w:val="808080"/>
    </w:rPr>
  </w:style>
  <w:style w:type="character" w:styleId="Intenzvnezvraznenie">
    <w:name w:val="Intense Emphasis"/>
    <w:basedOn w:val="Predvolenpsmoodseku"/>
    <w:uiPriority w:val="21"/>
    <w:qFormat/>
    <w:rsid w:val="0077567F"/>
    <w:rPr>
      <w:b/>
      <w:bCs/>
      <w:i/>
      <w:iCs/>
      <w:color w:val="4F81BD"/>
    </w:rPr>
  </w:style>
  <w:style w:type="paragraph" w:styleId="Citcia">
    <w:name w:val="Quote"/>
    <w:basedOn w:val="Normlny"/>
    <w:next w:val="Normlny"/>
    <w:link w:val="CitciaChar"/>
    <w:uiPriority w:val="29"/>
    <w:rsid w:val="0077567F"/>
    <w:pPr>
      <w:spacing w:after="0"/>
      <w:jc w:val="left"/>
    </w:pPr>
    <w:rPr>
      <w:rFonts w:eastAsia="Times New Roman" w:cs="Times New Roman"/>
      <w:i/>
      <w:iCs/>
      <w:color w:val="000000"/>
      <w:sz w:val="22"/>
      <w:szCs w:val="20"/>
      <w:lang w:val="en-US"/>
    </w:rPr>
  </w:style>
  <w:style w:type="character" w:customStyle="1" w:styleId="CitciaChar">
    <w:name w:val="Citácia Char"/>
    <w:basedOn w:val="Predvolenpsmoodseku"/>
    <w:link w:val="Citcia"/>
    <w:uiPriority w:val="29"/>
    <w:rsid w:val="0077567F"/>
    <w:rPr>
      <w:rFonts w:ascii="Times New Roman" w:eastAsia="Times New Roman" w:hAnsi="Times New Roman" w:cs="Times New Roman"/>
      <w:i/>
      <w:iCs/>
      <w:color w:val="000000"/>
      <w:szCs w:val="20"/>
      <w:lang w:val="en-US"/>
    </w:rPr>
  </w:style>
  <w:style w:type="paragraph" w:styleId="Zvraznencitcia">
    <w:name w:val="Intense Quote"/>
    <w:basedOn w:val="Normlny"/>
    <w:next w:val="Normlny"/>
    <w:link w:val="ZvraznencitciaChar"/>
    <w:uiPriority w:val="30"/>
    <w:rsid w:val="0077567F"/>
    <w:pPr>
      <w:pBdr>
        <w:bottom w:val="single" w:sz="4" w:space="4" w:color="4F81BD"/>
      </w:pBdr>
      <w:spacing w:before="200" w:after="280"/>
      <w:ind w:left="936" w:right="936"/>
      <w:jc w:val="left"/>
    </w:pPr>
    <w:rPr>
      <w:rFonts w:eastAsia="Times New Roman" w:cs="Times New Roman"/>
      <w:b/>
      <w:bCs/>
      <w:i/>
      <w:iCs/>
      <w:color w:val="4F81BD"/>
      <w:sz w:val="22"/>
      <w:szCs w:val="20"/>
      <w:lang w:val="en-US"/>
    </w:rPr>
  </w:style>
  <w:style w:type="character" w:customStyle="1" w:styleId="ZvraznencitciaChar">
    <w:name w:val="Zvýraznená citácia Char"/>
    <w:basedOn w:val="Predvolenpsmoodseku"/>
    <w:link w:val="Zvraznencitcia"/>
    <w:uiPriority w:val="30"/>
    <w:rsid w:val="0077567F"/>
    <w:rPr>
      <w:rFonts w:ascii="Times New Roman" w:eastAsia="Times New Roman" w:hAnsi="Times New Roman" w:cs="Times New Roman"/>
      <w:b/>
      <w:bCs/>
      <w:i/>
      <w:iCs/>
      <w:color w:val="4F81BD"/>
      <w:szCs w:val="20"/>
      <w:lang w:val="en-US"/>
    </w:rPr>
  </w:style>
  <w:style w:type="character" w:styleId="Jemnodkaz">
    <w:name w:val="Subtle Reference"/>
    <w:basedOn w:val="Predvolenpsmoodseku"/>
    <w:uiPriority w:val="31"/>
    <w:rsid w:val="0077567F"/>
    <w:rPr>
      <w:smallCaps/>
      <w:color w:val="C0504D"/>
      <w:u w:val="single"/>
    </w:rPr>
  </w:style>
  <w:style w:type="character" w:styleId="Intenzvnyodkaz">
    <w:name w:val="Intense Reference"/>
    <w:basedOn w:val="Predvolenpsmoodseku"/>
    <w:uiPriority w:val="32"/>
    <w:rsid w:val="0077567F"/>
    <w:rPr>
      <w:b/>
      <w:bCs/>
      <w:smallCaps/>
      <w:color w:val="C0504D"/>
      <w:spacing w:val="5"/>
      <w:u w:val="single"/>
    </w:rPr>
  </w:style>
  <w:style w:type="character" w:styleId="Nzovknihy">
    <w:name w:val="Book Title"/>
    <w:basedOn w:val="Predvolenpsmoodseku"/>
    <w:uiPriority w:val="33"/>
    <w:rsid w:val="0077567F"/>
    <w:rPr>
      <w:b/>
      <w:bCs/>
      <w:smallCaps/>
      <w:spacing w:val="5"/>
    </w:rPr>
  </w:style>
  <w:style w:type="paragraph" w:styleId="Normlnywebov">
    <w:name w:val="Normal (Web)"/>
    <w:basedOn w:val="Normlny"/>
    <w:uiPriority w:val="99"/>
    <w:unhideWhenUsed/>
    <w:rsid w:val="0077567F"/>
    <w:pPr>
      <w:spacing w:before="100" w:beforeAutospacing="1" w:after="100" w:afterAutospacing="1"/>
      <w:jc w:val="left"/>
    </w:pPr>
    <w:rPr>
      <w:rFonts w:eastAsia="Times New Roman" w:cs="Times New Roman"/>
      <w:szCs w:val="24"/>
      <w:lang w:eastAsia="sk-SK"/>
    </w:rPr>
  </w:style>
  <w:style w:type="character" w:customStyle="1" w:styleId="apple-converted-space">
    <w:name w:val="apple-converted-space"/>
    <w:basedOn w:val="Predvolenpsmoodseku"/>
    <w:rsid w:val="0077567F"/>
  </w:style>
  <w:style w:type="character" w:customStyle="1" w:styleId="h1a">
    <w:name w:val="h1a"/>
    <w:rsid w:val="0077567F"/>
  </w:style>
  <w:style w:type="character" w:customStyle="1" w:styleId="st">
    <w:name w:val="st"/>
    <w:rsid w:val="0077567F"/>
  </w:style>
  <w:style w:type="paragraph" w:customStyle="1" w:styleId="l51">
    <w:name w:val="l51"/>
    <w:basedOn w:val="Normlny"/>
    <w:rsid w:val="0077567F"/>
    <w:pPr>
      <w:spacing w:after="0"/>
    </w:pPr>
    <w:rPr>
      <w:rFonts w:eastAsia="Times New Roman" w:cs="Times New Roman"/>
      <w:szCs w:val="24"/>
      <w:lang w:eastAsia="sk-SK"/>
    </w:rPr>
  </w:style>
  <w:style w:type="character" w:customStyle="1" w:styleId="num1">
    <w:name w:val="num1"/>
    <w:rsid w:val="0077567F"/>
    <w:rPr>
      <w:b/>
      <w:bCs/>
      <w:color w:val="303030"/>
    </w:rPr>
  </w:style>
  <w:style w:type="paragraph" w:customStyle="1" w:styleId="l61">
    <w:name w:val="l61"/>
    <w:basedOn w:val="Normlny"/>
    <w:rsid w:val="0077567F"/>
    <w:pPr>
      <w:spacing w:after="0"/>
    </w:pPr>
    <w:rPr>
      <w:rFonts w:eastAsia="Times New Roman" w:cs="Times New Roman"/>
      <w:szCs w:val="24"/>
      <w:lang w:eastAsia="sk-SK"/>
    </w:rPr>
  </w:style>
  <w:style w:type="paragraph" w:customStyle="1" w:styleId="bullet1">
    <w:name w:val="bullet1"/>
    <w:basedOn w:val="Odsekzoznamu"/>
    <w:link w:val="bullet1Char"/>
    <w:qFormat/>
    <w:rsid w:val="0077567F"/>
    <w:pPr>
      <w:numPr>
        <w:numId w:val="20"/>
      </w:numPr>
      <w:spacing w:line="276" w:lineRule="auto"/>
      <w:jc w:val="left"/>
    </w:pPr>
    <w:rPr>
      <w:rFonts w:ascii="Officina Sans Itc T OT Book" w:eastAsia="Times New Roman" w:hAnsi="Officina Sans Itc T OT Book" w:cs="Times New Roman"/>
      <w:sz w:val="20"/>
      <w:szCs w:val="20"/>
      <w:lang w:val="en-US" w:eastAsia="cs-CZ"/>
    </w:rPr>
  </w:style>
  <w:style w:type="character" w:customStyle="1" w:styleId="bullet1Char">
    <w:name w:val="bullet1 Char"/>
    <w:link w:val="bullet1"/>
    <w:rsid w:val="0077567F"/>
    <w:rPr>
      <w:rFonts w:ascii="Officina Sans Itc T OT Book" w:eastAsia="Times New Roman" w:hAnsi="Officina Sans Itc T OT Book" w:cs="Times New Roman"/>
      <w:sz w:val="20"/>
      <w:szCs w:val="20"/>
      <w:lang w:val="en-US" w:eastAsia="cs-CZ"/>
    </w:rPr>
  </w:style>
  <w:style w:type="paragraph" w:styleId="Register3">
    <w:name w:val="index 3"/>
    <w:basedOn w:val="Normlny"/>
    <w:next w:val="Normlny"/>
    <w:autoRedefine/>
    <w:uiPriority w:val="99"/>
    <w:semiHidden/>
    <w:unhideWhenUsed/>
    <w:rsid w:val="0077567F"/>
    <w:pPr>
      <w:spacing w:after="0"/>
      <w:ind w:left="660" w:hanging="220"/>
      <w:jc w:val="left"/>
    </w:pPr>
    <w:rPr>
      <w:rFonts w:eastAsia="Times New Roman" w:cs="Times New Roman"/>
      <w:sz w:val="22"/>
      <w:szCs w:val="20"/>
      <w:lang w:val="en-US"/>
    </w:rPr>
  </w:style>
  <w:style w:type="paragraph" w:styleId="Register4">
    <w:name w:val="index 4"/>
    <w:basedOn w:val="Normlny"/>
    <w:next w:val="Normlny"/>
    <w:autoRedefine/>
    <w:uiPriority w:val="99"/>
    <w:semiHidden/>
    <w:unhideWhenUsed/>
    <w:rsid w:val="0077567F"/>
    <w:pPr>
      <w:spacing w:after="0"/>
      <w:ind w:left="880" w:hanging="220"/>
      <w:jc w:val="left"/>
    </w:pPr>
    <w:rPr>
      <w:rFonts w:eastAsia="Times New Roman" w:cs="Times New Roman"/>
      <w:sz w:val="22"/>
      <w:szCs w:val="20"/>
      <w:lang w:val="en-US"/>
    </w:rPr>
  </w:style>
  <w:style w:type="paragraph" w:styleId="Register5">
    <w:name w:val="index 5"/>
    <w:basedOn w:val="Normlny"/>
    <w:next w:val="Normlny"/>
    <w:autoRedefine/>
    <w:uiPriority w:val="99"/>
    <w:semiHidden/>
    <w:unhideWhenUsed/>
    <w:rsid w:val="0077567F"/>
    <w:pPr>
      <w:spacing w:after="0"/>
      <w:ind w:left="1100" w:hanging="220"/>
      <w:jc w:val="left"/>
    </w:pPr>
    <w:rPr>
      <w:rFonts w:eastAsia="Times New Roman" w:cs="Times New Roman"/>
      <w:sz w:val="22"/>
      <w:szCs w:val="20"/>
      <w:lang w:val="en-US"/>
    </w:rPr>
  </w:style>
  <w:style w:type="paragraph" w:styleId="Register6">
    <w:name w:val="index 6"/>
    <w:basedOn w:val="Normlny"/>
    <w:next w:val="Normlny"/>
    <w:autoRedefine/>
    <w:uiPriority w:val="99"/>
    <w:semiHidden/>
    <w:unhideWhenUsed/>
    <w:rsid w:val="0077567F"/>
    <w:pPr>
      <w:spacing w:after="0"/>
      <w:ind w:left="1320" w:hanging="220"/>
      <w:jc w:val="left"/>
    </w:pPr>
    <w:rPr>
      <w:rFonts w:eastAsia="Times New Roman" w:cs="Times New Roman"/>
      <w:sz w:val="22"/>
      <w:szCs w:val="20"/>
      <w:lang w:val="en-US"/>
    </w:rPr>
  </w:style>
  <w:style w:type="paragraph" w:styleId="Register7">
    <w:name w:val="index 7"/>
    <w:basedOn w:val="Normlny"/>
    <w:next w:val="Normlny"/>
    <w:autoRedefine/>
    <w:uiPriority w:val="99"/>
    <w:semiHidden/>
    <w:unhideWhenUsed/>
    <w:rsid w:val="0077567F"/>
    <w:pPr>
      <w:spacing w:after="0"/>
      <w:ind w:left="1540" w:hanging="220"/>
      <w:jc w:val="left"/>
    </w:pPr>
    <w:rPr>
      <w:rFonts w:eastAsia="Times New Roman" w:cs="Times New Roman"/>
      <w:sz w:val="22"/>
      <w:szCs w:val="20"/>
      <w:lang w:val="en-US"/>
    </w:rPr>
  </w:style>
  <w:style w:type="paragraph" w:styleId="Register8">
    <w:name w:val="index 8"/>
    <w:basedOn w:val="Normlny"/>
    <w:next w:val="Normlny"/>
    <w:autoRedefine/>
    <w:uiPriority w:val="99"/>
    <w:semiHidden/>
    <w:unhideWhenUsed/>
    <w:rsid w:val="0077567F"/>
    <w:pPr>
      <w:spacing w:after="0"/>
      <w:ind w:left="1760" w:hanging="220"/>
      <w:jc w:val="left"/>
    </w:pPr>
    <w:rPr>
      <w:rFonts w:eastAsia="Times New Roman" w:cs="Times New Roman"/>
      <w:sz w:val="22"/>
      <w:szCs w:val="20"/>
      <w:lang w:val="en-US"/>
    </w:rPr>
  </w:style>
  <w:style w:type="paragraph" w:styleId="Register9">
    <w:name w:val="index 9"/>
    <w:basedOn w:val="Normlny"/>
    <w:next w:val="Normlny"/>
    <w:autoRedefine/>
    <w:uiPriority w:val="99"/>
    <w:semiHidden/>
    <w:unhideWhenUsed/>
    <w:rsid w:val="0077567F"/>
    <w:pPr>
      <w:spacing w:after="0"/>
      <w:ind w:left="1980" w:hanging="220"/>
      <w:jc w:val="left"/>
    </w:pPr>
    <w:rPr>
      <w:rFonts w:eastAsia="Times New Roman" w:cs="Times New Roman"/>
      <w:sz w:val="22"/>
      <w:szCs w:val="20"/>
      <w:lang w:val="en-US"/>
    </w:rPr>
  </w:style>
  <w:style w:type="table" w:customStyle="1" w:styleId="Tabukasmriekou3zvraznenie31">
    <w:name w:val="Tabuľka s mriežkou 3 – zvýraznenie 31"/>
    <w:basedOn w:val="Normlnatabuka"/>
    <w:uiPriority w:val="48"/>
    <w:rsid w:val="0077567F"/>
    <w:pPr>
      <w:spacing w:after="0" w:line="240" w:lineRule="auto"/>
    </w:pPr>
    <w:rPr>
      <w:rFonts w:ascii="Calibri" w:eastAsia="Calibri" w:hAnsi="Calibri" w:cs="Times New Roma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paragraph" w:customStyle="1" w:styleId="bodytext">
    <w:name w:val="bodytext"/>
    <w:basedOn w:val="Normlny"/>
    <w:rsid w:val="0077567F"/>
    <w:pPr>
      <w:spacing w:before="100" w:beforeAutospacing="1" w:after="100" w:afterAutospacing="1"/>
      <w:jc w:val="left"/>
    </w:pPr>
    <w:rPr>
      <w:rFonts w:eastAsia="Times New Roman" w:cs="Times New Roman"/>
      <w:szCs w:val="24"/>
      <w:lang w:eastAsia="sk-SK"/>
    </w:rPr>
  </w:style>
  <w:style w:type="paragraph" w:styleId="Obsah5">
    <w:name w:val="toc 5"/>
    <w:basedOn w:val="Normlny"/>
    <w:next w:val="Normlny"/>
    <w:autoRedefine/>
    <w:uiPriority w:val="39"/>
    <w:unhideWhenUsed/>
    <w:rsid w:val="0077567F"/>
    <w:pPr>
      <w:spacing w:after="0"/>
      <w:ind w:left="960"/>
      <w:jc w:val="left"/>
    </w:pPr>
    <w:rPr>
      <w:rFonts w:asciiTheme="minorHAnsi" w:hAnsiTheme="minorHAnsi" w:cstheme="minorHAnsi"/>
      <w:sz w:val="18"/>
      <w:szCs w:val="18"/>
    </w:rPr>
  </w:style>
  <w:style w:type="paragraph" w:styleId="Obsah6">
    <w:name w:val="toc 6"/>
    <w:basedOn w:val="Normlny"/>
    <w:next w:val="Normlny"/>
    <w:autoRedefine/>
    <w:uiPriority w:val="39"/>
    <w:unhideWhenUsed/>
    <w:rsid w:val="0077567F"/>
    <w:pPr>
      <w:spacing w:after="0"/>
      <w:ind w:left="1200"/>
      <w:jc w:val="left"/>
    </w:pPr>
    <w:rPr>
      <w:rFonts w:asciiTheme="minorHAnsi" w:hAnsiTheme="minorHAnsi" w:cstheme="minorHAnsi"/>
      <w:sz w:val="18"/>
      <w:szCs w:val="18"/>
    </w:rPr>
  </w:style>
  <w:style w:type="paragraph" w:styleId="Obsah7">
    <w:name w:val="toc 7"/>
    <w:basedOn w:val="Normlny"/>
    <w:next w:val="Normlny"/>
    <w:autoRedefine/>
    <w:uiPriority w:val="39"/>
    <w:unhideWhenUsed/>
    <w:rsid w:val="0077567F"/>
    <w:pPr>
      <w:spacing w:after="0"/>
      <w:ind w:left="144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77567F"/>
    <w:pPr>
      <w:spacing w:after="0"/>
      <w:ind w:left="168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77567F"/>
    <w:pPr>
      <w:spacing w:after="0"/>
      <w:ind w:left="1920"/>
      <w:jc w:val="left"/>
    </w:pPr>
    <w:rPr>
      <w:rFonts w:asciiTheme="minorHAnsi" w:hAnsiTheme="minorHAnsi" w:cstheme="minorHAnsi"/>
      <w:sz w:val="18"/>
      <w:szCs w:val="18"/>
    </w:rPr>
  </w:style>
  <w:style w:type="paragraph" w:styleId="Hlavikaobsahu">
    <w:name w:val="TOC Heading"/>
    <w:basedOn w:val="Nadpis1"/>
    <w:next w:val="Normlny"/>
    <w:uiPriority w:val="39"/>
    <w:semiHidden/>
    <w:unhideWhenUsed/>
    <w:qFormat/>
    <w:rsid w:val="0077567F"/>
    <w:pPr>
      <w:spacing w:line="276" w:lineRule="auto"/>
      <w:jc w:val="left"/>
      <w:outlineLvl w:val="9"/>
    </w:pPr>
    <w:rPr>
      <w:rFonts w:ascii="Cambria" w:eastAsia="Times New Roman" w:hAnsi="Cambria" w:cs="Times New Roman"/>
      <w:color w:val="365F91"/>
      <w:lang w:val="en-US"/>
    </w:rPr>
  </w:style>
  <w:style w:type="paragraph" w:customStyle="1" w:styleId="ListDash">
    <w:name w:val="List Dash"/>
    <w:basedOn w:val="Normlny"/>
    <w:rsid w:val="005251AE"/>
    <w:pPr>
      <w:numPr>
        <w:numId w:val="29"/>
      </w:numPr>
      <w:spacing w:after="240"/>
    </w:pPr>
    <w:rPr>
      <w:rFonts w:eastAsia="Times New Roman" w:cs="Times New Roman"/>
      <w:szCs w:val="20"/>
      <w:lang w:val="en-GB"/>
    </w:rPr>
  </w:style>
  <w:style w:type="paragraph" w:customStyle="1" w:styleId="Style11">
    <w:name w:val="Style11"/>
    <w:basedOn w:val="Normlny"/>
    <w:uiPriority w:val="99"/>
    <w:rsid w:val="005531D2"/>
    <w:pPr>
      <w:widowControl w:val="0"/>
      <w:autoSpaceDE w:val="0"/>
      <w:autoSpaceDN w:val="0"/>
      <w:adjustRightInd w:val="0"/>
      <w:spacing w:after="0" w:line="276" w:lineRule="exact"/>
    </w:pPr>
    <w:rPr>
      <w:rFonts w:ascii="Arial" w:eastAsia="Times New Roman" w:hAnsi="Arial" w:cs="Arial"/>
      <w:szCs w:val="24"/>
      <w:lang w:eastAsia="sk-SK"/>
    </w:rPr>
  </w:style>
  <w:style w:type="paragraph" w:customStyle="1" w:styleId="SHNSRR4">
    <w:name w:val="SH_NSRR_4"/>
    <w:basedOn w:val="Normlny"/>
    <w:qFormat/>
    <w:rsid w:val="006E17FB"/>
    <w:pPr>
      <w:keepNext/>
      <w:spacing w:before="240" w:after="240"/>
      <w:jc w:val="left"/>
      <w:outlineLvl w:val="2"/>
    </w:pPr>
    <w:rPr>
      <w:rFonts w:ascii="Trebuchet MS" w:eastAsia="Times New Roman" w:hAnsi="Trebuchet MS" w:cs="Arial"/>
      <w:b/>
      <w:bCs/>
      <w:i/>
      <w:color w:val="000080"/>
      <w:sz w:val="22"/>
      <w:szCs w:val="24"/>
    </w:rPr>
  </w:style>
  <w:style w:type="paragraph" w:customStyle="1" w:styleId="SHNSRRZdroj">
    <w:name w:val="SH_NSRR_Zdroj"/>
    <w:basedOn w:val="Normlny"/>
    <w:rsid w:val="00AD454D"/>
    <w:pPr>
      <w:spacing w:before="120"/>
    </w:pPr>
    <w:rPr>
      <w:rFonts w:ascii="Trebuchet MS" w:eastAsia="Times New Roman" w:hAnsi="Trebuchet MS" w:cs="Calibri"/>
      <w:color w:val="000080"/>
      <w:sz w:val="17"/>
      <w:szCs w:val="17"/>
    </w:rPr>
  </w:style>
  <w:style w:type="paragraph" w:customStyle="1" w:styleId="OPTPtabulka">
    <w:name w:val="OPTP_tabulka"/>
    <w:basedOn w:val="Normlny"/>
    <w:qFormat/>
    <w:rsid w:val="00AD454D"/>
    <w:pPr>
      <w:spacing w:before="120"/>
      <w:jc w:val="left"/>
    </w:pPr>
    <w:rPr>
      <w:rFonts w:ascii="Trebuchet MS" w:eastAsia="Times New Roman" w:hAnsi="Trebuchet MS" w:cs="Times New Roman"/>
      <w:b/>
      <w:color w:val="000066"/>
      <w:sz w:val="18"/>
      <w:szCs w:val="18"/>
    </w:rPr>
  </w:style>
  <w:style w:type="paragraph" w:customStyle="1" w:styleId="SHNSRR2">
    <w:name w:val="SH_NSRR_2"/>
    <w:basedOn w:val="Normlny"/>
    <w:link w:val="SHNSRR2Char"/>
    <w:rsid w:val="001B1A93"/>
    <w:pPr>
      <w:numPr>
        <w:ilvl w:val="1"/>
        <w:numId w:val="31"/>
      </w:numPr>
      <w:spacing w:before="240" w:after="240"/>
      <w:ind w:left="993" w:hanging="567"/>
      <w:jc w:val="left"/>
    </w:pPr>
    <w:rPr>
      <w:rFonts w:ascii="Trebuchet MS" w:eastAsia="Times New Roman" w:hAnsi="Trebuchet MS" w:cs="Times New Roman"/>
      <w:b/>
      <w:caps/>
      <w:noProof/>
      <w:color w:val="333399"/>
      <w:szCs w:val="26"/>
    </w:rPr>
  </w:style>
  <w:style w:type="character" w:customStyle="1" w:styleId="SHNSRR2Char">
    <w:name w:val="SH_NSRR_2 Char"/>
    <w:link w:val="SHNSRR2"/>
    <w:rsid w:val="001B1A93"/>
    <w:rPr>
      <w:rFonts w:ascii="Trebuchet MS" w:eastAsia="Times New Roman" w:hAnsi="Trebuchet MS" w:cs="Times New Roman"/>
      <w:b/>
      <w:caps/>
      <w:noProof/>
      <w:color w:val="333399"/>
      <w:sz w:val="24"/>
      <w:szCs w:val="26"/>
    </w:rPr>
  </w:style>
  <w:style w:type="paragraph" w:customStyle="1" w:styleId="OPTP1">
    <w:name w:val="OPTP_1"/>
    <w:basedOn w:val="Normlny"/>
    <w:qFormat/>
    <w:rsid w:val="001B1A93"/>
    <w:pPr>
      <w:numPr>
        <w:numId w:val="31"/>
      </w:numPr>
      <w:spacing w:before="360" w:after="240"/>
      <w:jc w:val="left"/>
    </w:pPr>
    <w:rPr>
      <w:rFonts w:ascii="Trebuchet MS" w:eastAsia="Times New Roman" w:hAnsi="Trebuchet MS" w:cs="Times New Roman"/>
      <w:b/>
      <w:caps/>
      <w:color w:val="000099"/>
      <w:sz w:val="26"/>
      <w:szCs w:val="24"/>
    </w:rPr>
  </w:style>
  <w:style w:type="paragraph" w:customStyle="1" w:styleId="ZS3">
    <w:name w:val="ZS_3"/>
    <w:basedOn w:val="Normlny"/>
    <w:rsid w:val="0050577C"/>
    <w:pPr>
      <w:numPr>
        <w:ilvl w:val="2"/>
        <w:numId w:val="32"/>
      </w:numPr>
      <w:spacing w:after="0"/>
      <w:jc w:val="left"/>
    </w:pPr>
    <w:rPr>
      <w:rFonts w:ascii="Trebuchet MS" w:eastAsia="Times New Roman" w:hAnsi="Trebuchet MS" w:cs="Times New Roman"/>
      <w:b/>
      <w:color w:val="333399"/>
      <w:szCs w:val="24"/>
    </w:rPr>
  </w:style>
  <w:style w:type="table" w:styleId="Strednpodfarbenie2zvraznenie5">
    <w:name w:val="Medium Shading 2 Accent 5"/>
    <w:basedOn w:val="Normlnatabuka"/>
    <w:uiPriority w:val="64"/>
    <w:rsid w:val="003A7E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harCharChar1CharCharCharCharCharCharChar">
    <w:name w:val="Char Char Char1 Char Char Char Char Char Char Char"/>
    <w:basedOn w:val="Normlny"/>
    <w:rsid w:val="00BC0DF3"/>
    <w:pPr>
      <w:spacing w:after="160" w:line="240" w:lineRule="exact"/>
      <w:ind w:firstLine="720"/>
      <w:jc w:val="lef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qFormat="1"/>
    <w:lsdException w:name="List Bullet 2" w:uiPriority="0" w:qFormat="1"/>
    <w:lsdException w:name="List Bullet 3" w:uiPriority="0" w:qFormat="1"/>
    <w:lsdException w:name="List Bullet 4" w:uiPriority="0"/>
    <w:lsdException w:name="Title" w:semiHidden="0" w:uiPriority="10" w:unhideWhenUsed="0" w:qFormat="1"/>
    <w:lsdException w:name="Signature" w:uiPriority="0"/>
    <w:lsdException w:name="Default Paragraph Font" w:uiPriority="1"/>
    <w:lsdException w:name="Body Text" w:qFormat="1"/>
    <w:lsdException w:name="Body Text Indent" w:uiPriority="0"/>
    <w:lsdException w:name="Subtitle" w:semiHidden="0" w:uiPriority="11" w:unhideWhenUsed="0" w:qFormat="1"/>
    <w:lsdException w:name="Body Text 3" w:uiPriority="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3D1B"/>
    <w:pPr>
      <w:spacing w:after="120" w:line="240" w:lineRule="auto"/>
      <w:jc w:val="both"/>
    </w:pPr>
    <w:rPr>
      <w:rFonts w:ascii="Times New Roman" w:hAnsi="Times New Roman"/>
      <w:sz w:val="24"/>
    </w:rPr>
  </w:style>
  <w:style w:type="paragraph" w:styleId="Nadpis1">
    <w:name w:val="heading 1"/>
    <w:aliases w:val="01_Heading 1"/>
    <w:basedOn w:val="Normlny"/>
    <w:next w:val="Normlny"/>
    <w:link w:val="Nadpis1Char"/>
    <w:uiPriority w:val="9"/>
    <w:qFormat/>
    <w:rsid w:val="00113EB0"/>
    <w:pPr>
      <w:keepNext/>
      <w:keepLines/>
      <w:spacing w:before="480" w:after="0"/>
      <w:outlineLvl w:val="0"/>
    </w:pPr>
    <w:rPr>
      <w:rFonts w:eastAsiaTheme="majorEastAsia" w:cstheme="majorBidi"/>
      <w:b/>
      <w:bCs/>
      <w:color w:val="365F91" w:themeColor="accent1" w:themeShade="BF"/>
      <w:sz w:val="28"/>
      <w:szCs w:val="28"/>
    </w:rPr>
  </w:style>
  <w:style w:type="paragraph" w:styleId="Nadpis2">
    <w:name w:val="heading 2"/>
    <w:aliases w:val="02_Heading 2"/>
    <w:basedOn w:val="Normlny"/>
    <w:next w:val="Normlny"/>
    <w:link w:val="Nadpis2Char"/>
    <w:unhideWhenUsed/>
    <w:qFormat/>
    <w:rsid w:val="00113EB0"/>
    <w:pPr>
      <w:keepNext/>
      <w:keepLines/>
      <w:spacing w:before="200" w:after="0"/>
      <w:outlineLvl w:val="1"/>
    </w:pPr>
    <w:rPr>
      <w:rFonts w:eastAsiaTheme="majorEastAsia" w:cstheme="majorBidi"/>
      <w:b/>
      <w:bCs/>
      <w:color w:val="4F81BD" w:themeColor="accent1"/>
      <w:szCs w:val="26"/>
    </w:rPr>
  </w:style>
  <w:style w:type="paragraph" w:styleId="Nadpis3">
    <w:name w:val="heading 3"/>
    <w:aliases w:val="03_Heading 3"/>
    <w:basedOn w:val="Normlny"/>
    <w:next w:val="Normlny"/>
    <w:link w:val="Nadpis3Char"/>
    <w:unhideWhenUsed/>
    <w:qFormat/>
    <w:rsid w:val="00113EB0"/>
    <w:pPr>
      <w:keepNext/>
      <w:keepLines/>
      <w:spacing w:before="200" w:after="0"/>
      <w:outlineLvl w:val="2"/>
    </w:pPr>
    <w:rPr>
      <w:rFonts w:eastAsiaTheme="majorEastAsia" w:cstheme="majorBidi"/>
      <w:bCs/>
      <w:color w:val="4F81BD" w:themeColor="accent1"/>
    </w:rPr>
  </w:style>
  <w:style w:type="paragraph" w:styleId="Nadpis4">
    <w:name w:val="heading 4"/>
    <w:basedOn w:val="Normlny"/>
    <w:next w:val="Normlny"/>
    <w:link w:val="Nadpis4Char"/>
    <w:unhideWhenUsed/>
    <w:qFormat/>
    <w:rsid w:val="0009666A"/>
    <w:pPr>
      <w:keepNext/>
      <w:keepLines/>
      <w:spacing w:before="200" w:after="240"/>
      <w:outlineLvl w:val="3"/>
    </w:pPr>
    <w:rPr>
      <w:rFonts w:eastAsiaTheme="majorEastAsia" w:cstheme="majorBidi"/>
      <w:bCs/>
      <w:i/>
      <w:iCs/>
      <w:color w:val="4F81BD" w:themeColor="accent1"/>
    </w:rPr>
  </w:style>
  <w:style w:type="paragraph" w:styleId="Nadpis5">
    <w:name w:val="heading 5"/>
    <w:aliases w:val="05_Heading 5"/>
    <w:basedOn w:val="Normlny"/>
    <w:next w:val="Normlny"/>
    <w:link w:val="Nadpis5Char"/>
    <w:unhideWhenUsed/>
    <w:qFormat/>
    <w:rsid w:val="0060452C"/>
    <w:pPr>
      <w:keepNext/>
      <w:keepLines/>
      <w:spacing w:before="200" w:after="240"/>
      <w:outlineLvl w:val="4"/>
    </w:pPr>
    <w:rPr>
      <w:rFonts w:eastAsiaTheme="majorEastAsia" w:cstheme="majorBidi"/>
      <w:i/>
    </w:rPr>
  </w:style>
  <w:style w:type="paragraph" w:styleId="Nadpis6">
    <w:name w:val="heading 6"/>
    <w:basedOn w:val="Normlny"/>
    <w:next w:val="Normlny"/>
    <w:link w:val="Nadpis6Char"/>
    <w:uiPriority w:val="9"/>
    <w:unhideWhenUsed/>
    <w:qFormat/>
    <w:rsid w:val="003A4F44"/>
    <w:pPr>
      <w:keepNext/>
      <w:keepLines/>
      <w:spacing w:before="200" w:after="0"/>
      <w:outlineLvl w:val="5"/>
    </w:pPr>
    <w:rPr>
      <w:rFonts w:asciiTheme="majorHAnsi" w:eastAsiaTheme="majorEastAsia" w:hAnsiTheme="majorHAnsi" w:cstheme="majorBidi"/>
      <w:iCs/>
      <w:color w:val="1F497D" w:themeColor="text2"/>
    </w:rPr>
  </w:style>
  <w:style w:type="paragraph" w:styleId="Nadpis7">
    <w:name w:val="heading 7"/>
    <w:basedOn w:val="Normlny"/>
    <w:next w:val="Normlny"/>
    <w:link w:val="Nadpis7Char"/>
    <w:uiPriority w:val="9"/>
    <w:qFormat/>
    <w:rsid w:val="0077567F"/>
    <w:pPr>
      <w:spacing w:after="0"/>
      <w:jc w:val="left"/>
      <w:outlineLvl w:val="6"/>
    </w:pPr>
    <w:rPr>
      <w:rFonts w:eastAsia="Times New Roman" w:cs="Times New Roman"/>
      <w:sz w:val="22"/>
      <w:szCs w:val="20"/>
      <w:lang w:val="en-US"/>
    </w:rPr>
  </w:style>
  <w:style w:type="paragraph" w:styleId="Nadpis8">
    <w:name w:val="heading 8"/>
    <w:basedOn w:val="Normlny"/>
    <w:next w:val="Normlny"/>
    <w:link w:val="Nadpis8Char"/>
    <w:uiPriority w:val="9"/>
    <w:qFormat/>
    <w:rsid w:val="0077567F"/>
    <w:pPr>
      <w:spacing w:after="0"/>
      <w:jc w:val="left"/>
      <w:outlineLvl w:val="7"/>
    </w:pPr>
    <w:rPr>
      <w:rFonts w:eastAsia="Times New Roman" w:cs="Times New Roman"/>
      <w:sz w:val="22"/>
      <w:szCs w:val="20"/>
      <w:lang w:val="en-US"/>
    </w:rPr>
  </w:style>
  <w:style w:type="paragraph" w:styleId="Nadpis9">
    <w:name w:val="heading 9"/>
    <w:basedOn w:val="Normlny"/>
    <w:next w:val="Normlny"/>
    <w:link w:val="Nadpis9Char"/>
    <w:uiPriority w:val="9"/>
    <w:qFormat/>
    <w:rsid w:val="0077567F"/>
    <w:pPr>
      <w:spacing w:after="0"/>
      <w:jc w:val="left"/>
      <w:outlineLvl w:val="8"/>
    </w:pPr>
    <w:rPr>
      <w:rFonts w:eastAsia="Times New Roman" w:cs="Times New Roman"/>
      <w:sz w:val="22"/>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uiPriority w:val="1"/>
    <w:qFormat/>
    <w:rsid w:val="008F06CC"/>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8F06CC"/>
    <w:rPr>
      <w:rFonts w:eastAsiaTheme="minorEastAsia"/>
      <w:lang w:eastAsia="sk-SK"/>
    </w:rPr>
  </w:style>
  <w:style w:type="paragraph" w:styleId="Hlavika">
    <w:name w:val="header"/>
    <w:basedOn w:val="Normlny"/>
    <w:link w:val="HlavikaChar"/>
    <w:uiPriority w:val="99"/>
    <w:unhideWhenUsed/>
    <w:rsid w:val="00C222FF"/>
    <w:pPr>
      <w:tabs>
        <w:tab w:val="center" w:pos="4536"/>
        <w:tab w:val="right" w:pos="9072"/>
      </w:tabs>
      <w:spacing w:after="0"/>
    </w:pPr>
  </w:style>
  <w:style w:type="character" w:customStyle="1" w:styleId="HlavikaChar">
    <w:name w:val="Hlavička Char"/>
    <w:basedOn w:val="Predvolenpsmoodseku"/>
    <w:link w:val="Hlavika"/>
    <w:uiPriority w:val="99"/>
    <w:rsid w:val="00C222FF"/>
  </w:style>
  <w:style w:type="paragraph" w:styleId="Pta">
    <w:name w:val="footer"/>
    <w:basedOn w:val="Normlny"/>
    <w:link w:val="PtaChar"/>
    <w:uiPriority w:val="99"/>
    <w:unhideWhenUsed/>
    <w:rsid w:val="00C222FF"/>
    <w:pPr>
      <w:tabs>
        <w:tab w:val="center" w:pos="4536"/>
        <w:tab w:val="right" w:pos="9072"/>
      </w:tabs>
      <w:spacing w:after="0"/>
    </w:pPr>
  </w:style>
  <w:style w:type="character" w:customStyle="1" w:styleId="PtaChar">
    <w:name w:val="Päta Char"/>
    <w:basedOn w:val="Predvolenpsmoodseku"/>
    <w:link w:val="Pta"/>
    <w:uiPriority w:val="99"/>
    <w:rsid w:val="00C222FF"/>
  </w:style>
  <w:style w:type="character" w:customStyle="1" w:styleId="Nadpis1Char">
    <w:name w:val="Nadpis 1 Char"/>
    <w:aliases w:val="01_Heading 1 Char"/>
    <w:basedOn w:val="Predvolenpsmoodseku"/>
    <w:link w:val="Nadpis1"/>
    <w:uiPriority w:val="9"/>
    <w:rsid w:val="00113EB0"/>
    <w:rPr>
      <w:rFonts w:ascii="Times New Roman" w:eastAsiaTheme="majorEastAsia" w:hAnsi="Times New Roman" w:cstheme="majorBidi"/>
      <w:b/>
      <w:bCs/>
      <w:color w:val="365F91" w:themeColor="accent1" w:themeShade="BF"/>
      <w:sz w:val="28"/>
      <w:szCs w:val="28"/>
    </w:rPr>
  </w:style>
  <w:style w:type="character" w:customStyle="1" w:styleId="Nadpis2Char">
    <w:name w:val="Nadpis 2 Char"/>
    <w:aliases w:val="02_Heading 2 Char"/>
    <w:basedOn w:val="Predvolenpsmoodseku"/>
    <w:link w:val="Nadpis2"/>
    <w:rsid w:val="00113EB0"/>
    <w:rPr>
      <w:rFonts w:ascii="Times New Roman" w:eastAsiaTheme="majorEastAsia" w:hAnsi="Times New Roman" w:cstheme="majorBidi"/>
      <w:b/>
      <w:bCs/>
      <w:color w:val="4F81BD" w:themeColor="accent1"/>
      <w:sz w:val="24"/>
      <w:szCs w:val="26"/>
    </w:rPr>
  </w:style>
  <w:style w:type="character" w:customStyle="1" w:styleId="Nadpis3Char">
    <w:name w:val="Nadpis 3 Char"/>
    <w:aliases w:val="03_Heading 3 Char"/>
    <w:basedOn w:val="Predvolenpsmoodseku"/>
    <w:link w:val="Nadpis3"/>
    <w:rsid w:val="00113EB0"/>
    <w:rPr>
      <w:rFonts w:ascii="Times New Roman" w:eastAsiaTheme="majorEastAsia" w:hAnsi="Times New Roman" w:cstheme="majorBidi"/>
      <w:bCs/>
      <w:color w:val="4F81BD" w:themeColor="accent1"/>
      <w:sz w:val="24"/>
    </w:rPr>
  </w:style>
  <w:style w:type="character" w:customStyle="1" w:styleId="Nadpis4Char">
    <w:name w:val="Nadpis 4 Char"/>
    <w:basedOn w:val="Predvolenpsmoodseku"/>
    <w:link w:val="Nadpis4"/>
    <w:rsid w:val="0009666A"/>
    <w:rPr>
      <w:rFonts w:ascii="Times New Roman" w:eastAsiaTheme="majorEastAsia" w:hAnsi="Times New Roman" w:cstheme="majorBidi"/>
      <w:bCs/>
      <w:i/>
      <w:iCs/>
      <w:color w:val="4F81BD" w:themeColor="accent1"/>
      <w:sz w:val="24"/>
    </w:rPr>
  </w:style>
  <w:style w:type="character" w:customStyle="1" w:styleId="Nadpis5Char">
    <w:name w:val="Nadpis 5 Char"/>
    <w:aliases w:val="05_Heading 5 Char"/>
    <w:basedOn w:val="Predvolenpsmoodseku"/>
    <w:link w:val="Nadpis5"/>
    <w:rsid w:val="0060452C"/>
    <w:rPr>
      <w:rFonts w:ascii="Times New Roman" w:eastAsiaTheme="majorEastAsia" w:hAnsi="Times New Roman" w:cstheme="majorBidi"/>
      <w:i/>
      <w:sz w:val="24"/>
    </w:rPr>
  </w:style>
  <w:style w:type="paragraph" w:styleId="Odsekzoznamu">
    <w:name w:val="List Paragraph"/>
    <w:aliases w:val="body,Odsek zoznamu2"/>
    <w:basedOn w:val="Normlny"/>
    <w:link w:val="OdsekzoznamuChar"/>
    <w:uiPriority w:val="34"/>
    <w:qFormat/>
    <w:rsid w:val="00CD3B11"/>
    <w:pPr>
      <w:ind w:left="720"/>
      <w:contextualSpacing/>
    </w:pPr>
  </w:style>
  <w:style w:type="numbering" w:customStyle="1" w:styleId="tl1">
    <w:name w:val="Štýl1"/>
    <w:uiPriority w:val="99"/>
    <w:rsid w:val="00930A95"/>
    <w:pPr>
      <w:numPr>
        <w:numId w:val="2"/>
      </w:numPr>
    </w:pPr>
  </w:style>
  <w:style w:type="numbering" w:customStyle="1" w:styleId="tl2">
    <w:name w:val="Štýl2"/>
    <w:uiPriority w:val="99"/>
    <w:rsid w:val="009363B0"/>
    <w:pPr>
      <w:numPr>
        <w:numId w:val="3"/>
      </w:numPr>
    </w:pPr>
  </w:style>
  <w:style w:type="table" w:styleId="Mriekatabuky">
    <w:name w:val="Table Grid"/>
    <w:aliases w:val="Deloitte table 3"/>
    <w:basedOn w:val="Normlnatabuka"/>
    <w:rsid w:val="00A14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210A9F"/>
    <w:rPr>
      <w:color w:val="0000FF" w:themeColor="hyperlink"/>
      <w:u w:val="single"/>
    </w:rPr>
  </w:style>
  <w:style w:type="paragraph" w:styleId="Textvysvetlivky">
    <w:name w:val="endnote text"/>
    <w:basedOn w:val="Normlny"/>
    <w:link w:val="TextvysvetlivkyChar"/>
    <w:uiPriority w:val="99"/>
    <w:semiHidden/>
    <w:unhideWhenUsed/>
    <w:rsid w:val="00116633"/>
    <w:pPr>
      <w:spacing w:after="0"/>
    </w:pPr>
    <w:rPr>
      <w:sz w:val="20"/>
      <w:szCs w:val="20"/>
    </w:rPr>
  </w:style>
  <w:style w:type="paragraph" w:styleId="Zoznamobrzkov">
    <w:name w:val="table of figures"/>
    <w:basedOn w:val="Normlny"/>
    <w:next w:val="Normlny"/>
    <w:uiPriority w:val="99"/>
    <w:unhideWhenUsed/>
    <w:rsid w:val="00116633"/>
    <w:pPr>
      <w:spacing w:after="0"/>
      <w:ind w:left="480" w:hanging="480"/>
      <w:jc w:val="left"/>
    </w:pPr>
    <w:rPr>
      <w:rFonts w:asciiTheme="minorHAnsi" w:hAnsiTheme="minorHAnsi" w:cstheme="minorHAnsi"/>
      <w:smallCaps/>
      <w:sz w:val="20"/>
      <w:szCs w:val="20"/>
    </w:rPr>
  </w:style>
  <w:style w:type="character" w:customStyle="1" w:styleId="TextvysvetlivkyChar">
    <w:name w:val="Text vysvetlivky Char"/>
    <w:basedOn w:val="Predvolenpsmoodseku"/>
    <w:link w:val="Textvysvetlivky"/>
    <w:uiPriority w:val="99"/>
    <w:semiHidden/>
    <w:rsid w:val="00116633"/>
    <w:rPr>
      <w:rFonts w:ascii="Times New Roman" w:hAnsi="Times New Roman"/>
      <w:sz w:val="20"/>
      <w:szCs w:val="20"/>
    </w:rPr>
  </w:style>
  <w:style w:type="character" w:styleId="Odkaznavysvetlivku">
    <w:name w:val="endnote reference"/>
    <w:basedOn w:val="Predvolenpsmoodseku"/>
    <w:uiPriority w:val="99"/>
    <w:semiHidden/>
    <w:unhideWhenUsed/>
    <w:rsid w:val="00116633"/>
    <w:rPr>
      <w:vertAlign w:val="superscript"/>
    </w:rPr>
  </w:style>
  <w:style w:type="paragraph" w:customStyle="1" w:styleId="NumPar1">
    <w:name w:val="NumPar 1"/>
    <w:basedOn w:val="Normlny"/>
    <w:next w:val="Normlny"/>
    <w:uiPriority w:val="99"/>
    <w:rsid w:val="000145F7"/>
    <w:pPr>
      <w:numPr>
        <w:numId w:val="4"/>
      </w:numPr>
      <w:tabs>
        <w:tab w:val="left" w:pos="851"/>
      </w:tabs>
      <w:spacing w:before="120"/>
    </w:pPr>
    <w:rPr>
      <w:rFonts w:eastAsia="Times New Roman" w:cs="Times New Roman"/>
      <w:szCs w:val="20"/>
      <w:lang w:val="en-GB" w:eastAsia="sk-SK"/>
    </w:rPr>
  </w:style>
  <w:style w:type="paragraph" w:styleId="Obsah1">
    <w:name w:val="toc 1"/>
    <w:aliases w:val="Uroven_1"/>
    <w:basedOn w:val="Normlny"/>
    <w:next w:val="Normlny"/>
    <w:autoRedefine/>
    <w:uiPriority w:val="39"/>
    <w:unhideWhenUsed/>
    <w:qFormat/>
    <w:rsid w:val="005B0039"/>
    <w:pPr>
      <w:spacing w:before="120"/>
      <w:jc w:val="left"/>
    </w:pPr>
    <w:rPr>
      <w:rFonts w:asciiTheme="minorHAnsi" w:hAnsiTheme="minorHAnsi" w:cstheme="minorHAnsi"/>
      <w:b/>
      <w:bCs/>
      <w:caps/>
      <w:sz w:val="20"/>
      <w:szCs w:val="20"/>
    </w:rPr>
  </w:style>
  <w:style w:type="paragraph" w:styleId="Obsah2">
    <w:name w:val="toc 2"/>
    <w:basedOn w:val="Normlny"/>
    <w:next w:val="Normlny"/>
    <w:autoRedefine/>
    <w:uiPriority w:val="39"/>
    <w:unhideWhenUsed/>
    <w:qFormat/>
    <w:rsid w:val="00467676"/>
    <w:pPr>
      <w:spacing w:after="0"/>
      <w:ind w:left="240"/>
      <w:jc w:val="left"/>
    </w:pPr>
    <w:rPr>
      <w:rFonts w:asciiTheme="minorHAnsi" w:hAnsiTheme="minorHAnsi" w:cstheme="minorHAnsi"/>
      <w:smallCaps/>
      <w:sz w:val="20"/>
      <w:szCs w:val="20"/>
    </w:rPr>
  </w:style>
  <w:style w:type="paragraph" w:styleId="Obsah3">
    <w:name w:val="toc 3"/>
    <w:basedOn w:val="Normlny"/>
    <w:next w:val="Normlny"/>
    <w:autoRedefine/>
    <w:uiPriority w:val="39"/>
    <w:unhideWhenUsed/>
    <w:qFormat/>
    <w:rsid w:val="00527CDA"/>
    <w:pPr>
      <w:tabs>
        <w:tab w:val="left" w:pos="1440"/>
        <w:tab w:val="right" w:leader="dot" w:pos="9203"/>
      </w:tabs>
      <w:spacing w:after="0"/>
      <w:ind w:left="480"/>
      <w:jc w:val="left"/>
    </w:pPr>
    <w:rPr>
      <w:rFonts w:asciiTheme="minorHAnsi" w:hAnsiTheme="minorHAnsi" w:cstheme="minorHAnsi"/>
      <w:i/>
      <w:iCs/>
      <w:noProof/>
      <w:sz w:val="20"/>
      <w:szCs w:val="20"/>
    </w:rPr>
  </w:style>
  <w:style w:type="paragraph" w:styleId="Popis">
    <w:name w:val="caption"/>
    <w:basedOn w:val="Normlny"/>
    <w:next w:val="Normlny"/>
    <w:unhideWhenUsed/>
    <w:qFormat/>
    <w:rsid w:val="007569D5"/>
    <w:pPr>
      <w:spacing w:after="200"/>
    </w:pPr>
    <w:rPr>
      <w:b/>
      <w:bCs/>
      <w:color w:val="4F81BD" w:themeColor="accent1"/>
      <w:sz w:val="18"/>
      <w:szCs w:val="18"/>
    </w:rPr>
  </w:style>
  <w:style w:type="character" w:customStyle="1" w:styleId="OdsekzoznamuChar">
    <w:name w:val="Odsek zoznamu Char"/>
    <w:aliases w:val="body Char,Odsek zoznamu2 Char"/>
    <w:link w:val="Odsekzoznamu"/>
    <w:uiPriority w:val="34"/>
    <w:locked/>
    <w:rsid w:val="00A33C05"/>
    <w:rPr>
      <w:rFonts w:ascii="Times New Roman" w:hAnsi="Times New Roman"/>
      <w:sz w:val="24"/>
    </w:rPr>
  </w:style>
  <w:style w:type="character" w:customStyle="1" w:styleId="Nadpis6Char">
    <w:name w:val="Nadpis 6 Char"/>
    <w:basedOn w:val="Predvolenpsmoodseku"/>
    <w:link w:val="Nadpis6"/>
    <w:uiPriority w:val="9"/>
    <w:rsid w:val="003A4F44"/>
    <w:rPr>
      <w:rFonts w:asciiTheme="majorHAnsi" w:eastAsiaTheme="majorEastAsia" w:hAnsiTheme="majorHAnsi" w:cstheme="majorBidi"/>
      <w:iCs/>
      <w:color w:val="1F497D" w:themeColor="text2"/>
      <w:sz w:val="24"/>
    </w:rPr>
  </w:style>
  <w:style w:type="paragraph" w:styleId="Textpoznmkypodiarou">
    <w:name w:val="footnote text"/>
    <w:aliases w:val="Stinking Styles2,Tekst przypisu- dokt,Char Char Char,Char,Char Char Char Char Char Char Char Char Char,Char Char Char Char Char Char Char Char Char Char Char,Char Char Ch,Text poznámky pod čiarou 007,_Poznámka pod čiarou,o,Car"/>
    <w:basedOn w:val="Normlny"/>
    <w:link w:val="TextpoznmkypodiarouChar"/>
    <w:uiPriority w:val="99"/>
    <w:unhideWhenUsed/>
    <w:rsid w:val="00CC12C4"/>
    <w:pPr>
      <w:spacing w:after="0"/>
    </w:pPr>
    <w:rPr>
      <w:rFonts w:asciiTheme="minorHAnsi" w:eastAsiaTheme="minorEastAsia" w:hAnsiTheme="minorHAnsi"/>
      <w:szCs w:val="24"/>
    </w:rPr>
  </w:style>
  <w:style w:type="character" w:customStyle="1" w:styleId="TextpoznmkypodiarouChar">
    <w:name w:val="Text poznámky pod čiarou Char"/>
    <w:aliases w:val="Stinking Styles2 Char,Tekst przypisu- dokt Char,Char Char Char Char,Char Char,Char Char Char Char Char Char Char Char Char Char,Char Char Char Char Char Char Char Char Char Char Char Char,Char Char Ch Char,o Char,Car Char"/>
    <w:basedOn w:val="Predvolenpsmoodseku"/>
    <w:link w:val="Textpoznmkypodiarou"/>
    <w:uiPriority w:val="99"/>
    <w:rsid w:val="00CC12C4"/>
    <w:rPr>
      <w:rFonts w:eastAsiaTheme="minorEastAsia"/>
      <w:sz w:val="24"/>
      <w:szCs w:val="24"/>
    </w:rPr>
  </w:style>
  <w:style w:type="character" w:styleId="Odkaznapoznmkupodiarou">
    <w:name w:val="footnote reference"/>
    <w:aliases w:val="Stinking Styles1,Footnote symbol,Footnote reference number,Times 10 Point,Exposant 3 Point,Ref,de nota al pie,note TESI,SUPERS,EN Footnote text,EN Footnote Refe,FRef ISO,PGI Fußnote Ziffer,Footnote,Footnotes refss,ftref"/>
    <w:basedOn w:val="Predvolenpsmoodseku"/>
    <w:uiPriority w:val="99"/>
    <w:unhideWhenUsed/>
    <w:rsid w:val="00CC12C4"/>
    <w:rPr>
      <w:vertAlign w:val="superscript"/>
    </w:rPr>
  </w:style>
  <w:style w:type="paragraph" w:styleId="Textbubliny">
    <w:name w:val="Balloon Text"/>
    <w:basedOn w:val="Normlny"/>
    <w:link w:val="TextbublinyChar"/>
    <w:uiPriority w:val="99"/>
    <w:semiHidden/>
    <w:unhideWhenUsed/>
    <w:rsid w:val="00F35ACC"/>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F35ACC"/>
    <w:rPr>
      <w:rFonts w:ascii="Tahoma" w:hAnsi="Tahoma" w:cs="Tahoma"/>
      <w:sz w:val="16"/>
      <w:szCs w:val="16"/>
    </w:rPr>
  </w:style>
  <w:style w:type="paragraph" w:customStyle="1" w:styleId="Style4">
    <w:name w:val="Style4"/>
    <w:basedOn w:val="Normlny"/>
    <w:uiPriority w:val="99"/>
    <w:rsid w:val="00F35ACC"/>
    <w:pPr>
      <w:widowControl w:val="0"/>
      <w:autoSpaceDE w:val="0"/>
      <w:autoSpaceDN w:val="0"/>
      <w:adjustRightInd w:val="0"/>
      <w:spacing w:after="0"/>
    </w:pPr>
    <w:rPr>
      <w:rFonts w:ascii="Arial" w:eastAsia="Times New Roman" w:hAnsi="Arial" w:cs="Arial"/>
      <w:szCs w:val="24"/>
      <w:lang w:eastAsia="sk-SK"/>
    </w:rPr>
  </w:style>
  <w:style w:type="character" w:customStyle="1" w:styleId="Text1Char">
    <w:name w:val="Text 1 Char"/>
    <w:link w:val="Text1"/>
    <w:locked/>
    <w:rsid w:val="00F35ACC"/>
    <w:rPr>
      <w:rFonts w:ascii="Times New Roman" w:eastAsia="Times New Roman" w:hAnsi="Times New Roman" w:cs="Times New Roman"/>
      <w:sz w:val="24"/>
      <w:lang w:val="en-GB"/>
    </w:rPr>
  </w:style>
  <w:style w:type="paragraph" w:customStyle="1" w:styleId="Text1">
    <w:name w:val="Text 1"/>
    <w:basedOn w:val="Normlny"/>
    <w:link w:val="Text1Char"/>
    <w:rsid w:val="00F35ACC"/>
    <w:pPr>
      <w:spacing w:after="240"/>
      <w:ind w:left="482"/>
    </w:pPr>
    <w:rPr>
      <w:rFonts w:eastAsia="Times New Roman" w:cs="Times New Roman"/>
      <w:lang w:val="en-GB"/>
    </w:rPr>
  </w:style>
  <w:style w:type="character" w:customStyle="1" w:styleId="FontStyle51">
    <w:name w:val="Font Style51"/>
    <w:uiPriority w:val="99"/>
    <w:rsid w:val="00F35ACC"/>
    <w:rPr>
      <w:rFonts w:ascii="Times New Roman" w:hAnsi="Times New Roman" w:cs="Times New Roman" w:hint="default"/>
      <w:sz w:val="22"/>
      <w:szCs w:val="22"/>
    </w:rPr>
  </w:style>
  <w:style w:type="character" w:customStyle="1" w:styleId="FontStyle49">
    <w:name w:val="Font Style49"/>
    <w:uiPriority w:val="99"/>
    <w:rsid w:val="00F35ACC"/>
    <w:rPr>
      <w:rFonts w:ascii="Times New Roman" w:hAnsi="Times New Roman" w:cs="Times New Roman" w:hint="default"/>
      <w:b/>
      <w:bCs/>
      <w:i/>
      <w:iCs/>
      <w:sz w:val="22"/>
      <w:szCs w:val="22"/>
    </w:rPr>
  </w:style>
  <w:style w:type="character" w:customStyle="1" w:styleId="FontStyle53">
    <w:name w:val="Font Style53"/>
    <w:uiPriority w:val="99"/>
    <w:rsid w:val="00F35ACC"/>
    <w:rPr>
      <w:rFonts w:ascii="Times New Roman" w:hAnsi="Times New Roman" w:cs="Times New Roman" w:hint="default"/>
      <w:b/>
      <w:bCs/>
      <w:sz w:val="22"/>
      <w:szCs w:val="22"/>
    </w:rPr>
  </w:style>
  <w:style w:type="character" w:customStyle="1" w:styleId="FontStyle44">
    <w:name w:val="Font Style44"/>
    <w:uiPriority w:val="99"/>
    <w:rsid w:val="00F35ACC"/>
    <w:rPr>
      <w:rFonts w:ascii="Times New Roman" w:hAnsi="Times New Roman" w:cs="Times New Roman" w:hint="default"/>
      <w:b/>
      <w:bCs/>
      <w:sz w:val="30"/>
      <w:szCs w:val="30"/>
    </w:rPr>
  </w:style>
  <w:style w:type="paragraph" w:styleId="Zarkazkladnhotextu2">
    <w:name w:val="Body Text Indent 2"/>
    <w:basedOn w:val="Normlny"/>
    <w:link w:val="Zarkazkladnhotextu2Char"/>
    <w:rsid w:val="00F35ACC"/>
    <w:pPr>
      <w:spacing w:before="120" w:after="0" w:line="400" w:lineRule="atLeast"/>
      <w:ind w:firstLine="567"/>
    </w:pPr>
    <w:rPr>
      <w:rFonts w:eastAsia="Times New Roman" w:cs="Times New Roman"/>
      <w:sz w:val="26"/>
      <w:szCs w:val="20"/>
      <w:lang w:eastAsia="sk-SK"/>
    </w:rPr>
  </w:style>
  <w:style w:type="character" w:customStyle="1" w:styleId="Zarkazkladnhotextu2Char">
    <w:name w:val="Zarážka základného textu 2 Char"/>
    <w:basedOn w:val="Predvolenpsmoodseku"/>
    <w:link w:val="Zarkazkladnhotextu2"/>
    <w:rsid w:val="00F35ACC"/>
    <w:rPr>
      <w:rFonts w:ascii="Times New Roman" w:eastAsia="Times New Roman" w:hAnsi="Times New Roman" w:cs="Times New Roman"/>
      <w:sz w:val="26"/>
      <w:szCs w:val="20"/>
      <w:lang w:eastAsia="sk-SK"/>
    </w:rPr>
  </w:style>
  <w:style w:type="paragraph" w:customStyle="1" w:styleId="text-odtsavec">
    <w:name w:val="text - odtsavec"/>
    <w:basedOn w:val="Normlny"/>
    <w:rsid w:val="00F35ACC"/>
    <w:pPr>
      <w:ind w:firstLine="425"/>
    </w:pPr>
    <w:rPr>
      <w:rFonts w:eastAsia="Times New Roman" w:cs="Times New Roman"/>
      <w:bCs/>
      <w:sz w:val="22"/>
      <w:lang w:eastAsia="cs-CZ"/>
    </w:rPr>
  </w:style>
  <w:style w:type="paragraph" w:customStyle="1" w:styleId="Style30">
    <w:name w:val="Style30"/>
    <w:basedOn w:val="Normlny"/>
    <w:uiPriority w:val="99"/>
    <w:rsid w:val="00F35ACC"/>
    <w:pPr>
      <w:widowControl w:val="0"/>
      <w:autoSpaceDE w:val="0"/>
      <w:autoSpaceDN w:val="0"/>
      <w:adjustRightInd w:val="0"/>
      <w:spacing w:after="0"/>
      <w:jc w:val="left"/>
    </w:pPr>
    <w:rPr>
      <w:rFonts w:eastAsia="Times New Roman" w:cs="Times New Roman"/>
      <w:szCs w:val="24"/>
      <w:lang w:eastAsia="sk-SK"/>
    </w:rPr>
  </w:style>
  <w:style w:type="paragraph" w:customStyle="1" w:styleId="Style32">
    <w:name w:val="Style32"/>
    <w:basedOn w:val="Normlny"/>
    <w:uiPriority w:val="99"/>
    <w:rsid w:val="00F35ACC"/>
    <w:pPr>
      <w:widowControl w:val="0"/>
      <w:autoSpaceDE w:val="0"/>
      <w:autoSpaceDN w:val="0"/>
      <w:adjustRightInd w:val="0"/>
      <w:spacing w:after="0" w:line="187" w:lineRule="exact"/>
      <w:jc w:val="left"/>
    </w:pPr>
    <w:rPr>
      <w:rFonts w:eastAsia="Times New Roman" w:cs="Times New Roman"/>
      <w:szCs w:val="24"/>
      <w:lang w:eastAsia="sk-SK"/>
    </w:rPr>
  </w:style>
  <w:style w:type="paragraph" w:customStyle="1" w:styleId="Style52">
    <w:name w:val="Style52"/>
    <w:basedOn w:val="Normlny"/>
    <w:uiPriority w:val="99"/>
    <w:rsid w:val="00F35ACC"/>
    <w:pPr>
      <w:widowControl w:val="0"/>
      <w:autoSpaceDE w:val="0"/>
      <w:autoSpaceDN w:val="0"/>
      <w:adjustRightInd w:val="0"/>
      <w:spacing w:after="0" w:line="187" w:lineRule="exact"/>
    </w:pPr>
    <w:rPr>
      <w:rFonts w:eastAsia="Times New Roman" w:cs="Times New Roman"/>
      <w:szCs w:val="24"/>
      <w:lang w:eastAsia="sk-SK"/>
    </w:rPr>
  </w:style>
  <w:style w:type="paragraph" w:customStyle="1" w:styleId="Style58">
    <w:name w:val="Style58"/>
    <w:basedOn w:val="Normlny"/>
    <w:uiPriority w:val="99"/>
    <w:rsid w:val="00F35ACC"/>
    <w:pPr>
      <w:widowControl w:val="0"/>
      <w:autoSpaceDE w:val="0"/>
      <w:autoSpaceDN w:val="0"/>
      <w:adjustRightInd w:val="0"/>
      <w:spacing w:after="0" w:line="187" w:lineRule="exact"/>
      <w:jc w:val="center"/>
    </w:pPr>
    <w:rPr>
      <w:rFonts w:eastAsia="Times New Roman" w:cs="Times New Roman"/>
      <w:szCs w:val="24"/>
      <w:lang w:eastAsia="sk-SK"/>
    </w:rPr>
  </w:style>
  <w:style w:type="paragraph" w:customStyle="1" w:styleId="Style68">
    <w:name w:val="Style68"/>
    <w:basedOn w:val="Normlny"/>
    <w:uiPriority w:val="99"/>
    <w:rsid w:val="00F35ACC"/>
    <w:pPr>
      <w:widowControl w:val="0"/>
      <w:autoSpaceDE w:val="0"/>
      <w:autoSpaceDN w:val="0"/>
      <w:adjustRightInd w:val="0"/>
      <w:spacing w:after="0"/>
    </w:pPr>
    <w:rPr>
      <w:rFonts w:eastAsia="Times New Roman" w:cs="Times New Roman"/>
      <w:szCs w:val="24"/>
      <w:lang w:eastAsia="sk-SK"/>
    </w:rPr>
  </w:style>
  <w:style w:type="paragraph" w:customStyle="1" w:styleId="Style71">
    <w:name w:val="Style71"/>
    <w:basedOn w:val="Normlny"/>
    <w:uiPriority w:val="99"/>
    <w:rsid w:val="00F35ACC"/>
    <w:pPr>
      <w:widowControl w:val="0"/>
      <w:autoSpaceDE w:val="0"/>
      <w:autoSpaceDN w:val="0"/>
      <w:adjustRightInd w:val="0"/>
      <w:spacing w:after="0" w:line="187" w:lineRule="exact"/>
      <w:jc w:val="left"/>
    </w:pPr>
    <w:rPr>
      <w:rFonts w:eastAsia="Times New Roman" w:cs="Times New Roman"/>
      <w:szCs w:val="24"/>
      <w:lang w:eastAsia="sk-SK"/>
    </w:rPr>
  </w:style>
  <w:style w:type="paragraph" w:customStyle="1" w:styleId="Style22">
    <w:name w:val="Style22"/>
    <w:basedOn w:val="Normlny"/>
    <w:uiPriority w:val="99"/>
    <w:rsid w:val="00F35ACC"/>
    <w:pPr>
      <w:widowControl w:val="0"/>
      <w:autoSpaceDE w:val="0"/>
      <w:autoSpaceDN w:val="0"/>
      <w:adjustRightInd w:val="0"/>
      <w:spacing w:after="0"/>
    </w:pPr>
    <w:rPr>
      <w:rFonts w:eastAsia="Times New Roman" w:cs="Times New Roman"/>
      <w:szCs w:val="24"/>
      <w:lang w:eastAsia="sk-SK"/>
    </w:rPr>
  </w:style>
  <w:style w:type="paragraph" w:customStyle="1" w:styleId="Style38">
    <w:name w:val="Style38"/>
    <w:basedOn w:val="Normlny"/>
    <w:uiPriority w:val="99"/>
    <w:rsid w:val="00F35ACC"/>
    <w:pPr>
      <w:widowControl w:val="0"/>
      <w:autoSpaceDE w:val="0"/>
      <w:autoSpaceDN w:val="0"/>
      <w:adjustRightInd w:val="0"/>
      <w:spacing w:after="0"/>
      <w:jc w:val="left"/>
    </w:pPr>
    <w:rPr>
      <w:rFonts w:eastAsia="Times New Roman" w:cs="Times New Roman"/>
      <w:szCs w:val="24"/>
      <w:lang w:eastAsia="sk-SK"/>
    </w:rPr>
  </w:style>
  <w:style w:type="paragraph" w:customStyle="1" w:styleId="Style42">
    <w:name w:val="Style42"/>
    <w:basedOn w:val="Normlny"/>
    <w:uiPriority w:val="99"/>
    <w:rsid w:val="00F35ACC"/>
    <w:pPr>
      <w:widowControl w:val="0"/>
      <w:autoSpaceDE w:val="0"/>
      <w:autoSpaceDN w:val="0"/>
      <w:adjustRightInd w:val="0"/>
      <w:spacing w:after="0" w:line="211" w:lineRule="exact"/>
      <w:jc w:val="left"/>
    </w:pPr>
    <w:rPr>
      <w:rFonts w:eastAsia="Times New Roman" w:cs="Times New Roman"/>
      <w:szCs w:val="24"/>
      <w:lang w:eastAsia="sk-SK"/>
    </w:rPr>
  </w:style>
  <w:style w:type="character" w:customStyle="1" w:styleId="FontStyle79">
    <w:name w:val="Font Style79"/>
    <w:uiPriority w:val="99"/>
    <w:rsid w:val="00F35ACC"/>
    <w:rPr>
      <w:rFonts w:ascii="Times New Roman" w:hAnsi="Times New Roman" w:cs="Times New Roman" w:hint="default"/>
      <w:b/>
      <w:bCs/>
      <w:i/>
      <w:iCs/>
      <w:sz w:val="14"/>
      <w:szCs w:val="14"/>
    </w:rPr>
  </w:style>
  <w:style w:type="character" w:customStyle="1" w:styleId="FontStyle80">
    <w:name w:val="Font Style80"/>
    <w:uiPriority w:val="99"/>
    <w:rsid w:val="00F35ACC"/>
    <w:rPr>
      <w:rFonts w:ascii="Times New Roman" w:hAnsi="Times New Roman" w:cs="Times New Roman" w:hint="default"/>
      <w:b/>
      <w:bCs/>
      <w:sz w:val="14"/>
      <w:szCs w:val="14"/>
    </w:rPr>
  </w:style>
  <w:style w:type="character" w:customStyle="1" w:styleId="FontStyle86">
    <w:name w:val="Font Style86"/>
    <w:uiPriority w:val="99"/>
    <w:rsid w:val="00F35ACC"/>
    <w:rPr>
      <w:rFonts w:ascii="Times New Roman" w:hAnsi="Times New Roman" w:cs="Times New Roman" w:hint="default"/>
      <w:i/>
      <w:iCs/>
      <w:sz w:val="14"/>
      <w:szCs w:val="14"/>
    </w:rPr>
  </w:style>
  <w:style w:type="character" w:customStyle="1" w:styleId="FontStyle88">
    <w:name w:val="Font Style88"/>
    <w:uiPriority w:val="99"/>
    <w:rsid w:val="00F35ACC"/>
    <w:rPr>
      <w:rFonts w:ascii="Times New Roman" w:hAnsi="Times New Roman" w:cs="Times New Roman" w:hint="default"/>
      <w:sz w:val="14"/>
      <w:szCs w:val="14"/>
    </w:rPr>
  </w:style>
  <w:style w:type="character" w:customStyle="1" w:styleId="FontStyle83">
    <w:name w:val="Font Style83"/>
    <w:uiPriority w:val="99"/>
    <w:rsid w:val="00F35ACC"/>
    <w:rPr>
      <w:rFonts w:ascii="Times New Roman" w:hAnsi="Times New Roman" w:cs="Times New Roman" w:hint="default"/>
      <w:b/>
      <w:bCs/>
      <w:sz w:val="16"/>
      <w:szCs w:val="16"/>
    </w:rPr>
  </w:style>
  <w:style w:type="character" w:customStyle="1" w:styleId="FontStyle90">
    <w:name w:val="Font Style90"/>
    <w:uiPriority w:val="99"/>
    <w:rsid w:val="00F35ACC"/>
    <w:rPr>
      <w:rFonts w:ascii="Times New Roman" w:hAnsi="Times New Roman" w:cs="Times New Roman" w:hint="default"/>
      <w:sz w:val="20"/>
      <w:szCs w:val="20"/>
    </w:rPr>
  </w:style>
  <w:style w:type="character" w:styleId="Siln">
    <w:name w:val="Strong"/>
    <w:basedOn w:val="Predvolenpsmoodseku"/>
    <w:uiPriority w:val="22"/>
    <w:qFormat/>
    <w:rsid w:val="00F35ACC"/>
    <w:rPr>
      <w:rFonts w:ascii="Times New Roman" w:hAnsi="Times New Roman" w:cs="Times New Roman" w:hint="default"/>
      <w:b/>
      <w:bCs w:val="0"/>
    </w:rPr>
  </w:style>
  <w:style w:type="paragraph" w:customStyle="1" w:styleId="Normlny1">
    <w:name w:val="Normálny1"/>
    <w:basedOn w:val="Normlny"/>
    <w:uiPriority w:val="99"/>
    <w:rsid w:val="00F35ACC"/>
    <w:pPr>
      <w:spacing w:before="100" w:beforeAutospacing="1" w:after="100" w:afterAutospacing="1"/>
      <w:jc w:val="left"/>
    </w:pPr>
    <w:rPr>
      <w:rFonts w:ascii="Arial Unicode MS" w:eastAsia="Arial Unicode MS" w:hAnsi="Arial Unicode MS" w:cs="Arial Unicode MS"/>
      <w:szCs w:val="24"/>
      <w:lang w:eastAsia="sk-SK"/>
    </w:rPr>
  </w:style>
  <w:style w:type="paragraph" w:customStyle="1" w:styleId="Style62">
    <w:name w:val="Style62"/>
    <w:basedOn w:val="Normlny"/>
    <w:uiPriority w:val="99"/>
    <w:rsid w:val="00F35ACC"/>
    <w:pPr>
      <w:widowControl w:val="0"/>
      <w:autoSpaceDE w:val="0"/>
      <w:autoSpaceDN w:val="0"/>
      <w:adjustRightInd w:val="0"/>
      <w:spacing w:after="0" w:line="211" w:lineRule="exact"/>
      <w:jc w:val="left"/>
    </w:pPr>
    <w:rPr>
      <w:rFonts w:eastAsia="MS Mincho" w:cs="Times New Roman"/>
      <w:szCs w:val="24"/>
      <w:lang w:eastAsia="sk-SK"/>
    </w:rPr>
  </w:style>
  <w:style w:type="character" w:customStyle="1" w:styleId="FontStyle97">
    <w:name w:val="Font Style97"/>
    <w:basedOn w:val="Predvolenpsmoodseku"/>
    <w:uiPriority w:val="99"/>
    <w:rsid w:val="00F35ACC"/>
    <w:rPr>
      <w:rFonts w:ascii="Times New Roman" w:hAnsi="Times New Roman" w:cs="Times New Roman" w:hint="default"/>
      <w:b/>
      <w:bCs/>
      <w:sz w:val="22"/>
      <w:szCs w:val="22"/>
    </w:rPr>
  </w:style>
  <w:style w:type="character" w:customStyle="1" w:styleId="FontStyle96">
    <w:name w:val="Font Style96"/>
    <w:basedOn w:val="Predvolenpsmoodseku"/>
    <w:uiPriority w:val="99"/>
    <w:rsid w:val="00F35ACC"/>
    <w:rPr>
      <w:rFonts w:ascii="Times New Roman" w:hAnsi="Times New Roman" w:cs="Times New Roman" w:hint="default"/>
      <w:i/>
      <w:iCs/>
      <w:sz w:val="22"/>
      <w:szCs w:val="22"/>
    </w:rPr>
  </w:style>
  <w:style w:type="character" w:customStyle="1" w:styleId="FontStyle77">
    <w:name w:val="Font Style77"/>
    <w:uiPriority w:val="99"/>
    <w:rsid w:val="00F35ACC"/>
    <w:rPr>
      <w:rFonts w:ascii="Times New Roman" w:hAnsi="Times New Roman" w:cs="Times New Roman" w:hint="default"/>
      <w:i/>
      <w:iCs w:val="0"/>
      <w:sz w:val="16"/>
    </w:rPr>
  </w:style>
  <w:style w:type="character" w:customStyle="1" w:styleId="FontStyle94">
    <w:name w:val="Font Style94"/>
    <w:basedOn w:val="Predvolenpsmoodseku"/>
    <w:uiPriority w:val="99"/>
    <w:rsid w:val="00F35ACC"/>
    <w:rPr>
      <w:rFonts w:ascii="Times New Roman" w:hAnsi="Times New Roman" w:cs="Times New Roman" w:hint="default"/>
      <w:sz w:val="22"/>
      <w:szCs w:val="22"/>
    </w:rPr>
  </w:style>
  <w:style w:type="character" w:customStyle="1" w:styleId="FontStyle91">
    <w:name w:val="Font Style91"/>
    <w:basedOn w:val="Predvolenpsmoodseku"/>
    <w:uiPriority w:val="99"/>
    <w:rsid w:val="00F35ACC"/>
    <w:rPr>
      <w:rFonts w:ascii="Times New Roman" w:hAnsi="Times New Roman" w:cs="Times New Roman" w:hint="default"/>
      <w:b/>
      <w:bCs/>
      <w:i/>
      <w:iCs/>
      <w:sz w:val="22"/>
      <w:szCs w:val="22"/>
    </w:rPr>
  </w:style>
  <w:style w:type="character" w:customStyle="1" w:styleId="FontStyle132">
    <w:name w:val="Font Style132"/>
    <w:basedOn w:val="Predvolenpsmoodseku"/>
    <w:uiPriority w:val="99"/>
    <w:rsid w:val="00F35ACC"/>
    <w:rPr>
      <w:rFonts w:ascii="Times New Roman" w:hAnsi="Times New Roman" w:cs="Times New Roman" w:hint="default"/>
      <w:sz w:val="22"/>
      <w:szCs w:val="22"/>
    </w:rPr>
  </w:style>
  <w:style w:type="paragraph" w:customStyle="1" w:styleId="BodyText1">
    <w:name w:val="Body Text1"/>
    <w:qFormat/>
    <w:rsid w:val="00F35ACC"/>
    <w:pPr>
      <w:spacing w:after="0" w:line="240" w:lineRule="auto"/>
    </w:pPr>
    <w:rPr>
      <w:rFonts w:ascii="Arial" w:eastAsia="Times New Roman" w:hAnsi="Arial" w:cs="Times New Roman"/>
      <w:color w:val="000000"/>
      <w:sz w:val="19"/>
      <w:szCs w:val="48"/>
      <w:lang w:val="cs-CZ"/>
    </w:rPr>
  </w:style>
  <w:style w:type="paragraph" w:customStyle="1" w:styleId="Default">
    <w:name w:val="Default"/>
    <w:rsid w:val="00E67F6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listparagraph">
    <w:name w:val="listparagraph"/>
    <w:basedOn w:val="Normlny"/>
    <w:rsid w:val="00E67F69"/>
    <w:pPr>
      <w:spacing w:before="100" w:beforeAutospacing="1" w:after="100" w:afterAutospacing="1"/>
    </w:pPr>
    <w:rPr>
      <w:rFonts w:ascii="Arial Unicode MS" w:eastAsia="Arial Unicode MS" w:hAnsi="Arial Unicode MS" w:cs="Arial Unicode MS"/>
      <w:szCs w:val="24"/>
      <w:lang w:eastAsia="sk-SK"/>
    </w:rPr>
  </w:style>
  <w:style w:type="paragraph" w:styleId="Nzov">
    <w:name w:val="Title"/>
    <w:basedOn w:val="Normlny"/>
    <w:next w:val="Normlny"/>
    <w:link w:val="NzovChar"/>
    <w:uiPriority w:val="10"/>
    <w:qFormat/>
    <w:rsid w:val="00E67F69"/>
    <w:pPr>
      <w:pBdr>
        <w:bottom w:val="single" w:sz="8" w:space="4" w:color="4F81BD" w:themeColor="accent1"/>
      </w:pBdr>
      <w:spacing w:before="120" w:after="300"/>
      <w:contextualSpacing/>
    </w:pPr>
    <w:rPr>
      <w:rFonts w:ascii="Arial Narrow" w:eastAsiaTheme="majorEastAsia" w:hAnsi="Arial Narrow" w:cstheme="majorBidi"/>
      <w:b/>
      <w:spacing w:val="5"/>
      <w:kern w:val="28"/>
      <w:szCs w:val="52"/>
    </w:rPr>
  </w:style>
  <w:style w:type="character" w:customStyle="1" w:styleId="NzovChar">
    <w:name w:val="Názov Char"/>
    <w:basedOn w:val="Predvolenpsmoodseku"/>
    <w:link w:val="Nzov"/>
    <w:uiPriority w:val="10"/>
    <w:rsid w:val="00E67F69"/>
    <w:rPr>
      <w:rFonts w:ascii="Arial Narrow" w:eastAsiaTheme="majorEastAsia" w:hAnsi="Arial Narrow" w:cstheme="majorBidi"/>
      <w:b/>
      <w:spacing w:val="5"/>
      <w:kern w:val="28"/>
      <w:sz w:val="24"/>
      <w:szCs w:val="52"/>
    </w:rPr>
  </w:style>
  <w:style w:type="paragraph" w:customStyle="1" w:styleId="Normln">
    <w:name w:val="Normální"/>
    <w:basedOn w:val="Default"/>
    <w:next w:val="Default"/>
    <w:uiPriority w:val="99"/>
    <w:rsid w:val="00E67F69"/>
    <w:rPr>
      <w:rFonts w:ascii="Times New Roman" w:eastAsiaTheme="minorHAnsi" w:hAnsi="Times New Roman" w:cs="Times New Roman"/>
      <w:color w:val="auto"/>
      <w:lang w:eastAsia="en-US"/>
    </w:rPr>
  </w:style>
  <w:style w:type="paragraph" w:styleId="Zkladntext2">
    <w:name w:val="Body Text 2"/>
    <w:basedOn w:val="Normlny"/>
    <w:link w:val="Zkladntext2Char"/>
    <w:uiPriority w:val="99"/>
    <w:semiHidden/>
    <w:unhideWhenUsed/>
    <w:rsid w:val="00A9645D"/>
    <w:pPr>
      <w:spacing w:line="480" w:lineRule="auto"/>
    </w:pPr>
    <w:rPr>
      <w:rFonts w:eastAsia="Calibri" w:cs="Times New Roman"/>
    </w:rPr>
  </w:style>
  <w:style w:type="character" w:customStyle="1" w:styleId="Zkladntext2Char">
    <w:name w:val="Základný text 2 Char"/>
    <w:basedOn w:val="Predvolenpsmoodseku"/>
    <w:link w:val="Zkladntext2"/>
    <w:uiPriority w:val="99"/>
    <w:semiHidden/>
    <w:rsid w:val="00A9645D"/>
    <w:rPr>
      <w:rFonts w:ascii="Times New Roman" w:eastAsia="Calibri" w:hAnsi="Times New Roman" w:cs="Times New Roman"/>
      <w:sz w:val="24"/>
    </w:rPr>
  </w:style>
  <w:style w:type="paragraph" w:customStyle="1" w:styleId="IDRRecommendationsBulletPoints">
    <w:name w:val="IDR Recommendations Bullet Points"/>
    <w:basedOn w:val="Normlny"/>
    <w:uiPriority w:val="99"/>
    <w:rsid w:val="00A9645D"/>
    <w:pPr>
      <w:tabs>
        <w:tab w:val="num" w:pos="360"/>
      </w:tabs>
    </w:pPr>
    <w:rPr>
      <w:rFonts w:ascii="Calibri" w:eastAsia="MS Mincho" w:hAnsi="Calibri" w:cs="Times New Roman"/>
      <w:i/>
      <w:sz w:val="21"/>
      <w:lang w:val="en-GB"/>
    </w:rPr>
  </w:style>
  <w:style w:type="character" w:styleId="PouitHypertextovPrepojenie">
    <w:name w:val="FollowedHyperlink"/>
    <w:uiPriority w:val="99"/>
    <w:rsid w:val="00A9645D"/>
    <w:rPr>
      <w:rFonts w:cs="Times New Roman"/>
      <w:color w:val="auto"/>
      <w:u w:val="none"/>
    </w:rPr>
  </w:style>
  <w:style w:type="character" w:customStyle="1" w:styleId="spanr">
    <w:name w:val="span_r"/>
    <w:basedOn w:val="Predvolenpsmoodseku"/>
    <w:rsid w:val="00053440"/>
  </w:style>
  <w:style w:type="character" w:styleId="Odkaznakomentr">
    <w:name w:val="annotation reference"/>
    <w:basedOn w:val="Predvolenpsmoodseku"/>
    <w:uiPriority w:val="99"/>
    <w:unhideWhenUsed/>
    <w:rsid w:val="00987442"/>
    <w:rPr>
      <w:sz w:val="16"/>
      <w:szCs w:val="16"/>
    </w:rPr>
  </w:style>
  <w:style w:type="paragraph" w:styleId="Textkomentra">
    <w:name w:val="annotation text"/>
    <w:basedOn w:val="Normlny"/>
    <w:link w:val="TextkomentraChar"/>
    <w:uiPriority w:val="99"/>
    <w:unhideWhenUsed/>
    <w:rsid w:val="00987442"/>
    <w:rPr>
      <w:sz w:val="20"/>
      <w:szCs w:val="20"/>
    </w:rPr>
  </w:style>
  <w:style w:type="character" w:customStyle="1" w:styleId="TextkomentraChar">
    <w:name w:val="Text komentára Char"/>
    <w:basedOn w:val="Predvolenpsmoodseku"/>
    <w:link w:val="Textkomentra"/>
    <w:uiPriority w:val="99"/>
    <w:rsid w:val="0098744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87442"/>
    <w:rPr>
      <w:b/>
      <w:bCs/>
    </w:rPr>
  </w:style>
  <w:style w:type="character" w:customStyle="1" w:styleId="PredmetkomentraChar">
    <w:name w:val="Predmet komentára Char"/>
    <w:basedOn w:val="TextkomentraChar"/>
    <w:link w:val="Predmetkomentra"/>
    <w:uiPriority w:val="99"/>
    <w:semiHidden/>
    <w:rsid w:val="00987442"/>
    <w:rPr>
      <w:rFonts w:ascii="Times New Roman" w:hAnsi="Times New Roman"/>
      <w:b/>
      <w:bCs/>
      <w:sz w:val="20"/>
      <w:szCs w:val="20"/>
    </w:rPr>
  </w:style>
  <w:style w:type="paragraph" w:customStyle="1" w:styleId="SHNSRRodsekbullet">
    <w:name w:val="SH_NSRR_odsek_bullet"/>
    <w:basedOn w:val="Normlny"/>
    <w:rsid w:val="005D1F27"/>
    <w:pPr>
      <w:numPr>
        <w:numId w:val="7"/>
      </w:numPr>
      <w:spacing w:before="240" w:after="240"/>
      <w:contextualSpacing/>
    </w:pPr>
    <w:rPr>
      <w:rFonts w:ascii="Trebuchet MS" w:eastAsia="MS Mincho" w:hAnsi="Trebuchet MS" w:cs="Times New Roman"/>
      <w:sz w:val="22"/>
      <w:lang w:eastAsia="ja-JP"/>
    </w:rPr>
  </w:style>
  <w:style w:type="paragraph" w:customStyle="1" w:styleId="Odsekzoznamu1">
    <w:name w:val="Odsek zoznamu1"/>
    <w:basedOn w:val="Normlny"/>
    <w:rsid w:val="008971B4"/>
    <w:pPr>
      <w:spacing w:after="200" w:line="276" w:lineRule="auto"/>
      <w:ind w:left="720"/>
      <w:jc w:val="left"/>
    </w:pPr>
    <w:rPr>
      <w:rFonts w:ascii="Calibri" w:eastAsia="Times New Roman" w:hAnsi="Calibri" w:cs="Times New Roman"/>
      <w:sz w:val="22"/>
    </w:rPr>
  </w:style>
  <w:style w:type="paragraph" w:styleId="Revzia">
    <w:name w:val="Revision"/>
    <w:hidden/>
    <w:uiPriority w:val="99"/>
    <w:semiHidden/>
    <w:rsid w:val="008669A5"/>
    <w:pPr>
      <w:spacing w:after="0" w:line="240" w:lineRule="auto"/>
    </w:pPr>
    <w:rPr>
      <w:rFonts w:ascii="Times New Roman" w:hAnsi="Times New Roman"/>
      <w:sz w:val="24"/>
    </w:rPr>
  </w:style>
  <w:style w:type="paragraph" w:customStyle="1" w:styleId="SHNSRRodsek">
    <w:name w:val="SH_NSRR_odsek"/>
    <w:basedOn w:val="Normlny"/>
    <w:link w:val="SHNSRRodsekChar"/>
    <w:qFormat/>
    <w:rsid w:val="000A4BF5"/>
    <w:pPr>
      <w:spacing w:before="240" w:after="240"/>
    </w:pPr>
    <w:rPr>
      <w:rFonts w:ascii="Trebuchet MS" w:eastAsia="Times New Roman" w:hAnsi="Trebuchet MS" w:cs="Calibri"/>
      <w:sz w:val="22"/>
    </w:rPr>
  </w:style>
  <w:style w:type="character" w:customStyle="1" w:styleId="SHNSRRodsekChar">
    <w:name w:val="SH_NSRR_odsek Char"/>
    <w:link w:val="SHNSRRodsek"/>
    <w:rsid w:val="000A4BF5"/>
    <w:rPr>
      <w:rFonts w:ascii="Trebuchet MS" w:eastAsia="Times New Roman" w:hAnsi="Trebuchet MS" w:cs="Calibri"/>
    </w:rPr>
  </w:style>
  <w:style w:type="table" w:customStyle="1" w:styleId="Mriekatabuky1">
    <w:name w:val="Mriežka tabuľky1"/>
    <w:basedOn w:val="Normlnatabuka"/>
    <w:next w:val="Mriekatabuky"/>
    <w:uiPriority w:val="59"/>
    <w:rsid w:val="00E25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rex8">
    <w:name w:val="perex8"/>
    <w:basedOn w:val="Predvolenpsmoodseku"/>
    <w:rsid w:val="00044574"/>
    <w:rPr>
      <w:rFonts w:ascii="HelveticaNeueCELightCond" w:hAnsi="HelveticaNeueCELightCond" w:hint="default"/>
      <w:vanish w:val="0"/>
      <w:webHidden w:val="0"/>
      <w:color w:val="13A3CA"/>
      <w:sz w:val="29"/>
      <w:szCs w:val="29"/>
      <w:specVanish w:val="0"/>
    </w:rPr>
  </w:style>
  <w:style w:type="character" w:customStyle="1" w:styleId="hps">
    <w:name w:val="hps"/>
    <w:basedOn w:val="Predvolenpsmoodseku"/>
    <w:rsid w:val="00EB65D2"/>
  </w:style>
  <w:style w:type="paragraph" w:styleId="Zoznamsodrkami">
    <w:name w:val="List Bullet"/>
    <w:basedOn w:val="Normlny"/>
    <w:qFormat/>
    <w:rsid w:val="00DD7D5F"/>
    <w:pPr>
      <w:numPr>
        <w:numId w:val="14"/>
      </w:numPr>
      <w:spacing w:after="240"/>
    </w:pPr>
    <w:rPr>
      <w:rFonts w:eastAsia="Times New Roman" w:cs="Times New Roman"/>
      <w:szCs w:val="20"/>
      <w:lang w:val="en-GB"/>
    </w:rPr>
  </w:style>
  <w:style w:type="paragraph" w:styleId="Zkladntext">
    <w:name w:val="Body Text"/>
    <w:basedOn w:val="Normlny"/>
    <w:link w:val="ZkladntextChar"/>
    <w:uiPriority w:val="99"/>
    <w:unhideWhenUsed/>
    <w:qFormat/>
    <w:rsid w:val="006029A2"/>
  </w:style>
  <w:style w:type="character" w:customStyle="1" w:styleId="ZkladntextChar">
    <w:name w:val="Základný text Char"/>
    <w:basedOn w:val="Predvolenpsmoodseku"/>
    <w:link w:val="Zkladntext"/>
    <w:uiPriority w:val="99"/>
    <w:rsid w:val="006029A2"/>
    <w:rPr>
      <w:rFonts w:ascii="Times New Roman" w:hAnsi="Times New Roman"/>
      <w:sz w:val="24"/>
    </w:rPr>
  </w:style>
  <w:style w:type="character" w:styleId="sloriadka">
    <w:name w:val="line number"/>
    <w:basedOn w:val="Predvolenpsmoodseku"/>
    <w:uiPriority w:val="99"/>
    <w:semiHidden/>
    <w:unhideWhenUsed/>
    <w:rsid w:val="001323D6"/>
  </w:style>
  <w:style w:type="character" w:customStyle="1" w:styleId="Nadpis7Char">
    <w:name w:val="Nadpis 7 Char"/>
    <w:basedOn w:val="Predvolenpsmoodseku"/>
    <w:link w:val="Nadpis7"/>
    <w:uiPriority w:val="9"/>
    <w:rsid w:val="0077567F"/>
    <w:rPr>
      <w:rFonts w:ascii="Times New Roman" w:eastAsia="Times New Roman" w:hAnsi="Times New Roman" w:cs="Times New Roman"/>
      <w:szCs w:val="20"/>
      <w:lang w:val="en-US"/>
    </w:rPr>
  </w:style>
  <w:style w:type="character" w:customStyle="1" w:styleId="Nadpis8Char">
    <w:name w:val="Nadpis 8 Char"/>
    <w:basedOn w:val="Predvolenpsmoodseku"/>
    <w:link w:val="Nadpis8"/>
    <w:uiPriority w:val="9"/>
    <w:rsid w:val="0077567F"/>
    <w:rPr>
      <w:rFonts w:ascii="Times New Roman" w:eastAsia="Times New Roman" w:hAnsi="Times New Roman" w:cs="Times New Roman"/>
      <w:szCs w:val="20"/>
      <w:lang w:val="en-US"/>
    </w:rPr>
  </w:style>
  <w:style w:type="character" w:customStyle="1" w:styleId="Nadpis9Char">
    <w:name w:val="Nadpis 9 Char"/>
    <w:basedOn w:val="Predvolenpsmoodseku"/>
    <w:link w:val="Nadpis9"/>
    <w:uiPriority w:val="9"/>
    <w:rsid w:val="0077567F"/>
    <w:rPr>
      <w:rFonts w:ascii="Times New Roman" w:eastAsia="Times New Roman" w:hAnsi="Times New Roman" w:cs="Times New Roman"/>
      <w:szCs w:val="20"/>
      <w:lang w:val="en-US"/>
    </w:rPr>
  </w:style>
  <w:style w:type="paragraph" w:styleId="Obsah4">
    <w:name w:val="toc 4"/>
    <w:basedOn w:val="Obsah3"/>
    <w:uiPriority w:val="39"/>
    <w:rsid w:val="0077567F"/>
    <w:pPr>
      <w:ind w:left="720"/>
    </w:pPr>
    <w:rPr>
      <w:i w:val="0"/>
      <w:iCs w:val="0"/>
      <w:sz w:val="18"/>
      <w:szCs w:val="18"/>
    </w:rPr>
  </w:style>
  <w:style w:type="paragraph" w:styleId="Zoznamsodrkami2">
    <w:name w:val="List Bullet 2"/>
    <w:basedOn w:val="Zoznamsodrkami"/>
    <w:qFormat/>
    <w:rsid w:val="0077567F"/>
    <w:pPr>
      <w:numPr>
        <w:numId w:val="22"/>
      </w:numPr>
      <w:spacing w:before="130" w:after="130"/>
    </w:pPr>
    <w:rPr>
      <w:sz w:val="22"/>
      <w:lang w:val="en-US"/>
    </w:rPr>
  </w:style>
  <w:style w:type="paragraph" w:customStyle="1" w:styleId="zreportname">
    <w:name w:val="zreport name"/>
    <w:basedOn w:val="Normlny"/>
    <w:semiHidden/>
    <w:rsid w:val="0077567F"/>
    <w:pPr>
      <w:keepLines/>
      <w:spacing w:after="0" w:line="440" w:lineRule="exact"/>
      <w:jc w:val="center"/>
    </w:pPr>
    <w:rPr>
      <w:rFonts w:eastAsia="Times New Roman" w:cs="Times New Roman"/>
      <w:sz w:val="36"/>
      <w:szCs w:val="20"/>
      <w:lang w:val="en-US"/>
    </w:rPr>
  </w:style>
  <w:style w:type="paragraph" w:customStyle="1" w:styleId="zcontents">
    <w:name w:val="zcontents"/>
    <w:basedOn w:val="Normlny"/>
    <w:semiHidden/>
    <w:rsid w:val="0077567F"/>
    <w:pPr>
      <w:spacing w:after="260"/>
      <w:jc w:val="left"/>
    </w:pPr>
    <w:rPr>
      <w:rFonts w:eastAsia="Times New Roman" w:cs="Times New Roman"/>
      <w:b/>
      <w:sz w:val="32"/>
      <w:szCs w:val="20"/>
      <w:lang w:val="en-US"/>
    </w:rPr>
  </w:style>
  <w:style w:type="paragraph" w:customStyle="1" w:styleId="zcompanyname">
    <w:name w:val="zcompany name"/>
    <w:basedOn w:val="Normlny"/>
    <w:semiHidden/>
    <w:rsid w:val="0077567F"/>
    <w:pPr>
      <w:spacing w:after="400" w:line="440" w:lineRule="exact"/>
      <w:jc w:val="center"/>
    </w:pPr>
    <w:rPr>
      <w:rFonts w:eastAsia="Times New Roman" w:cs="Times New Roman"/>
      <w:b/>
      <w:noProof/>
      <w:sz w:val="26"/>
      <w:szCs w:val="20"/>
      <w:lang w:val="en-US"/>
    </w:rPr>
  </w:style>
  <w:style w:type="paragraph" w:customStyle="1" w:styleId="zreportsubtitle">
    <w:name w:val="zreport subtitle"/>
    <w:basedOn w:val="zreportname"/>
    <w:semiHidden/>
    <w:rsid w:val="0077567F"/>
    <w:rPr>
      <w:sz w:val="32"/>
    </w:rPr>
  </w:style>
  <w:style w:type="paragraph" w:styleId="Zarkazkladnhotextu">
    <w:name w:val="Body Text Indent"/>
    <w:basedOn w:val="Zkladntext"/>
    <w:link w:val="ZarkazkladnhotextuChar"/>
    <w:semiHidden/>
    <w:rsid w:val="0077567F"/>
    <w:pPr>
      <w:spacing w:before="130" w:after="130"/>
      <w:ind w:left="340"/>
    </w:pPr>
    <w:rPr>
      <w:rFonts w:eastAsia="Times New Roman" w:cs="Times New Roman"/>
      <w:sz w:val="22"/>
      <w:szCs w:val="20"/>
      <w:lang w:val="en-US"/>
    </w:rPr>
  </w:style>
  <w:style w:type="character" w:customStyle="1" w:styleId="ZarkazkladnhotextuChar">
    <w:name w:val="Zarážka základného textu Char"/>
    <w:basedOn w:val="Predvolenpsmoodseku"/>
    <w:link w:val="Zarkazkladnhotextu"/>
    <w:semiHidden/>
    <w:rsid w:val="0077567F"/>
    <w:rPr>
      <w:rFonts w:ascii="Times New Roman" w:eastAsia="Times New Roman" w:hAnsi="Times New Roman" w:cs="Times New Roman"/>
      <w:szCs w:val="20"/>
      <w:lang w:val="en-US"/>
    </w:rPr>
  </w:style>
  <w:style w:type="paragraph" w:styleId="Register1">
    <w:name w:val="index 1"/>
    <w:basedOn w:val="Normlny"/>
    <w:next w:val="Normlny"/>
    <w:semiHidden/>
    <w:rsid w:val="0077567F"/>
    <w:pPr>
      <w:keepNext/>
      <w:spacing w:before="260" w:after="0" w:line="280" w:lineRule="exact"/>
      <w:ind w:right="851"/>
      <w:jc w:val="left"/>
    </w:pPr>
    <w:rPr>
      <w:rFonts w:eastAsia="Times New Roman" w:cs="Times New Roman"/>
      <w:b/>
      <w:szCs w:val="20"/>
      <w:lang w:val="en-US"/>
    </w:rPr>
  </w:style>
  <w:style w:type="paragraph" w:customStyle="1" w:styleId="Graphic">
    <w:name w:val="Graphic"/>
    <w:basedOn w:val="Podpis"/>
    <w:next w:val="Popis"/>
    <w:qFormat/>
    <w:rsid w:val="0077567F"/>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link w:val="PodpisChar"/>
    <w:semiHidden/>
    <w:rsid w:val="0077567F"/>
    <w:pPr>
      <w:spacing w:after="0"/>
      <w:jc w:val="left"/>
    </w:pPr>
    <w:rPr>
      <w:rFonts w:eastAsia="Times New Roman" w:cs="Times New Roman"/>
      <w:sz w:val="22"/>
      <w:szCs w:val="20"/>
      <w:lang w:val="en-US"/>
    </w:rPr>
  </w:style>
  <w:style w:type="character" w:customStyle="1" w:styleId="PodpisChar">
    <w:name w:val="Podpis Char"/>
    <w:basedOn w:val="Predvolenpsmoodseku"/>
    <w:link w:val="Podpis"/>
    <w:semiHidden/>
    <w:rsid w:val="0077567F"/>
    <w:rPr>
      <w:rFonts w:ascii="Times New Roman" w:eastAsia="Times New Roman" w:hAnsi="Times New Roman" w:cs="Times New Roman"/>
      <w:szCs w:val="20"/>
      <w:lang w:val="en-US"/>
    </w:rPr>
  </w:style>
  <w:style w:type="character" w:styleId="slostrany">
    <w:name w:val="page number"/>
    <w:basedOn w:val="Predvolenpsmoodseku"/>
    <w:rsid w:val="0077567F"/>
    <w:rPr>
      <w:sz w:val="22"/>
    </w:rPr>
  </w:style>
  <w:style w:type="paragraph" w:styleId="Register2">
    <w:name w:val="index 2"/>
    <w:basedOn w:val="Normlny"/>
    <w:next w:val="Normlny"/>
    <w:semiHidden/>
    <w:rsid w:val="0077567F"/>
    <w:pPr>
      <w:spacing w:after="0"/>
      <w:ind w:left="340" w:right="851"/>
      <w:jc w:val="left"/>
    </w:pPr>
    <w:rPr>
      <w:rFonts w:eastAsia="Times New Roman" w:cs="Times New Roman"/>
      <w:sz w:val="22"/>
      <w:szCs w:val="20"/>
      <w:lang w:val="en-US"/>
    </w:rPr>
  </w:style>
  <w:style w:type="paragraph" w:customStyle="1" w:styleId="zreportaddinfo">
    <w:name w:val="zreport addinfo"/>
    <w:basedOn w:val="Normlny"/>
    <w:semiHidden/>
    <w:rsid w:val="0077567F"/>
    <w:pPr>
      <w:framePr w:wrap="around" w:hAnchor="margin" w:xAlign="center" w:yAlign="bottom"/>
      <w:spacing w:after="0" w:line="240" w:lineRule="exact"/>
      <w:jc w:val="center"/>
    </w:pPr>
    <w:rPr>
      <w:rFonts w:eastAsia="Times New Roman" w:cs="Times New Roman"/>
      <w:noProof/>
      <w:sz w:val="20"/>
      <w:szCs w:val="20"/>
      <w:lang w:val="en-US"/>
    </w:rPr>
  </w:style>
  <w:style w:type="character" w:styleId="Zvraznenie">
    <w:name w:val="Emphasis"/>
    <w:basedOn w:val="Predvolenpsmoodseku"/>
    <w:uiPriority w:val="20"/>
    <w:rsid w:val="0077567F"/>
    <w:rPr>
      <w:i/>
      <w:iCs/>
    </w:rPr>
  </w:style>
  <w:style w:type="paragraph" w:customStyle="1" w:styleId="AppendixHeading">
    <w:name w:val="Appendix Heading"/>
    <w:basedOn w:val="Nadpis1"/>
    <w:next w:val="Zkladntext"/>
    <w:qFormat/>
    <w:rsid w:val="0077567F"/>
    <w:pPr>
      <w:keepLines w:val="0"/>
      <w:pageBreakBefore/>
      <w:numPr>
        <w:numId w:val="19"/>
      </w:numPr>
      <w:spacing w:before="0" w:line="360" w:lineRule="exact"/>
      <w:jc w:val="left"/>
      <w:outlineLvl w:val="9"/>
    </w:pPr>
    <w:rPr>
      <w:rFonts w:eastAsia="Times New Roman" w:cs="Times New Roman"/>
      <w:bCs w:val="0"/>
      <w:color w:val="auto"/>
      <w:sz w:val="32"/>
      <w:szCs w:val="20"/>
      <w:lang w:val="en-US"/>
    </w:rPr>
  </w:style>
  <w:style w:type="paragraph" w:styleId="Zoznamsodrkami3">
    <w:name w:val="List Bullet 3"/>
    <w:basedOn w:val="Zoznamsodrkami"/>
    <w:qFormat/>
    <w:rsid w:val="0077567F"/>
    <w:pPr>
      <w:numPr>
        <w:numId w:val="18"/>
      </w:numPr>
      <w:spacing w:before="130" w:after="130"/>
      <w:jc w:val="left"/>
    </w:pPr>
    <w:rPr>
      <w:sz w:val="18"/>
      <w:lang w:val="en-US"/>
    </w:rPr>
  </w:style>
  <w:style w:type="paragraph" w:customStyle="1" w:styleId="AppendixHeading2">
    <w:name w:val="Appendix Heading 2"/>
    <w:basedOn w:val="Nadpis2"/>
    <w:next w:val="Zkladntext"/>
    <w:qFormat/>
    <w:rsid w:val="0077567F"/>
    <w:pPr>
      <w:keepLines w:val="0"/>
      <w:tabs>
        <w:tab w:val="num" w:pos="0"/>
      </w:tabs>
      <w:spacing w:before="400" w:line="320" w:lineRule="exact"/>
      <w:ind w:hanging="964"/>
      <w:jc w:val="left"/>
      <w:outlineLvl w:val="9"/>
    </w:pPr>
    <w:rPr>
      <w:rFonts w:eastAsia="Times New Roman" w:cs="Times New Roman"/>
      <w:bCs w:val="0"/>
      <w:color w:val="auto"/>
      <w:sz w:val="28"/>
      <w:szCs w:val="20"/>
      <w:lang w:val="en-US"/>
    </w:rPr>
  </w:style>
  <w:style w:type="paragraph" w:customStyle="1" w:styleId="AppendixHeading3">
    <w:name w:val="Appendix Heading 3"/>
    <w:basedOn w:val="Nadpis3"/>
    <w:next w:val="Zkladntext"/>
    <w:qFormat/>
    <w:rsid w:val="0077567F"/>
    <w:pPr>
      <w:keepLines w:val="0"/>
      <w:tabs>
        <w:tab w:val="num" w:pos="0"/>
      </w:tabs>
      <w:spacing w:before="400" w:line="280" w:lineRule="exact"/>
      <w:ind w:hanging="964"/>
      <w:jc w:val="left"/>
      <w:outlineLvl w:val="9"/>
    </w:pPr>
    <w:rPr>
      <w:rFonts w:eastAsia="Times New Roman" w:cs="Times New Roman"/>
      <w:b/>
      <w:bCs w:val="0"/>
      <w:color w:val="auto"/>
      <w:szCs w:val="20"/>
      <w:lang w:val="en-US"/>
    </w:rPr>
  </w:style>
  <w:style w:type="paragraph" w:customStyle="1" w:styleId="AppendixHeading4">
    <w:name w:val="Appendix Heading 4"/>
    <w:basedOn w:val="Nadpis4"/>
    <w:next w:val="Zkladntext"/>
    <w:qFormat/>
    <w:rsid w:val="0077567F"/>
    <w:pPr>
      <w:keepLines w:val="0"/>
      <w:tabs>
        <w:tab w:val="num" w:pos="0"/>
      </w:tabs>
      <w:spacing w:before="400" w:after="0" w:line="280" w:lineRule="exact"/>
      <w:ind w:hanging="964"/>
      <w:jc w:val="left"/>
      <w:outlineLvl w:val="9"/>
    </w:pPr>
    <w:rPr>
      <w:rFonts w:eastAsia="Times New Roman" w:cs="Times New Roman"/>
      <w:b/>
      <w:bCs w:val="0"/>
      <w:iCs w:val="0"/>
      <w:color w:val="auto"/>
      <w:szCs w:val="20"/>
      <w:lang w:val="en-US"/>
    </w:rPr>
  </w:style>
  <w:style w:type="paragraph" w:customStyle="1" w:styleId="AppendixHeading5">
    <w:name w:val="Appendix Heading 5"/>
    <w:basedOn w:val="Nadpis5"/>
    <w:next w:val="Zkladntext"/>
    <w:qFormat/>
    <w:rsid w:val="0077567F"/>
    <w:pPr>
      <w:keepLines w:val="0"/>
      <w:spacing w:before="400" w:after="0" w:line="260" w:lineRule="exact"/>
      <w:jc w:val="left"/>
      <w:outlineLvl w:val="9"/>
    </w:pPr>
    <w:rPr>
      <w:rFonts w:eastAsia="Times New Roman" w:cs="Times New Roman"/>
      <w:sz w:val="22"/>
      <w:szCs w:val="20"/>
      <w:lang w:val="en-US"/>
    </w:rPr>
  </w:style>
  <w:style w:type="paragraph" w:styleId="Zkladntext3">
    <w:name w:val="Body Text 3"/>
    <w:basedOn w:val="Normlny"/>
    <w:link w:val="Zkladntext3Char"/>
    <w:qFormat/>
    <w:rsid w:val="0077567F"/>
    <w:pPr>
      <w:spacing w:after="0"/>
      <w:ind w:left="142" w:hanging="142"/>
      <w:jc w:val="left"/>
    </w:pPr>
    <w:rPr>
      <w:rFonts w:eastAsia="Times New Roman" w:cs="Times New Roman"/>
      <w:sz w:val="18"/>
      <w:szCs w:val="16"/>
      <w:lang w:val="en-US"/>
    </w:rPr>
  </w:style>
  <w:style w:type="character" w:customStyle="1" w:styleId="Zkladntext3Char">
    <w:name w:val="Základný text 3 Char"/>
    <w:basedOn w:val="Predvolenpsmoodseku"/>
    <w:link w:val="Zkladntext3"/>
    <w:rsid w:val="0077567F"/>
    <w:rPr>
      <w:rFonts w:ascii="Times New Roman" w:eastAsia="Times New Roman" w:hAnsi="Times New Roman" w:cs="Times New Roman"/>
      <w:sz w:val="18"/>
      <w:szCs w:val="16"/>
      <w:lang w:val="en-US"/>
    </w:rPr>
  </w:style>
  <w:style w:type="paragraph" w:styleId="Zoznamsodrkami4">
    <w:name w:val="List Bullet 4"/>
    <w:basedOn w:val="Zoznamsodrkami2"/>
    <w:rsid w:val="0077567F"/>
    <w:pPr>
      <w:numPr>
        <w:numId w:val="17"/>
      </w:numPr>
      <w:jc w:val="left"/>
    </w:pPr>
    <w:rPr>
      <w:sz w:val="18"/>
    </w:rPr>
  </w:style>
  <w:style w:type="paragraph" w:customStyle="1" w:styleId="zDocRevwH2">
    <w:name w:val="zDocRevwH2"/>
    <w:basedOn w:val="Normlny"/>
    <w:semiHidden/>
    <w:rsid w:val="0077567F"/>
    <w:pPr>
      <w:spacing w:before="130" w:after="130"/>
      <w:jc w:val="left"/>
    </w:pPr>
    <w:rPr>
      <w:rFonts w:eastAsia="Times New Roman" w:cs="Times New Roman"/>
      <w:b/>
      <w:sz w:val="28"/>
      <w:szCs w:val="20"/>
      <w:lang w:val="en-US"/>
    </w:rPr>
  </w:style>
  <w:style w:type="paragraph" w:customStyle="1" w:styleId="zDocRevwH1">
    <w:name w:val="zDocRevwH1"/>
    <w:basedOn w:val="Normlny"/>
    <w:semiHidden/>
    <w:rsid w:val="0077567F"/>
    <w:pPr>
      <w:spacing w:before="130" w:after="130"/>
      <w:jc w:val="left"/>
    </w:pPr>
    <w:rPr>
      <w:rFonts w:eastAsia="Times New Roman" w:cs="Times New Roman"/>
      <w:b/>
      <w:sz w:val="32"/>
      <w:szCs w:val="20"/>
      <w:lang w:val="en-US"/>
    </w:rPr>
  </w:style>
  <w:style w:type="paragraph" w:styleId="Podtitul">
    <w:name w:val="Subtitle"/>
    <w:basedOn w:val="Normlny"/>
    <w:next w:val="Normlny"/>
    <w:link w:val="PodtitulChar"/>
    <w:uiPriority w:val="11"/>
    <w:rsid w:val="0077567F"/>
    <w:pPr>
      <w:numPr>
        <w:ilvl w:val="1"/>
      </w:numPr>
      <w:spacing w:after="0"/>
      <w:jc w:val="left"/>
    </w:pPr>
    <w:rPr>
      <w:rFonts w:ascii="Cambria" w:eastAsia="Times New Roman" w:hAnsi="Cambria" w:cs="Times New Roman"/>
      <w:i/>
      <w:iCs/>
      <w:color w:val="4F81BD"/>
      <w:spacing w:val="15"/>
      <w:szCs w:val="24"/>
      <w:lang w:val="en-US"/>
    </w:rPr>
  </w:style>
  <w:style w:type="character" w:customStyle="1" w:styleId="PodtitulChar">
    <w:name w:val="Podtitul Char"/>
    <w:basedOn w:val="Predvolenpsmoodseku"/>
    <w:link w:val="Podtitul"/>
    <w:uiPriority w:val="11"/>
    <w:rsid w:val="0077567F"/>
    <w:rPr>
      <w:rFonts w:ascii="Cambria" w:eastAsia="Times New Roman" w:hAnsi="Cambria" w:cs="Times New Roman"/>
      <w:i/>
      <w:iCs/>
      <w:color w:val="4F81BD"/>
      <w:spacing w:val="15"/>
      <w:sz w:val="24"/>
      <w:szCs w:val="24"/>
      <w:lang w:val="en-US"/>
    </w:rPr>
  </w:style>
  <w:style w:type="character" w:styleId="Jemnzvraznenie">
    <w:name w:val="Subtle Emphasis"/>
    <w:basedOn w:val="Predvolenpsmoodseku"/>
    <w:uiPriority w:val="19"/>
    <w:rsid w:val="0077567F"/>
    <w:rPr>
      <w:i/>
      <w:iCs/>
      <w:color w:val="808080"/>
    </w:rPr>
  </w:style>
  <w:style w:type="character" w:styleId="Intenzvnezvraznenie">
    <w:name w:val="Intense Emphasis"/>
    <w:basedOn w:val="Predvolenpsmoodseku"/>
    <w:uiPriority w:val="21"/>
    <w:qFormat/>
    <w:rsid w:val="0077567F"/>
    <w:rPr>
      <w:b/>
      <w:bCs/>
      <w:i/>
      <w:iCs/>
      <w:color w:val="4F81BD"/>
    </w:rPr>
  </w:style>
  <w:style w:type="paragraph" w:styleId="Citcia">
    <w:name w:val="Quote"/>
    <w:basedOn w:val="Normlny"/>
    <w:next w:val="Normlny"/>
    <w:link w:val="CitciaChar"/>
    <w:uiPriority w:val="29"/>
    <w:rsid w:val="0077567F"/>
    <w:pPr>
      <w:spacing w:after="0"/>
      <w:jc w:val="left"/>
    </w:pPr>
    <w:rPr>
      <w:rFonts w:eastAsia="Times New Roman" w:cs="Times New Roman"/>
      <w:i/>
      <w:iCs/>
      <w:color w:val="000000"/>
      <w:sz w:val="22"/>
      <w:szCs w:val="20"/>
      <w:lang w:val="en-US"/>
    </w:rPr>
  </w:style>
  <w:style w:type="character" w:customStyle="1" w:styleId="CitciaChar">
    <w:name w:val="Citácia Char"/>
    <w:basedOn w:val="Predvolenpsmoodseku"/>
    <w:link w:val="Citcia"/>
    <w:uiPriority w:val="29"/>
    <w:rsid w:val="0077567F"/>
    <w:rPr>
      <w:rFonts w:ascii="Times New Roman" w:eastAsia="Times New Roman" w:hAnsi="Times New Roman" w:cs="Times New Roman"/>
      <w:i/>
      <w:iCs/>
      <w:color w:val="000000"/>
      <w:szCs w:val="20"/>
      <w:lang w:val="en-US"/>
    </w:rPr>
  </w:style>
  <w:style w:type="paragraph" w:styleId="Zvraznencitcia">
    <w:name w:val="Intense Quote"/>
    <w:basedOn w:val="Normlny"/>
    <w:next w:val="Normlny"/>
    <w:link w:val="ZvraznencitciaChar"/>
    <w:uiPriority w:val="30"/>
    <w:rsid w:val="0077567F"/>
    <w:pPr>
      <w:pBdr>
        <w:bottom w:val="single" w:sz="4" w:space="4" w:color="4F81BD"/>
      </w:pBdr>
      <w:spacing w:before="200" w:after="280"/>
      <w:ind w:left="936" w:right="936"/>
      <w:jc w:val="left"/>
    </w:pPr>
    <w:rPr>
      <w:rFonts w:eastAsia="Times New Roman" w:cs="Times New Roman"/>
      <w:b/>
      <w:bCs/>
      <w:i/>
      <w:iCs/>
      <w:color w:val="4F81BD"/>
      <w:sz w:val="22"/>
      <w:szCs w:val="20"/>
      <w:lang w:val="en-US"/>
    </w:rPr>
  </w:style>
  <w:style w:type="character" w:customStyle="1" w:styleId="ZvraznencitciaChar">
    <w:name w:val="Zvýraznená citácia Char"/>
    <w:basedOn w:val="Predvolenpsmoodseku"/>
    <w:link w:val="Zvraznencitcia"/>
    <w:uiPriority w:val="30"/>
    <w:rsid w:val="0077567F"/>
    <w:rPr>
      <w:rFonts w:ascii="Times New Roman" w:eastAsia="Times New Roman" w:hAnsi="Times New Roman" w:cs="Times New Roman"/>
      <w:b/>
      <w:bCs/>
      <w:i/>
      <w:iCs/>
      <w:color w:val="4F81BD"/>
      <w:szCs w:val="20"/>
      <w:lang w:val="en-US"/>
    </w:rPr>
  </w:style>
  <w:style w:type="character" w:styleId="Jemnodkaz">
    <w:name w:val="Subtle Reference"/>
    <w:basedOn w:val="Predvolenpsmoodseku"/>
    <w:uiPriority w:val="31"/>
    <w:rsid w:val="0077567F"/>
    <w:rPr>
      <w:smallCaps/>
      <w:color w:val="C0504D"/>
      <w:u w:val="single"/>
    </w:rPr>
  </w:style>
  <w:style w:type="character" w:styleId="Intenzvnyodkaz">
    <w:name w:val="Intense Reference"/>
    <w:basedOn w:val="Predvolenpsmoodseku"/>
    <w:uiPriority w:val="32"/>
    <w:rsid w:val="0077567F"/>
    <w:rPr>
      <w:b/>
      <w:bCs/>
      <w:smallCaps/>
      <w:color w:val="C0504D"/>
      <w:spacing w:val="5"/>
      <w:u w:val="single"/>
    </w:rPr>
  </w:style>
  <w:style w:type="character" w:styleId="Nzovknihy">
    <w:name w:val="Book Title"/>
    <w:basedOn w:val="Predvolenpsmoodseku"/>
    <w:uiPriority w:val="33"/>
    <w:rsid w:val="0077567F"/>
    <w:rPr>
      <w:b/>
      <w:bCs/>
      <w:smallCaps/>
      <w:spacing w:val="5"/>
    </w:rPr>
  </w:style>
  <w:style w:type="paragraph" w:styleId="Normlnywebov">
    <w:name w:val="Normal (Web)"/>
    <w:basedOn w:val="Normlny"/>
    <w:uiPriority w:val="99"/>
    <w:unhideWhenUsed/>
    <w:rsid w:val="0077567F"/>
    <w:pPr>
      <w:spacing w:before="100" w:beforeAutospacing="1" w:after="100" w:afterAutospacing="1"/>
      <w:jc w:val="left"/>
    </w:pPr>
    <w:rPr>
      <w:rFonts w:eastAsia="Times New Roman" w:cs="Times New Roman"/>
      <w:szCs w:val="24"/>
      <w:lang w:eastAsia="sk-SK"/>
    </w:rPr>
  </w:style>
  <w:style w:type="character" w:customStyle="1" w:styleId="apple-converted-space">
    <w:name w:val="apple-converted-space"/>
    <w:basedOn w:val="Predvolenpsmoodseku"/>
    <w:rsid w:val="0077567F"/>
  </w:style>
  <w:style w:type="character" w:customStyle="1" w:styleId="h1a">
    <w:name w:val="h1a"/>
    <w:rsid w:val="0077567F"/>
  </w:style>
  <w:style w:type="character" w:customStyle="1" w:styleId="st">
    <w:name w:val="st"/>
    <w:rsid w:val="0077567F"/>
  </w:style>
  <w:style w:type="paragraph" w:customStyle="1" w:styleId="l51">
    <w:name w:val="l51"/>
    <w:basedOn w:val="Normlny"/>
    <w:rsid w:val="0077567F"/>
    <w:pPr>
      <w:spacing w:after="0"/>
    </w:pPr>
    <w:rPr>
      <w:rFonts w:eastAsia="Times New Roman" w:cs="Times New Roman"/>
      <w:szCs w:val="24"/>
      <w:lang w:eastAsia="sk-SK"/>
    </w:rPr>
  </w:style>
  <w:style w:type="character" w:customStyle="1" w:styleId="num1">
    <w:name w:val="num1"/>
    <w:rsid w:val="0077567F"/>
    <w:rPr>
      <w:b/>
      <w:bCs/>
      <w:color w:val="303030"/>
    </w:rPr>
  </w:style>
  <w:style w:type="paragraph" w:customStyle="1" w:styleId="l61">
    <w:name w:val="l61"/>
    <w:basedOn w:val="Normlny"/>
    <w:rsid w:val="0077567F"/>
    <w:pPr>
      <w:spacing w:after="0"/>
    </w:pPr>
    <w:rPr>
      <w:rFonts w:eastAsia="Times New Roman" w:cs="Times New Roman"/>
      <w:szCs w:val="24"/>
      <w:lang w:eastAsia="sk-SK"/>
    </w:rPr>
  </w:style>
  <w:style w:type="paragraph" w:customStyle="1" w:styleId="bullet1">
    <w:name w:val="bullet1"/>
    <w:basedOn w:val="Odsekzoznamu"/>
    <w:link w:val="bullet1Char"/>
    <w:qFormat/>
    <w:rsid w:val="0077567F"/>
    <w:pPr>
      <w:numPr>
        <w:numId w:val="20"/>
      </w:numPr>
      <w:spacing w:line="276" w:lineRule="auto"/>
      <w:jc w:val="left"/>
    </w:pPr>
    <w:rPr>
      <w:rFonts w:ascii="Officina Sans Itc T OT Book" w:eastAsia="Times New Roman" w:hAnsi="Officina Sans Itc T OT Book" w:cs="Times New Roman"/>
      <w:sz w:val="20"/>
      <w:szCs w:val="20"/>
      <w:lang w:val="en-US" w:eastAsia="cs-CZ"/>
    </w:rPr>
  </w:style>
  <w:style w:type="character" w:customStyle="1" w:styleId="bullet1Char">
    <w:name w:val="bullet1 Char"/>
    <w:link w:val="bullet1"/>
    <w:rsid w:val="0077567F"/>
    <w:rPr>
      <w:rFonts w:ascii="Officina Sans Itc T OT Book" w:eastAsia="Times New Roman" w:hAnsi="Officina Sans Itc T OT Book" w:cs="Times New Roman"/>
      <w:sz w:val="20"/>
      <w:szCs w:val="20"/>
      <w:lang w:val="en-US" w:eastAsia="cs-CZ"/>
    </w:rPr>
  </w:style>
  <w:style w:type="paragraph" w:styleId="Register3">
    <w:name w:val="index 3"/>
    <w:basedOn w:val="Normlny"/>
    <w:next w:val="Normlny"/>
    <w:autoRedefine/>
    <w:uiPriority w:val="99"/>
    <w:semiHidden/>
    <w:unhideWhenUsed/>
    <w:rsid w:val="0077567F"/>
    <w:pPr>
      <w:spacing w:after="0"/>
      <w:ind w:left="660" w:hanging="220"/>
      <w:jc w:val="left"/>
    </w:pPr>
    <w:rPr>
      <w:rFonts w:eastAsia="Times New Roman" w:cs="Times New Roman"/>
      <w:sz w:val="22"/>
      <w:szCs w:val="20"/>
      <w:lang w:val="en-US"/>
    </w:rPr>
  </w:style>
  <w:style w:type="paragraph" w:styleId="Register4">
    <w:name w:val="index 4"/>
    <w:basedOn w:val="Normlny"/>
    <w:next w:val="Normlny"/>
    <w:autoRedefine/>
    <w:uiPriority w:val="99"/>
    <w:semiHidden/>
    <w:unhideWhenUsed/>
    <w:rsid w:val="0077567F"/>
    <w:pPr>
      <w:spacing w:after="0"/>
      <w:ind w:left="880" w:hanging="220"/>
      <w:jc w:val="left"/>
    </w:pPr>
    <w:rPr>
      <w:rFonts w:eastAsia="Times New Roman" w:cs="Times New Roman"/>
      <w:sz w:val="22"/>
      <w:szCs w:val="20"/>
      <w:lang w:val="en-US"/>
    </w:rPr>
  </w:style>
  <w:style w:type="paragraph" w:styleId="Register5">
    <w:name w:val="index 5"/>
    <w:basedOn w:val="Normlny"/>
    <w:next w:val="Normlny"/>
    <w:autoRedefine/>
    <w:uiPriority w:val="99"/>
    <w:semiHidden/>
    <w:unhideWhenUsed/>
    <w:rsid w:val="0077567F"/>
    <w:pPr>
      <w:spacing w:after="0"/>
      <w:ind w:left="1100" w:hanging="220"/>
      <w:jc w:val="left"/>
    </w:pPr>
    <w:rPr>
      <w:rFonts w:eastAsia="Times New Roman" w:cs="Times New Roman"/>
      <w:sz w:val="22"/>
      <w:szCs w:val="20"/>
      <w:lang w:val="en-US"/>
    </w:rPr>
  </w:style>
  <w:style w:type="paragraph" w:styleId="Register6">
    <w:name w:val="index 6"/>
    <w:basedOn w:val="Normlny"/>
    <w:next w:val="Normlny"/>
    <w:autoRedefine/>
    <w:uiPriority w:val="99"/>
    <w:semiHidden/>
    <w:unhideWhenUsed/>
    <w:rsid w:val="0077567F"/>
    <w:pPr>
      <w:spacing w:after="0"/>
      <w:ind w:left="1320" w:hanging="220"/>
      <w:jc w:val="left"/>
    </w:pPr>
    <w:rPr>
      <w:rFonts w:eastAsia="Times New Roman" w:cs="Times New Roman"/>
      <w:sz w:val="22"/>
      <w:szCs w:val="20"/>
      <w:lang w:val="en-US"/>
    </w:rPr>
  </w:style>
  <w:style w:type="paragraph" w:styleId="Register7">
    <w:name w:val="index 7"/>
    <w:basedOn w:val="Normlny"/>
    <w:next w:val="Normlny"/>
    <w:autoRedefine/>
    <w:uiPriority w:val="99"/>
    <w:semiHidden/>
    <w:unhideWhenUsed/>
    <w:rsid w:val="0077567F"/>
    <w:pPr>
      <w:spacing w:after="0"/>
      <w:ind w:left="1540" w:hanging="220"/>
      <w:jc w:val="left"/>
    </w:pPr>
    <w:rPr>
      <w:rFonts w:eastAsia="Times New Roman" w:cs="Times New Roman"/>
      <w:sz w:val="22"/>
      <w:szCs w:val="20"/>
      <w:lang w:val="en-US"/>
    </w:rPr>
  </w:style>
  <w:style w:type="paragraph" w:styleId="Register8">
    <w:name w:val="index 8"/>
    <w:basedOn w:val="Normlny"/>
    <w:next w:val="Normlny"/>
    <w:autoRedefine/>
    <w:uiPriority w:val="99"/>
    <w:semiHidden/>
    <w:unhideWhenUsed/>
    <w:rsid w:val="0077567F"/>
    <w:pPr>
      <w:spacing w:after="0"/>
      <w:ind w:left="1760" w:hanging="220"/>
      <w:jc w:val="left"/>
    </w:pPr>
    <w:rPr>
      <w:rFonts w:eastAsia="Times New Roman" w:cs="Times New Roman"/>
      <w:sz w:val="22"/>
      <w:szCs w:val="20"/>
      <w:lang w:val="en-US"/>
    </w:rPr>
  </w:style>
  <w:style w:type="paragraph" w:styleId="Register9">
    <w:name w:val="index 9"/>
    <w:basedOn w:val="Normlny"/>
    <w:next w:val="Normlny"/>
    <w:autoRedefine/>
    <w:uiPriority w:val="99"/>
    <w:semiHidden/>
    <w:unhideWhenUsed/>
    <w:rsid w:val="0077567F"/>
    <w:pPr>
      <w:spacing w:after="0"/>
      <w:ind w:left="1980" w:hanging="220"/>
      <w:jc w:val="left"/>
    </w:pPr>
    <w:rPr>
      <w:rFonts w:eastAsia="Times New Roman" w:cs="Times New Roman"/>
      <w:sz w:val="22"/>
      <w:szCs w:val="20"/>
      <w:lang w:val="en-US"/>
    </w:rPr>
  </w:style>
  <w:style w:type="table" w:customStyle="1" w:styleId="Tabukasmriekou3zvraznenie31">
    <w:name w:val="Tabuľka s mriežkou 3 – zvýraznenie 31"/>
    <w:basedOn w:val="Normlnatabuka"/>
    <w:uiPriority w:val="48"/>
    <w:rsid w:val="0077567F"/>
    <w:pPr>
      <w:spacing w:after="0" w:line="240" w:lineRule="auto"/>
    </w:pPr>
    <w:rPr>
      <w:rFonts w:ascii="Calibri" w:eastAsia="Calibri" w:hAnsi="Calibri" w:cs="Times New Roma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paragraph" w:customStyle="1" w:styleId="bodytext">
    <w:name w:val="bodytext"/>
    <w:basedOn w:val="Normlny"/>
    <w:rsid w:val="0077567F"/>
    <w:pPr>
      <w:spacing w:before="100" w:beforeAutospacing="1" w:after="100" w:afterAutospacing="1"/>
      <w:jc w:val="left"/>
    </w:pPr>
    <w:rPr>
      <w:rFonts w:eastAsia="Times New Roman" w:cs="Times New Roman"/>
      <w:szCs w:val="24"/>
      <w:lang w:eastAsia="sk-SK"/>
    </w:rPr>
  </w:style>
  <w:style w:type="paragraph" w:styleId="Obsah5">
    <w:name w:val="toc 5"/>
    <w:basedOn w:val="Normlny"/>
    <w:next w:val="Normlny"/>
    <w:autoRedefine/>
    <w:uiPriority w:val="39"/>
    <w:unhideWhenUsed/>
    <w:rsid w:val="0077567F"/>
    <w:pPr>
      <w:spacing w:after="0"/>
      <w:ind w:left="960"/>
      <w:jc w:val="left"/>
    </w:pPr>
    <w:rPr>
      <w:rFonts w:asciiTheme="minorHAnsi" w:hAnsiTheme="minorHAnsi" w:cstheme="minorHAnsi"/>
      <w:sz w:val="18"/>
      <w:szCs w:val="18"/>
    </w:rPr>
  </w:style>
  <w:style w:type="paragraph" w:styleId="Obsah6">
    <w:name w:val="toc 6"/>
    <w:basedOn w:val="Normlny"/>
    <w:next w:val="Normlny"/>
    <w:autoRedefine/>
    <w:uiPriority w:val="39"/>
    <w:unhideWhenUsed/>
    <w:rsid w:val="0077567F"/>
    <w:pPr>
      <w:spacing w:after="0"/>
      <w:ind w:left="1200"/>
      <w:jc w:val="left"/>
    </w:pPr>
    <w:rPr>
      <w:rFonts w:asciiTheme="minorHAnsi" w:hAnsiTheme="minorHAnsi" w:cstheme="minorHAnsi"/>
      <w:sz w:val="18"/>
      <w:szCs w:val="18"/>
    </w:rPr>
  </w:style>
  <w:style w:type="paragraph" w:styleId="Obsah7">
    <w:name w:val="toc 7"/>
    <w:basedOn w:val="Normlny"/>
    <w:next w:val="Normlny"/>
    <w:autoRedefine/>
    <w:uiPriority w:val="39"/>
    <w:unhideWhenUsed/>
    <w:rsid w:val="0077567F"/>
    <w:pPr>
      <w:spacing w:after="0"/>
      <w:ind w:left="144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77567F"/>
    <w:pPr>
      <w:spacing w:after="0"/>
      <w:ind w:left="168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77567F"/>
    <w:pPr>
      <w:spacing w:after="0"/>
      <w:ind w:left="1920"/>
      <w:jc w:val="left"/>
    </w:pPr>
    <w:rPr>
      <w:rFonts w:asciiTheme="minorHAnsi" w:hAnsiTheme="minorHAnsi" w:cstheme="minorHAnsi"/>
      <w:sz w:val="18"/>
      <w:szCs w:val="18"/>
    </w:rPr>
  </w:style>
  <w:style w:type="paragraph" w:styleId="Hlavikaobsahu">
    <w:name w:val="TOC Heading"/>
    <w:basedOn w:val="Nadpis1"/>
    <w:next w:val="Normlny"/>
    <w:uiPriority w:val="39"/>
    <w:semiHidden/>
    <w:unhideWhenUsed/>
    <w:qFormat/>
    <w:rsid w:val="0077567F"/>
    <w:pPr>
      <w:spacing w:line="276" w:lineRule="auto"/>
      <w:jc w:val="left"/>
      <w:outlineLvl w:val="9"/>
    </w:pPr>
    <w:rPr>
      <w:rFonts w:ascii="Cambria" w:eastAsia="Times New Roman" w:hAnsi="Cambria" w:cs="Times New Roman"/>
      <w:color w:val="365F91"/>
      <w:lang w:val="en-US"/>
    </w:rPr>
  </w:style>
  <w:style w:type="paragraph" w:customStyle="1" w:styleId="ListDash">
    <w:name w:val="List Dash"/>
    <w:basedOn w:val="Normlny"/>
    <w:rsid w:val="005251AE"/>
    <w:pPr>
      <w:numPr>
        <w:numId w:val="29"/>
      </w:numPr>
      <w:spacing w:after="240"/>
    </w:pPr>
    <w:rPr>
      <w:rFonts w:eastAsia="Times New Roman" w:cs="Times New Roman"/>
      <w:szCs w:val="20"/>
      <w:lang w:val="en-GB"/>
    </w:rPr>
  </w:style>
  <w:style w:type="paragraph" w:customStyle="1" w:styleId="Style11">
    <w:name w:val="Style11"/>
    <w:basedOn w:val="Normlny"/>
    <w:uiPriority w:val="99"/>
    <w:rsid w:val="005531D2"/>
    <w:pPr>
      <w:widowControl w:val="0"/>
      <w:autoSpaceDE w:val="0"/>
      <w:autoSpaceDN w:val="0"/>
      <w:adjustRightInd w:val="0"/>
      <w:spacing w:after="0" w:line="276" w:lineRule="exact"/>
    </w:pPr>
    <w:rPr>
      <w:rFonts w:ascii="Arial" w:eastAsia="Times New Roman" w:hAnsi="Arial" w:cs="Arial"/>
      <w:szCs w:val="24"/>
      <w:lang w:eastAsia="sk-SK"/>
    </w:rPr>
  </w:style>
  <w:style w:type="paragraph" w:customStyle="1" w:styleId="SHNSRR4">
    <w:name w:val="SH_NSRR_4"/>
    <w:basedOn w:val="Normlny"/>
    <w:qFormat/>
    <w:rsid w:val="006E17FB"/>
    <w:pPr>
      <w:keepNext/>
      <w:spacing w:before="240" w:after="240"/>
      <w:jc w:val="left"/>
      <w:outlineLvl w:val="2"/>
    </w:pPr>
    <w:rPr>
      <w:rFonts w:ascii="Trebuchet MS" w:eastAsia="Times New Roman" w:hAnsi="Trebuchet MS" w:cs="Arial"/>
      <w:b/>
      <w:bCs/>
      <w:i/>
      <w:color w:val="000080"/>
      <w:sz w:val="22"/>
      <w:szCs w:val="24"/>
    </w:rPr>
  </w:style>
  <w:style w:type="paragraph" w:customStyle="1" w:styleId="SHNSRRZdroj">
    <w:name w:val="SH_NSRR_Zdroj"/>
    <w:basedOn w:val="Normlny"/>
    <w:rsid w:val="00AD454D"/>
    <w:pPr>
      <w:spacing w:before="120"/>
    </w:pPr>
    <w:rPr>
      <w:rFonts w:ascii="Trebuchet MS" w:eastAsia="Times New Roman" w:hAnsi="Trebuchet MS" w:cs="Calibri"/>
      <w:color w:val="000080"/>
      <w:sz w:val="17"/>
      <w:szCs w:val="17"/>
    </w:rPr>
  </w:style>
  <w:style w:type="paragraph" w:customStyle="1" w:styleId="OPTPtabulka">
    <w:name w:val="OPTP_tabulka"/>
    <w:basedOn w:val="Normlny"/>
    <w:qFormat/>
    <w:rsid w:val="00AD454D"/>
    <w:pPr>
      <w:spacing w:before="120"/>
      <w:jc w:val="left"/>
    </w:pPr>
    <w:rPr>
      <w:rFonts w:ascii="Trebuchet MS" w:eastAsia="Times New Roman" w:hAnsi="Trebuchet MS" w:cs="Times New Roman"/>
      <w:b/>
      <w:color w:val="000066"/>
      <w:sz w:val="18"/>
      <w:szCs w:val="18"/>
    </w:rPr>
  </w:style>
  <w:style w:type="paragraph" w:customStyle="1" w:styleId="SHNSRR2">
    <w:name w:val="SH_NSRR_2"/>
    <w:basedOn w:val="Normlny"/>
    <w:link w:val="SHNSRR2Char"/>
    <w:rsid w:val="001B1A93"/>
    <w:pPr>
      <w:numPr>
        <w:ilvl w:val="1"/>
        <w:numId w:val="31"/>
      </w:numPr>
      <w:spacing w:before="240" w:after="240"/>
      <w:ind w:left="993" w:hanging="567"/>
      <w:jc w:val="left"/>
    </w:pPr>
    <w:rPr>
      <w:rFonts w:ascii="Trebuchet MS" w:eastAsia="Times New Roman" w:hAnsi="Trebuchet MS" w:cs="Times New Roman"/>
      <w:b/>
      <w:caps/>
      <w:noProof/>
      <w:color w:val="333399"/>
      <w:szCs w:val="26"/>
    </w:rPr>
  </w:style>
  <w:style w:type="character" w:customStyle="1" w:styleId="SHNSRR2Char">
    <w:name w:val="SH_NSRR_2 Char"/>
    <w:link w:val="SHNSRR2"/>
    <w:rsid w:val="001B1A93"/>
    <w:rPr>
      <w:rFonts w:ascii="Trebuchet MS" w:eastAsia="Times New Roman" w:hAnsi="Trebuchet MS" w:cs="Times New Roman"/>
      <w:b/>
      <w:caps/>
      <w:noProof/>
      <w:color w:val="333399"/>
      <w:sz w:val="24"/>
      <w:szCs w:val="26"/>
    </w:rPr>
  </w:style>
  <w:style w:type="paragraph" w:customStyle="1" w:styleId="OPTP1">
    <w:name w:val="OPTP_1"/>
    <w:basedOn w:val="Normlny"/>
    <w:qFormat/>
    <w:rsid w:val="001B1A93"/>
    <w:pPr>
      <w:numPr>
        <w:numId w:val="31"/>
      </w:numPr>
      <w:spacing w:before="360" w:after="240"/>
      <w:jc w:val="left"/>
    </w:pPr>
    <w:rPr>
      <w:rFonts w:ascii="Trebuchet MS" w:eastAsia="Times New Roman" w:hAnsi="Trebuchet MS" w:cs="Times New Roman"/>
      <w:b/>
      <w:caps/>
      <w:color w:val="000099"/>
      <w:sz w:val="26"/>
      <w:szCs w:val="24"/>
    </w:rPr>
  </w:style>
  <w:style w:type="paragraph" w:customStyle="1" w:styleId="ZS3">
    <w:name w:val="ZS_3"/>
    <w:basedOn w:val="Normlny"/>
    <w:rsid w:val="0050577C"/>
    <w:pPr>
      <w:numPr>
        <w:ilvl w:val="2"/>
        <w:numId w:val="32"/>
      </w:numPr>
      <w:spacing w:after="0"/>
      <w:jc w:val="left"/>
    </w:pPr>
    <w:rPr>
      <w:rFonts w:ascii="Trebuchet MS" w:eastAsia="Times New Roman" w:hAnsi="Trebuchet MS" w:cs="Times New Roman"/>
      <w:b/>
      <w:color w:val="333399"/>
      <w:szCs w:val="24"/>
    </w:rPr>
  </w:style>
  <w:style w:type="table" w:styleId="Strednpodfarbenie2zvraznenie5">
    <w:name w:val="Medium Shading 2 Accent 5"/>
    <w:basedOn w:val="Normlnatabuka"/>
    <w:uiPriority w:val="64"/>
    <w:rsid w:val="003A7E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harCharChar1CharCharCharCharCharCharChar">
    <w:name w:val="Char Char Char1 Char Char Char Char Char Char Char"/>
    <w:basedOn w:val="Normlny"/>
    <w:rsid w:val="00BC0DF3"/>
    <w:pPr>
      <w:spacing w:after="160" w:line="240" w:lineRule="exact"/>
      <w:ind w:firstLine="720"/>
      <w:jc w:val="lef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1238">
      <w:bodyDiv w:val="1"/>
      <w:marLeft w:val="0"/>
      <w:marRight w:val="0"/>
      <w:marTop w:val="0"/>
      <w:marBottom w:val="0"/>
      <w:divBdr>
        <w:top w:val="none" w:sz="0" w:space="0" w:color="auto"/>
        <w:left w:val="none" w:sz="0" w:space="0" w:color="auto"/>
        <w:bottom w:val="none" w:sz="0" w:space="0" w:color="auto"/>
        <w:right w:val="none" w:sz="0" w:space="0" w:color="auto"/>
      </w:divBdr>
    </w:div>
    <w:div w:id="169681814">
      <w:bodyDiv w:val="1"/>
      <w:marLeft w:val="0"/>
      <w:marRight w:val="0"/>
      <w:marTop w:val="0"/>
      <w:marBottom w:val="0"/>
      <w:divBdr>
        <w:top w:val="none" w:sz="0" w:space="0" w:color="auto"/>
        <w:left w:val="none" w:sz="0" w:space="0" w:color="auto"/>
        <w:bottom w:val="none" w:sz="0" w:space="0" w:color="auto"/>
        <w:right w:val="none" w:sz="0" w:space="0" w:color="auto"/>
      </w:divBdr>
    </w:div>
    <w:div w:id="178351035">
      <w:bodyDiv w:val="1"/>
      <w:marLeft w:val="0"/>
      <w:marRight w:val="0"/>
      <w:marTop w:val="0"/>
      <w:marBottom w:val="0"/>
      <w:divBdr>
        <w:top w:val="none" w:sz="0" w:space="0" w:color="auto"/>
        <w:left w:val="none" w:sz="0" w:space="0" w:color="auto"/>
        <w:bottom w:val="none" w:sz="0" w:space="0" w:color="auto"/>
        <w:right w:val="none" w:sz="0" w:space="0" w:color="auto"/>
      </w:divBdr>
    </w:div>
    <w:div w:id="222378455">
      <w:bodyDiv w:val="1"/>
      <w:marLeft w:val="0"/>
      <w:marRight w:val="0"/>
      <w:marTop w:val="0"/>
      <w:marBottom w:val="0"/>
      <w:divBdr>
        <w:top w:val="none" w:sz="0" w:space="0" w:color="auto"/>
        <w:left w:val="none" w:sz="0" w:space="0" w:color="auto"/>
        <w:bottom w:val="none" w:sz="0" w:space="0" w:color="auto"/>
        <w:right w:val="none" w:sz="0" w:space="0" w:color="auto"/>
      </w:divBdr>
    </w:div>
    <w:div w:id="257643111">
      <w:bodyDiv w:val="1"/>
      <w:marLeft w:val="0"/>
      <w:marRight w:val="0"/>
      <w:marTop w:val="0"/>
      <w:marBottom w:val="0"/>
      <w:divBdr>
        <w:top w:val="none" w:sz="0" w:space="0" w:color="auto"/>
        <w:left w:val="none" w:sz="0" w:space="0" w:color="auto"/>
        <w:bottom w:val="none" w:sz="0" w:space="0" w:color="auto"/>
        <w:right w:val="none" w:sz="0" w:space="0" w:color="auto"/>
      </w:divBdr>
    </w:div>
    <w:div w:id="664476134">
      <w:bodyDiv w:val="1"/>
      <w:marLeft w:val="0"/>
      <w:marRight w:val="0"/>
      <w:marTop w:val="0"/>
      <w:marBottom w:val="0"/>
      <w:divBdr>
        <w:top w:val="none" w:sz="0" w:space="0" w:color="auto"/>
        <w:left w:val="none" w:sz="0" w:space="0" w:color="auto"/>
        <w:bottom w:val="none" w:sz="0" w:space="0" w:color="auto"/>
        <w:right w:val="none" w:sz="0" w:space="0" w:color="auto"/>
      </w:divBdr>
    </w:div>
    <w:div w:id="748313155">
      <w:bodyDiv w:val="1"/>
      <w:marLeft w:val="0"/>
      <w:marRight w:val="0"/>
      <w:marTop w:val="0"/>
      <w:marBottom w:val="0"/>
      <w:divBdr>
        <w:top w:val="none" w:sz="0" w:space="0" w:color="auto"/>
        <w:left w:val="none" w:sz="0" w:space="0" w:color="auto"/>
        <w:bottom w:val="none" w:sz="0" w:space="0" w:color="auto"/>
        <w:right w:val="none" w:sz="0" w:space="0" w:color="auto"/>
      </w:divBdr>
    </w:div>
    <w:div w:id="1030687007">
      <w:bodyDiv w:val="1"/>
      <w:marLeft w:val="0"/>
      <w:marRight w:val="0"/>
      <w:marTop w:val="0"/>
      <w:marBottom w:val="0"/>
      <w:divBdr>
        <w:top w:val="none" w:sz="0" w:space="0" w:color="auto"/>
        <w:left w:val="none" w:sz="0" w:space="0" w:color="auto"/>
        <w:bottom w:val="none" w:sz="0" w:space="0" w:color="auto"/>
        <w:right w:val="none" w:sz="0" w:space="0" w:color="auto"/>
      </w:divBdr>
    </w:div>
    <w:div w:id="1139107657">
      <w:bodyDiv w:val="1"/>
      <w:marLeft w:val="0"/>
      <w:marRight w:val="0"/>
      <w:marTop w:val="0"/>
      <w:marBottom w:val="0"/>
      <w:divBdr>
        <w:top w:val="none" w:sz="0" w:space="0" w:color="auto"/>
        <w:left w:val="none" w:sz="0" w:space="0" w:color="auto"/>
        <w:bottom w:val="none" w:sz="0" w:space="0" w:color="auto"/>
        <w:right w:val="none" w:sz="0" w:space="0" w:color="auto"/>
      </w:divBdr>
    </w:div>
    <w:div w:id="1294098095">
      <w:bodyDiv w:val="1"/>
      <w:marLeft w:val="0"/>
      <w:marRight w:val="0"/>
      <w:marTop w:val="0"/>
      <w:marBottom w:val="0"/>
      <w:divBdr>
        <w:top w:val="none" w:sz="0" w:space="0" w:color="auto"/>
        <w:left w:val="none" w:sz="0" w:space="0" w:color="auto"/>
        <w:bottom w:val="none" w:sz="0" w:space="0" w:color="auto"/>
        <w:right w:val="none" w:sz="0" w:space="0" w:color="auto"/>
      </w:divBdr>
    </w:div>
    <w:div w:id="1345134504">
      <w:bodyDiv w:val="1"/>
      <w:marLeft w:val="0"/>
      <w:marRight w:val="0"/>
      <w:marTop w:val="0"/>
      <w:marBottom w:val="0"/>
      <w:divBdr>
        <w:top w:val="none" w:sz="0" w:space="0" w:color="auto"/>
        <w:left w:val="none" w:sz="0" w:space="0" w:color="auto"/>
        <w:bottom w:val="none" w:sz="0" w:space="0" w:color="auto"/>
        <w:right w:val="none" w:sz="0" w:space="0" w:color="auto"/>
      </w:divBdr>
    </w:div>
    <w:div w:id="1378385435">
      <w:bodyDiv w:val="1"/>
      <w:marLeft w:val="0"/>
      <w:marRight w:val="0"/>
      <w:marTop w:val="0"/>
      <w:marBottom w:val="0"/>
      <w:divBdr>
        <w:top w:val="none" w:sz="0" w:space="0" w:color="auto"/>
        <w:left w:val="none" w:sz="0" w:space="0" w:color="auto"/>
        <w:bottom w:val="none" w:sz="0" w:space="0" w:color="auto"/>
        <w:right w:val="none" w:sz="0" w:space="0" w:color="auto"/>
      </w:divBdr>
      <w:divsChild>
        <w:div w:id="248393944">
          <w:marLeft w:val="446"/>
          <w:marRight w:val="0"/>
          <w:marTop w:val="180"/>
          <w:marBottom w:val="0"/>
          <w:divBdr>
            <w:top w:val="none" w:sz="0" w:space="0" w:color="auto"/>
            <w:left w:val="none" w:sz="0" w:space="0" w:color="auto"/>
            <w:bottom w:val="none" w:sz="0" w:space="0" w:color="auto"/>
            <w:right w:val="none" w:sz="0" w:space="0" w:color="auto"/>
          </w:divBdr>
        </w:div>
      </w:divsChild>
    </w:div>
    <w:div w:id="1387756714">
      <w:bodyDiv w:val="1"/>
      <w:marLeft w:val="0"/>
      <w:marRight w:val="0"/>
      <w:marTop w:val="0"/>
      <w:marBottom w:val="0"/>
      <w:divBdr>
        <w:top w:val="none" w:sz="0" w:space="0" w:color="auto"/>
        <w:left w:val="none" w:sz="0" w:space="0" w:color="auto"/>
        <w:bottom w:val="none" w:sz="0" w:space="0" w:color="auto"/>
        <w:right w:val="none" w:sz="0" w:space="0" w:color="auto"/>
      </w:divBdr>
    </w:div>
    <w:div w:id="1498184070">
      <w:bodyDiv w:val="1"/>
      <w:marLeft w:val="0"/>
      <w:marRight w:val="0"/>
      <w:marTop w:val="0"/>
      <w:marBottom w:val="0"/>
      <w:divBdr>
        <w:top w:val="none" w:sz="0" w:space="0" w:color="auto"/>
        <w:left w:val="none" w:sz="0" w:space="0" w:color="auto"/>
        <w:bottom w:val="none" w:sz="0" w:space="0" w:color="auto"/>
        <w:right w:val="none" w:sz="0" w:space="0" w:color="auto"/>
      </w:divBdr>
    </w:div>
    <w:div w:id="1633365850">
      <w:bodyDiv w:val="1"/>
      <w:marLeft w:val="0"/>
      <w:marRight w:val="0"/>
      <w:marTop w:val="0"/>
      <w:marBottom w:val="0"/>
      <w:divBdr>
        <w:top w:val="none" w:sz="0" w:space="0" w:color="auto"/>
        <w:left w:val="none" w:sz="0" w:space="0" w:color="auto"/>
        <w:bottom w:val="none" w:sz="0" w:space="0" w:color="auto"/>
        <w:right w:val="none" w:sz="0" w:space="0" w:color="auto"/>
      </w:divBdr>
    </w:div>
    <w:div w:id="1693726808">
      <w:bodyDiv w:val="1"/>
      <w:marLeft w:val="0"/>
      <w:marRight w:val="0"/>
      <w:marTop w:val="0"/>
      <w:marBottom w:val="0"/>
      <w:divBdr>
        <w:top w:val="none" w:sz="0" w:space="0" w:color="auto"/>
        <w:left w:val="none" w:sz="0" w:space="0" w:color="auto"/>
        <w:bottom w:val="none" w:sz="0" w:space="0" w:color="auto"/>
        <w:right w:val="none" w:sz="0" w:space="0" w:color="auto"/>
      </w:divBdr>
    </w:div>
    <w:div w:id="1703091243">
      <w:bodyDiv w:val="1"/>
      <w:marLeft w:val="0"/>
      <w:marRight w:val="0"/>
      <w:marTop w:val="0"/>
      <w:marBottom w:val="0"/>
      <w:divBdr>
        <w:top w:val="none" w:sz="0" w:space="0" w:color="auto"/>
        <w:left w:val="none" w:sz="0" w:space="0" w:color="auto"/>
        <w:bottom w:val="none" w:sz="0" w:space="0" w:color="auto"/>
        <w:right w:val="none" w:sz="0" w:space="0" w:color="auto"/>
      </w:divBdr>
      <w:divsChild>
        <w:div w:id="569733844">
          <w:marLeft w:val="461"/>
          <w:marRight w:val="0"/>
          <w:marTop w:val="180"/>
          <w:marBottom w:val="0"/>
          <w:divBdr>
            <w:top w:val="none" w:sz="0" w:space="0" w:color="auto"/>
            <w:left w:val="none" w:sz="0" w:space="0" w:color="auto"/>
            <w:bottom w:val="none" w:sz="0" w:space="0" w:color="auto"/>
            <w:right w:val="none" w:sz="0" w:space="0" w:color="auto"/>
          </w:divBdr>
        </w:div>
      </w:divsChild>
    </w:div>
    <w:div w:id="1751779532">
      <w:bodyDiv w:val="1"/>
      <w:marLeft w:val="0"/>
      <w:marRight w:val="0"/>
      <w:marTop w:val="0"/>
      <w:marBottom w:val="0"/>
      <w:divBdr>
        <w:top w:val="none" w:sz="0" w:space="0" w:color="auto"/>
        <w:left w:val="none" w:sz="0" w:space="0" w:color="auto"/>
        <w:bottom w:val="none" w:sz="0" w:space="0" w:color="auto"/>
        <w:right w:val="none" w:sz="0" w:space="0" w:color="auto"/>
      </w:divBdr>
    </w:div>
    <w:div w:id="1779373145">
      <w:bodyDiv w:val="1"/>
      <w:marLeft w:val="0"/>
      <w:marRight w:val="0"/>
      <w:marTop w:val="0"/>
      <w:marBottom w:val="0"/>
      <w:divBdr>
        <w:top w:val="none" w:sz="0" w:space="0" w:color="auto"/>
        <w:left w:val="none" w:sz="0" w:space="0" w:color="auto"/>
        <w:bottom w:val="none" w:sz="0" w:space="0" w:color="auto"/>
        <w:right w:val="none" w:sz="0" w:space="0" w:color="auto"/>
      </w:divBdr>
    </w:div>
    <w:div w:id="1816679848">
      <w:bodyDiv w:val="1"/>
      <w:marLeft w:val="0"/>
      <w:marRight w:val="0"/>
      <w:marTop w:val="0"/>
      <w:marBottom w:val="0"/>
      <w:divBdr>
        <w:top w:val="none" w:sz="0" w:space="0" w:color="auto"/>
        <w:left w:val="none" w:sz="0" w:space="0" w:color="auto"/>
        <w:bottom w:val="none" w:sz="0" w:space="0" w:color="auto"/>
        <w:right w:val="none" w:sz="0" w:space="0" w:color="auto"/>
      </w:divBdr>
    </w:div>
    <w:div w:id="1852837590">
      <w:bodyDiv w:val="1"/>
      <w:marLeft w:val="0"/>
      <w:marRight w:val="0"/>
      <w:marTop w:val="0"/>
      <w:marBottom w:val="0"/>
      <w:divBdr>
        <w:top w:val="none" w:sz="0" w:space="0" w:color="auto"/>
        <w:left w:val="none" w:sz="0" w:space="0" w:color="auto"/>
        <w:bottom w:val="none" w:sz="0" w:space="0" w:color="auto"/>
        <w:right w:val="none" w:sz="0" w:space="0" w:color="auto"/>
      </w:divBdr>
      <w:divsChild>
        <w:div w:id="1854149379">
          <w:marLeft w:val="576"/>
          <w:marRight w:val="0"/>
          <w:marTop w:val="240"/>
          <w:marBottom w:val="0"/>
          <w:divBdr>
            <w:top w:val="none" w:sz="0" w:space="0" w:color="auto"/>
            <w:left w:val="none" w:sz="0" w:space="0" w:color="auto"/>
            <w:bottom w:val="none" w:sz="0" w:space="0" w:color="auto"/>
            <w:right w:val="none" w:sz="0" w:space="0" w:color="auto"/>
          </w:divBdr>
        </w:div>
      </w:divsChild>
    </w:div>
    <w:div w:id="1902476161">
      <w:bodyDiv w:val="1"/>
      <w:marLeft w:val="0"/>
      <w:marRight w:val="0"/>
      <w:marTop w:val="0"/>
      <w:marBottom w:val="0"/>
      <w:divBdr>
        <w:top w:val="none" w:sz="0" w:space="0" w:color="auto"/>
        <w:left w:val="none" w:sz="0" w:space="0" w:color="auto"/>
        <w:bottom w:val="none" w:sz="0" w:space="0" w:color="auto"/>
        <w:right w:val="none" w:sz="0" w:space="0" w:color="auto"/>
      </w:divBdr>
    </w:div>
    <w:div w:id="20124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eur-lex.europa.eu/LexUriServ/LexUriServ.do?uri=CONSLEG:2006R1828:20091013:EN:HTML" TargetMode="External"/><Relationship Id="rId39" Type="http://schemas.openxmlformats.org/officeDocument/2006/relationships/footer" Target="footer6.xml"/><Relationship Id="rId21" Type="http://schemas.openxmlformats.org/officeDocument/2006/relationships/footer" Target="footer5.xml"/><Relationship Id="rId34" Type="http://schemas.openxmlformats.org/officeDocument/2006/relationships/header" Target="header18.xml"/><Relationship Id="rId42" Type="http://schemas.openxmlformats.org/officeDocument/2006/relationships/fontTable" Target="fontTable.xml"/><Relationship Id="rId47" Type="http://schemas.openxmlformats.org/officeDocument/2006/relationships/customXml" Target="../customXml/item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2.xml"/><Relationship Id="rId45" Type="http://schemas.openxmlformats.org/officeDocument/2006/relationships/customXml" Target="../customXml/item4.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5.xml"/><Relationship Id="rId44"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hyperlink" Target="http://www.e-pravo.sk/articles/view/11/verejna-sprava-samosprava-a-statna-sprava" TargetMode="External"/><Relationship Id="rId46" Type="http://schemas.openxmlformats.org/officeDocument/2006/relationships/customXml" Target="../customXml/item5.xml"/><Relationship Id="rId20" Type="http://schemas.openxmlformats.org/officeDocument/2006/relationships/header" Target="header6.xml"/><Relationship Id="rId41"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eu2020.gov.sk/strategia-europa-2020/" TargetMode="External"/><Relationship Id="rId2" Type="http://schemas.openxmlformats.org/officeDocument/2006/relationships/hyperlink" Target="http://eu2020.gov.sk/narodny-program-reforiem-sr/" TargetMode="External"/><Relationship Id="rId1" Type="http://schemas.openxmlformats.org/officeDocument/2006/relationships/hyperlink" Target="http://www.vlada.gov.sk/aktivity-podporovane-z-op-tp/" TargetMode="External"/><Relationship Id="rId4" Type="http://schemas.openxmlformats.org/officeDocument/2006/relationships/hyperlink" Target="http://www.rokovania.sk/File.aspx/ViewDocumentHtml/Mater-Dokum-141217?prefixFile=m_"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verPageProperties xmlns="http://schemas.microsoft.com/office/2006/coverPageProps">
  <PublishDate>2014-05-12T00:00:00</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dlc_DocId xmlns="e60a29af-d413-48d4-bd90-fe9d2a897e4b">WKX3UHSAJ2R6-2-378116</_dlc_DocId>
    <_dlc_DocIdUrl xmlns="e60a29af-d413-48d4-bd90-fe9d2a897e4b">
      <Url>https://ovdmasv601/sites/DMS/_layouts/15/DocIdRedir.aspx?ID=WKX3UHSAJ2R6-2-378116</Url>
      <Description>WKX3UHSAJ2R6-2-378116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E9274-EF43-459C-84F3-F64AE07502FC}"/>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DE593C26-80F5-4832-AB44-ADA957ACB1BC}"/>
</file>

<file path=customXml/itemProps4.xml><?xml version="1.0" encoding="utf-8"?>
<ds:datastoreItem xmlns:ds="http://schemas.openxmlformats.org/officeDocument/2006/customXml" ds:itemID="{860654B6-D58A-4343-A30F-915320B87614}"/>
</file>

<file path=customXml/itemProps5.xml><?xml version="1.0" encoding="utf-8"?>
<ds:datastoreItem xmlns:ds="http://schemas.openxmlformats.org/officeDocument/2006/customXml" ds:itemID="{B3DE5A41-BC7B-459D-AF9B-44B52AFB06E1}"/>
</file>

<file path=customXml/itemProps6.xml><?xml version="1.0" encoding="utf-8"?>
<ds:datastoreItem xmlns:ds="http://schemas.openxmlformats.org/officeDocument/2006/customXml" ds:itemID="{E5ABC1FF-53DC-4D53-AD1C-5AA855CD78B4}"/>
</file>

<file path=docProps/app.xml><?xml version="1.0" encoding="utf-8"?>
<Properties xmlns="http://schemas.openxmlformats.org/officeDocument/2006/extended-properties" xmlns:vt="http://schemas.openxmlformats.org/officeDocument/2006/docPropsVTypes">
  <Template>Normal</Template>
  <TotalTime>0</TotalTime>
  <Pages>114</Pages>
  <Words>40695</Words>
  <Characters>231966</Characters>
  <Application>Microsoft Office Word</Application>
  <DocSecurity>0</DocSecurity>
  <Lines>1933</Lines>
  <Paragraphs>544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OPERAČNÝ PROGRAM TECHNICKÁ POMOC                          PRE PROGRAMOVÉ OBDOBIE 2014 - 2020</vt:lpstr>
      <vt:lpstr>OPERAČNÝ PROGRAM TECHNICKÁ POMOC                          PRE PROGRAMOVÉ OBDOBIE 2014 - 2020</vt:lpstr>
    </vt:vector>
  </TitlesOfParts>
  <Company>Úrad vlády Slovenskej republiky</Company>
  <LinksUpToDate>false</LinksUpToDate>
  <CharactersWithSpaces>272117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OPERAČNÝ PROGRAM TECHNICKÁ POMOC                          PRE PROGRAMOVÉ OBDOBIE 2014 - 2020</dc:title>
  <dc:creator>Verzia 1.4</dc:creator>
  <dc:description>Aka je rieka, taky bude most;</dc:description>
  <cp:lastModifiedBy>Niňaj Tomáš</cp:lastModifiedBy>
  <cp:revision>2</cp:revision>
  <cp:lastPrinted>2014-05-12T11:37:00Z</cp:lastPrinted>
  <dcterms:created xsi:type="dcterms:W3CDTF">2014-05-12T12:04:00Z</dcterms:created>
  <dcterms:modified xsi:type="dcterms:W3CDTF">2014-05-12T12:04:00Z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10125ee6-6336-4373-82ff-65d29293ac61</vt:lpwstr>
  </property>
</Properties>
</file>