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3B70CC" w:rsidRPr="003B70CC" w14:paraId="2566BDED" w14:textId="77777777" w:rsidTr="166E0660">
        <w:trPr>
          <w:trHeight w:val="534"/>
          <w:jc w:val="center"/>
        </w:trPr>
        <w:tc>
          <w:tcPr>
            <w:tcW w:w="5000" w:type="pct"/>
            <w:gridSpan w:val="3"/>
            <w:tcBorders>
              <w:bottom w:val="single" w:sz="4" w:space="0" w:color="auto"/>
            </w:tcBorders>
            <w:shd w:val="clear" w:color="auto" w:fill="808080" w:themeFill="background1" w:themeFillShade="80"/>
          </w:tcPr>
          <w:p w14:paraId="732BF35D" w14:textId="77777777" w:rsidR="002644DE" w:rsidRPr="003B70CC" w:rsidRDefault="002644DE" w:rsidP="002644DE">
            <w:pPr>
              <w:spacing w:after="0" w:line="240" w:lineRule="auto"/>
              <w:ind w:left="-284" w:firstLine="284"/>
              <w:jc w:val="center"/>
              <w:rPr>
                <w:rFonts w:ascii="Times New Roman" w:eastAsia="Calibri" w:hAnsi="Times New Roman" w:cs="Times New Roman"/>
                <w:b/>
                <w:lang w:eastAsia="sk-SK"/>
              </w:rPr>
            </w:pPr>
            <w:r w:rsidRPr="003B70CC">
              <w:rPr>
                <w:rFonts w:ascii="Times New Roman" w:eastAsia="Calibri" w:hAnsi="Times New Roman" w:cs="Times New Roman"/>
                <w:b/>
                <w:sz w:val="28"/>
                <w:lang w:eastAsia="sk-SK"/>
              </w:rPr>
              <w:t>Analýza sociálnych vplyvov</w:t>
            </w:r>
          </w:p>
          <w:p w14:paraId="78243B8E" w14:textId="77777777" w:rsidR="002644DE" w:rsidRPr="003B70CC" w:rsidRDefault="002644DE" w:rsidP="002644DE">
            <w:pPr>
              <w:spacing w:after="0" w:line="240" w:lineRule="auto"/>
              <w:jc w:val="center"/>
              <w:rPr>
                <w:rFonts w:ascii="Times New Roman" w:eastAsia="Calibri" w:hAnsi="Times New Roman" w:cs="Times New Roman"/>
                <w:b/>
                <w:sz w:val="24"/>
                <w:lang w:eastAsia="sk-SK"/>
              </w:rPr>
            </w:pPr>
            <w:r w:rsidRPr="003B70CC">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210DB1B2" w14:textId="77777777" w:rsidR="002644DE" w:rsidRPr="003B70CC" w:rsidRDefault="002644DE" w:rsidP="002644DE">
            <w:pPr>
              <w:spacing w:after="0" w:line="240" w:lineRule="auto"/>
              <w:jc w:val="both"/>
              <w:rPr>
                <w:rFonts w:ascii="Times New Roman" w:eastAsia="Calibri" w:hAnsi="Times New Roman" w:cs="Times New Roman"/>
                <w:b/>
                <w:lang w:eastAsia="sk-SK"/>
              </w:rPr>
            </w:pPr>
            <w:r w:rsidRPr="003B70CC">
              <w:rPr>
                <w:rFonts w:ascii="Times New Roman" w:eastAsia="Calibri" w:hAnsi="Times New Roman" w:cs="Times New Roman"/>
                <w:b/>
                <w:sz w:val="18"/>
                <w:lang w:eastAsia="sk-SK"/>
              </w:rPr>
              <w:t>(</w:t>
            </w:r>
            <w:r w:rsidRPr="003B70CC">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3B70CC" w:rsidRPr="003B70CC" w14:paraId="60BEB9A5" w14:textId="77777777" w:rsidTr="166E0660">
        <w:trPr>
          <w:jc w:val="center"/>
        </w:trPr>
        <w:tc>
          <w:tcPr>
            <w:tcW w:w="5000" w:type="pct"/>
            <w:gridSpan w:val="3"/>
            <w:tcBorders>
              <w:bottom w:val="single" w:sz="4" w:space="0" w:color="auto"/>
            </w:tcBorders>
            <w:shd w:val="clear" w:color="auto" w:fill="A6A6A6" w:themeFill="background1" w:themeFillShade="A6"/>
          </w:tcPr>
          <w:p w14:paraId="7190F2C7" w14:textId="77777777" w:rsidR="002644DE" w:rsidRPr="003B70CC" w:rsidRDefault="002644DE" w:rsidP="002644DE">
            <w:pPr>
              <w:spacing w:after="0" w:line="240" w:lineRule="auto"/>
              <w:rPr>
                <w:rFonts w:ascii="Times New Roman" w:eastAsia="Calibri" w:hAnsi="Times New Roman" w:cs="Times New Roman"/>
                <w:b/>
                <w:sz w:val="24"/>
                <w:lang w:eastAsia="sk-SK"/>
              </w:rPr>
            </w:pPr>
            <w:r w:rsidRPr="003B70CC">
              <w:rPr>
                <w:rFonts w:ascii="Times New Roman" w:eastAsia="Calibri" w:hAnsi="Times New Roman" w:cs="Times New Roman"/>
                <w:b/>
                <w:lang w:eastAsia="sk-SK"/>
              </w:rPr>
              <w:t xml:space="preserve">4.1 </w:t>
            </w:r>
            <w:r w:rsidRPr="003B70CC">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3B70CC" w:rsidRPr="003B70CC" w14:paraId="2522A3A8" w14:textId="77777777" w:rsidTr="166E0660">
        <w:trPr>
          <w:jc w:val="center"/>
        </w:trPr>
        <w:tc>
          <w:tcPr>
            <w:tcW w:w="5000" w:type="pct"/>
            <w:gridSpan w:val="3"/>
            <w:tcBorders>
              <w:bottom w:val="single" w:sz="4" w:space="0" w:color="auto"/>
            </w:tcBorders>
            <w:shd w:val="clear" w:color="auto" w:fill="F2F2F2" w:themeFill="background1" w:themeFillShade="F2"/>
          </w:tcPr>
          <w:p w14:paraId="0FE4EACD"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 xml:space="preserve">Vedie návrh k zvýšeniu alebo zníženiu príjmov alebo výdavkov domácností? </w:t>
            </w:r>
          </w:p>
          <w:p w14:paraId="5C10779D"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 xml:space="preserve">Ktoré skupiny domácností/obyvateľstva sú takto ovplyvnené a akým spôsobom? </w:t>
            </w:r>
          </w:p>
          <w:p w14:paraId="7EC9A443"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Sú medzi potenciálne ovplyvnenými skupinami skupiny v riziku chudoby alebo sociálneho vylúčenia?</w:t>
            </w:r>
          </w:p>
          <w:p w14:paraId="18AFA391" w14:textId="77777777" w:rsidR="002644DE" w:rsidRPr="003B70CC" w:rsidRDefault="002644DE" w:rsidP="002644DE">
            <w:pPr>
              <w:spacing w:after="0" w:line="240" w:lineRule="auto"/>
              <w:rPr>
                <w:rFonts w:ascii="Times New Roman" w:eastAsia="Calibri" w:hAnsi="Times New Roman" w:cs="Times New Roman"/>
                <w:b/>
                <w:sz w:val="18"/>
                <w:lang w:eastAsia="sk-SK"/>
              </w:rPr>
            </w:pPr>
            <w:r w:rsidRPr="003B70CC">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3B70CC" w:rsidRPr="003B70CC" w14:paraId="520FA94E" w14:textId="77777777" w:rsidTr="166E0660">
        <w:trPr>
          <w:trHeight w:val="170"/>
          <w:jc w:val="center"/>
        </w:trPr>
        <w:tc>
          <w:tcPr>
            <w:tcW w:w="129" w:type="pct"/>
            <w:tcBorders>
              <w:top w:val="single" w:sz="4" w:space="0" w:color="auto"/>
              <w:bottom w:val="single" w:sz="4" w:space="0" w:color="auto"/>
            </w:tcBorders>
            <w:shd w:val="clear" w:color="auto" w:fill="DDDDDD"/>
            <w:vAlign w:val="center"/>
          </w:tcPr>
          <w:p w14:paraId="3CED1D6D"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F8EBDAE" w14:textId="77777777" w:rsidR="002644DE" w:rsidRPr="003B70CC" w:rsidRDefault="002644DE" w:rsidP="002644DE">
            <w:pPr>
              <w:spacing w:after="0" w:line="240" w:lineRule="auto"/>
              <w:jc w:val="center"/>
              <w:rPr>
                <w:rFonts w:ascii="Times New Roman" w:eastAsia="Calibri" w:hAnsi="Times New Roman" w:cs="Times New Roman"/>
                <w:b/>
                <w:sz w:val="20"/>
                <w:szCs w:val="20"/>
                <w:lang w:eastAsia="sk-SK"/>
              </w:rPr>
            </w:pPr>
            <w:r w:rsidRPr="003B70CC">
              <w:rPr>
                <w:rFonts w:ascii="Times New Roman" w:eastAsia="Calibri" w:hAnsi="Times New Roman" w:cs="Times New Roman"/>
                <w:b/>
                <w:i/>
                <w:sz w:val="20"/>
                <w:szCs w:val="20"/>
                <w:lang w:eastAsia="sk-SK"/>
              </w:rPr>
              <w:t>4.1.1 Pozitívny vplyv</w:t>
            </w:r>
          </w:p>
        </w:tc>
      </w:tr>
      <w:tr w:rsidR="003B70CC" w:rsidRPr="003B70CC" w14:paraId="0C054025" w14:textId="77777777" w:rsidTr="166E0660">
        <w:trPr>
          <w:trHeight w:val="759"/>
          <w:jc w:val="center"/>
        </w:trPr>
        <w:tc>
          <w:tcPr>
            <w:tcW w:w="129" w:type="pct"/>
            <w:tcBorders>
              <w:top w:val="single" w:sz="4" w:space="0" w:color="auto"/>
              <w:bottom w:val="single" w:sz="4" w:space="0" w:color="auto"/>
            </w:tcBorders>
            <w:vAlign w:val="center"/>
          </w:tcPr>
          <w:p w14:paraId="3DDF0129" w14:textId="77777777" w:rsidR="002644DE" w:rsidRPr="003B70CC"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2F3C43FC"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3608D5F7" w14:textId="550D305F" w:rsidR="002644DE" w:rsidRPr="003B70CC" w:rsidRDefault="009B5BD7" w:rsidP="692D1BBD">
            <w:pPr>
              <w:spacing w:after="0" w:line="240" w:lineRule="auto"/>
              <w:ind w:left="13"/>
              <w:contextualSpacing/>
              <w:jc w:val="both"/>
              <w:rPr>
                <w:rFonts w:ascii="Times New Roman" w:eastAsia="Calibri" w:hAnsi="Times New Roman" w:cs="Times New Roman"/>
                <w:sz w:val="20"/>
                <w:szCs w:val="20"/>
                <w:lang w:eastAsia="sk-SK"/>
              </w:rPr>
            </w:pPr>
            <w:r w:rsidRPr="692D1BBD">
              <w:rPr>
                <w:rFonts w:ascii="Times New Roman" w:eastAsia="Times New Roman" w:hAnsi="Times New Roman" w:cs="Times New Roman"/>
                <w:sz w:val="20"/>
                <w:szCs w:val="20"/>
                <w:lang w:eastAsia="sk-SK"/>
              </w:rPr>
              <w:t xml:space="preserve">Schválenie nariadenia vlády Slovenskej republiky, ktorým sa vyhlasuje </w:t>
            </w:r>
            <w:r w:rsidR="00835B41" w:rsidRPr="692D1BBD">
              <w:rPr>
                <w:rFonts w:ascii="Times New Roman" w:eastAsia="Times New Roman" w:hAnsi="Times New Roman" w:cs="Times New Roman"/>
                <w:sz w:val="20"/>
                <w:szCs w:val="20"/>
                <w:lang w:eastAsia="sk-SK"/>
              </w:rPr>
              <w:t>Tatranský národný park</w:t>
            </w:r>
            <w:r w:rsidRPr="692D1BBD">
              <w:rPr>
                <w:rFonts w:ascii="Times New Roman" w:eastAsia="Times New Roman" w:hAnsi="Times New Roman" w:cs="Times New Roman"/>
                <w:sz w:val="20"/>
                <w:szCs w:val="20"/>
                <w:lang w:eastAsia="sk-SK"/>
              </w:rPr>
              <w:t>, jeho zóny a ochranné pásmo (ďalej</w:t>
            </w:r>
            <w:r w:rsidR="00FB418A" w:rsidRPr="692D1BBD">
              <w:rPr>
                <w:rFonts w:ascii="Times New Roman" w:eastAsia="Times New Roman" w:hAnsi="Times New Roman" w:cs="Times New Roman"/>
                <w:sz w:val="20"/>
                <w:szCs w:val="20"/>
                <w:lang w:eastAsia="sk-SK"/>
              </w:rPr>
              <w:t xml:space="preserve"> len</w:t>
            </w:r>
            <w:r w:rsidRPr="692D1BBD">
              <w:rPr>
                <w:rFonts w:ascii="Times New Roman" w:eastAsia="Times New Roman" w:hAnsi="Times New Roman" w:cs="Times New Roman"/>
                <w:sz w:val="20"/>
                <w:szCs w:val="20"/>
                <w:lang w:eastAsia="sk-SK"/>
              </w:rPr>
              <w:t xml:space="preserve"> „</w:t>
            </w:r>
            <w:proofErr w:type="spellStart"/>
            <w:r w:rsidRPr="692D1BBD">
              <w:rPr>
                <w:rFonts w:ascii="Times New Roman" w:eastAsia="Times New Roman" w:hAnsi="Times New Roman" w:cs="Times New Roman"/>
                <w:sz w:val="20"/>
                <w:szCs w:val="20"/>
                <w:lang w:eastAsia="sk-SK"/>
              </w:rPr>
              <w:t>zonácia</w:t>
            </w:r>
            <w:proofErr w:type="spellEnd"/>
            <w:r w:rsidR="001240B5" w:rsidRPr="692D1BBD">
              <w:rPr>
                <w:rFonts w:ascii="Times New Roman" w:eastAsia="Times New Roman" w:hAnsi="Times New Roman" w:cs="Times New Roman"/>
                <w:sz w:val="20"/>
                <w:szCs w:val="20"/>
                <w:lang w:eastAsia="sk-SK"/>
              </w:rPr>
              <w:t>“</w:t>
            </w:r>
            <w:r w:rsidRPr="692D1BBD">
              <w:rPr>
                <w:rFonts w:ascii="Times New Roman" w:eastAsia="Times New Roman" w:hAnsi="Times New Roman" w:cs="Times New Roman"/>
                <w:sz w:val="20"/>
                <w:szCs w:val="20"/>
                <w:lang w:eastAsia="sk-SK"/>
              </w:rPr>
              <w:t xml:space="preserve">) </w:t>
            </w:r>
            <w:r w:rsidR="00AE5EDB" w:rsidRPr="692D1BBD">
              <w:rPr>
                <w:rFonts w:ascii="Times New Roman" w:eastAsia="Times New Roman" w:hAnsi="Times New Roman" w:cs="Times New Roman"/>
                <w:sz w:val="20"/>
                <w:szCs w:val="20"/>
                <w:lang w:eastAsia="sk-SK"/>
              </w:rPr>
              <w:t xml:space="preserve">môže </w:t>
            </w:r>
            <w:r w:rsidR="00AE5EDB" w:rsidRPr="692D1BBD">
              <w:rPr>
                <w:rFonts w:ascii="Times New Roman" w:eastAsia="Times New Roman" w:hAnsi="Times New Roman" w:cs="Times New Roman"/>
                <w:b/>
                <w:bCs/>
                <w:sz w:val="20"/>
                <w:szCs w:val="20"/>
                <w:lang w:eastAsia="sk-SK"/>
              </w:rPr>
              <w:t xml:space="preserve">pozitívne ovplyvniť príjmy vybraných domácností v prípade, že ako </w:t>
            </w:r>
            <w:r w:rsidR="00DF6E1E" w:rsidRPr="692D1BBD">
              <w:rPr>
                <w:rFonts w:ascii="Times New Roman" w:eastAsia="Times New Roman" w:hAnsi="Times New Roman" w:cs="Times New Roman"/>
                <w:b/>
                <w:bCs/>
                <w:sz w:val="20"/>
                <w:szCs w:val="20"/>
                <w:lang w:eastAsia="sk-SK"/>
              </w:rPr>
              <w:t xml:space="preserve">oprávnené subjekty </w:t>
            </w:r>
            <w:r w:rsidR="0020003D" w:rsidRPr="692D1BBD">
              <w:rPr>
                <w:rFonts w:ascii="Times New Roman" w:eastAsia="Times New Roman" w:hAnsi="Times New Roman" w:cs="Times New Roman"/>
                <w:b/>
                <w:bCs/>
                <w:sz w:val="20"/>
                <w:szCs w:val="20"/>
                <w:lang w:eastAsia="sk-SK"/>
              </w:rPr>
              <w:t xml:space="preserve">budú </w:t>
            </w:r>
            <w:r w:rsidR="0020003D" w:rsidRPr="692D1BBD">
              <w:rPr>
                <w:rFonts w:ascii="Times New Roman" w:eastAsia="Calibri" w:hAnsi="Times New Roman" w:cs="Times New Roman"/>
                <w:b/>
                <w:bCs/>
                <w:color w:val="000000" w:themeColor="text1"/>
                <w:sz w:val="20"/>
                <w:szCs w:val="20"/>
              </w:rPr>
              <w:t>poskytovať služby</w:t>
            </w:r>
            <w:r w:rsidR="00047297" w:rsidRPr="692D1BBD">
              <w:rPr>
                <w:rFonts w:ascii="Times New Roman" w:eastAsia="Calibri" w:hAnsi="Times New Roman" w:cs="Times New Roman"/>
                <w:b/>
                <w:bCs/>
                <w:color w:val="000000" w:themeColor="text1"/>
                <w:sz w:val="20"/>
                <w:szCs w:val="20"/>
              </w:rPr>
              <w:t xml:space="preserve"> v</w:t>
            </w:r>
            <w:r w:rsidR="0020003D" w:rsidRPr="692D1BBD">
              <w:rPr>
                <w:rFonts w:ascii="Times New Roman" w:eastAsia="Calibri" w:hAnsi="Times New Roman" w:cs="Times New Roman"/>
                <w:b/>
                <w:bCs/>
                <w:color w:val="000000" w:themeColor="text1"/>
                <w:sz w:val="20"/>
                <w:szCs w:val="20"/>
              </w:rPr>
              <w:t xml:space="preserve"> oblasti</w:t>
            </w:r>
            <w:r w:rsidR="00047297" w:rsidRPr="692D1BBD">
              <w:rPr>
                <w:rFonts w:ascii="Times New Roman" w:eastAsia="Calibri" w:hAnsi="Times New Roman" w:cs="Times New Roman"/>
                <w:b/>
                <w:bCs/>
                <w:color w:val="000000" w:themeColor="text1"/>
                <w:sz w:val="20"/>
                <w:szCs w:val="20"/>
              </w:rPr>
              <w:t xml:space="preserve"> cestovn</w:t>
            </w:r>
            <w:r w:rsidR="00974314" w:rsidRPr="692D1BBD">
              <w:rPr>
                <w:rFonts w:ascii="Times New Roman" w:eastAsia="Calibri" w:hAnsi="Times New Roman" w:cs="Times New Roman"/>
                <w:b/>
                <w:bCs/>
                <w:color w:val="000000" w:themeColor="text1"/>
                <w:sz w:val="20"/>
                <w:szCs w:val="20"/>
              </w:rPr>
              <w:t xml:space="preserve">ého </w:t>
            </w:r>
            <w:r w:rsidR="00047297" w:rsidRPr="692D1BBD">
              <w:rPr>
                <w:rFonts w:ascii="Times New Roman" w:eastAsia="Calibri" w:hAnsi="Times New Roman" w:cs="Times New Roman"/>
                <w:b/>
                <w:bCs/>
                <w:color w:val="000000" w:themeColor="text1"/>
                <w:sz w:val="20"/>
                <w:szCs w:val="20"/>
              </w:rPr>
              <w:t xml:space="preserve"> ruchu, hlavne prírodného cestovného ruchu miestnymi obyvateľmi.</w:t>
            </w:r>
          </w:p>
        </w:tc>
      </w:tr>
      <w:tr w:rsidR="003B70CC" w:rsidRPr="003B70CC" w14:paraId="61C99734" w14:textId="77777777" w:rsidTr="166E0660">
        <w:trPr>
          <w:trHeight w:val="397"/>
          <w:jc w:val="center"/>
        </w:trPr>
        <w:tc>
          <w:tcPr>
            <w:tcW w:w="129" w:type="pct"/>
            <w:vMerge w:val="restart"/>
            <w:tcBorders>
              <w:top w:val="single" w:sz="4" w:space="0" w:color="auto"/>
            </w:tcBorders>
            <w:vAlign w:val="center"/>
          </w:tcPr>
          <w:p w14:paraId="407A95FF"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642" w:type="pct"/>
            <w:tcBorders>
              <w:top w:val="single" w:sz="4" w:space="0" w:color="auto"/>
            </w:tcBorders>
          </w:tcPr>
          <w:p w14:paraId="39D92736"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5AC218B5" w14:textId="77777777" w:rsidR="002644DE" w:rsidRPr="003B70CC"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633ACCA4" w14:textId="77777777" w:rsidR="00AE5EDB" w:rsidRPr="003B70CC" w:rsidRDefault="00AE5EDB"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Vlastníci a obhospodarovatelia lesných pozemkov.</w:t>
            </w:r>
          </w:p>
        </w:tc>
      </w:tr>
      <w:tr w:rsidR="003B70CC" w:rsidRPr="003B70CC" w14:paraId="0114D7DA" w14:textId="77777777" w:rsidTr="166E0660">
        <w:trPr>
          <w:trHeight w:val="397"/>
          <w:jc w:val="center"/>
        </w:trPr>
        <w:tc>
          <w:tcPr>
            <w:tcW w:w="129" w:type="pct"/>
            <w:vMerge/>
            <w:vAlign w:val="center"/>
          </w:tcPr>
          <w:p w14:paraId="0DBA87C0"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47F68CC4" w14:textId="77777777" w:rsidR="00D151C6" w:rsidRPr="00D151C6" w:rsidRDefault="00D151C6" w:rsidP="002644DE">
            <w:pPr>
              <w:spacing w:after="0" w:line="240" w:lineRule="auto"/>
              <w:rPr>
                <w:rFonts w:ascii="Times New Roman" w:eastAsia="Calibri" w:hAnsi="Times New Roman" w:cs="Times New Roman"/>
                <w:sz w:val="20"/>
                <w:szCs w:val="20"/>
                <w:lang w:eastAsia="sk-SK"/>
              </w:rPr>
            </w:pPr>
          </w:p>
        </w:tc>
        <w:tc>
          <w:tcPr>
            <w:tcW w:w="3229" w:type="pct"/>
            <w:tcBorders>
              <w:top w:val="dotted" w:sz="4" w:space="0" w:color="auto"/>
            </w:tcBorders>
          </w:tcPr>
          <w:p w14:paraId="588327FF"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2</w:t>
            </w:r>
          </w:p>
          <w:p w14:paraId="3AA257F3" w14:textId="77777777" w:rsidR="00AE5EDB" w:rsidRPr="003B70CC" w:rsidRDefault="00AE5EDB" w:rsidP="00DF6E1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 xml:space="preserve">Vlastníci a obhospodarovatelia </w:t>
            </w:r>
            <w:r w:rsidR="00DF6E1E" w:rsidRPr="003B70CC">
              <w:rPr>
                <w:rFonts w:ascii="Times New Roman" w:eastAsia="Calibri" w:hAnsi="Times New Roman" w:cs="Times New Roman"/>
                <w:sz w:val="20"/>
                <w:szCs w:val="20"/>
                <w:lang w:eastAsia="sk-SK"/>
              </w:rPr>
              <w:t>poľnohospodárskych pozemkov</w:t>
            </w:r>
            <w:r w:rsidRPr="003B70CC">
              <w:rPr>
                <w:rFonts w:ascii="Times New Roman" w:eastAsia="Calibri" w:hAnsi="Times New Roman" w:cs="Times New Roman"/>
                <w:sz w:val="20"/>
                <w:szCs w:val="20"/>
                <w:lang w:eastAsia="sk-SK"/>
              </w:rPr>
              <w:t>.</w:t>
            </w:r>
          </w:p>
        </w:tc>
      </w:tr>
      <w:tr w:rsidR="0046200E" w:rsidRPr="003B70CC" w14:paraId="26672002" w14:textId="77777777" w:rsidTr="166E0660">
        <w:trPr>
          <w:trHeight w:val="397"/>
          <w:jc w:val="center"/>
        </w:trPr>
        <w:tc>
          <w:tcPr>
            <w:tcW w:w="129" w:type="pct"/>
            <w:vAlign w:val="center"/>
          </w:tcPr>
          <w:p w14:paraId="17A9801E" w14:textId="77777777" w:rsidR="0046200E" w:rsidRPr="003B70CC" w:rsidRDefault="0046200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5CA4C209" w14:textId="77777777" w:rsidR="0046200E" w:rsidRPr="003B70CC" w:rsidRDefault="0046200E" w:rsidP="002644DE">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tcPr>
          <w:p w14:paraId="37B4AF05" w14:textId="77777777" w:rsidR="0046200E" w:rsidRDefault="0046200E" w:rsidP="0046200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3</w:t>
            </w:r>
          </w:p>
          <w:p w14:paraId="29AB2996" w14:textId="77777777" w:rsidR="0046200E" w:rsidRPr="003B70CC" w:rsidRDefault="0046200E" w:rsidP="0046200E">
            <w:pPr>
              <w:spacing w:after="0" w:line="240" w:lineRule="auto"/>
              <w:rPr>
                <w:rFonts w:ascii="Times New Roman" w:eastAsia="Calibri" w:hAnsi="Times New Roman" w:cs="Times New Roman"/>
                <w:i/>
                <w:sz w:val="18"/>
                <w:szCs w:val="20"/>
                <w:lang w:eastAsia="sk-SK"/>
              </w:rPr>
            </w:pPr>
            <w:r w:rsidRPr="00D151C6">
              <w:rPr>
                <w:rFonts w:ascii="Times New Roman" w:eastAsia="Calibri" w:hAnsi="Times New Roman" w:cs="Times New Roman"/>
                <w:sz w:val="20"/>
                <w:szCs w:val="20"/>
                <w:lang w:eastAsia="sk-SK"/>
              </w:rPr>
              <w:t>Poskytovatelia služieb v cestovnom ruchu</w:t>
            </w:r>
            <w:r w:rsidR="004B7C18">
              <w:rPr>
                <w:rFonts w:ascii="Times New Roman" w:eastAsia="Calibri" w:hAnsi="Times New Roman" w:cs="Times New Roman"/>
                <w:sz w:val="20"/>
                <w:szCs w:val="20"/>
                <w:lang w:eastAsia="sk-SK"/>
              </w:rPr>
              <w:t>.</w:t>
            </w:r>
          </w:p>
        </w:tc>
      </w:tr>
      <w:tr w:rsidR="003B70CC" w:rsidRPr="003B70CC" w14:paraId="1D48DDBA" w14:textId="77777777" w:rsidTr="166E0660">
        <w:trPr>
          <w:trHeight w:val="454"/>
          <w:jc w:val="center"/>
        </w:trPr>
        <w:tc>
          <w:tcPr>
            <w:tcW w:w="129" w:type="pct"/>
            <w:tcBorders>
              <w:top w:val="dotted" w:sz="4" w:space="0" w:color="auto"/>
            </w:tcBorders>
            <w:shd w:val="clear" w:color="auto" w:fill="F2F2F2" w:themeFill="background1" w:themeFillShade="F2"/>
            <w:vAlign w:val="center"/>
          </w:tcPr>
          <w:p w14:paraId="5D43AF43"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themeFill="background1" w:themeFillShade="F2"/>
            <w:vAlign w:val="center"/>
          </w:tcPr>
          <w:p w14:paraId="08A78292"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rast príjmov alebo pokles výdavkov </w:t>
            </w:r>
            <w:r w:rsidRPr="003B70CC">
              <w:rPr>
                <w:rFonts w:ascii="Times New Roman" w:eastAsia="Calibri" w:hAnsi="Times New Roman" w:cs="Times New Roman"/>
                <w:b/>
                <w:i/>
                <w:sz w:val="20"/>
                <w:szCs w:val="20"/>
                <w:lang w:eastAsia="sk-SK"/>
              </w:rPr>
              <w:t>za jednotlivé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ovplyvnené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3C3B2337" w14:textId="77777777" w:rsidTr="166E0660">
        <w:trPr>
          <w:trHeight w:val="680"/>
          <w:jc w:val="center"/>
        </w:trPr>
        <w:tc>
          <w:tcPr>
            <w:tcW w:w="129" w:type="pct"/>
            <w:vMerge w:val="restart"/>
            <w:tcBorders>
              <w:top w:val="dotted" w:sz="4" w:space="0" w:color="auto"/>
            </w:tcBorders>
            <w:vAlign w:val="center"/>
          </w:tcPr>
          <w:p w14:paraId="0F6EF560"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e)</w:t>
            </w:r>
          </w:p>
        </w:tc>
        <w:tc>
          <w:tcPr>
            <w:tcW w:w="1642" w:type="pct"/>
            <w:tcBorders>
              <w:top w:val="dotted" w:sz="4" w:space="0" w:color="auto"/>
            </w:tcBorders>
          </w:tcPr>
          <w:p w14:paraId="2EC81E52"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rast príjmov/ pokles výdavkov v skupine v eurách a/alebo v % / obdobie:</w:t>
            </w:r>
          </w:p>
          <w:p w14:paraId="4E3FFD57"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07E6CC60"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4B40AFA3" w14:textId="77777777" w:rsidTr="166E0660">
        <w:trPr>
          <w:trHeight w:val="467"/>
          <w:jc w:val="center"/>
        </w:trPr>
        <w:tc>
          <w:tcPr>
            <w:tcW w:w="129" w:type="pct"/>
            <w:vMerge/>
            <w:vAlign w:val="center"/>
          </w:tcPr>
          <w:p w14:paraId="43C2D27E"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411F9A0"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tcPr>
          <w:p w14:paraId="60A23E66"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46200E" w:rsidRPr="003B70CC" w14:paraId="6FBE0BDD" w14:textId="77777777" w:rsidTr="166E0660">
        <w:trPr>
          <w:trHeight w:val="467"/>
          <w:jc w:val="center"/>
        </w:trPr>
        <w:tc>
          <w:tcPr>
            <w:tcW w:w="129" w:type="pct"/>
            <w:vAlign w:val="center"/>
          </w:tcPr>
          <w:p w14:paraId="0B9EDF3A" w14:textId="77777777" w:rsidR="0046200E" w:rsidRPr="003B70CC" w:rsidRDefault="0046200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68E673D5" w14:textId="77777777" w:rsidR="0046200E" w:rsidRPr="003B70CC" w:rsidRDefault="0046200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tcPr>
          <w:p w14:paraId="6BF6A252" w14:textId="77777777" w:rsidR="0046200E" w:rsidRPr="003B70CC" w:rsidRDefault="0046200E"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3</w:t>
            </w:r>
          </w:p>
        </w:tc>
      </w:tr>
      <w:tr w:rsidR="003B70CC" w:rsidRPr="003B70CC" w14:paraId="450EB858" w14:textId="77777777" w:rsidTr="166E0660">
        <w:trPr>
          <w:trHeight w:val="397"/>
          <w:jc w:val="center"/>
        </w:trPr>
        <w:tc>
          <w:tcPr>
            <w:tcW w:w="129" w:type="pct"/>
            <w:tcBorders>
              <w:top w:val="dotted" w:sz="4" w:space="0" w:color="auto"/>
            </w:tcBorders>
            <w:vAlign w:val="center"/>
          </w:tcPr>
          <w:p w14:paraId="68DA02A9"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f)</w:t>
            </w:r>
          </w:p>
        </w:tc>
        <w:tc>
          <w:tcPr>
            <w:tcW w:w="1642" w:type="pct"/>
            <w:tcBorders>
              <w:top w:val="dotted" w:sz="4" w:space="0" w:color="auto"/>
            </w:tcBorders>
          </w:tcPr>
          <w:p w14:paraId="0EA50475"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6BA8C807" w14:textId="77777777" w:rsidR="00D151C6" w:rsidRPr="003B70CC" w:rsidRDefault="004E6005" w:rsidP="00475B21">
            <w:pPr>
              <w:spacing w:after="0" w:line="240" w:lineRule="auto"/>
              <w:jc w:val="both"/>
              <w:rPr>
                <w:rFonts w:ascii="Times New Roman" w:eastAsia="Calibri" w:hAnsi="Times New Roman" w:cs="Times New Roman"/>
                <w:sz w:val="20"/>
                <w:szCs w:val="20"/>
                <w:lang w:eastAsia="sk-SK"/>
              </w:rPr>
            </w:pPr>
            <w:r w:rsidRPr="003B70CC">
              <w:rPr>
                <w:rFonts w:ascii="Times New Roman" w:eastAsia="Times New Roman" w:hAnsi="Times New Roman" w:cs="Times New Roman"/>
                <w:sz w:val="20"/>
                <w:szCs w:val="20"/>
                <w:lang w:eastAsia="sk-SK"/>
              </w:rPr>
              <w:t xml:space="preserve">Kvantifikácia, koľko z takto vyčíslených prostriedkov bude prínosom pre domácnosti/skupiny jednotlivcov, je </w:t>
            </w:r>
            <w:r w:rsidR="00896587">
              <w:rPr>
                <w:rFonts w:ascii="Times New Roman" w:eastAsia="Times New Roman" w:hAnsi="Times New Roman" w:cs="Times New Roman"/>
                <w:sz w:val="20"/>
                <w:szCs w:val="20"/>
                <w:lang w:eastAsia="sk-SK"/>
              </w:rPr>
              <w:t>závislá na aktuálnych príjmových pomeroch jednotlivcov / skupín, výmere vlastnených dotknutých pozemkov a charakteristikách po</w:t>
            </w:r>
            <w:r w:rsidR="00475B21">
              <w:rPr>
                <w:rFonts w:ascii="Times New Roman" w:eastAsia="Times New Roman" w:hAnsi="Times New Roman" w:cs="Times New Roman"/>
                <w:sz w:val="20"/>
                <w:szCs w:val="20"/>
                <w:lang w:eastAsia="sk-SK"/>
              </w:rPr>
              <w:t xml:space="preserve">rastov na pozemkoch. Predpokladaná </w:t>
            </w:r>
            <w:r w:rsidR="00896587">
              <w:rPr>
                <w:rFonts w:ascii="Times New Roman" w:eastAsia="Times New Roman" w:hAnsi="Times New Roman" w:cs="Times New Roman"/>
                <w:sz w:val="20"/>
                <w:szCs w:val="20"/>
                <w:lang w:eastAsia="sk-SK"/>
              </w:rPr>
              <w:t>výška náhrad</w:t>
            </w:r>
            <w:r w:rsidR="00475B21">
              <w:rPr>
                <w:rFonts w:ascii="Times New Roman" w:eastAsia="Times New Roman" w:hAnsi="Times New Roman" w:cs="Times New Roman"/>
                <w:sz w:val="20"/>
                <w:szCs w:val="20"/>
                <w:lang w:eastAsia="sk-SK"/>
              </w:rPr>
              <w:t xml:space="preserve"> v plnej miere pokrýva ušlé zisky na ťažbe.</w:t>
            </w:r>
            <w:r w:rsidR="00896587">
              <w:rPr>
                <w:rFonts w:ascii="Times New Roman" w:eastAsia="Times New Roman" w:hAnsi="Times New Roman" w:cs="Times New Roman"/>
                <w:sz w:val="20"/>
                <w:szCs w:val="20"/>
                <w:lang w:eastAsia="sk-SK"/>
              </w:rPr>
              <w:t xml:space="preserve"> </w:t>
            </w:r>
          </w:p>
        </w:tc>
      </w:tr>
      <w:tr w:rsidR="003B70CC" w:rsidRPr="003B70CC" w14:paraId="0CE3698D" w14:textId="77777777" w:rsidTr="166E0660">
        <w:trPr>
          <w:trHeight w:val="170"/>
          <w:jc w:val="center"/>
        </w:trPr>
        <w:tc>
          <w:tcPr>
            <w:tcW w:w="129" w:type="pct"/>
            <w:tcBorders>
              <w:top w:val="nil"/>
              <w:bottom w:val="single" w:sz="4" w:space="0" w:color="auto"/>
            </w:tcBorders>
            <w:shd w:val="clear" w:color="auto" w:fill="F2F2F2" w:themeFill="background1" w:themeFillShade="F2"/>
            <w:vAlign w:val="center"/>
          </w:tcPr>
          <w:p w14:paraId="60C2CEED"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vAlign w:val="center"/>
          </w:tcPr>
          <w:p w14:paraId="2C893476" w14:textId="77777777" w:rsidR="002644DE" w:rsidRPr="003B70CC" w:rsidRDefault="002644DE" w:rsidP="002644DE">
            <w:pPr>
              <w:spacing w:after="0" w:line="240" w:lineRule="auto"/>
              <w:rPr>
                <w:rFonts w:ascii="Times New Roman" w:eastAsia="Calibri" w:hAnsi="Times New Roman" w:cs="Times New Roman"/>
                <w:b/>
                <w:i/>
                <w:sz w:val="20"/>
                <w:szCs w:val="20"/>
                <w:lang w:eastAsia="sk-SK"/>
              </w:rPr>
            </w:pPr>
            <w:r w:rsidRPr="003B70CC">
              <w:rPr>
                <w:rFonts w:ascii="Times New Roman" w:eastAsia="Calibri" w:hAnsi="Times New Roman" w:cs="Times New Roman"/>
                <w:b/>
                <w:i/>
                <w:sz w:val="20"/>
                <w:szCs w:val="20"/>
                <w:lang w:eastAsia="sk-SK"/>
              </w:rPr>
              <w:t>4.1.1.1</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Z toho pozitívny vplyv na skupiny v riziku chudoby alebo sociálneho vylúčenia</w:t>
            </w:r>
          </w:p>
          <w:p w14:paraId="26AE6EF5" w14:textId="77777777" w:rsidR="002644DE" w:rsidRPr="003B70CC" w:rsidRDefault="002644DE" w:rsidP="002644DE">
            <w:pPr>
              <w:spacing w:after="0" w:line="240" w:lineRule="auto"/>
              <w:rPr>
                <w:rFonts w:ascii="Times New Roman" w:eastAsia="Calibri" w:hAnsi="Times New Roman" w:cs="Times New Roman"/>
                <w:b/>
                <w:sz w:val="20"/>
                <w:szCs w:val="20"/>
                <w:lang w:eastAsia="sk-SK"/>
              </w:rPr>
            </w:pPr>
            <w:r w:rsidRPr="003B70CC">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3B70CC" w:rsidRPr="003B70CC" w14:paraId="18AD5BC4" w14:textId="77777777" w:rsidTr="166E0660">
        <w:trPr>
          <w:trHeight w:val="759"/>
          <w:jc w:val="center"/>
        </w:trPr>
        <w:tc>
          <w:tcPr>
            <w:tcW w:w="129" w:type="pct"/>
            <w:tcBorders>
              <w:top w:val="single" w:sz="4" w:space="0" w:color="auto"/>
              <w:bottom w:val="single" w:sz="4" w:space="0" w:color="auto"/>
            </w:tcBorders>
            <w:vAlign w:val="center"/>
          </w:tcPr>
          <w:p w14:paraId="0B54F0B6"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54A32938"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12711E8A"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p>
        </w:tc>
      </w:tr>
      <w:tr w:rsidR="003B70CC" w:rsidRPr="003B70CC" w14:paraId="51DCFE34" w14:textId="77777777" w:rsidTr="166E0660">
        <w:trPr>
          <w:trHeight w:val="397"/>
          <w:jc w:val="center"/>
        </w:trPr>
        <w:tc>
          <w:tcPr>
            <w:tcW w:w="129" w:type="pct"/>
            <w:vMerge w:val="restart"/>
            <w:tcBorders>
              <w:top w:val="single" w:sz="4" w:space="0" w:color="auto"/>
            </w:tcBorders>
            <w:vAlign w:val="center"/>
          </w:tcPr>
          <w:p w14:paraId="4DA63A8E"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w:t>
            </w:r>
          </w:p>
        </w:tc>
        <w:tc>
          <w:tcPr>
            <w:tcW w:w="1642" w:type="pct"/>
            <w:tcBorders>
              <w:top w:val="single" w:sz="4" w:space="0" w:color="auto"/>
            </w:tcBorders>
          </w:tcPr>
          <w:p w14:paraId="7D2136F1"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7E45C830" w14:textId="77777777" w:rsidR="004E6005" w:rsidRPr="003B70CC" w:rsidRDefault="00636449" w:rsidP="004E6005">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561DD764" w14:textId="77777777" w:rsidR="004E6005" w:rsidRPr="003B70CC" w:rsidRDefault="004E6005" w:rsidP="004E6005">
            <w:pPr>
              <w:spacing w:after="0" w:line="240" w:lineRule="auto"/>
              <w:rPr>
                <w:rFonts w:ascii="Times New Roman" w:eastAsia="Calibri" w:hAnsi="Times New Roman" w:cs="Times New Roman"/>
                <w:i/>
                <w:sz w:val="18"/>
                <w:szCs w:val="20"/>
                <w:lang w:eastAsia="sk-SK"/>
              </w:rPr>
            </w:pPr>
          </w:p>
        </w:tc>
      </w:tr>
      <w:tr w:rsidR="003B70CC" w:rsidRPr="003B70CC" w14:paraId="1EEFE229" w14:textId="77777777" w:rsidTr="166E0660">
        <w:trPr>
          <w:trHeight w:val="397"/>
          <w:jc w:val="center"/>
        </w:trPr>
        <w:tc>
          <w:tcPr>
            <w:tcW w:w="129" w:type="pct"/>
            <w:vMerge/>
            <w:vAlign w:val="center"/>
          </w:tcPr>
          <w:p w14:paraId="2610F9CB"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44B9F9C"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4370CB9"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433C6409" w14:textId="77777777" w:rsidTr="166E0660">
        <w:trPr>
          <w:trHeight w:val="397"/>
          <w:jc w:val="center"/>
        </w:trPr>
        <w:tc>
          <w:tcPr>
            <w:tcW w:w="129" w:type="pct"/>
            <w:tcBorders>
              <w:top w:val="dotted" w:sz="4" w:space="0" w:color="auto"/>
            </w:tcBorders>
            <w:shd w:val="clear" w:color="auto" w:fill="F2F2F2" w:themeFill="background1" w:themeFillShade="F2"/>
            <w:vAlign w:val="center"/>
          </w:tcPr>
          <w:p w14:paraId="73C40746" w14:textId="77777777" w:rsidR="002644DE" w:rsidRPr="003B70CC" w:rsidRDefault="002644DE" w:rsidP="002644DE">
            <w:pPr>
              <w:spacing w:after="0" w:line="240" w:lineRule="auto"/>
              <w:jc w:val="center"/>
              <w:rPr>
                <w:rFonts w:ascii="Times New Roman" w:eastAsia="Calibri" w:hAnsi="Times New Roman" w:cs="Times New Roman"/>
                <w:sz w:val="18"/>
                <w:szCs w:val="18"/>
                <w:lang w:eastAsia="sk-SK"/>
              </w:rPr>
            </w:pPr>
            <w:r w:rsidRPr="003B70CC">
              <w:rPr>
                <w:rFonts w:ascii="Times New Roman" w:eastAsia="Calibri" w:hAnsi="Times New Roman" w:cs="Times New Roman"/>
                <w:i/>
                <w:sz w:val="18"/>
                <w:szCs w:val="18"/>
                <w:lang w:eastAsia="sk-SK"/>
              </w:rPr>
              <w:t>j</w:t>
            </w:r>
            <w:r w:rsidRPr="003B70C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tcPr>
          <w:p w14:paraId="4257F41A"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Kvantifikujte </w:t>
            </w:r>
            <w:r w:rsidRPr="003B70CC">
              <w:rPr>
                <w:rFonts w:ascii="Times New Roman" w:eastAsia="Calibri" w:hAnsi="Times New Roman" w:cs="Times New Roman"/>
                <w:i/>
                <w:sz w:val="20"/>
                <w:szCs w:val="20"/>
                <w:lang w:eastAsia="sk-SK"/>
              </w:rPr>
              <w:t xml:space="preserve">rast príjmov alebo pokles výdavkov </w:t>
            </w:r>
            <w:r w:rsidRPr="003B70CC">
              <w:rPr>
                <w:rFonts w:ascii="Times New Roman" w:eastAsia="Calibri" w:hAnsi="Times New Roman" w:cs="Times New Roman"/>
                <w:b/>
                <w:i/>
                <w:sz w:val="20"/>
                <w:szCs w:val="20"/>
                <w:lang w:eastAsia="sk-SK"/>
              </w:rPr>
              <w:t>za jednotlivé ovplyvnené 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3C10828B" w14:textId="77777777" w:rsidTr="166E0660">
        <w:trPr>
          <w:trHeight w:val="680"/>
          <w:jc w:val="center"/>
        </w:trPr>
        <w:tc>
          <w:tcPr>
            <w:tcW w:w="129" w:type="pct"/>
            <w:vMerge w:val="restart"/>
            <w:tcBorders>
              <w:top w:val="dotted" w:sz="4" w:space="0" w:color="auto"/>
            </w:tcBorders>
            <w:vAlign w:val="center"/>
          </w:tcPr>
          <w:p w14:paraId="7ED677E5"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w:t>
            </w:r>
          </w:p>
        </w:tc>
        <w:tc>
          <w:tcPr>
            <w:tcW w:w="1642" w:type="pct"/>
            <w:tcBorders>
              <w:top w:val="dotted" w:sz="4" w:space="0" w:color="auto"/>
            </w:tcBorders>
          </w:tcPr>
          <w:p w14:paraId="04C2891A"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rast príjmov/ pokles výdavkov v skupine v eurách a/alebo v % / obdobie:</w:t>
            </w:r>
          </w:p>
          <w:p w14:paraId="36125621"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787F05DA"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3E68346F" w14:textId="77777777" w:rsidTr="166E0660">
        <w:trPr>
          <w:trHeight w:val="509"/>
          <w:jc w:val="center"/>
        </w:trPr>
        <w:tc>
          <w:tcPr>
            <w:tcW w:w="129" w:type="pct"/>
            <w:vMerge/>
            <w:vAlign w:val="center"/>
          </w:tcPr>
          <w:p w14:paraId="606CDC3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4B4851DD"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3079741C"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4FA658EB" w14:textId="77777777" w:rsidTr="166E0660">
        <w:trPr>
          <w:trHeight w:val="350"/>
          <w:jc w:val="center"/>
        </w:trPr>
        <w:tc>
          <w:tcPr>
            <w:tcW w:w="129" w:type="pct"/>
            <w:tcBorders>
              <w:top w:val="dotted" w:sz="4" w:space="0" w:color="auto"/>
              <w:bottom w:val="single" w:sz="4" w:space="0" w:color="auto"/>
            </w:tcBorders>
            <w:vAlign w:val="center"/>
          </w:tcPr>
          <w:p w14:paraId="3EB04D2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0C8BDDC8"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6CC7FF9F" w14:textId="77777777" w:rsidR="002644DE" w:rsidRPr="003B70CC" w:rsidRDefault="000453BB"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Nedokážeme relevantne vyhodnotiť tento vplyv.</w:t>
            </w:r>
          </w:p>
        </w:tc>
      </w:tr>
      <w:tr w:rsidR="003B70CC" w:rsidRPr="003B70CC" w14:paraId="44F6B8E5" w14:textId="77777777" w:rsidTr="166E0660">
        <w:trPr>
          <w:trHeight w:val="170"/>
          <w:jc w:val="center"/>
        </w:trPr>
        <w:tc>
          <w:tcPr>
            <w:tcW w:w="129" w:type="pct"/>
            <w:tcBorders>
              <w:top w:val="single" w:sz="4" w:space="0" w:color="auto"/>
              <w:bottom w:val="single" w:sz="4" w:space="0" w:color="auto"/>
            </w:tcBorders>
            <w:shd w:val="clear" w:color="auto" w:fill="DDDDDD"/>
            <w:vAlign w:val="center"/>
          </w:tcPr>
          <w:p w14:paraId="3BAE076A"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E5F3165" w14:textId="77777777" w:rsidR="002644DE" w:rsidRPr="003B70CC" w:rsidRDefault="002644DE" w:rsidP="002644DE">
            <w:pPr>
              <w:spacing w:after="0" w:line="240" w:lineRule="auto"/>
              <w:jc w:val="center"/>
              <w:rPr>
                <w:rFonts w:ascii="Times New Roman" w:eastAsia="Calibri" w:hAnsi="Times New Roman" w:cs="Times New Roman"/>
                <w:b/>
                <w:sz w:val="20"/>
                <w:szCs w:val="20"/>
                <w:lang w:eastAsia="sk-SK"/>
              </w:rPr>
            </w:pPr>
            <w:r w:rsidRPr="003B70CC">
              <w:rPr>
                <w:rFonts w:ascii="Times New Roman" w:eastAsia="Calibri" w:hAnsi="Times New Roman" w:cs="Times New Roman"/>
                <w:b/>
                <w:i/>
                <w:sz w:val="20"/>
                <w:szCs w:val="20"/>
                <w:lang w:eastAsia="sk-SK"/>
              </w:rPr>
              <w:t>4.1.2 Negatívny vplyv</w:t>
            </w:r>
          </w:p>
        </w:tc>
      </w:tr>
      <w:tr w:rsidR="003B70CC" w:rsidRPr="003B70CC" w14:paraId="2B9662AF" w14:textId="77777777" w:rsidTr="166E0660">
        <w:trPr>
          <w:trHeight w:val="557"/>
          <w:jc w:val="center"/>
        </w:trPr>
        <w:tc>
          <w:tcPr>
            <w:tcW w:w="129" w:type="pct"/>
            <w:tcBorders>
              <w:top w:val="single" w:sz="4" w:space="0" w:color="auto"/>
              <w:bottom w:val="single" w:sz="4" w:space="0" w:color="auto"/>
            </w:tcBorders>
            <w:vAlign w:val="center"/>
          </w:tcPr>
          <w:p w14:paraId="482014CA" w14:textId="77777777" w:rsidR="002644DE" w:rsidRPr="003B70CC"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lastRenderedPageBreak/>
              <w:t>b)</w:t>
            </w:r>
          </w:p>
          <w:p w14:paraId="11CA5CEE" w14:textId="77777777" w:rsidR="002644DE" w:rsidRPr="003B70CC"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1B5BDE3F"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2E69CAD0" w14:textId="77777777" w:rsidR="002644DE" w:rsidRPr="003B70CC" w:rsidRDefault="00374977" w:rsidP="00D151C6">
            <w:pPr>
              <w:spacing w:after="0" w:line="240" w:lineRule="auto"/>
              <w:ind w:firstLine="13"/>
              <w:contextualSpacing/>
              <w:jc w:val="both"/>
              <w:rPr>
                <w:rFonts w:ascii="Times New Roman" w:eastAsia="Calibri" w:hAnsi="Times New Roman" w:cs="Times New Roman"/>
                <w:sz w:val="20"/>
                <w:szCs w:val="20"/>
                <w:lang w:eastAsia="sk-SK"/>
              </w:rPr>
            </w:pPr>
            <w:proofErr w:type="spellStart"/>
            <w:r>
              <w:rPr>
                <w:rFonts w:ascii="Times New Roman" w:eastAsia="Calibri" w:hAnsi="Times New Roman" w:cs="Times New Roman"/>
                <w:sz w:val="20"/>
                <w:szCs w:val="20"/>
                <w:lang w:eastAsia="sk-SK"/>
              </w:rPr>
              <w:t>Zonácia</w:t>
            </w:r>
            <w:proofErr w:type="spellEnd"/>
            <w:r>
              <w:rPr>
                <w:rFonts w:ascii="Times New Roman" w:eastAsia="Calibri" w:hAnsi="Times New Roman" w:cs="Times New Roman"/>
                <w:sz w:val="20"/>
                <w:szCs w:val="20"/>
                <w:lang w:eastAsia="sk-SK"/>
              </w:rPr>
              <w:t xml:space="preserve"> </w:t>
            </w:r>
            <w:r w:rsidRPr="003B70CC">
              <w:rPr>
                <w:rFonts w:ascii="Times New Roman" w:eastAsia="Times New Roman" w:hAnsi="Times New Roman" w:cs="Times New Roman"/>
                <w:sz w:val="20"/>
                <w:szCs w:val="20"/>
                <w:lang w:eastAsia="sk-SK"/>
              </w:rPr>
              <w:t xml:space="preserve">môže </w:t>
            </w:r>
            <w:r w:rsidRPr="003B70CC">
              <w:rPr>
                <w:rFonts w:ascii="Times New Roman" w:eastAsia="Times New Roman" w:hAnsi="Times New Roman" w:cs="Times New Roman"/>
                <w:b/>
                <w:sz w:val="20"/>
                <w:szCs w:val="20"/>
                <w:lang w:eastAsia="sk-SK"/>
              </w:rPr>
              <w:t>negatívne ovplyvniť príjmy vybraných domácností v prípade, že s</w:t>
            </w:r>
            <w:r>
              <w:rPr>
                <w:rFonts w:ascii="Times New Roman" w:eastAsia="Times New Roman" w:hAnsi="Times New Roman" w:cs="Times New Roman"/>
                <w:b/>
                <w:sz w:val="20"/>
                <w:szCs w:val="20"/>
                <w:lang w:eastAsia="sk-SK"/>
              </w:rPr>
              <w:t>i</w:t>
            </w:r>
            <w:r w:rsidRPr="003B70CC">
              <w:rPr>
                <w:rFonts w:ascii="Times New Roman" w:eastAsia="Times New Roman" w:hAnsi="Times New Roman" w:cs="Times New Roman"/>
                <w:b/>
                <w:sz w:val="20"/>
                <w:szCs w:val="20"/>
                <w:lang w:eastAsia="sk-SK"/>
              </w:rPr>
              <w:t xml:space="preserve"> ako oprávnené subjekty </w:t>
            </w:r>
            <w:r>
              <w:rPr>
                <w:rFonts w:ascii="Times New Roman" w:eastAsia="Times New Roman" w:hAnsi="Times New Roman" w:cs="Times New Roman"/>
                <w:b/>
                <w:sz w:val="20"/>
                <w:szCs w:val="20"/>
                <w:lang w:eastAsia="sk-SK"/>
              </w:rPr>
              <w:t>neuplatnia nárok na náhradu za obmedzenie bežného obhospodarovania</w:t>
            </w:r>
            <w:r w:rsidRPr="003B70CC">
              <w:rPr>
                <w:rFonts w:ascii="Times New Roman" w:eastAsia="Times New Roman" w:hAnsi="Times New Roman" w:cs="Times New Roman"/>
                <w:sz w:val="20"/>
                <w:szCs w:val="20"/>
                <w:lang w:eastAsia="sk-SK"/>
              </w:rPr>
              <w:t>.</w:t>
            </w:r>
          </w:p>
        </w:tc>
      </w:tr>
      <w:tr w:rsidR="003B70CC" w:rsidRPr="003B70CC" w14:paraId="23EE8793" w14:textId="77777777" w:rsidTr="166E0660">
        <w:trPr>
          <w:trHeight w:val="397"/>
          <w:jc w:val="center"/>
        </w:trPr>
        <w:tc>
          <w:tcPr>
            <w:tcW w:w="129" w:type="pct"/>
            <w:vMerge w:val="restart"/>
            <w:tcBorders>
              <w:top w:val="single" w:sz="4" w:space="0" w:color="auto"/>
            </w:tcBorders>
            <w:vAlign w:val="center"/>
          </w:tcPr>
          <w:p w14:paraId="4354943D"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642" w:type="pct"/>
            <w:tcBorders>
              <w:top w:val="single" w:sz="4" w:space="0" w:color="auto"/>
            </w:tcBorders>
          </w:tcPr>
          <w:p w14:paraId="1EC7B8A3"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Špecifikujte</w:t>
            </w:r>
            <w:r w:rsidRPr="003B70CC">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6F02FBD6" w14:textId="77777777" w:rsidR="002644DE" w:rsidRDefault="00636449" w:rsidP="004E6005">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r w:rsidR="004E6005" w:rsidRPr="003B70CC">
              <w:rPr>
                <w:rFonts w:ascii="Times New Roman" w:eastAsia="Calibri" w:hAnsi="Times New Roman" w:cs="Times New Roman"/>
                <w:sz w:val="20"/>
                <w:szCs w:val="20"/>
                <w:lang w:eastAsia="sk-SK"/>
              </w:rPr>
              <w:t xml:space="preserve"> </w:t>
            </w:r>
          </w:p>
          <w:p w14:paraId="4960DC41" w14:textId="2EB73A72" w:rsidR="00CD1E99" w:rsidRPr="003B70CC" w:rsidRDefault="00374977" w:rsidP="004E6005">
            <w:pPr>
              <w:spacing w:after="0" w:line="240" w:lineRule="auto"/>
              <w:rPr>
                <w:rFonts w:ascii="Times New Roman" w:eastAsia="Calibri" w:hAnsi="Times New Roman" w:cs="Times New Roman"/>
                <w:i/>
                <w:sz w:val="20"/>
                <w:szCs w:val="20"/>
                <w:lang w:eastAsia="sk-SK"/>
              </w:rPr>
            </w:pPr>
            <w:r w:rsidRPr="166E0660">
              <w:rPr>
                <w:rFonts w:ascii="Times New Roman" w:eastAsia="Calibri" w:hAnsi="Times New Roman" w:cs="Times New Roman"/>
                <w:sz w:val="20"/>
                <w:szCs w:val="20"/>
                <w:lang w:eastAsia="sk-SK"/>
              </w:rPr>
              <w:t>Vlastníci a obhospodarovatelia lesných pozemkov.</w:t>
            </w:r>
          </w:p>
        </w:tc>
      </w:tr>
      <w:tr w:rsidR="003B70CC" w:rsidRPr="003B70CC" w14:paraId="24853740" w14:textId="77777777" w:rsidTr="166E0660">
        <w:trPr>
          <w:trHeight w:val="397"/>
          <w:jc w:val="center"/>
        </w:trPr>
        <w:tc>
          <w:tcPr>
            <w:tcW w:w="129" w:type="pct"/>
            <w:vMerge/>
            <w:vAlign w:val="center"/>
          </w:tcPr>
          <w:p w14:paraId="10D3E3B4"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2BD326F1"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5E89A804" w14:textId="77777777" w:rsidR="002644DE" w:rsidRDefault="00636449" w:rsidP="004E6005">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2</w:t>
            </w:r>
            <w:r w:rsidR="004E6005" w:rsidRPr="003B70CC">
              <w:rPr>
                <w:rFonts w:ascii="Times New Roman" w:eastAsia="Calibri" w:hAnsi="Times New Roman" w:cs="Times New Roman"/>
                <w:i/>
                <w:sz w:val="20"/>
                <w:szCs w:val="20"/>
                <w:lang w:eastAsia="sk-SK"/>
              </w:rPr>
              <w:t xml:space="preserve"> </w:t>
            </w:r>
          </w:p>
          <w:p w14:paraId="61FF91B2" w14:textId="77777777" w:rsidR="00CD1E99" w:rsidRPr="003B70CC" w:rsidRDefault="00374977" w:rsidP="00CD1E99">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Vlastníci a obhospodarovatelia poľnohospodárskych pozemkov.</w:t>
            </w:r>
          </w:p>
        </w:tc>
      </w:tr>
      <w:tr w:rsidR="003B70CC" w:rsidRPr="003B70CC" w14:paraId="413EAF42" w14:textId="77777777" w:rsidTr="166E0660">
        <w:trPr>
          <w:trHeight w:val="397"/>
          <w:jc w:val="center"/>
        </w:trPr>
        <w:tc>
          <w:tcPr>
            <w:tcW w:w="129" w:type="pct"/>
            <w:tcBorders>
              <w:top w:val="single" w:sz="4" w:space="0" w:color="auto"/>
            </w:tcBorders>
            <w:shd w:val="clear" w:color="auto" w:fill="F2F2F2" w:themeFill="background1" w:themeFillShade="F2"/>
            <w:vAlign w:val="center"/>
          </w:tcPr>
          <w:p w14:paraId="25A5671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themeFill="background1" w:themeFillShade="F2"/>
            <w:vAlign w:val="center"/>
          </w:tcPr>
          <w:p w14:paraId="556FE8B1"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pokles príjmov alebo rast výdavkov </w:t>
            </w:r>
            <w:r w:rsidRPr="003B70CC">
              <w:rPr>
                <w:rFonts w:ascii="Times New Roman" w:eastAsia="Calibri" w:hAnsi="Times New Roman" w:cs="Times New Roman"/>
                <w:b/>
                <w:i/>
                <w:sz w:val="20"/>
                <w:szCs w:val="20"/>
                <w:lang w:eastAsia="sk-SK"/>
              </w:rPr>
              <w:t>za jednotlivé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ovplyvnené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2AF60270" w14:textId="77777777" w:rsidTr="166E0660">
        <w:trPr>
          <w:trHeight w:val="680"/>
          <w:jc w:val="center"/>
        </w:trPr>
        <w:tc>
          <w:tcPr>
            <w:tcW w:w="129" w:type="pct"/>
            <w:vMerge w:val="restart"/>
            <w:tcBorders>
              <w:top w:val="dotted" w:sz="4" w:space="0" w:color="auto"/>
            </w:tcBorders>
            <w:vAlign w:val="center"/>
          </w:tcPr>
          <w:p w14:paraId="1CD65277"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e)</w:t>
            </w:r>
          </w:p>
        </w:tc>
        <w:tc>
          <w:tcPr>
            <w:tcW w:w="1642" w:type="pct"/>
            <w:tcBorders>
              <w:top w:val="dotted" w:sz="4" w:space="0" w:color="auto"/>
            </w:tcBorders>
          </w:tcPr>
          <w:p w14:paraId="652670C0"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pokles príjmov/ rast výdavkov v skupine v eurách a/alebo v % / obdobie:</w:t>
            </w:r>
          </w:p>
          <w:p w14:paraId="0EC06792"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0651FC26" w14:textId="77777777" w:rsidR="002644DE"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1242E273" w14:textId="77777777" w:rsidR="00475B21" w:rsidRPr="003B70CC" w:rsidRDefault="00475B21" w:rsidP="002644DE">
            <w:pPr>
              <w:spacing w:after="0" w:line="240" w:lineRule="auto"/>
              <w:rPr>
                <w:rFonts w:ascii="Times New Roman" w:eastAsia="Calibri" w:hAnsi="Times New Roman" w:cs="Times New Roman"/>
                <w:sz w:val="20"/>
                <w:szCs w:val="20"/>
                <w:lang w:eastAsia="sk-SK"/>
              </w:rPr>
            </w:pPr>
          </w:p>
        </w:tc>
      </w:tr>
      <w:tr w:rsidR="003B70CC" w:rsidRPr="003B70CC" w14:paraId="365E7530" w14:textId="77777777" w:rsidTr="166E0660">
        <w:trPr>
          <w:trHeight w:val="423"/>
          <w:jc w:val="center"/>
        </w:trPr>
        <w:tc>
          <w:tcPr>
            <w:tcW w:w="129" w:type="pct"/>
            <w:vMerge/>
            <w:vAlign w:val="center"/>
          </w:tcPr>
          <w:p w14:paraId="3AC8400E"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F4E29DC"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64A8AF6A"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7828BEB3" w14:textId="77777777" w:rsidTr="166E0660">
        <w:trPr>
          <w:trHeight w:val="397"/>
          <w:jc w:val="center"/>
        </w:trPr>
        <w:tc>
          <w:tcPr>
            <w:tcW w:w="129" w:type="pct"/>
            <w:tcBorders>
              <w:top w:val="dotted" w:sz="4" w:space="0" w:color="auto"/>
            </w:tcBorders>
            <w:vAlign w:val="center"/>
          </w:tcPr>
          <w:p w14:paraId="60C279B1"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f)</w:t>
            </w:r>
          </w:p>
        </w:tc>
        <w:tc>
          <w:tcPr>
            <w:tcW w:w="1642" w:type="pct"/>
            <w:tcBorders>
              <w:top w:val="dotted" w:sz="4" w:space="0" w:color="auto"/>
            </w:tcBorders>
          </w:tcPr>
          <w:p w14:paraId="1FC3718A"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27E786BD" w14:textId="77777777" w:rsidR="002644DE" w:rsidRPr="003B70CC" w:rsidRDefault="00374977" w:rsidP="00896587">
            <w:pPr>
              <w:spacing w:after="0" w:line="240" w:lineRule="auto"/>
              <w:jc w:val="both"/>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 xml:space="preserve">Miera využitia týchto prostriedkov bude závisieť od </w:t>
            </w:r>
            <w:r>
              <w:rPr>
                <w:rFonts w:ascii="Times New Roman" w:eastAsia="Calibri" w:hAnsi="Times New Roman" w:cs="Times New Roman"/>
                <w:sz w:val="20"/>
                <w:szCs w:val="20"/>
                <w:lang w:eastAsia="sk-SK"/>
              </w:rPr>
              <w:t>miery uplatnenia si nárokov na náhradu za obmedzenie bežného obhospodarovania zo strany vlastníkov a obhospodarovateľov pozemkov.</w:t>
            </w:r>
          </w:p>
        </w:tc>
      </w:tr>
      <w:tr w:rsidR="003B70CC" w:rsidRPr="003B70CC" w14:paraId="0CC67D32" w14:textId="77777777" w:rsidTr="166E0660">
        <w:trPr>
          <w:trHeight w:val="227"/>
          <w:jc w:val="center"/>
        </w:trPr>
        <w:tc>
          <w:tcPr>
            <w:tcW w:w="129" w:type="pct"/>
            <w:tcBorders>
              <w:top w:val="nil"/>
              <w:bottom w:val="single" w:sz="4" w:space="0" w:color="auto"/>
            </w:tcBorders>
            <w:shd w:val="clear" w:color="auto" w:fill="F2F2F2" w:themeFill="background1" w:themeFillShade="F2"/>
            <w:vAlign w:val="center"/>
          </w:tcPr>
          <w:p w14:paraId="4E28C227"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tcPr>
          <w:p w14:paraId="0CAD2604"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4.1.2.1</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Z toho negatívny vplyv na skupiny v riziku chudoby alebo sociálneho vylúčenia</w:t>
            </w:r>
          </w:p>
          <w:p w14:paraId="699824BE" w14:textId="77777777" w:rsidR="002644DE" w:rsidRPr="003B70CC" w:rsidRDefault="002644DE" w:rsidP="002644DE">
            <w:pPr>
              <w:spacing w:after="0" w:line="240" w:lineRule="auto"/>
              <w:rPr>
                <w:rFonts w:ascii="Times New Roman" w:eastAsia="Calibri" w:hAnsi="Times New Roman" w:cs="Times New Roman"/>
                <w:b/>
                <w:sz w:val="20"/>
                <w:szCs w:val="20"/>
                <w:lang w:eastAsia="sk-SK"/>
              </w:rPr>
            </w:pPr>
            <w:r w:rsidRPr="003B70CC">
              <w:rPr>
                <w:rFonts w:ascii="Times New Roman" w:eastAsia="Calibri" w:hAnsi="Times New Roman" w:cs="Times New Roman"/>
                <w:i/>
                <w:sz w:val="20"/>
                <w:szCs w:val="20"/>
                <w:lang w:eastAsia="sk-SK"/>
              </w:rPr>
              <w:t>(</w:t>
            </w:r>
            <w:r w:rsidRPr="003B70CC">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3B70CC">
              <w:rPr>
                <w:rFonts w:ascii="Times New Roman" w:eastAsia="Calibri" w:hAnsi="Times New Roman" w:cs="Times New Roman"/>
                <w:i/>
                <w:sz w:val="20"/>
                <w:szCs w:val="20"/>
                <w:lang w:eastAsia="sk-SK"/>
              </w:rPr>
              <w:t>)</w:t>
            </w:r>
          </w:p>
        </w:tc>
      </w:tr>
      <w:tr w:rsidR="003B70CC" w:rsidRPr="003B70CC" w14:paraId="1B0BE816" w14:textId="77777777" w:rsidTr="166E0660">
        <w:trPr>
          <w:trHeight w:val="759"/>
          <w:jc w:val="center"/>
        </w:trPr>
        <w:tc>
          <w:tcPr>
            <w:tcW w:w="129" w:type="pct"/>
            <w:tcBorders>
              <w:top w:val="single" w:sz="4" w:space="0" w:color="auto"/>
              <w:bottom w:val="single" w:sz="4" w:space="0" w:color="auto"/>
            </w:tcBorders>
            <w:vAlign w:val="center"/>
          </w:tcPr>
          <w:p w14:paraId="35BD976B"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4566BCD0"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Popíšte</w:t>
            </w:r>
            <w:r w:rsidRPr="003B70CC">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11664258" w14:textId="77777777" w:rsidR="002644DE" w:rsidRPr="003B70CC" w:rsidRDefault="002644DE" w:rsidP="00A544E0">
            <w:pPr>
              <w:spacing w:after="0" w:line="240" w:lineRule="auto"/>
              <w:jc w:val="both"/>
              <w:rPr>
                <w:rFonts w:ascii="Times New Roman" w:eastAsia="Calibri" w:hAnsi="Times New Roman" w:cs="Times New Roman"/>
                <w:sz w:val="20"/>
                <w:szCs w:val="20"/>
                <w:lang w:eastAsia="sk-SK"/>
              </w:rPr>
            </w:pPr>
          </w:p>
        </w:tc>
      </w:tr>
      <w:tr w:rsidR="003B70CC" w:rsidRPr="003B70CC" w14:paraId="3C328C00" w14:textId="77777777" w:rsidTr="166E0660">
        <w:trPr>
          <w:trHeight w:val="397"/>
          <w:jc w:val="center"/>
        </w:trPr>
        <w:tc>
          <w:tcPr>
            <w:tcW w:w="129" w:type="pct"/>
            <w:vMerge w:val="restart"/>
            <w:tcBorders>
              <w:top w:val="single" w:sz="4" w:space="0" w:color="auto"/>
            </w:tcBorders>
            <w:vAlign w:val="center"/>
          </w:tcPr>
          <w:p w14:paraId="32D35DB9"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w:t>
            </w:r>
          </w:p>
        </w:tc>
        <w:tc>
          <w:tcPr>
            <w:tcW w:w="1642" w:type="pct"/>
            <w:tcBorders>
              <w:top w:val="single" w:sz="4" w:space="0" w:color="auto"/>
            </w:tcBorders>
          </w:tcPr>
          <w:p w14:paraId="71BF51DA"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53B41B9E" w14:textId="77777777" w:rsidR="004E6005" w:rsidRPr="003B70CC" w:rsidRDefault="00636449" w:rsidP="004E6005">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r w:rsidR="004E6005" w:rsidRPr="003B70CC">
              <w:rPr>
                <w:rFonts w:ascii="Times New Roman" w:eastAsia="Calibri" w:hAnsi="Times New Roman" w:cs="Times New Roman"/>
                <w:sz w:val="20"/>
                <w:szCs w:val="20"/>
                <w:lang w:eastAsia="sk-SK"/>
              </w:rPr>
              <w:t xml:space="preserve"> </w:t>
            </w:r>
          </w:p>
          <w:p w14:paraId="3F946D51" w14:textId="77777777" w:rsidR="002644DE" w:rsidRPr="003B70CC" w:rsidRDefault="002644DE" w:rsidP="004E6005">
            <w:pPr>
              <w:spacing w:after="0" w:line="240" w:lineRule="auto"/>
              <w:rPr>
                <w:rFonts w:ascii="Times New Roman" w:eastAsia="Calibri" w:hAnsi="Times New Roman" w:cs="Times New Roman"/>
                <w:i/>
                <w:sz w:val="18"/>
                <w:szCs w:val="20"/>
                <w:lang w:eastAsia="sk-SK"/>
              </w:rPr>
            </w:pPr>
          </w:p>
        </w:tc>
      </w:tr>
      <w:tr w:rsidR="003B70CC" w:rsidRPr="003B70CC" w14:paraId="5E8316A9" w14:textId="77777777" w:rsidTr="166E0660">
        <w:trPr>
          <w:trHeight w:val="397"/>
          <w:jc w:val="center"/>
        </w:trPr>
        <w:tc>
          <w:tcPr>
            <w:tcW w:w="129" w:type="pct"/>
            <w:vMerge/>
            <w:vAlign w:val="center"/>
          </w:tcPr>
          <w:p w14:paraId="7A31B217"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5F8A113E"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4EC45F26" w14:textId="77777777" w:rsidR="002644DE" w:rsidRPr="003B70CC" w:rsidRDefault="00636449" w:rsidP="00CD1E99">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r w:rsidR="004E6005" w:rsidRPr="003B70CC">
              <w:rPr>
                <w:rFonts w:ascii="Times New Roman" w:eastAsia="Calibri" w:hAnsi="Times New Roman" w:cs="Times New Roman"/>
                <w:i/>
                <w:sz w:val="20"/>
                <w:szCs w:val="20"/>
                <w:lang w:eastAsia="sk-SK"/>
              </w:rPr>
              <w:t xml:space="preserve"> </w:t>
            </w:r>
          </w:p>
        </w:tc>
      </w:tr>
      <w:tr w:rsidR="003B70CC" w:rsidRPr="003B70CC" w14:paraId="4111F285" w14:textId="77777777" w:rsidTr="166E0660">
        <w:trPr>
          <w:trHeight w:val="454"/>
          <w:jc w:val="center"/>
        </w:trPr>
        <w:tc>
          <w:tcPr>
            <w:tcW w:w="129" w:type="pct"/>
            <w:tcBorders>
              <w:top w:val="dotted" w:sz="4" w:space="0" w:color="auto"/>
            </w:tcBorders>
            <w:shd w:val="clear" w:color="auto" w:fill="F2F2F2" w:themeFill="background1" w:themeFillShade="F2"/>
            <w:vAlign w:val="center"/>
          </w:tcPr>
          <w:p w14:paraId="660933C6" w14:textId="77777777" w:rsidR="002644DE" w:rsidRPr="003B70CC" w:rsidRDefault="002644DE" w:rsidP="002644DE">
            <w:pPr>
              <w:spacing w:after="0" w:line="240" w:lineRule="auto"/>
              <w:jc w:val="center"/>
              <w:rPr>
                <w:rFonts w:ascii="Times New Roman" w:eastAsia="Calibri" w:hAnsi="Times New Roman" w:cs="Times New Roman"/>
                <w:sz w:val="18"/>
                <w:szCs w:val="18"/>
                <w:lang w:eastAsia="sk-SK"/>
              </w:rPr>
            </w:pPr>
            <w:r w:rsidRPr="003B70CC">
              <w:rPr>
                <w:rFonts w:ascii="Times New Roman" w:eastAsia="Calibri" w:hAnsi="Times New Roman" w:cs="Times New Roman"/>
                <w:i/>
                <w:sz w:val="18"/>
                <w:szCs w:val="18"/>
                <w:lang w:eastAsia="sk-SK"/>
              </w:rPr>
              <w:t>j</w:t>
            </w:r>
            <w:r w:rsidRPr="003B70C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vAlign w:val="center"/>
          </w:tcPr>
          <w:p w14:paraId="0A141FBB"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pokles príjmov alebo rast výdavkov </w:t>
            </w:r>
            <w:r w:rsidRPr="003B70CC">
              <w:rPr>
                <w:rFonts w:ascii="Times New Roman" w:eastAsia="Calibri" w:hAnsi="Times New Roman" w:cs="Times New Roman"/>
                <w:b/>
                <w:i/>
                <w:sz w:val="20"/>
                <w:szCs w:val="20"/>
                <w:lang w:eastAsia="sk-SK"/>
              </w:rPr>
              <w:t>za jednotlivé ovplyvnené 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34033EA3" w14:textId="77777777" w:rsidTr="166E0660">
        <w:trPr>
          <w:trHeight w:val="680"/>
          <w:jc w:val="center"/>
        </w:trPr>
        <w:tc>
          <w:tcPr>
            <w:tcW w:w="129" w:type="pct"/>
            <w:vMerge w:val="restart"/>
            <w:tcBorders>
              <w:top w:val="dotted" w:sz="4" w:space="0" w:color="auto"/>
            </w:tcBorders>
            <w:vAlign w:val="center"/>
          </w:tcPr>
          <w:p w14:paraId="6891AAE3"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w:t>
            </w:r>
          </w:p>
        </w:tc>
        <w:tc>
          <w:tcPr>
            <w:tcW w:w="1642" w:type="pct"/>
            <w:tcBorders>
              <w:top w:val="dotted" w:sz="4" w:space="0" w:color="auto"/>
            </w:tcBorders>
          </w:tcPr>
          <w:p w14:paraId="3755A6C0"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pokles príjmov/ rast výdavkov v skupine v eurách a/alebo v % / obdobie:</w:t>
            </w:r>
          </w:p>
          <w:p w14:paraId="6BEAD6E2"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2B4292B7"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33563482" w14:textId="77777777" w:rsidTr="166E0660">
        <w:trPr>
          <w:trHeight w:val="680"/>
          <w:jc w:val="center"/>
        </w:trPr>
        <w:tc>
          <w:tcPr>
            <w:tcW w:w="129" w:type="pct"/>
            <w:vMerge/>
            <w:vAlign w:val="center"/>
          </w:tcPr>
          <w:p w14:paraId="7B86C9FA"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CFF890F"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7239ED6C"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0453BB" w:rsidRPr="003B70CC" w14:paraId="27170A43" w14:textId="77777777" w:rsidTr="166E0660">
        <w:trPr>
          <w:trHeight w:val="454"/>
          <w:jc w:val="center"/>
        </w:trPr>
        <w:tc>
          <w:tcPr>
            <w:tcW w:w="129" w:type="pct"/>
            <w:tcBorders>
              <w:top w:val="dotted" w:sz="4" w:space="0" w:color="auto"/>
              <w:bottom w:val="single" w:sz="4" w:space="0" w:color="auto"/>
            </w:tcBorders>
            <w:vAlign w:val="center"/>
          </w:tcPr>
          <w:p w14:paraId="0D2924D7" w14:textId="77777777" w:rsidR="000453BB" w:rsidRPr="003B70CC" w:rsidRDefault="000453BB" w:rsidP="000453BB">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7E76F5C3" w14:textId="77777777" w:rsidR="000453BB" w:rsidRPr="003B70CC" w:rsidRDefault="000453BB" w:rsidP="000453BB">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34BF39BE" w14:textId="77777777" w:rsidR="000453BB" w:rsidRPr="003B70CC" w:rsidRDefault="000453BB" w:rsidP="000453BB">
            <w:pPr>
              <w:spacing w:after="0" w:line="240" w:lineRule="auto"/>
              <w:rPr>
                <w:rFonts w:ascii="Times New Roman" w:eastAsia="Calibri" w:hAnsi="Times New Roman" w:cs="Times New Roman"/>
                <w:sz w:val="20"/>
                <w:szCs w:val="20"/>
                <w:lang w:eastAsia="sk-SK"/>
              </w:rPr>
            </w:pPr>
          </w:p>
        </w:tc>
      </w:tr>
    </w:tbl>
    <w:p w14:paraId="39F176D2" w14:textId="77777777" w:rsidR="002644DE" w:rsidRPr="003B70CC" w:rsidRDefault="002644DE" w:rsidP="002644DE">
      <w:r w:rsidRPr="003B70CC">
        <w:br w:type="page"/>
      </w:r>
    </w:p>
    <w:p w14:paraId="7F681EE4" w14:textId="77777777" w:rsidR="002644DE" w:rsidRPr="003B70CC" w:rsidRDefault="002644DE" w:rsidP="002644DE">
      <w:pPr>
        <w:sectPr w:rsidR="002644DE" w:rsidRPr="003B70CC" w:rsidSect="004E6005">
          <w:headerReference w:type="default" r:id="rId12"/>
          <w:footerReference w:type="default" r:id="rId13"/>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3B70CC" w:rsidRPr="003B70CC" w14:paraId="448690EE" w14:textId="77777777" w:rsidTr="004E6005">
        <w:trPr>
          <w:trHeight w:val="339"/>
          <w:jc w:val="center"/>
        </w:trPr>
        <w:tc>
          <w:tcPr>
            <w:tcW w:w="4998" w:type="pct"/>
            <w:gridSpan w:val="4"/>
            <w:tcBorders>
              <w:bottom w:val="single" w:sz="4" w:space="0" w:color="auto"/>
            </w:tcBorders>
            <w:shd w:val="clear" w:color="auto" w:fill="D9D9D9"/>
          </w:tcPr>
          <w:p w14:paraId="58761167" w14:textId="77777777" w:rsidR="002644DE" w:rsidRPr="003B70CC" w:rsidRDefault="002644DE" w:rsidP="002644DE">
            <w:pPr>
              <w:spacing w:after="0" w:line="240" w:lineRule="auto"/>
              <w:rPr>
                <w:rFonts w:ascii="Times New Roman" w:eastAsia="Calibri" w:hAnsi="Times New Roman" w:cs="Times New Roman"/>
                <w:b/>
                <w:sz w:val="24"/>
                <w:szCs w:val="24"/>
                <w:lang w:eastAsia="sk-SK"/>
              </w:rPr>
            </w:pPr>
            <w:r w:rsidRPr="003B70CC">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3B70CC" w:rsidRPr="003B70CC" w14:paraId="5FB6A326" w14:textId="77777777" w:rsidTr="004E6005">
        <w:trPr>
          <w:trHeight w:val="290"/>
          <w:jc w:val="center"/>
        </w:trPr>
        <w:tc>
          <w:tcPr>
            <w:tcW w:w="4998" w:type="pct"/>
            <w:gridSpan w:val="4"/>
            <w:tcBorders>
              <w:bottom w:val="single" w:sz="4" w:space="0" w:color="auto"/>
            </w:tcBorders>
            <w:shd w:val="clear" w:color="auto" w:fill="F2F2F2"/>
            <w:vAlign w:val="center"/>
          </w:tcPr>
          <w:p w14:paraId="7972E59B" w14:textId="77777777" w:rsidR="002644DE" w:rsidRPr="003B70CC" w:rsidRDefault="002644DE" w:rsidP="002644DE">
            <w:pPr>
              <w:spacing w:after="0" w:line="240" w:lineRule="auto"/>
              <w:jc w:val="both"/>
              <w:rPr>
                <w:rFonts w:ascii="Times New Roman" w:eastAsia="Calibri" w:hAnsi="Times New Roman" w:cs="Times New Roman"/>
                <w:i/>
                <w:sz w:val="20"/>
                <w:szCs w:val="24"/>
                <w:lang w:eastAsia="sk-SK"/>
              </w:rPr>
            </w:pPr>
            <w:r w:rsidRPr="003B70CC">
              <w:rPr>
                <w:rFonts w:ascii="Times New Roman" w:eastAsia="Calibri" w:hAnsi="Times New Roman" w:cs="Times New Roman"/>
                <w:i/>
                <w:sz w:val="20"/>
                <w:szCs w:val="24"/>
                <w:lang w:eastAsia="sk-SK"/>
              </w:rPr>
              <w:t xml:space="preserve">Má návrh vplyv na prístup k zdrojom, právam, tovarom a službám? </w:t>
            </w:r>
          </w:p>
          <w:p w14:paraId="47DF61C5" w14:textId="77777777" w:rsidR="002644DE" w:rsidRPr="003B70CC" w:rsidRDefault="002644DE" w:rsidP="002644DE">
            <w:pPr>
              <w:spacing w:after="0" w:line="240" w:lineRule="auto"/>
              <w:jc w:val="both"/>
              <w:rPr>
                <w:rFonts w:ascii="Calibri" w:eastAsia="Calibri" w:hAnsi="Calibri" w:cs="Times New Roman"/>
                <w:i/>
                <w:sz w:val="24"/>
                <w:szCs w:val="24"/>
                <w:lang w:eastAsia="sk-SK"/>
              </w:rPr>
            </w:pPr>
            <w:r w:rsidRPr="003B70CC">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3B70CC" w:rsidRPr="003B70CC" w14:paraId="14CA381E" w14:textId="77777777" w:rsidTr="004E6005">
        <w:tblPrEx>
          <w:tblBorders>
            <w:top w:val="none" w:sz="0" w:space="0" w:color="auto"/>
            <w:bottom w:val="none" w:sz="0" w:space="0" w:color="auto"/>
          </w:tblBorders>
        </w:tblPrEx>
        <w:trPr>
          <w:trHeight w:val="557"/>
          <w:jc w:val="center"/>
        </w:trPr>
        <w:tc>
          <w:tcPr>
            <w:tcW w:w="180" w:type="pct"/>
            <w:vAlign w:val="center"/>
          </w:tcPr>
          <w:p w14:paraId="7C9DC7CF"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1893" w:type="pct"/>
            <w:gridSpan w:val="2"/>
          </w:tcPr>
          <w:p w14:paraId="4C075CB0" w14:textId="77777777" w:rsidR="002644DE" w:rsidRPr="003B70CC" w:rsidRDefault="002644DE" w:rsidP="002644DE">
            <w:pPr>
              <w:spacing w:after="0" w:line="240" w:lineRule="auto"/>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Rozumie sa najmä na prístup k:</w:t>
            </w:r>
          </w:p>
          <w:p w14:paraId="517BBBF4"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12E66EB0"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2D3110C2"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pomoci pri úhrade výdavkov súvisiacich so zdravotným postihnutím, </w:t>
            </w:r>
          </w:p>
          <w:p w14:paraId="4E5CAC81"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5452BC62"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0511EE8C"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 formálnemu i neformálnemu vzdelávaniu a celo</w:t>
            </w:r>
            <w:r w:rsidRPr="003B70CC">
              <w:rPr>
                <w:rFonts w:ascii="Times New Roman" w:eastAsia="Calibri" w:hAnsi="Times New Roman" w:cs="Times New Roman"/>
                <w:i/>
                <w:sz w:val="18"/>
                <w:szCs w:val="18"/>
                <w:lang w:eastAsia="sk-SK"/>
              </w:rPr>
              <w:softHyphen/>
              <w:t xml:space="preserve">životnému vzdelávaniu, </w:t>
            </w:r>
          </w:p>
          <w:p w14:paraId="1BF91667"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bývaniu a súvisiacim základným komunálnym službám,</w:t>
            </w:r>
          </w:p>
          <w:p w14:paraId="3DDD20F8"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doprave,</w:t>
            </w:r>
          </w:p>
          <w:p w14:paraId="6746A2BB"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ďalším službám najmä službám všeobecného záujmu a tovarom,</w:t>
            </w:r>
          </w:p>
          <w:p w14:paraId="1BDDDB91"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spravodlivosti, právnej ochrane, právnym službám,</w:t>
            </w:r>
          </w:p>
          <w:p w14:paraId="293D1847"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informáciám,</w:t>
            </w:r>
          </w:p>
          <w:p w14:paraId="27D92407" w14:textId="77777777" w:rsidR="002644DE" w:rsidRPr="003B70CC"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3B70CC">
              <w:rPr>
                <w:rFonts w:ascii="Times New Roman" w:eastAsia="Calibri" w:hAnsi="Times New Roman" w:cs="Times New Roman"/>
                <w:i/>
                <w:sz w:val="18"/>
                <w:szCs w:val="18"/>
                <w:lang w:eastAsia="sk-SK"/>
              </w:rPr>
              <w:t>k iným právam (napr. politickým).</w:t>
            </w:r>
          </w:p>
        </w:tc>
        <w:tc>
          <w:tcPr>
            <w:tcW w:w="2926" w:type="pct"/>
          </w:tcPr>
          <w:p w14:paraId="5047D7EA"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p>
          <w:p w14:paraId="6F330EC3" w14:textId="77777777" w:rsidR="002644DE" w:rsidRPr="003B70CC" w:rsidRDefault="0020474E"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w:t>
            </w:r>
            <w:proofErr w:type="spellStart"/>
            <w:r>
              <w:rPr>
                <w:rFonts w:ascii="Times New Roman" w:eastAsia="Calibri" w:hAnsi="Times New Roman" w:cs="Times New Roman"/>
                <w:sz w:val="20"/>
                <w:szCs w:val="20"/>
                <w:lang w:eastAsia="sk-SK"/>
              </w:rPr>
              <w:t>zonácie</w:t>
            </w:r>
            <w:proofErr w:type="spellEnd"/>
            <w:r>
              <w:rPr>
                <w:rFonts w:ascii="Times New Roman" w:eastAsia="Calibri" w:hAnsi="Times New Roman" w:cs="Times New Roman"/>
                <w:sz w:val="20"/>
                <w:szCs w:val="20"/>
                <w:lang w:eastAsia="sk-SK"/>
              </w:rPr>
              <w:t xml:space="preserve"> nemá vplyv na prístup k zdrojom, právam, tovarom a službám u jednotlivých skupín obyvateľstva.</w:t>
            </w:r>
          </w:p>
        </w:tc>
      </w:tr>
      <w:tr w:rsidR="003B70CC" w:rsidRPr="003B70CC" w14:paraId="053724F9" w14:textId="77777777" w:rsidTr="004E6005">
        <w:trPr>
          <w:jc w:val="center"/>
        </w:trPr>
        <w:tc>
          <w:tcPr>
            <w:tcW w:w="180" w:type="pct"/>
            <w:tcBorders>
              <w:bottom w:val="single" w:sz="4" w:space="0" w:color="auto"/>
            </w:tcBorders>
            <w:shd w:val="clear" w:color="auto" w:fill="F2F2F2"/>
            <w:vAlign w:val="center"/>
          </w:tcPr>
          <w:p w14:paraId="2CD79251" w14:textId="77777777" w:rsidR="002644DE" w:rsidRPr="003B70CC" w:rsidRDefault="002644DE" w:rsidP="002644DE">
            <w:pPr>
              <w:spacing w:after="0" w:line="240" w:lineRule="auto"/>
              <w:rPr>
                <w:rFonts w:ascii="Times New Roman" w:eastAsia="Calibri" w:hAnsi="Times New Roman" w:cs="Times New Roman"/>
                <w:i/>
                <w:sz w:val="18"/>
                <w:lang w:eastAsia="sk-SK"/>
              </w:rPr>
            </w:pPr>
            <w:r w:rsidRPr="003B70CC">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651508D6"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7300EAA8" w14:textId="77777777" w:rsidR="002644DE" w:rsidRPr="003B70CC" w:rsidRDefault="002644DE" w:rsidP="002644DE">
            <w:pPr>
              <w:spacing w:after="0" w:line="240" w:lineRule="auto"/>
              <w:jc w:val="both"/>
              <w:rPr>
                <w:rFonts w:ascii="Calibri" w:eastAsia="Calibri" w:hAnsi="Calibri" w:cs="Times New Roman"/>
                <w:i/>
                <w:lang w:eastAsia="sk-SK"/>
              </w:rPr>
            </w:pPr>
            <w:r w:rsidRPr="003B70CC">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3B70CC">
              <w:rPr>
                <w:rFonts w:ascii="Times New Roman" w:eastAsia="Calibri" w:hAnsi="Times New Roman" w:cs="Times New Roman"/>
                <w:i/>
                <w:sz w:val="20"/>
                <w:szCs w:val="20"/>
                <w:lang w:eastAsia="sk-SK"/>
              </w:rPr>
              <w:t>ne</w:t>
            </w:r>
            <w:proofErr w:type="spellEnd"/>
            <w:r w:rsidRPr="003B70CC">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3B70CC" w:rsidRPr="003B70CC" w14:paraId="30B9A73A" w14:textId="77777777" w:rsidTr="004E6005">
        <w:tblPrEx>
          <w:tblBorders>
            <w:top w:val="none" w:sz="0" w:space="0" w:color="auto"/>
          </w:tblBorders>
        </w:tblPrEx>
        <w:trPr>
          <w:trHeight w:val="677"/>
          <w:jc w:val="center"/>
        </w:trPr>
        <w:tc>
          <w:tcPr>
            <w:tcW w:w="179" w:type="pct"/>
            <w:vAlign w:val="center"/>
          </w:tcPr>
          <w:p w14:paraId="2F921456" w14:textId="77777777" w:rsidR="002644DE" w:rsidRPr="003B70CC" w:rsidRDefault="002644DE" w:rsidP="002644DE">
            <w:pPr>
              <w:spacing w:after="0" w:line="240" w:lineRule="auto"/>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849" w:type="pct"/>
          </w:tcPr>
          <w:p w14:paraId="122303B5" w14:textId="77777777" w:rsidR="002644DE" w:rsidRPr="003B70CC" w:rsidRDefault="002644DE" w:rsidP="002644DE">
            <w:pPr>
              <w:spacing w:after="0" w:line="240" w:lineRule="auto"/>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Zraniteľné skupiny alebo skupiny v riziku chudoby alebo sociálneho vylúčenia sú napr.:</w:t>
            </w:r>
          </w:p>
          <w:p w14:paraId="6451EFC6"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36686189"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nezamestnaní, najmä dlhodobo nezamestnaní, mladí nezamestnaní a nezamestnaní nad 50 rokov,</w:t>
            </w:r>
          </w:p>
          <w:p w14:paraId="5D72A01B"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deti (0 – 17),</w:t>
            </w:r>
          </w:p>
          <w:p w14:paraId="117515C3"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mladí ľudia (18 – 25 rokov),</w:t>
            </w:r>
          </w:p>
          <w:p w14:paraId="53D0872C"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starší ľudia, napr. ľudia vo veku nad 65 rokov alebo dôchodcovia,</w:t>
            </w:r>
          </w:p>
          <w:p w14:paraId="01DE78B5"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ľudia so zdravotným postihnutím,</w:t>
            </w:r>
          </w:p>
          <w:p w14:paraId="4EC96370"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marginalizované rómske komunity </w:t>
            </w:r>
          </w:p>
          <w:p w14:paraId="1EF8958F"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domácnosti s 3 a viac deťmi,</w:t>
            </w:r>
          </w:p>
          <w:p w14:paraId="418E5F93"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jednorodičovské domácnosti s deťmi (neúplné rodiny, ktoré tvoria najmä osamelé matky s deťmi),</w:t>
            </w:r>
          </w:p>
          <w:p w14:paraId="0DF54EF7"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príslušníci tretích krajín, azylanti, žiadatelia o azyl,</w:t>
            </w:r>
          </w:p>
          <w:p w14:paraId="16E314ED"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3B70CC">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20A68E9B" w14:textId="77777777" w:rsidR="002644DE" w:rsidRPr="003B70CC" w:rsidRDefault="0020474E"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szCs w:val="20"/>
                <w:lang w:eastAsia="sk-SK"/>
              </w:rPr>
              <w:t xml:space="preserve">Návrh </w:t>
            </w:r>
            <w:proofErr w:type="spellStart"/>
            <w:r>
              <w:rPr>
                <w:rFonts w:ascii="Times New Roman" w:eastAsia="Calibri" w:hAnsi="Times New Roman" w:cs="Times New Roman"/>
                <w:sz w:val="20"/>
                <w:szCs w:val="20"/>
                <w:lang w:eastAsia="sk-SK"/>
              </w:rPr>
              <w:t>zonácie</w:t>
            </w:r>
            <w:proofErr w:type="spellEnd"/>
            <w:r>
              <w:rPr>
                <w:rFonts w:ascii="Times New Roman" w:eastAsia="Calibri" w:hAnsi="Times New Roman" w:cs="Times New Roman"/>
                <w:sz w:val="20"/>
                <w:szCs w:val="20"/>
                <w:lang w:eastAsia="sk-SK"/>
              </w:rPr>
              <w:t xml:space="preserve"> nemá vplyv na zraniteľné skupiny obyvateľstva.</w:t>
            </w:r>
          </w:p>
        </w:tc>
      </w:tr>
    </w:tbl>
    <w:p w14:paraId="5D512A85" w14:textId="77777777" w:rsidR="002644DE" w:rsidRPr="003B70CC" w:rsidRDefault="002644DE" w:rsidP="002644DE">
      <w:pPr>
        <w:sectPr w:rsidR="002644DE" w:rsidRPr="003B70CC" w:rsidSect="004E6005">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3B70CC" w:rsidRPr="003B70CC" w14:paraId="009CB256" w14:textId="77777777" w:rsidTr="004E6005">
        <w:trPr>
          <w:jc w:val="center"/>
        </w:trPr>
        <w:tc>
          <w:tcPr>
            <w:tcW w:w="5000" w:type="pct"/>
            <w:gridSpan w:val="3"/>
            <w:shd w:val="clear" w:color="auto" w:fill="D9D9D9"/>
          </w:tcPr>
          <w:p w14:paraId="0DD910FA" w14:textId="77777777" w:rsidR="002644DE" w:rsidRPr="003B70CC" w:rsidRDefault="002644DE" w:rsidP="002644DE">
            <w:pPr>
              <w:spacing w:after="0" w:line="240" w:lineRule="auto"/>
              <w:rPr>
                <w:rFonts w:ascii="Times New Roman" w:eastAsia="Calibri" w:hAnsi="Times New Roman" w:cs="Times New Roman"/>
                <w:b/>
                <w:sz w:val="24"/>
                <w:szCs w:val="24"/>
              </w:rPr>
            </w:pPr>
            <w:r w:rsidRPr="003B70CC">
              <w:rPr>
                <w:rFonts w:ascii="Times New Roman" w:eastAsia="Calibri" w:hAnsi="Times New Roman" w:cs="Times New Roman"/>
                <w:b/>
                <w:sz w:val="24"/>
                <w:szCs w:val="24"/>
              </w:rPr>
              <w:lastRenderedPageBreak/>
              <w:t>4.3 Identifikujte a popíšte vplyv na rovnosť príležitostí.</w:t>
            </w:r>
          </w:p>
          <w:p w14:paraId="5B6D066F" w14:textId="77777777" w:rsidR="002644DE" w:rsidRPr="003B70CC" w:rsidRDefault="002644DE" w:rsidP="002644DE">
            <w:pPr>
              <w:spacing w:after="0" w:line="240" w:lineRule="auto"/>
              <w:ind w:left="340"/>
              <w:jc w:val="both"/>
              <w:rPr>
                <w:rFonts w:ascii="Calibri" w:eastAsia="Calibri" w:hAnsi="Calibri" w:cs="Times New Roman"/>
                <w:sz w:val="24"/>
                <w:szCs w:val="24"/>
              </w:rPr>
            </w:pPr>
            <w:r w:rsidRPr="003B70CC">
              <w:rPr>
                <w:rFonts w:ascii="Times New Roman" w:eastAsia="Calibri" w:hAnsi="Times New Roman" w:cs="Times New Roman"/>
                <w:b/>
                <w:sz w:val="24"/>
                <w:szCs w:val="24"/>
              </w:rPr>
              <w:t>Identifikujte, popíšte a kvantifikujte vplyv na rovnosť žien a mužov.</w:t>
            </w:r>
          </w:p>
        </w:tc>
      </w:tr>
      <w:tr w:rsidR="003B70CC" w:rsidRPr="003B70CC" w14:paraId="5E499006" w14:textId="77777777" w:rsidTr="004E6005">
        <w:trPr>
          <w:jc w:val="center"/>
        </w:trPr>
        <w:tc>
          <w:tcPr>
            <w:tcW w:w="132" w:type="pct"/>
            <w:tcBorders>
              <w:bottom w:val="single" w:sz="4" w:space="0" w:color="auto"/>
            </w:tcBorders>
            <w:shd w:val="clear" w:color="auto" w:fill="F2F2F2"/>
            <w:vAlign w:val="center"/>
          </w:tcPr>
          <w:p w14:paraId="167230D6" w14:textId="77777777" w:rsidR="002644DE" w:rsidRPr="003B70CC" w:rsidRDefault="002644DE" w:rsidP="002644DE">
            <w:pPr>
              <w:spacing w:after="0" w:line="240" w:lineRule="auto"/>
              <w:rPr>
                <w:rFonts w:ascii="Times New Roman" w:eastAsia="Calibri" w:hAnsi="Times New Roman" w:cs="Times New Roman"/>
                <w:i/>
                <w:sz w:val="24"/>
                <w:szCs w:val="24"/>
              </w:rPr>
            </w:pPr>
            <w:r w:rsidRPr="003B70CC">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35C83FEF" w14:textId="77777777" w:rsidR="002644DE" w:rsidRPr="003B70CC" w:rsidRDefault="002644DE" w:rsidP="002644DE">
            <w:pPr>
              <w:spacing w:after="0" w:line="240" w:lineRule="auto"/>
              <w:jc w:val="both"/>
              <w:rPr>
                <w:rFonts w:ascii="Times New Roman" w:eastAsia="Calibri" w:hAnsi="Times New Roman" w:cs="Times New Roman"/>
                <w:i/>
                <w:sz w:val="24"/>
                <w:szCs w:val="24"/>
              </w:rPr>
            </w:pPr>
            <w:r w:rsidRPr="003B70CC">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3B70CC" w:rsidRPr="003B70CC" w14:paraId="49B34C4D" w14:textId="77777777" w:rsidTr="00CD1E99">
        <w:trPr>
          <w:trHeight w:val="828"/>
          <w:jc w:val="center"/>
        </w:trPr>
        <w:tc>
          <w:tcPr>
            <w:tcW w:w="132" w:type="pct"/>
            <w:tcBorders>
              <w:top w:val="nil"/>
              <w:bottom w:val="nil"/>
            </w:tcBorders>
          </w:tcPr>
          <w:p w14:paraId="47271065" w14:textId="77777777" w:rsidR="002644DE" w:rsidRPr="003B70CC" w:rsidRDefault="002644DE" w:rsidP="002644DE">
            <w:pPr>
              <w:spacing w:after="0" w:line="240" w:lineRule="auto"/>
              <w:rPr>
                <w:rFonts w:ascii="Times New Roman" w:eastAsia="Calibri" w:hAnsi="Times New Roman" w:cs="Times New Roman"/>
                <w:sz w:val="20"/>
              </w:rPr>
            </w:pPr>
          </w:p>
          <w:p w14:paraId="40ACC0D8" w14:textId="77777777" w:rsidR="002644DE" w:rsidRPr="003B70CC" w:rsidRDefault="002644DE" w:rsidP="002644DE">
            <w:pPr>
              <w:spacing w:after="0" w:line="240" w:lineRule="auto"/>
              <w:rPr>
                <w:rFonts w:ascii="Times New Roman" w:eastAsia="Calibri" w:hAnsi="Times New Roman" w:cs="Times New Roman"/>
                <w:i/>
                <w:sz w:val="20"/>
              </w:rPr>
            </w:pPr>
          </w:p>
          <w:p w14:paraId="3E6EE341" w14:textId="77777777" w:rsidR="002644DE" w:rsidRPr="003B70CC" w:rsidRDefault="002644DE" w:rsidP="002644DE">
            <w:pPr>
              <w:spacing w:after="0" w:line="240" w:lineRule="auto"/>
              <w:rPr>
                <w:rFonts w:ascii="Times New Roman" w:eastAsia="Calibri" w:hAnsi="Times New Roman" w:cs="Times New Roman"/>
                <w:i/>
                <w:sz w:val="20"/>
              </w:rPr>
            </w:pPr>
          </w:p>
          <w:p w14:paraId="3F1104B6" w14:textId="77777777" w:rsidR="002644DE" w:rsidRPr="003B70CC" w:rsidRDefault="002644DE" w:rsidP="002644DE">
            <w:pPr>
              <w:spacing w:after="0" w:line="240" w:lineRule="auto"/>
              <w:rPr>
                <w:rFonts w:ascii="Times New Roman" w:eastAsia="Calibri" w:hAnsi="Times New Roman" w:cs="Times New Roman"/>
                <w:i/>
                <w:sz w:val="18"/>
              </w:rPr>
            </w:pPr>
            <w:r w:rsidRPr="003B70CC">
              <w:rPr>
                <w:rFonts w:ascii="Times New Roman" w:eastAsia="Calibri" w:hAnsi="Times New Roman" w:cs="Times New Roman"/>
                <w:i/>
                <w:sz w:val="18"/>
              </w:rPr>
              <w:t>b)</w:t>
            </w:r>
          </w:p>
          <w:p w14:paraId="0AEE9AA1" w14:textId="77777777" w:rsidR="002644DE" w:rsidRPr="003B70CC" w:rsidRDefault="002644DE" w:rsidP="002644DE">
            <w:pPr>
              <w:spacing w:after="0" w:line="240" w:lineRule="auto"/>
              <w:rPr>
                <w:rFonts w:ascii="Times New Roman" w:eastAsia="Calibri" w:hAnsi="Times New Roman" w:cs="Times New Roman"/>
                <w:i/>
                <w:sz w:val="20"/>
              </w:rPr>
            </w:pPr>
          </w:p>
          <w:p w14:paraId="7EAEC42A" w14:textId="77777777" w:rsidR="002644DE" w:rsidRPr="003B70CC" w:rsidRDefault="002644DE" w:rsidP="002644DE">
            <w:pPr>
              <w:spacing w:after="0" w:line="240" w:lineRule="auto"/>
              <w:rPr>
                <w:rFonts w:ascii="Times New Roman" w:eastAsia="Calibri" w:hAnsi="Times New Roman" w:cs="Times New Roman"/>
                <w:i/>
                <w:sz w:val="20"/>
              </w:rPr>
            </w:pPr>
          </w:p>
          <w:p w14:paraId="11A86982" w14:textId="77777777" w:rsidR="002644DE" w:rsidRPr="003B70CC"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04E46996" w14:textId="77777777" w:rsidR="002644DE" w:rsidRPr="0020474E" w:rsidRDefault="0020474E">
            <w:pPr>
              <w:spacing w:after="0" w:line="240" w:lineRule="auto"/>
              <w:rPr>
                <w:rFonts w:ascii="Times New Roman" w:eastAsia="Calibri" w:hAnsi="Times New Roman" w:cs="Times New Roman"/>
                <w:sz w:val="20"/>
              </w:rPr>
            </w:pPr>
            <w:r w:rsidRPr="0020474E">
              <w:rPr>
                <w:rFonts w:ascii="Times New Roman" w:eastAsia="Calibri" w:hAnsi="Times New Roman" w:cs="Times New Roman"/>
                <w:sz w:val="20"/>
              </w:rPr>
              <w:t xml:space="preserve">Návrh </w:t>
            </w:r>
            <w:proofErr w:type="spellStart"/>
            <w:r w:rsidRPr="0020474E">
              <w:rPr>
                <w:rFonts w:ascii="Times New Roman" w:eastAsia="Calibri" w:hAnsi="Times New Roman" w:cs="Times New Roman"/>
                <w:sz w:val="20"/>
              </w:rPr>
              <w:t>zonácie</w:t>
            </w:r>
            <w:proofErr w:type="spellEnd"/>
            <w:r w:rsidRPr="0020474E">
              <w:rPr>
                <w:rFonts w:ascii="Times New Roman" w:eastAsia="Calibri" w:hAnsi="Times New Roman" w:cs="Times New Roman"/>
                <w:sz w:val="20"/>
              </w:rPr>
              <w:t xml:space="preserve"> nediskriminuje jednotlivca ani žiadnu skupinu obyvateľstva.</w:t>
            </w:r>
          </w:p>
        </w:tc>
      </w:tr>
      <w:tr w:rsidR="003B70CC" w:rsidRPr="003B70CC" w14:paraId="3C5FB866" w14:textId="77777777" w:rsidTr="004E6005">
        <w:trPr>
          <w:trHeight w:val="345"/>
          <w:jc w:val="center"/>
        </w:trPr>
        <w:tc>
          <w:tcPr>
            <w:tcW w:w="132" w:type="pct"/>
            <w:tcBorders>
              <w:bottom w:val="single" w:sz="4" w:space="0" w:color="auto"/>
            </w:tcBorders>
            <w:shd w:val="clear" w:color="auto" w:fill="F2F2F2"/>
            <w:vAlign w:val="center"/>
          </w:tcPr>
          <w:p w14:paraId="7E82F146"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006EF954"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 xml:space="preserve">4.3.2 Môže návrh viesť k zväčšovaniu nerovností medzi ženami a mužmi? </w:t>
            </w:r>
            <w:r w:rsidRPr="003B70CC">
              <w:rPr>
                <w:rFonts w:ascii="Times New Roman" w:eastAsia="Calibri" w:hAnsi="Times New Roman" w:cs="Times New Roman"/>
                <w:i/>
                <w:sz w:val="20"/>
                <w:szCs w:val="24"/>
              </w:rPr>
              <w:t xml:space="preserve">Podporuje návrh rovnosť príležitostí? </w:t>
            </w:r>
            <w:r w:rsidRPr="003B70CC">
              <w:rPr>
                <w:rFonts w:ascii="Times New Roman" w:eastAsia="Calibri" w:hAnsi="Times New Roman" w:cs="Times New Roman"/>
                <w:i/>
                <w:sz w:val="20"/>
                <w:szCs w:val="20"/>
              </w:rPr>
              <w:t>Má návrh odlišný vplyv na ženy a mužov? Popíšte vplyvy.</w:t>
            </w:r>
          </w:p>
        </w:tc>
      </w:tr>
      <w:tr w:rsidR="003B70CC" w:rsidRPr="003B70CC" w14:paraId="3FE2AEF1" w14:textId="77777777" w:rsidTr="004E6005">
        <w:tblPrEx>
          <w:tblBorders>
            <w:top w:val="none" w:sz="0" w:space="0" w:color="auto"/>
            <w:bottom w:val="none" w:sz="0" w:space="0" w:color="auto"/>
          </w:tblBorders>
        </w:tblPrEx>
        <w:trPr>
          <w:trHeight w:val="372"/>
          <w:jc w:val="center"/>
        </w:trPr>
        <w:tc>
          <w:tcPr>
            <w:tcW w:w="132" w:type="pct"/>
            <w:vAlign w:val="center"/>
          </w:tcPr>
          <w:p w14:paraId="3F31F354" w14:textId="77777777" w:rsidR="002644DE" w:rsidRPr="003B70CC" w:rsidRDefault="002644DE" w:rsidP="002644DE">
            <w:pPr>
              <w:spacing w:after="0" w:line="240" w:lineRule="auto"/>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1880" w:type="pct"/>
          </w:tcPr>
          <w:p w14:paraId="7A50AD63"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Popíšte riziká návrhu, ktoré môžu viesť k zväčšovaniu nerovností:</w:t>
            </w:r>
          </w:p>
        </w:tc>
        <w:tc>
          <w:tcPr>
            <w:tcW w:w="2988" w:type="pct"/>
          </w:tcPr>
          <w:p w14:paraId="0418A0EF" w14:textId="77777777" w:rsidR="002644DE" w:rsidRPr="003B70CC" w:rsidRDefault="002644DE" w:rsidP="002644DE">
            <w:pPr>
              <w:spacing w:after="0" w:line="240" w:lineRule="auto"/>
              <w:jc w:val="both"/>
              <w:rPr>
                <w:rFonts w:ascii="Times New Roman" w:eastAsia="Calibri" w:hAnsi="Times New Roman" w:cs="Times New Roman"/>
                <w:sz w:val="20"/>
              </w:rPr>
            </w:pPr>
          </w:p>
        </w:tc>
      </w:tr>
      <w:tr w:rsidR="003B70CC" w:rsidRPr="003B70CC" w14:paraId="0DD1C2D5" w14:textId="77777777" w:rsidTr="004E6005">
        <w:tblPrEx>
          <w:tblBorders>
            <w:top w:val="none" w:sz="0" w:space="0" w:color="auto"/>
            <w:bottom w:val="none" w:sz="0" w:space="0" w:color="auto"/>
          </w:tblBorders>
        </w:tblPrEx>
        <w:trPr>
          <w:trHeight w:val="371"/>
          <w:jc w:val="center"/>
        </w:trPr>
        <w:tc>
          <w:tcPr>
            <w:tcW w:w="132" w:type="pct"/>
            <w:vAlign w:val="center"/>
          </w:tcPr>
          <w:p w14:paraId="765E1D47"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e)</w:t>
            </w:r>
          </w:p>
        </w:tc>
        <w:tc>
          <w:tcPr>
            <w:tcW w:w="1880" w:type="pct"/>
          </w:tcPr>
          <w:p w14:paraId="139622CF"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01C215FA" w14:textId="77777777" w:rsidR="002644DE" w:rsidRPr="003B70CC" w:rsidRDefault="002644DE" w:rsidP="002644DE">
            <w:pPr>
              <w:spacing w:after="0" w:line="240" w:lineRule="auto"/>
              <w:jc w:val="both"/>
              <w:rPr>
                <w:rFonts w:ascii="Times New Roman" w:eastAsia="Calibri" w:hAnsi="Times New Roman" w:cs="Times New Roman"/>
                <w:i/>
                <w:sz w:val="18"/>
                <w:szCs w:val="18"/>
              </w:rPr>
            </w:pPr>
          </w:p>
        </w:tc>
      </w:tr>
      <w:tr w:rsidR="003B70CC" w:rsidRPr="003B70CC" w14:paraId="5258C77B" w14:textId="77777777" w:rsidTr="004E6005">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432C22E6"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f)</w:t>
            </w:r>
          </w:p>
        </w:tc>
        <w:tc>
          <w:tcPr>
            <w:tcW w:w="1880" w:type="pct"/>
            <w:tcBorders>
              <w:bottom w:val="single" w:sz="4" w:space="0" w:color="auto"/>
            </w:tcBorders>
          </w:tcPr>
          <w:p w14:paraId="0F43A0E8"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3080A578" w14:textId="77777777" w:rsidR="002644DE" w:rsidRPr="003B70CC" w:rsidRDefault="002644DE" w:rsidP="002644DE">
            <w:pPr>
              <w:spacing w:after="0" w:line="240" w:lineRule="auto"/>
              <w:jc w:val="both"/>
              <w:rPr>
                <w:rFonts w:ascii="Times New Roman" w:eastAsia="Calibri" w:hAnsi="Times New Roman" w:cs="Times New Roman"/>
                <w:i/>
                <w:sz w:val="18"/>
                <w:szCs w:val="18"/>
              </w:rPr>
            </w:pPr>
          </w:p>
        </w:tc>
      </w:tr>
      <w:tr w:rsidR="003B70CC" w:rsidRPr="003B70CC" w14:paraId="5D68A656" w14:textId="77777777" w:rsidTr="004E6005">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32E9A030"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47B3177F"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3C99369B" w14:textId="77777777" w:rsidR="002644DE" w:rsidRPr="003B70CC" w:rsidRDefault="002644DE" w:rsidP="002644DE">
            <w:pPr>
              <w:spacing w:after="0" w:line="240" w:lineRule="auto"/>
              <w:jc w:val="both"/>
              <w:rPr>
                <w:rFonts w:ascii="Times New Roman" w:eastAsia="Times New Roman" w:hAnsi="Times New Roman" w:cs="Times New Roman"/>
                <w:sz w:val="27"/>
                <w:szCs w:val="27"/>
              </w:rPr>
            </w:pPr>
            <w:r w:rsidRPr="003B70CC">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3B70CC">
              <w:rPr>
                <w:rFonts w:ascii="Times New Roman" w:eastAsia="Times New Roman" w:hAnsi="Times New Roman" w:cs="Times New Roman"/>
                <w:i/>
                <w:iCs/>
                <w:sz w:val="18"/>
                <w:szCs w:val="18"/>
              </w:rPr>
              <w:t>Medzi oblasti podpory rovnosti žien a mužov okrem iného patria:</w:t>
            </w:r>
          </w:p>
          <w:p w14:paraId="5CD0BF7C"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podpora slobodného výberu povolania a ekonomickej činnosti</w:t>
            </w:r>
          </w:p>
          <w:p w14:paraId="4F4ED675"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podpora vyrovnávania ekonomickej nezávislosti, </w:t>
            </w:r>
          </w:p>
          <w:p w14:paraId="1E861B40"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zosúladenie pracovného, súkromného a rodinného života, </w:t>
            </w:r>
          </w:p>
          <w:p w14:paraId="19D02A70"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podpora rovnosti príležitostí pri participácii na rozhodovaní, </w:t>
            </w:r>
          </w:p>
          <w:p w14:paraId="61F8C967"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boj proti domácemu násiliu,  násiliu na ženách  a obchodovaniu s ľuďmi, </w:t>
            </w:r>
          </w:p>
          <w:p w14:paraId="20534F88"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71EE973"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37EEC0D6" w14:textId="77777777" w:rsidR="002644DE" w:rsidRPr="003B70CC" w:rsidRDefault="002644DE" w:rsidP="002644DE">
            <w:pPr>
              <w:spacing w:after="0" w:line="240" w:lineRule="auto"/>
              <w:rPr>
                <w:rFonts w:ascii="Times New Roman" w:eastAsia="Calibri" w:hAnsi="Times New Roman" w:cs="Times New Roman"/>
                <w:sz w:val="20"/>
              </w:rPr>
            </w:pPr>
          </w:p>
        </w:tc>
      </w:tr>
    </w:tbl>
    <w:p w14:paraId="12C20DDB" w14:textId="77777777" w:rsidR="002644DE" w:rsidRPr="003B70CC" w:rsidRDefault="002644DE" w:rsidP="002644DE">
      <w:pPr>
        <w:spacing w:after="0" w:line="240" w:lineRule="auto"/>
        <w:rPr>
          <w:rFonts w:ascii="Times New Roman" w:eastAsia="Calibri" w:hAnsi="Times New Roman" w:cs="Times New Roman"/>
          <w:b/>
          <w:sz w:val="24"/>
          <w:lang w:eastAsia="sk-SK"/>
        </w:rPr>
        <w:sectPr w:rsidR="002644DE" w:rsidRPr="003B70CC" w:rsidSect="004E6005">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3B70CC" w:rsidRPr="003B70CC" w14:paraId="64F67283" w14:textId="77777777" w:rsidTr="004E6005">
        <w:trPr>
          <w:jc w:val="center"/>
        </w:trPr>
        <w:tc>
          <w:tcPr>
            <w:tcW w:w="5000" w:type="pct"/>
            <w:gridSpan w:val="3"/>
            <w:shd w:val="clear" w:color="auto" w:fill="D9D9D9"/>
          </w:tcPr>
          <w:p w14:paraId="399A5184" w14:textId="77777777" w:rsidR="002644DE" w:rsidRPr="003B70CC" w:rsidRDefault="002644DE" w:rsidP="002644DE">
            <w:pPr>
              <w:spacing w:after="0" w:line="240" w:lineRule="auto"/>
              <w:rPr>
                <w:rFonts w:ascii="Times New Roman" w:eastAsia="Calibri" w:hAnsi="Times New Roman" w:cs="Times New Roman"/>
                <w:b/>
                <w:sz w:val="24"/>
                <w:lang w:eastAsia="sk-SK"/>
              </w:rPr>
            </w:pPr>
            <w:r w:rsidRPr="003B70CC">
              <w:rPr>
                <w:rFonts w:ascii="Times New Roman" w:eastAsia="Calibri" w:hAnsi="Times New Roman" w:cs="Times New Roman"/>
                <w:b/>
                <w:sz w:val="24"/>
                <w:lang w:eastAsia="sk-SK"/>
              </w:rPr>
              <w:lastRenderedPageBreak/>
              <w:t>4.4 Identifikujte, popíšte a kvantifikujte vplyvy na zamestnanosť a na trh práce.</w:t>
            </w:r>
          </w:p>
          <w:p w14:paraId="70360F50" w14:textId="77777777" w:rsidR="002644DE" w:rsidRPr="003B70CC" w:rsidRDefault="002644DE" w:rsidP="002644DE">
            <w:pPr>
              <w:spacing w:after="0" w:line="240" w:lineRule="auto"/>
              <w:jc w:val="both"/>
              <w:rPr>
                <w:rFonts w:ascii="Times New Roman" w:eastAsia="Calibri" w:hAnsi="Times New Roman" w:cs="Times New Roman"/>
                <w:i/>
                <w:lang w:eastAsia="sk-SK"/>
              </w:rPr>
            </w:pPr>
            <w:r w:rsidRPr="003B70CC">
              <w:rPr>
                <w:rFonts w:ascii="Times New Roman" w:eastAsia="Calibri" w:hAnsi="Times New Roman" w:cs="Times New Roman"/>
                <w:i/>
                <w:lang w:eastAsia="sk-SK"/>
              </w:rPr>
              <w:t xml:space="preserve">V prípade kladnej odpovede pripojte </w:t>
            </w:r>
            <w:r w:rsidRPr="003B70CC">
              <w:rPr>
                <w:rFonts w:ascii="Times New Roman" w:eastAsia="Calibri" w:hAnsi="Times New Roman" w:cs="Times New Roman"/>
                <w:b/>
                <w:i/>
                <w:lang w:eastAsia="sk-SK"/>
              </w:rPr>
              <w:t>odôvodnenie</w:t>
            </w:r>
            <w:r w:rsidRPr="003B70CC">
              <w:rPr>
                <w:rFonts w:ascii="Times New Roman" w:eastAsia="Calibri" w:hAnsi="Times New Roman" w:cs="Times New Roman"/>
                <w:i/>
                <w:lang w:eastAsia="sk-SK"/>
              </w:rPr>
              <w:t xml:space="preserve"> v súlade s Metodickým postupom pre analýzu sociálnych vplyvov.</w:t>
            </w:r>
          </w:p>
        </w:tc>
      </w:tr>
      <w:tr w:rsidR="003B70CC" w:rsidRPr="003B70CC" w14:paraId="5FF65CE6" w14:textId="77777777" w:rsidTr="004E6005">
        <w:trPr>
          <w:trHeight w:val="287"/>
          <w:jc w:val="center"/>
        </w:trPr>
        <w:tc>
          <w:tcPr>
            <w:tcW w:w="129" w:type="pct"/>
            <w:tcBorders>
              <w:top w:val="nil"/>
              <w:bottom w:val="single" w:sz="4" w:space="0" w:color="auto"/>
            </w:tcBorders>
            <w:shd w:val="clear" w:color="auto" w:fill="F2F2F2"/>
            <w:vAlign w:val="center"/>
          </w:tcPr>
          <w:p w14:paraId="5D93EE92"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0F342EDC"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Uľahčuje návrh vznik nových pracovných miest? Ak áno, ako? Ak je to možné, doplňte kvantifikáciu.</w:t>
            </w:r>
          </w:p>
        </w:tc>
      </w:tr>
      <w:tr w:rsidR="003B70CC" w:rsidRPr="003B70CC" w14:paraId="7BB762D4" w14:textId="77777777" w:rsidTr="004E6005">
        <w:trPr>
          <w:trHeight w:val="567"/>
          <w:jc w:val="center"/>
        </w:trPr>
        <w:tc>
          <w:tcPr>
            <w:tcW w:w="129" w:type="pct"/>
            <w:tcBorders>
              <w:top w:val="nil"/>
              <w:bottom w:val="single" w:sz="4" w:space="0" w:color="auto"/>
            </w:tcBorders>
            <w:shd w:val="clear" w:color="auto" w:fill="FFFFFF"/>
            <w:vAlign w:val="center"/>
          </w:tcPr>
          <w:p w14:paraId="0956DF7D"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64C88285"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7B44066C" w14:textId="77777777" w:rsidR="002644DE" w:rsidRPr="003B70CC" w:rsidRDefault="000453BB" w:rsidP="00214589">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Vznik nových pracovných miest v rámci podpory</w:t>
            </w:r>
            <w:r w:rsidR="00214589">
              <w:rPr>
                <w:rFonts w:ascii="Times New Roman" w:eastAsia="Calibri" w:hAnsi="Times New Roman" w:cs="Times New Roman"/>
                <w:sz w:val="20"/>
                <w:szCs w:val="18"/>
              </w:rPr>
              <w:t xml:space="preserve"> mäkkého turizmu, organizovanie </w:t>
            </w:r>
            <w:r>
              <w:rPr>
                <w:rFonts w:ascii="Times New Roman" w:eastAsia="Calibri" w:hAnsi="Times New Roman" w:cs="Times New Roman"/>
                <w:sz w:val="20"/>
                <w:szCs w:val="18"/>
              </w:rPr>
              <w:t>sprievodov a odborných exkurzií na rôzne témy</w:t>
            </w:r>
            <w:r w:rsidR="00214589">
              <w:rPr>
                <w:rFonts w:ascii="Times New Roman" w:eastAsia="Calibri" w:hAnsi="Times New Roman" w:cs="Times New Roman"/>
                <w:sz w:val="20"/>
                <w:szCs w:val="18"/>
              </w:rPr>
              <w:t xml:space="preserve">. Tieto aktivity </w:t>
            </w:r>
            <w:r>
              <w:rPr>
                <w:rFonts w:ascii="Times New Roman" w:eastAsia="Calibri" w:hAnsi="Times New Roman" w:cs="Times New Roman"/>
                <w:sz w:val="20"/>
                <w:szCs w:val="18"/>
              </w:rPr>
              <w:t>priláka</w:t>
            </w:r>
            <w:r w:rsidR="00214589">
              <w:rPr>
                <w:rFonts w:ascii="Times New Roman" w:eastAsia="Calibri" w:hAnsi="Times New Roman" w:cs="Times New Roman"/>
                <w:sz w:val="20"/>
                <w:szCs w:val="18"/>
              </w:rPr>
              <w:t>jú nových a náročnejších turistov.</w:t>
            </w:r>
          </w:p>
        </w:tc>
      </w:tr>
      <w:tr w:rsidR="003B70CC" w:rsidRPr="003B70CC" w14:paraId="20D16726" w14:textId="77777777" w:rsidTr="004E6005">
        <w:trPr>
          <w:trHeight w:val="270"/>
          <w:jc w:val="center"/>
        </w:trPr>
        <w:tc>
          <w:tcPr>
            <w:tcW w:w="129" w:type="pct"/>
            <w:tcBorders>
              <w:bottom w:val="single" w:sz="4" w:space="0" w:color="auto"/>
            </w:tcBorders>
            <w:shd w:val="clear" w:color="auto" w:fill="F2F2F2"/>
            <w:vAlign w:val="center"/>
          </w:tcPr>
          <w:p w14:paraId="45575A1F"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432941E3"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Vedie návrh k zániku pracovných miest?</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ako a akých? Ak je to možné, doplňte kvantifikáciu</w:t>
            </w:r>
          </w:p>
        </w:tc>
      </w:tr>
      <w:tr w:rsidR="003B70CC" w:rsidRPr="003B70CC" w14:paraId="1DB40D1F" w14:textId="77777777" w:rsidTr="004E6005">
        <w:trPr>
          <w:trHeight w:val="454"/>
          <w:jc w:val="center"/>
        </w:trPr>
        <w:tc>
          <w:tcPr>
            <w:tcW w:w="129" w:type="pct"/>
            <w:tcBorders>
              <w:bottom w:val="single" w:sz="4" w:space="0" w:color="auto"/>
            </w:tcBorders>
            <w:shd w:val="clear" w:color="auto" w:fill="FFFFFF"/>
            <w:vAlign w:val="center"/>
          </w:tcPr>
          <w:p w14:paraId="1C6EF3CD"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678BAE87"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74B34D94" w14:textId="77777777" w:rsidR="002644DE" w:rsidRPr="003B70CC" w:rsidRDefault="0049191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Návrh nevedie k</w:t>
            </w:r>
            <w:r w:rsidR="00214589">
              <w:rPr>
                <w:rFonts w:ascii="Times New Roman" w:eastAsia="Calibri" w:hAnsi="Times New Roman" w:cs="Times New Roman"/>
                <w:sz w:val="20"/>
                <w:szCs w:val="18"/>
              </w:rPr>
              <w:t xml:space="preserve"> priamemu </w:t>
            </w:r>
            <w:r>
              <w:rPr>
                <w:rFonts w:ascii="Times New Roman" w:eastAsia="Calibri" w:hAnsi="Times New Roman" w:cs="Times New Roman"/>
                <w:sz w:val="20"/>
                <w:szCs w:val="18"/>
              </w:rPr>
              <w:t>zániku pracovných miest.</w:t>
            </w:r>
          </w:p>
        </w:tc>
      </w:tr>
      <w:tr w:rsidR="003B70CC" w:rsidRPr="003B70CC" w14:paraId="52407C45" w14:textId="77777777" w:rsidTr="004E6005">
        <w:trPr>
          <w:trHeight w:val="248"/>
          <w:jc w:val="center"/>
        </w:trPr>
        <w:tc>
          <w:tcPr>
            <w:tcW w:w="129" w:type="pct"/>
            <w:tcBorders>
              <w:bottom w:val="single" w:sz="4" w:space="0" w:color="auto"/>
            </w:tcBorders>
            <w:shd w:val="clear" w:color="auto" w:fill="F2F2F2"/>
            <w:vAlign w:val="center"/>
          </w:tcPr>
          <w:p w14:paraId="1F681689"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7735490D"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Ovplyvňuje návrh dopyt po práci? Ak áno, ako?</w:t>
            </w:r>
          </w:p>
        </w:tc>
      </w:tr>
      <w:tr w:rsidR="003B70CC" w:rsidRPr="003B70CC" w14:paraId="6713ADCA" w14:textId="77777777" w:rsidTr="004E6005">
        <w:trPr>
          <w:trHeight w:val="209"/>
          <w:jc w:val="center"/>
        </w:trPr>
        <w:tc>
          <w:tcPr>
            <w:tcW w:w="129" w:type="pct"/>
            <w:tcBorders>
              <w:bottom w:val="single" w:sz="4" w:space="0" w:color="auto"/>
            </w:tcBorders>
            <w:shd w:val="clear" w:color="auto" w:fill="FFFFFF"/>
            <w:vAlign w:val="center"/>
          </w:tcPr>
          <w:p w14:paraId="0EEC4959"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19C68C7D"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710850E1" w14:textId="77777777" w:rsidR="002644DE" w:rsidRPr="003B70CC" w:rsidRDefault="0049191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Zodpovedané v bode 4.4.b</w:t>
            </w:r>
          </w:p>
        </w:tc>
      </w:tr>
      <w:tr w:rsidR="003B70CC" w:rsidRPr="003B70CC" w14:paraId="42EAE879" w14:textId="77777777" w:rsidTr="004E6005">
        <w:trPr>
          <w:trHeight w:val="208"/>
          <w:jc w:val="center"/>
        </w:trPr>
        <w:tc>
          <w:tcPr>
            <w:tcW w:w="129" w:type="pct"/>
            <w:tcBorders>
              <w:bottom w:val="single" w:sz="4" w:space="0" w:color="auto"/>
            </w:tcBorders>
            <w:shd w:val="clear" w:color="auto" w:fill="F2F2F2"/>
            <w:vAlign w:val="center"/>
          </w:tcPr>
          <w:p w14:paraId="78FF0781"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6ACFD9FE"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Má návrh dosah na fungovanie trhu práce?</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aký?</w:t>
            </w:r>
          </w:p>
        </w:tc>
      </w:tr>
      <w:tr w:rsidR="003B70CC" w:rsidRPr="003B70CC" w14:paraId="2D1BB443" w14:textId="77777777" w:rsidTr="004E6005">
        <w:trPr>
          <w:trHeight w:val="794"/>
          <w:jc w:val="center"/>
        </w:trPr>
        <w:tc>
          <w:tcPr>
            <w:tcW w:w="129" w:type="pct"/>
            <w:tcBorders>
              <w:bottom w:val="single" w:sz="4" w:space="0" w:color="auto"/>
            </w:tcBorders>
            <w:shd w:val="clear" w:color="auto" w:fill="FFFFFF"/>
            <w:vAlign w:val="center"/>
          </w:tcPr>
          <w:p w14:paraId="48E545E5"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1EB7372A"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3B70CC">
              <w:rPr>
                <w:rFonts w:ascii="Times New Roman" w:eastAsia="Calibri" w:hAnsi="Times New Roman" w:cs="Times New Roman"/>
                <w:sz w:val="18"/>
                <w:szCs w:val="18"/>
              </w:rPr>
              <w:t xml:space="preserve"> </w:t>
            </w:r>
            <w:r w:rsidRPr="003B70CC">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75CBF8FB" w14:textId="77777777" w:rsidR="002644DE" w:rsidRPr="003B70CC" w:rsidRDefault="00367553" w:rsidP="0049191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Dopyt po ľudských zdrojoch v oblasti cestovného ruchu</w:t>
            </w:r>
            <w:r w:rsidR="0049191F">
              <w:rPr>
                <w:rFonts w:ascii="Times New Roman" w:eastAsia="Calibri" w:hAnsi="Times New Roman" w:cs="Times New Roman"/>
                <w:sz w:val="20"/>
                <w:szCs w:val="18"/>
              </w:rPr>
              <w:t xml:space="preserve"> m</w:t>
            </w:r>
            <w:r>
              <w:rPr>
                <w:rFonts w:ascii="Times New Roman" w:eastAsia="Calibri" w:hAnsi="Times New Roman" w:cs="Times New Roman"/>
                <w:sz w:val="20"/>
                <w:szCs w:val="18"/>
              </w:rPr>
              <w:t>ôže</w:t>
            </w:r>
            <w:r w:rsidR="0049191F">
              <w:rPr>
                <w:rFonts w:ascii="Times New Roman" w:eastAsia="Calibri" w:hAnsi="Times New Roman" w:cs="Times New Roman"/>
                <w:sz w:val="20"/>
                <w:szCs w:val="18"/>
              </w:rPr>
              <w:t xml:space="preserve"> znížiť mieru nezamestnanosti v regióne zamestnaním miestnych obyvateľov.</w:t>
            </w:r>
          </w:p>
        </w:tc>
      </w:tr>
      <w:tr w:rsidR="003B70CC" w:rsidRPr="003B70CC" w14:paraId="508D6B7E" w14:textId="77777777" w:rsidTr="004E6005">
        <w:trPr>
          <w:trHeight w:val="324"/>
          <w:jc w:val="center"/>
        </w:trPr>
        <w:tc>
          <w:tcPr>
            <w:tcW w:w="129" w:type="pct"/>
            <w:tcBorders>
              <w:bottom w:val="single" w:sz="4" w:space="0" w:color="auto"/>
            </w:tcBorders>
            <w:shd w:val="clear" w:color="auto" w:fill="F2F2F2"/>
            <w:vAlign w:val="center"/>
          </w:tcPr>
          <w:p w14:paraId="1ADF4A94"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033CDA40"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Má návrh špecifické negatívne dôsledky pre isté skupiny profesií, skupín zamestnancov či živnostníkov?</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aké a pre ktoré skupiny?</w:t>
            </w:r>
          </w:p>
        </w:tc>
      </w:tr>
      <w:tr w:rsidR="003B70CC" w:rsidRPr="003B70CC" w14:paraId="7F35761C" w14:textId="77777777" w:rsidTr="004E6005">
        <w:trPr>
          <w:trHeight w:val="216"/>
          <w:jc w:val="center"/>
        </w:trPr>
        <w:tc>
          <w:tcPr>
            <w:tcW w:w="129" w:type="pct"/>
            <w:tcBorders>
              <w:bottom w:val="single" w:sz="4" w:space="0" w:color="auto"/>
            </w:tcBorders>
            <w:shd w:val="clear" w:color="auto" w:fill="FFFFFF"/>
            <w:vAlign w:val="center"/>
          </w:tcPr>
          <w:p w14:paraId="5C619AFD"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2783C111"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049264E6" w14:textId="77777777" w:rsidR="002644DE" w:rsidRPr="003B70CC" w:rsidRDefault="00214589" w:rsidP="00214589">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Čiastočne drevospracujúci priemysel, ťažba nerastných surovín</w:t>
            </w:r>
            <w:r w:rsidR="004B7C18">
              <w:rPr>
                <w:rFonts w:ascii="Times New Roman" w:eastAsia="Calibri" w:hAnsi="Times New Roman" w:cs="Times New Roman"/>
                <w:sz w:val="20"/>
                <w:szCs w:val="18"/>
              </w:rPr>
              <w:t>.</w:t>
            </w:r>
          </w:p>
        </w:tc>
      </w:tr>
      <w:tr w:rsidR="003B70CC" w:rsidRPr="003B70CC" w14:paraId="28988E80" w14:textId="77777777" w:rsidTr="004E6005">
        <w:trPr>
          <w:trHeight w:val="219"/>
          <w:jc w:val="center"/>
        </w:trPr>
        <w:tc>
          <w:tcPr>
            <w:tcW w:w="129" w:type="pct"/>
            <w:tcBorders>
              <w:bottom w:val="single" w:sz="4" w:space="0" w:color="auto"/>
            </w:tcBorders>
            <w:shd w:val="clear" w:color="auto" w:fill="F2F2F2"/>
            <w:vAlign w:val="center"/>
          </w:tcPr>
          <w:p w14:paraId="410116F8"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61DAF93D"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Ovplyvňuje návrh špecifické vekové skupiny zamestnancov? Ak áno, aké? Akým spôsobom?</w:t>
            </w:r>
          </w:p>
        </w:tc>
      </w:tr>
      <w:tr w:rsidR="003B70CC" w:rsidRPr="003B70CC" w14:paraId="5B8C56AB" w14:textId="77777777" w:rsidTr="004E6005">
        <w:trPr>
          <w:trHeight w:val="497"/>
          <w:jc w:val="center"/>
        </w:trPr>
        <w:tc>
          <w:tcPr>
            <w:tcW w:w="129" w:type="pct"/>
            <w:tcBorders>
              <w:bottom w:val="single" w:sz="4" w:space="0" w:color="auto"/>
            </w:tcBorders>
            <w:shd w:val="clear" w:color="auto" w:fill="FFFFFF"/>
            <w:vAlign w:val="center"/>
          </w:tcPr>
          <w:p w14:paraId="7F9F8935"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265FA5C0"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3E667504" w14:textId="77777777" w:rsidR="002644DE" w:rsidRDefault="00C6418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Návrh </w:t>
            </w:r>
            <w:proofErr w:type="spellStart"/>
            <w:r w:rsidR="004B7C18">
              <w:rPr>
                <w:rFonts w:ascii="Times New Roman" w:eastAsia="Calibri" w:hAnsi="Times New Roman" w:cs="Times New Roman"/>
                <w:sz w:val="20"/>
                <w:szCs w:val="18"/>
              </w:rPr>
              <w:t>zonácie</w:t>
            </w:r>
            <w:proofErr w:type="spellEnd"/>
            <w:r w:rsidR="004B7C18">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neovplyvňuje špecifické vekové skupiny. </w:t>
            </w:r>
          </w:p>
          <w:p w14:paraId="7BA3F21E" w14:textId="77777777" w:rsidR="00214589" w:rsidRPr="003B70CC" w:rsidRDefault="00214589" w:rsidP="002644DE">
            <w:pPr>
              <w:spacing w:after="0" w:line="240" w:lineRule="auto"/>
              <w:rPr>
                <w:rFonts w:ascii="Times New Roman" w:eastAsia="Calibri" w:hAnsi="Times New Roman" w:cs="Times New Roman"/>
                <w:sz w:val="20"/>
                <w:szCs w:val="18"/>
              </w:rPr>
            </w:pPr>
          </w:p>
        </w:tc>
      </w:tr>
    </w:tbl>
    <w:p w14:paraId="31E5BC02" w14:textId="77777777" w:rsidR="004E6005" w:rsidRPr="003B70CC" w:rsidRDefault="004E6005" w:rsidP="00F33BC5">
      <w:pPr>
        <w:spacing w:after="0" w:line="240" w:lineRule="auto"/>
        <w:jc w:val="center"/>
        <w:outlineLvl w:val="0"/>
      </w:pPr>
    </w:p>
    <w:sectPr w:rsidR="004E6005" w:rsidRPr="003B70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67B1" w14:textId="77777777" w:rsidR="0091344A" w:rsidRDefault="0091344A" w:rsidP="002644DE">
      <w:pPr>
        <w:spacing w:after="0" w:line="240" w:lineRule="auto"/>
      </w:pPr>
      <w:r>
        <w:separator/>
      </w:r>
    </w:p>
  </w:endnote>
  <w:endnote w:type="continuationSeparator" w:id="0">
    <w:p w14:paraId="18509FC4" w14:textId="77777777" w:rsidR="0091344A" w:rsidRDefault="0091344A"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28070"/>
      <w:docPartObj>
        <w:docPartGallery w:val="Page Numbers (Bottom of Page)"/>
        <w:docPartUnique/>
      </w:docPartObj>
    </w:sdtPr>
    <w:sdtEndPr>
      <w:rPr>
        <w:rFonts w:ascii="Times New Roman" w:hAnsi="Times New Roman" w:cs="Times New Roman"/>
      </w:rPr>
    </w:sdtEndPr>
    <w:sdtContent>
      <w:p w14:paraId="33B08104" w14:textId="23ED8DD7" w:rsidR="004E6005" w:rsidRPr="001D6749" w:rsidRDefault="004E600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F31DF">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02475"/>
      <w:docPartObj>
        <w:docPartGallery w:val="Page Numbers (Bottom of Page)"/>
        <w:docPartUnique/>
      </w:docPartObj>
    </w:sdtPr>
    <w:sdtEndPr>
      <w:rPr>
        <w:rFonts w:ascii="Times New Roman" w:hAnsi="Times New Roman" w:cs="Times New Roman"/>
      </w:rPr>
    </w:sdtEndPr>
    <w:sdtContent>
      <w:p w14:paraId="00D84742" w14:textId="64AD2F31" w:rsidR="004E6005" w:rsidRPr="001D6749" w:rsidRDefault="004E600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F31DF">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2F369" w14:textId="77777777" w:rsidR="0091344A" w:rsidRDefault="0091344A" w:rsidP="002644DE">
      <w:pPr>
        <w:spacing w:after="0" w:line="240" w:lineRule="auto"/>
      </w:pPr>
      <w:r>
        <w:separator/>
      </w:r>
    </w:p>
  </w:footnote>
  <w:footnote w:type="continuationSeparator" w:id="0">
    <w:p w14:paraId="63BBAFE3" w14:textId="77777777" w:rsidR="0091344A" w:rsidRDefault="0091344A"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4CE3" w14:textId="77777777" w:rsidR="004E6005" w:rsidRPr="00CD4982" w:rsidRDefault="004E6005" w:rsidP="004E6005">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C4B6" w14:textId="77777777" w:rsidR="004E6005" w:rsidRPr="00CD4982" w:rsidRDefault="004E6005"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22594430" w14:textId="77777777" w:rsidR="004E6005" w:rsidRPr="00433C47" w:rsidRDefault="004E6005"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0979020">
    <w:abstractNumId w:val="2"/>
  </w:num>
  <w:num w:numId="2" w16cid:durableId="574365392">
    <w:abstractNumId w:val="4"/>
  </w:num>
  <w:num w:numId="3" w16cid:durableId="1279873989">
    <w:abstractNumId w:val="1"/>
  </w:num>
  <w:num w:numId="4" w16cid:durableId="311957217">
    <w:abstractNumId w:val="11"/>
  </w:num>
  <w:num w:numId="5" w16cid:durableId="1055423714">
    <w:abstractNumId w:val="7"/>
  </w:num>
  <w:num w:numId="6" w16cid:durableId="1302464545">
    <w:abstractNumId w:val="8"/>
  </w:num>
  <w:num w:numId="7" w16cid:durableId="1384525249">
    <w:abstractNumId w:val="3"/>
  </w:num>
  <w:num w:numId="8" w16cid:durableId="447241834">
    <w:abstractNumId w:val="6"/>
  </w:num>
  <w:num w:numId="9" w16cid:durableId="426579306">
    <w:abstractNumId w:val="5"/>
  </w:num>
  <w:num w:numId="10" w16cid:durableId="1645357080">
    <w:abstractNumId w:val="0"/>
  </w:num>
  <w:num w:numId="11" w16cid:durableId="1717579656">
    <w:abstractNumId w:val="9"/>
  </w:num>
  <w:num w:numId="12" w16cid:durableId="1559239888">
    <w:abstractNumId w:val="10"/>
  </w:num>
  <w:num w:numId="13" w16cid:durableId="127866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453BB"/>
    <w:rsid w:val="00047297"/>
    <w:rsid w:val="00060EEC"/>
    <w:rsid w:val="00091DA0"/>
    <w:rsid w:val="000D2EB9"/>
    <w:rsid w:val="000F3FA1"/>
    <w:rsid w:val="001240B5"/>
    <w:rsid w:val="0020003D"/>
    <w:rsid w:val="0020474E"/>
    <w:rsid w:val="00205C75"/>
    <w:rsid w:val="00214589"/>
    <w:rsid w:val="002644DE"/>
    <w:rsid w:val="002A48E5"/>
    <w:rsid w:val="00367553"/>
    <w:rsid w:val="00374977"/>
    <w:rsid w:val="00382021"/>
    <w:rsid w:val="00382302"/>
    <w:rsid w:val="003B70CC"/>
    <w:rsid w:val="0040256B"/>
    <w:rsid w:val="00416CEC"/>
    <w:rsid w:val="00433C47"/>
    <w:rsid w:val="00442106"/>
    <w:rsid w:val="0046200E"/>
    <w:rsid w:val="00475B21"/>
    <w:rsid w:val="0049191F"/>
    <w:rsid w:val="004B5AA1"/>
    <w:rsid w:val="004B7C18"/>
    <w:rsid w:val="004C70E5"/>
    <w:rsid w:val="004E6005"/>
    <w:rsid w:val="004F4FA9"/>
    <w:rsid w:val="005A3483"/>
    <w:rsid w:val="005C3D22"/>
    <w:rsid w:val="005E2886"/>
    <w:rsid w:val="0060060F"/>
    <w:rsid w:val="006335BF"/>
    <w:rsid w:val="00636449"/>
    <w:rsid w:val="00686563"/>
    <w:rsid w:val="00695AD4"/>
    <w:rsid w:val="006A523D"/>
    <w:rsid w:val="00712568"/>
    <w:rsid w:val="0071649D"/>
    <w:rsid w:val="00734993"/>
    <w:rsid w:val="00737E5F"/>
    <w:rsid w:val="00797F96"/>
    <w:rsid w:val="007E57E7"/>
    <w:rsid w:val="007F58AE"/>
    <w:rsid w:val="007F6319"/>
    <w:rsid w:val="00816F0B"/>
    <w:rsid w:val="00835B41"/>
    <w:rsid w:val="0085461A"/>
    <w:rsid w:val="008801B5"/>
    <w:rsid w:val="00896587"/>
    <w:rsid w:val="0091344A"/>
    <w:rsid w:val="0095188C"/>
    <w:rsid w:val="00960292"/>
    <w:rsid w:val="00974314"/>
    <w:rsid w:val="009B5BD7"/>
    <w:rsid w:val="009C0214"/>
    <w:rsid w:val="009E09F7"/>
    <w:rsid w:val="009F2A1B"/>
    <w:rsid w:val="00A244FA"/>
    <w:rsid w:val="00A40C4A"/>
    <w:rsid w:val="00A544E0"/>
    <w:rsid w:val="00A9062A"/>
    <w:rsid w:val="00AE5EDB"/>
    <w:rsid w:val="00B20B45"/>
    <w:rsid w:val="00B71A6B"/>
    <w:rsid w:val="00BC0320"/>
    <w:rsid w:val="00BD141A"/>
    <w:rsid w:val="00BF2949"/>
    <w:rsid w:val="00C063B8"/>
    <w:rsid w:val="00C64180"/>
    <w:rsid w:val="00C93F95"/>
    <w:rsid w:val="00C9468C"/>
    <w:rsid w:val="00CD1E99"/>
    <w:rsid w:val="00CF31DF"/>
    <w:rsid w:val="00D07EDF"/>
    <w:rsid w:val="00D151C6"/>
    <w:rsid w:val="00DC3C63"/>
    <w:rsid w:val="00DD3CE8"/>
    <w:rsid w:val="00DD4C08"/>
    <w:rsid w:val="00DE5111"/>
    <w:rsid w:val="00DF6E1E"/>
    <w:rsid w:val="00E20471"/>
    <w:rsid w:val="00ED6B5B"/>
    <w:rsid w:val="00EE2692"/>
    <w:rsid w:val="00F33BC5"/>
    <w:rsid w:val="00FB418A"/>
    <w:rsid w:val="00FB49A6"/>
    <w:rsid w:val="166E0660"/>
    <w:rsid w:val="692D1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E737"/>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FB49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49A6"/>
    <w:rPr>
      <w:rFonts w:ascii="Segoe UI" w:hAnsi="Segoe UI" w:cs="Segoe UI"/>
      <w:sz w:val="18"/>
      <w:szCs w:val="18"/>
    </w:rPr>
  </w:style>
  <w:style w:type="paragraph" w:styleId="Revzia">
    <w:name w:val="Revision"/>
    <w:hidden/>
    <w:uiPriority w:val="99"/>
    <w:semiHidden/>
    <w:rsid w:val="00205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https://ovdmasv601/sites/DMS/_layouts/15/DocIdRedir.aspx?ID=WKX3UHSAJ2R6-2-1454666</Url>
      <Description>WKX3UHSAJ2R6-2-1454666</Description>
    </_dlc_DocIdUrl>
    <_dlc_DocId xmlns="e60a29af-d413-48d4-bd90-fe9d2a897e4b">WKX3UHSAJ2R6-2-1454666</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3B69CA-C2AF-4FE6-A88B-18A364868D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047DE-250F-48E1-8AA6-2927FCA7D6DE}">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2063DFB9-20A5-44BB-B947-14F15B34385C}"/>
</file>

<file path=customXml/itemProps5.xml><?xml version="1.0" encoding="utf-8"?>
<ds:datastoreItem xmlns:ds="http://schemas.openxmlformats.org/officeDocument/2006/customXml" ds:itemID="{1F8D8196-846E-4B4E-A8AE-1174EE58179A}">
  <ds:schemaRefs>
    <ds:schemaRef ds:uri="http://schemas.openxmlformats.org/officeDocument/2006/bibliography"/>
  </ds:schemaRefs>
</ds:datastoreItem>
</file>

<file path=customXml/itemProps6.xml><?xml version="1.0" encoding="utf-8"?>
<ds:datastoreItem xmlns:ds="http://schemas.openxmlformats.org/officeDocument/2006/customXml" ds:itemID="{6E8036C7-CDEB-405D-B20B-4BF24C79CDC1}"/>
</file>

<file path=docProps/app.xml><?xml version="1.0" encoding="utf-8"?>
<Properties xmlns="http://schemas.openxmlformats.org/officeDocument/2006/extended-properties" xmlns:vt="http://schemas.openxmlformats.org/officeDocument/2006/docPropsVTypes">
  <Template>Normal</Template>
  <TotalTime>1</TotalTime>
  <Pages>5</Pages>
  <Words>1980</Words>
  <Characters>11290</Characters>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2025-11-25T14:21:00Z</cp:lastPrinted>
  <dcterms:created xsi:type="dcterms:W3CDTF">2026-04-09T19:10:00Z</dcterms:created>
  <dcterms:modified xsi:type="dcterms:W3CDTF">2026-04-09T19:10:00Z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d2103cd2-b448-48a5-8b6c-1bafd007f67c</vt:lpwstr>
  </property>
</Properties>
</file>