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charts/chart2.xml" ContentType="application/vnd.openxmlformats-officedocument.drawingml.chart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F4B" w:rsidRDefault="004B5F4B" w:rsidP="004B5F4B">
      <w:pPr>
        <w:spacing w:after="0" w:line="276" w:lineRule="auto"/>
        <w:jc w:val="center"/>
        <w:rPr>
          <w:rFonts w:eastAsia="Calibri" w:cs="Times New Roman"/>
          <w:b/>
          <w:sz w:val="26"/>
          <w:szCs w:val="26"/>
        </w:rPr>
      </w:pPr>
      <w:bookmarkStart w:id="0" w:name="_GoBack"/>
      <w:bookmarkEnd w:id="0"/>
      <w:r w:rsidRPr="00DE3006">
        <w:rPr>
          <w:rFonts w:eastAsia="Calibri" w:cs="Times New Roman"/>
          <w:b/>
          <w:sz w:val="26"/>
          <w:szCs w:val="26"/>
        </w:rPr>
        <w:t>Správa o implementácii Podpornej schémy na návrat odborníkov zo zahraničia</w:t>
      </w:r>
      <w:r>
        <w:rPr>
          <w:rFonts w:eastAsia="Calibri" w:cs="Times New Roman"/>
          <w:b/>
          <w:sz w:val="26"/>
          <w:szCs w:val="26"/>
        </w:rPr>
        <w:t xml:space="preserve"> za rok 2017</w:t>
      </w:r>
    </w:p>
    <w:p w:rsidR="001B26F5" w:rsidRDefault="001B26F5" w:rsidP="004B5F4B">
      <w:pPr>
        <w:spacing w:after="0" w:line="276" w:lineRule="auto"/>
        <w:jc w:val="center"/>
        <w:rPr>
          <w:rFonts w:eastAsia="Calibri" w:cs="Times New Roman"/>
          <w:b/>
          <w:sz w:val="26"/>
          <w:szCs w:val="26"/>
        </w:rPr>
      </w:pPr>
    </w:p>
    <w:p w:rsidR="004B5F4B" w:rsidRDefault="004B5F4B" w:rsidP="00640952">
      <w:pPr>
        <w:jc w:val="both"/>
      </w:pPr>
      <w:r>
        <w:t>Predložená správa obsahuje informácie o zabezpečení a stave implementácie Podpornej schémy</w:t>
      </w:r>
      <w:r w:rsidR="00EE3AF5">
        <w:t xml:space="preserve">  </w:t>
      </w:r>
      <w:r>
        <w:t>na</w:t>
      </w:r>
      <w:r w:rsidR="00F43B7D">
        <w:t> </w:t>
      </w:r>
      <w:r>
        <w:t>návrat odborníkov zo zahraničia (ďalej len „schéma“) schválenej uznesením vlády SR č. 368 z 8.</w:t>
      </w:r>
      <w:r w:rsidR="00F43B7D">
        <w:t> </w:t>
      </w:r>
      <w:r w:rsidR="00640952">
        <w:t xml:space="preserve">júla 2015 za obdobie roku 2017. </w:t>
      </w:r>
      <w:r>
        <w:t xml:space="preserve">Ide o druhý ucelený rok, v ktorom mali verejné inštitúcie a občania Slovenskej republiky možnosť využiť </w:t>
      </w:r>
      <w:r w:rsidR="00960408">
        <w:t>podporu zo schémy</w:t>
      </w:r>
      <w:r>
        <w:t>.</w:t>
      </w:r>
      <w:r w:rsidR="004939C6">
        <w:t xml:space="preserve"> </w:t>
      </w:r>
      <w:r w:rsidR="004939C6" w:rsidRPr="00DE3006">
        <w:rPr>
          <w:rFonts w:eastAsia="Calibri" w:cs="Times New Roman"/>
        </w:rPr>
        <w:t>Cieľom schémy je vytvoriť dostatočne príťažlivý stimul pre návrat odborníkov na Slovensko znížením, resp. čiastočnou kompenzáciou existujúcich bariér a transakčných nákladov.</w:t>
      </w:r>
    </w:p>
    <w:p w:rsidR="004B5F4B" w:rsidRDefault="004B5F4B" w:rsidP="004B5F4B">
      <w:pPr>
        <w:jc w:val="both"/>
      </w:pPr>
      <w:r>
        <w:t>Administrácia schémy bola aj v roku 2017 zabezpečená Centrom vedecko-technických informácií SR (ďale</w:t>
      </w:r>
      <w:r w:rsidR="00960408">
        <w:t>j len „CVTI SR“)</w:t>
      </w:r>
      <w:r w:rsidR="001B26F5">
        <w:t>,</w:t>
      </w:r>
      <w:r w:rsidR="00960408">
        <w:t xml:space="preserve"> priamo riadenou organizáciou</w:t>
      </w:r>
      <w:r>
        <w:t xml:space="preserve"> Ministerstva školstva, vedy, výskumu a športu SR. CVTI SR pos</w:t>
      </w:r>
      <w:r w:rsidR="00960408">
        <w:t>tupovalo na základe rozhodnutí r</w:t>
      </w:r>
      <w:r>
        <w:t xml:space="preserve">ady schémy, </w:t>
      </w:r>
      <w:r w:rsidR="008779B5">
        <w:t>ktorú vymenúva minister školstva</w:t>
      </w:r>
      <w:r w:rsidR="00EE3AF5">
        <w:t xml:space="preserve"> vedy, výskumu a športu SR. V </w:t>
      </w:r>
      <w:r>
        <w:t>roku 2017 predsedal</w:t>
      </w:r>
      <w:r w:rsidR="00EB3951">
        <w:t xml:space="preserve"> rade schémy</w:t>
      </w:r>
      <w:r>
        <w:t xml:space="preserve"> Matej Šiškovič z Ministerstva školstva, vedy, výskumu a športu SR</w:t>
      </w:r>
      <w:r w:rsidR="008779B5">
        <w:t xml:space="preserve"> a členmi rady boli</w:t>
      </w:r>
      <w:r w:rsidR="00EE3AF5">
        <w:t xml:space="preserve"> </w:t>
      </w:r>
      <w:r>
        <w:t>Ctibor K</w:t>
      </w:r>
      <w:r w:rsidR="00EE3AF5">
        <w:t xml:space="preserve">ošťál </w:t>
      </w:r>
      <w:r>
        <w:t>za ne</w:t>
      </w:r>
      <w:r w:rsidR="00EE3AF5">
        <w:t xml:space="preserve">ziskový sektor a Michal </w:t>
      </w:r>
      <w:proofErr w:type="spellStart"/>
      <w:r w:rsidR="00EE3AF5">
        <w:t>Habrman</w:t>
      </w:r>
      <w:proofErr w:type="spellEnd"/>
      <w:r>
        <w:t xml:space="preserve"> </w:t>
      </w:r>
      <w:r w:rsidR="00EB3951">
        <w:t>z M</w:t>
      </w:r>
      <w:r w:rsidR="008779B5">
        <w:t>inisterstva</w:t>
      </w:r>
      <w:r>
        <w:t xml:space="preserve"> financií SR. </w:t>
      </w:r>
    </w:p>
    <w:p w:rsidR="001C436D" w:rsidRPr="001C436D" w:rsidRDefault="00ED0780" w:rsidP="004B5F4B">
      <w:pPr>
        <w:jc w:val="both"/>
        <w:rPr>
          <w:b/>
        </w:rPr>
      </w:pPr>
      <w:r>
        <w:rPr>
          <w:b/>
        </w:rPr>
        <w:t>P</w:t>
      </w:r>
      <w:r w:rsidR="001C436D" w:rsidRPr="001C436D">
        <w:rPr>
          <w:b/>
        </w:rPr>
        <w:t>ozície</w:t>
      </w:r>
      <w:r>
        <w:rPr>
          <w:b/>
        </w:rPr>
        <w:t xml:space="preserve"> zaradené do schémy</w:t>
      </w:r>
    </w:p>
    <w:p w:rsidR="004B5F4B" w:rsidRDefault="006A4C02" w:rsidP="007F758B">
      <w:pPr>
        <w:jc w:val="both"/>
      </w:pPr>
      <w:r>
        <w:t xml:space="preserve">V roku 2017 oprávnené inštitúcie predložili </w:t>
      </w:r>
      <w:r w:rsidR="007F758B">
        <w:t xml:space="preserve">na zaradenie do schémy </w:t>
      </w:r>
      <w:r>
        <w:t xml:space="preserve">celkovo 34 pozícií. Rada schémy po posúdení kritérií a predložených </w:t>
      </w:r>
      <w:r w:rsidR="007F758B">
        <w:t xml:space="preserve">návrhov schválila </w:t>
      </w:r>
      <w:r w:rsidRPr="006A4C02">
        <w:rPr>
          <w:b/>
        </w:rPr>
        <w:t>celkovo 33 pozícií</w:t>
      </w:r>
      <w:r>
        <w:t xml:space="preserve"> (z toho 23 pozícií pre</w:t>
      </w:r>
      <w:r w:rsidR="001C436D">
        <w:t> </w:t>
      </w:r>
      <w:r>
        <w:t>mladého odborníka</w:t>
      </w:r>
      <w:r w:rsidR="00EE3AF5">
        <w:t xml:space="preserve"> </w:t>
      </w:r>
      <w:r>
        <w:t>a </w:t>
      </w:r>
      <w:r w:rsidR="00204C92">
        <w:t>10</w:t>
      </w:r>
      <w:r>
        <w:t xml:space="preserve"> pozícií pre experta), čo je o </w:t>
      </w:r>
      <w:r w:rsidR="00464D88">
        <w:t>šesť</w:t>
      </w:r>
      <w:r w:rsidR="008779B5">
        <w:t xml:space="preserve"> </w:t>
      </w:r>
      <w:r>
        <w:t xml:space="preserve">pozícií viac ako v roku 2016. </w:t>
      </w:r>
      <w:r w:rsidR="007F758B">
        <w:t xml:space="preserve">Zo schválených pozícií bolo v roku 2017 obsadených celkovo </w:t>
      </w:r>
      <w:r w:rsidR="005E112E">
        <w:t>päť</w:t>
      </w:r>
      <w:r w:rsidR="007F758B">
        <w:t xml:space="preserve"> pozícií</w:t>
      </w:r>
      <w:r w:rsidR="007F758B">
        <w:rPr>
          <w:rFonts w:eastAsia="Times New Roman" w:cs="Times New Roman"/>
          <w:lang w:eastAsia="sk-SK"/>
        </w:rPr>
        <w:t xml:space="preserve"> (z toho </w:t>
      </w:r>
      <w:r w:rsidR="005E112E">
        <w:rPr>
          <w:rFonts w:eastAsia="Times New Roman" w:cs="Times New Roman"/>
          <w:lang w:eastAsia="sk-SK"/>
        </w:rPr>
        <w:t>dve</w:t>
      </w:r>
      <w:r w:rsidR="007F758B" w:rsidRPr="00FD5F9C">
        <w:rPr>
          <w:rFonts w:eastAsia="Times New Roman" w:cs="Times New Roman"/>
          <w:lang w:eastAsia="sk-SK"/>
        </w:rPr>
        <w:t xml:space="preserve"> pozície pre mladého odborníka a </w:t>
      </w:r>
      <w:r w:rsidR="005E112E">
        <w:rPr>
          <w:rFonts w:eastAsia="Times New Roman" w:cs="Times New Roman"/>
          <w:lang w:eastAsia="sk-SK"/>
        </w:rPr>
        <w:t>tri</w:t>
      </w:r>
      <w:r w:rsidR="007F758B">
        <w:rPr>
          <w:rFonts w:eastAsia="Times New Roman" w:cs="Times New Roman"/>
          <w:lang w:eastAsia="sk-SK"/>
        </w:rPr>
        <w:t xml:space="preserve"> pozície pre experta), čo predstavuje pokles oproti ôsmim obsadeným pozíciám v roku 2016. </w:t>
      </w:r>
      <w:r w:rsidR="002D5E82">
        <w:t>Trinásť pozícií zaradených do schémy v </w:t>
      </w:r>
      <w:r w:rsidR="007F758B">
        <w:t xml:space="preserve">decembri </w:t>
      </w:r>
      <w:r w:rsidR="002D5E82">
        <w:t>2017 je možné za účelom získania príspevku obsadiť do konca februára 2018.</w:t>
      </w:r>
      <w:r w:rsidR="007F758B">
        <w:t xml:space="preserve"> </w:t>
      </w:r>
    </w:p>
    <w:p w:rsidR="00177F1B" w:rsidRDefault="008477F6" w:rsidP="004B5F4B">
      <w:pPr>
        <w:jc w:val="both"/>
      </w:pPr>
      <w:r>
        <w:t>O</w:t>
      </w:r>
      <w:r w:rsidR="00ED0780">
        <w:t xml:space="preserve">právnení žiadatelia predložili </w:t>
      </w:r>
      <w:r w:rsidR="00ED0780" w:rsidRPr="00ED0780">
        <w:rPr>
          <w:b/>
        </w:rPr>
        <w:t>päť žiadostí o inštitucionálnu podporu</w:t>
      </w:r>
      <w:r w:rsidR="00ED0780">
        <w:rPr>
          <w:b/>
        </w:rPr>
        <w:t xml:space="preserve"> </w:t>
      </w:r>
      <w:r w:rsidR="00ED0780">
        <w:t xml:space="preserve">s celkovou požadovanou podporou </w:t>
      </w:r>
      <w:r w:rsidR="00471B73">
        <w:t>662</w:t>
      </w:r>
      <w:r w:rsidR="00960408">
        <w:t xml:space="preserve"> 753 eur, z toho rada schémy akceptovala možnú výšku podpory do sumy </w:t>
      </w:r>
      <w:r w:rsidR="00960408" w:rsidRPr="00960408">
        <w:rPr>
          <w:b/>
        </w:rPr>
        <w:t>506 166 eur</w:t>
      </w:r>
      <w:r>
        <w:rPr>
          <w:b/>
        </w:rPr>
        <w:t xml:space="preserve">. </w:t>
      </w:r>
      <w:r w:rsidRPr="008477F6">
        <w:t>Inštitucionálna podpora sa poskytuje</w:t>
      </w:r>
      <w:r w:rsidR="00960408" w:rsidRPr="008477F6">
        <w:t xml:space="preserve"> z</w:t>
      </w:r>
      <w:r w:rsidR="00960408">
        <w:t xml:space="preserve">a podmienky obsadenia danej pozície </w:t>
      </w:r>
      <w:r w:rsidR="00066B36">
        <w:t>expertom</w:t>
      </w:r>
      <w:r>
        <w:t>, ktorý splní predložené kritériá a kritériá schémy</w:t>
      </w:r>
      <w:r w:rsidR="00960408">
        <w:t>.</w:t>
      </w:r>
      <w:r>
        <w:t xml:space="preserve"> </w:t>
      </w:r>
    </w:p>
    <w:p w:rsidR="00177F1B" w:rsidRDefault="00177F1B" w:rsidP="004B5F4B">
      <w:pPr>
        <w:jc w:val="both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62EA6" w:rsidTr="00862EA6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862EA6" w:rsidRDefault="00890985" w:rsidP="00862EA6">
            <w:pPr>
              <w:jc w:val="center"/>
              <w:rPr>
                <w:b/>
                <w:noProof/>
                <w:lang w:eastAsia="sk-SK"/>
              </w:rPr>
            </w:pPr>
            <w:r>
              <w:rPr>
                <w:noProof/>
                <w:lang w:eastAsia="sk-SK"/>
              </w:rPr>
              <w:t xml:space="preserve"> </w:t>
            </w:r>
            <w:r>
              <w:rPr>
                <w:noProof/>
                <w:lang w:eastAsia="sk-SK"/>
              </w:rPr>
              <w:drawing>
                <wp:inline distT="0" distB="0" distL="0" distR="0" wp14:anchorId="1EE9B9C1" wp14:editId="0787D4D1">
                  <wp:extent cx="2345635" cy="2456953"/>
                  <wp:effectExtent l="0" t="0" r="17145" b="19685"/>
                  <wp:docPr id="1" name="Graf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  <w:r w:rsidR="00EE3AF5">
              <w:rPr>
                <w:b/>
                <w:noProof/>
                <w:lang w:eastAsia="sk-SK"/>
              </w:rPr>
              <w:t xml:space="preserve">  </w:t>
            </w:r>
            <w:r w:rsidR="00012F1F">
              <w:rPr>
                <w:noProof/>
                <w:lang w:eastAsia="sk-SK"/>
              </w:rPr>
              <w:drawing>
                <wp:inline distT="0" distB="0" distL="0" distR="0" wp14:anchorId="2013E91B" wp14:editId="2778A752">
                  <wp:extent cx="2363190" cy="2458192"/>
                  <wp:effectExtent l="0" t="0" r="18415" b="18415"/>
                  <wp:docPr id="2" name="Graf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  <w:r>
              <w:rPr>
                <w:b/>
                <w:noProof/>
                <w:lang w:eastAsia="sk-SK"/>
              </w:rPr>
              <w:t xml:space="preserve"> </w:t>
            </w:r>
          </w:p>
          <w:p w:rsidR="00177F1B" w:rsidRDefault="00177F1B" w:rsidP="00862EA6">
            <w:pPr>
              <w:jc w:val="center"/>
            </w:pPr>
          </w:p>
          <w:p w:rsidR="00862EA6" w:rsidRDefault="00862EA6" w:rsidP="004B5F4B">
            <w:pPr>
              <w:jc w:val="both"/>
            </w:pPr>
          </w:p>
        </w:tc>
      </w:tr>
    </w:tbl>
    <w:p w:rsidR="003F7F57" w:rsidRDefault="002D5E82" w:rsidP="004B5F4B">
      <w:pPr>
        <w:jc w:val="both"/>
      </w:pPr>
      <w:r>
        <w:t>O poskytnutí podpory na tri predložené projekty v roku 2017 sa rozhodne v prvom kvartáli roka 2018 v závislosti od obsadenia pozície viažucej sa na projekt.</w:t>
      </w:r>
    </w:p>
    <w:p w:rsidR="001C436D" w:rsidRPr="001C436D" w:rsidRDefault="001C436D" w:rsidP="004B5F4B">
      <w:pPr>
        <w:jc w:val="both"/>
        <w:rPr>
          <w:b/>
        </w:rPr>
      </w:pPr>
      <w:r>
        <w:rPr>
          <w:b/>
        </w:rPr>
        <w:lastRenderedPageBreak/>
        <w:t>Financovanie</w:t>
      </w:r>
      <w:r w:rsidRPr="001C436D">
        <w:rPr>
          <w:b/>
        </w:rPr>
        <w:t xml:space="preserve"> schémy</w:t>
      </w:r>
    </w:p>
    <w:p w:rsidR="004B5F4B" w:rsidRDefault="001A2E11" w:rsidP="004B5F4B">
      <w:pPr>
        <w:jc w:val="both"/>
      </w:pPr>
      <w:r>
        <w:t xml:space="preserve">V roku 2017 bol na zabezpečenie schémy alokovaný rozpočet v sume </w:t>
      </w:r>
      <w:r w:rsidR="008477F6">
        <w:rPr>
          <w:b/>
        </w:rPr>
        <w:t>1 000 </w:t>
      </w:r>
      <w:proofErr w:type="spellStart"/>
      <w:r w:rsidR="008477F6">
        <w:rPr>
          <w:b/>
        </w:rPr>
        <w:t>000</w:t>
      </w:r>
      <w:proofErr w:type="spellEnd"/>
      <w:r w:rsidR="00680183">
        <w:rPr>
          <w:b/>
        </w:rPr>
        <w:t xml:space="preserve"> eur, </w:t>
      </w:r>
      <w:r w:rsidR="00680183" w:rsidRPr="00680183">
        <w:t>z</w:t>
      </w:r>
      <w:r w:rsidR="00680183">
        <w:t xml:space="preserve"> ktorého </w:t>
      </w:r>
      <w:r w:rsidR="00680183" w:rsidRPr="00680183">
        <w:t>sa vyčerpalo</w:t>
      </w:r>
      <w:r w:rsidR="008477F6" w:rsidRPr="00680183">
        <w:t xml:space="preserve"> </w:t>
      </w:r>
      <w:r w:rsidRPr="00D76169">
        <w:rPr>
          <w:b/>
        </w:rPr>
        <w:t>4</w:t>
      </w:r>
      <w:r w:rsidR="00A14E1C">
        <w:rPr>
          <w:b/>
        </w:rPr>
        <w:t>76</w:t>
      </w:r>
      <w:r w:rsidRPr="00D76169">
        <w:rPr>
          <w:b/>
        </w:rPr>
        <w:t> </w:t>
      </w:r>
      <w:r w:rsidR="00A14E1C">
        <w:rPr>
          <w:b/>
        </w:rPr>
        <w:t>151</w:t>
      </w:r>
      <w:r w:rsidRPr="00D76169">
        <w:rPr>
          <w:b/>
        </w:rPr>
        <w:t xml:space="preserve"> eur</w:t>
      </w:r>
      <w:r w:rsidR="00D76169">
        <w:rPr>
          <w:b/>
        </w:rPr>
        <w:t xml:space="preserve"> </w:t>
      </w:r>
      <w:r w:rsidR="00D76169">
        <w:t>v nasledujúcej štruktúre:</w:t>
      </w:r>
      <w:r>
        <w:t xml:space="preserve"> </w:t>
      </w:r>
    </w:p>
    <w:tbl>
      <w:tblPr>
        <w:tblStyle w:val="Mriekatabu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423"/>
      </w:tblGrid>
      <w:tr w:rsidR="001A2E11" w:rsidTr="00A14E1C">
        <w:trPr>
          <w:jc w:val="center"/>
        </w:trPr>
        <w:tc>
          <w:tcPr>
            <w:tcW w:w="4531" w:type="dxa"/>
            <w:shd w:val="clear" w:color="auto" w:fill="D9E2F3" w:themeFill="accent1" w:themeFillTint="33"/>
          </w:tcPr>
          <w:p w:rsidR="001A2E11" w:rsidRPr="00A14E1C" w:rsidRDefault="001A2E11" w:rsidP="004B5F4B">
            <w:pPr>
              <w:jc w:val="both"/>
              <w:rPr>
                <w:b/>
                <w:sz w:val="20"/>
              </w:rPr>
            </w:pPr>
            <w:r w:rsidRPr="00A14E1C">
              <w:rPr>
                <w:b/>
                <w:sz w:val="20"/>
              </w:rPr>
              <w:t>Vyplatené príspevky jednotlivcom</w:t>
            </w:r>
          </w:p>
        </w:tc>
        <w:tc>
          <w:tcPr>
            <w:tcW w:w="1423" w:type="dxa"/>
            <w:shd w:val="clear" w:color="auto" w:fill="D9E2F3" w:themeFill="accent1" w:themeFillTint="33"/>
          </w:tcPr>
          <w:p w:rsidR="001A2E11" w:rsidRPr="00A14E1C" w:rsidRDefault="001A2E11" w:rsidP="00D76169">
            <w:pPr>
              <w:jc w:val="right"/>
              <w:rPr>
                <w:b/>
                <w:sz w:val="20"/>
              </w:rPr>
            </w:pPr>
            <w:r w:rsidRPr="00A14E1C">
              <w:rPr>
                <w:b/>
                <w:sz w:val="20"/>
              </w:rPr>
              <w:t>213 000 eur</w:t>
            </w:r>
          </w:p>
        </w:tc>
      </w:tr>
      <w:tr w:rsidR="00680183" w:rsidTr="00A14E1C">
        <w:trPr>
          <w:jc w:val="center"/>
        </w:trPr>
        <w:tc>
          <w:tcPr>
            <w:tcW w:w="4531" w:type="dxa"/>
          </w:tcPr>
          <w:p w:rsidR="00680183" w:rsidRPr="00A14E1C" w:rsidRDefault="00680183" w:rsidP="00680183">
            <w:pPr>
              <w:jc w:val="right"/>
              <w:rPr>
                <w:sz w:val="20"/>
              </w:rPr>
            </w:pPr>
            <w:r w:rsidRPr="00A14E1C">
              <w:rPr>
                <w:sz w:val="20"/>
              </w:rPr>
              <w:t xml:space="preserve">Z toho na pozície z roku 2016 </w:t>
            </w:r>
          </w:p>
        </w:tc>
        <w:tc>
          <w:tcPr>
            <w:tcW w:w="1423" w:type="dxa"/>
          </w:tcPr>
          <w:p w:rsidR="00680183" w:rsidRPr="00A14E1C" w:rsidRDefault="002D5E82" w:rsidP="00D76169">
            <w:pPr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  <w:r w:rsidR="00A14E1C" w:rsidRPr="00A14E1C">
              <w:rPr>
                <w:sz w:val="20"/>
              </w:rPr>
              <w:t>3 000 eur</w:t>
            </w:r>
          </w:p>
        </w:tc>
      </w:tr>
      <w:tr w:rsidR="00680183" w:rsidTr="00A14E1C">
        <w:trPr>
          <w:jc w:val="center"/>
        </w:trPr>
        <w:tc>
          <w:tcPr>
            <w:tcW w:w="4531" w:type="dxa"/>
          </w:tcPr>
          <w:p w:rsidR="00680183" w:rsidRPr="00A14E1C" w:rsidRDefault="00680183" w:rsidP="00680183">
            <w:pPr>
              <w:jc w:val="right"/>
              <w:rPr>
                <w:sz w:val="20"/>
              </w:rPr>
            </w:pPr>
            <w:r w:rsidRPr="00A14E1C">
              <w:rPr>
                <w:sz w:val="20"/>
              </w:rPr>
              <w:t>Z toho na pozície z roku 2017</w:t>
            </w:r>
          </w:p>
        </w:tc>
        <w:tc>
          <w:tcPr>
            <w:tcW w:w="1423" w:type="dxa"/>
          </w:tcPr>
          <w:p w:rsidR="00680183" w:rsidRPr="00A14E1C" w:rsidRDefault="002D5E82" w:rsidP="00D76169">
            <w:pPr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A14E1C" w:rsidRPr="00A14E1C">
              <w:rPr>
                <w:sz w:val="20"/>
              </w:rPr>
              <w:t>0 000 eur</w:t>
            </w:r>
          </w:p>
        </w:tc>
      </w:tr>
      <w:tr w:rsidR="001A2E11" w:rsidTr="00A14E1C">
        <w:trPr>
          <w:jc w:val="center"/>
        </w:trPr>
        <w:tc>
          <w:tcPr>
            <w:tcW w:w="4531" w:type="dxa"/>
            <w:shd w:val="clear" w:color="auto" w:fill="D9E2F3" w:themeFill="accent1" w:themeFillTint="33"/>
          </w:tcPr>
          <w:p w:rsidR="001A2E11" w:rsidRPr="00A14E1C" w:rsidRDefault="00B16DA9" w:rsidP="00B16DA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Poskytnuté </w:t>
            </w:r>
            <w:r w:rsidR="001A2E11" w:rsidRPr="00A14E1C">
              <w:rPr>
                <w:b/>
                <w:sz w:val="20"/>
              </w:rPr>
              <w:t>príspevky na inštitucionálne projekty</w:t>
            </w:r>
          </w:p>
        </w:tc>
        <w:tc>
          <w:tcPr>
            <w:tcW w:w="1423" w:type="dxa"/>
            <w:shd w:val="clear" w:color="auto" w:fill="D9E2F3" w:themeFill="accent1" w:themeFillTint="33"/>
          </w:tcPr>
          <w:p w:rsidR="001A2E11" w:rsidRPr="00A14E1C" w:rsidRDefault="001A2E11" w:rsidP="00D76169">
            <w:pPr>
              <w:jc w:val="right"/>
              <w:rPr>
                <w:b/>
                <w:sz w:val="20"/>
              </w:rPr>
            </w:pPr>
            <w:r w:rsidRPr="00A14E1C">
              <w:rPr>
                <w:b/>
                <w:sz w:val="20"/>
              </w:rPr>
              <w:t>238 151 eur</w:t>
            </w:r>
          </w:p>
        </w:tc>
      </w:tr>
      <w:tr w:rsidR="00A14E1C" w:rsidTr="00A14E1C">
        <w:trPr>
          <w:jc w:val="center"/>
        </w:trPr>
        <w:tc>
          <w:tcPr>
            <w:tcW w:w="4531" w:type="dxa"/>
          </w:tcPr>
          <w:p w:rsidR="00A14E1C" w:rsidRPr="00A14E1C" w:rsidRDefault="00A14E1C" w:rsidP="00A14E1C">
            <w:pPr>
              <w:jc w:val="right"/>
              <w:rPr>
                <w:sz w:val="20"/>
              </w:rPr>
            </w:pPr>
            <w:r w:rsidRPr="00A14E1C">
              <w:rPr>
                <w:sz w:val="20"/>
              </w:rPr>
              <w:t>Z toho na projekty schválené v roku 2016</w:t>
            </w:r>
          </w:p>
        </w:tc>
        <w:tc>
          <w:tcPr>
            <w:tcW w:w="1423" w:type="dxa"/>
          </w:tcPr>
          <w:p w:rsidR="00A14E1C" w:rsidRPr="00A14E1C" w:rsidRDefault="00A14E1C" w:rsidP="00D76169">
            <w:pPr>
              <w:jc w:val="right"/>
              <w:rPr>
                <w:sz w:val="20"/>
              </w:rPr>
            </w:pPr>
            <w:r w:rsidRPr="00A14E1C">
              <w:rPr>
                <w:sz w:val="20"/>
              </w:rPr>
              <w:t>149 487 eur</w:t>
            </w:r>
          </w:p>
        </w:tc>
      </w:tr>
      <w:tr w:rsidR="00A14E1C" w:rsidTr="00A14E1C">
        <w:trPr>
          <w:jc w:val="center"/>
        </w:trPr>
        <w:tc>
          <w:tcPr>
            <w:tcW w:w="4531" w:type="dxa"/>
          </w:tcPr>
          <w:p w:rsidR="00A14E1C" w:rsidRPr="00A14E1C" w:rsidRDefault="00A14E1C" w:rsidP="00A14E1C">
            <w:pPr>
              <w:jc w:val="right"/>
              <w:rPr>
                <w:sz w:val="20"/>
              </w:rPr>
            </w:pPr>
            <w:r w:rsidRPr="00A14E1C">
              <w:rPr>
                <w:sz w:val="20"/>
              </w:rPr>
              <w:t>Z toho na projekty schválené v roku 2017</w:t>
            </w:r>
          </w:p>
        </w:tc>
        <w:tc>
          <w:tcPr>
            <w:tcW w:w="1423" w:type="dxa"/>
          </w:tcPr>
          <w:p w:rsidR="00A14E1C" w:rsidRPr="00A14E1C" w:rsidRDefault="00A14E1C" w:rsidP="00D76169">
            <w:pPr>
              <w:jc w:val="right"/>
              <w:rPr>
                <w:sz w:val="20"/>
              </w:rPr>
            </w:pPr>
            <w:r w:rsidRPr="00A14E1C">
              <w:rPr>
                <w:sz w:val="20"/>
              </w:rPr>
              <w:t>88 664 eur</w:t>
            </w:r>
          </w:p>
        </w:tc>
      </w:tr>
      <w:tr w:rsidR="001A2E11" w:rsidTr="00A14E1C">
        <w:trPr>
          <w:jc w:val="center"/>
        </w:trPr>
        <w:tc>
          <w:tcPr>
            <w:tcW w:w="4531" w:type="dxa"/>
            <w:shd w:val="clear" w:color="auto" w:fill="D9E2F3" w:themeFill="accent1" w:themeFillTint="33"/>
          </w:tcPr>
          <w:p w:rsidR="001A2E11" w:rsidRPr="00A14E1C" w:rsidRDefault="001A2E11" w:rsidP="004B5F4B">
            <w:pPr>
              <w:jc w:val="both"/>
              <w:rPr>
                <w:b/>
                <w:sz w:val="20"/>
              </w:rPr>
            </w:pPr>
            <w:r w:rsidRPr="00A14E1C">
              <w:rPr>
                <w:b/>
                <w:sz w:val="20"/>
              </w:rPr>
              <w:t>Administrácia schémy</w:t>
            </w:r>
          </w:p>
        </w:tc>
        <w:tc>
          <w:tcPr>
            <w:tcW w:w="1423" w:type="dxa"/>
            <w:shd w:val="clear" w:color="auto" w:fill="D9E2F3" w:themeFill="accent1" w:themeFillTint="33"/>
          </w:tcPr>
          <w:p w:rsidR="001A2E11" w:rsidRPr="00A14E1C" w:rsidRDefault="001A2E11" w:rsidP="00D76169">
            <w:pPr>
              <w:jc w:val="right"/>
              <w:rPr>
                <w:b/>
                <w:sz w:val="20"/>
              </w:rPr>
            </w:pPr>
            <w:r w:rsidRPr="00A14E1C">
              <w:rPr>
                <w:b/>
                <w:sz w:val="20"/>
              </w:rPr>
              <w:t>25 000 eur</w:t>
            </w:r>
          </w:p>
        </w:tc>
      </w:tr>
      <w:tr w:rsidR="00A14E1C" w:rsidTr="00A14E1C">
        <w:trPr>
          <w:jc w:val="center"/>
        </w:trPr>
        <w:tc>
          <w:tcPr>
            <w:tcW w:w="4531" w:type="dxa"/>
            <w:shd w:val="clear" w:color="auto" w:fill="4472C4" w:themeFill="accent1"/>
          </w:tcPr>
          <w:p w:rsidR="00A14E1C" w:rsidRPr="00A14E1C" w:rsidRDefault="00A14E1C" w:rsidP="004B5F4B">
            <w:pPr>
              <w:jc w:val="both"/>
              <w:rPr>
                <w:b/>
                <w:color w:val="FFFFFF" w:themeColor="background1"/>
                <w:sz w:val="20"/>
              </w:rPr>
            </w:pPr>
            <w:r w:rsidRPr="00A14E1C">
              <w:rPr>
                <w:b/>
                <w:color w:val="FFFFFF" w:themeColor="background1"/>
                <w:sz w:val="20"/>
              </w:rPr>
              <w:t>Spolu</w:t>
            </w:r>
          </w:p>
        </w:tc>
        <w:tc>
          <w:tcPr>
            <w:tcW w:w="1423" w:type="dxa"/>
            <w:shd w:val="clear" w:color="auto" w:fill="4472C4" w:themeFill="accent1"/>
          </w:tcPr>
          <w:p w:rsidR="00A14E1C" w:rsidRPr="00A14E1C" w:rsidRDefault="00A14E1C" w:rsidP="00D76169">
            <w:pPr>
              <w:jc w:val="right"/>
              <w:rPr>
                <w:b/>
                <w:color w:val="FFFFFF" w:themeColor="background1"/>
                <w:sz w:val="20"/>
              </w:rPr>
            </w:pPr>
            <w:r w:rsidRPr="00A14E1C">
              <w:rPr>
                <w:b/>
                <w:color w:val="FFFFFF" w:themeColor="background1"/>
                <w:sz w:val="20"/>
              </w:rPr>
              <w:t>476 151 eur</w:t>
            </w:r>
          </w:p>
        </w:tc>
      </w:tr>
    </w:tbl>
    <w:p w:rsidR="00D76169" w:rsidRDefault="00D76169" w:rsidP="004B5F4B">
      <w:pPr>
        <w:jc w:val="both"/>
      </w:pPr>
    </w:p>
    <w:p w:rsidR="00BD71D2" w:rsidRDefault="00A14E1C" w:rsidP="003808AD">
      <w:pPr>
        <w:jc w:val="both"/>
      </w:pPr>
      <w:r>
        <w:t>V roku 2017 v</w:t>
      </w:r>
      <w:r w:rsidR="00D76169">
        <w:t xml:space="preserve">ýška príspevku pre jednotlivca </w:t>
      </w:r>
      <w:r>
        <w:t xml:space="preserve">mohla byť najviac </w:t>
      </w:r>
      <w:r w:rsidRPr="001B26F5">
        <w:rPr>
          <w:b/>
        </w:rPr>
        <w:t xml:space="preserve">10 000 eur </w:t>
      </w:r>
      <w:r w:rsidR="00D76169" w:rsidRPr="001B26F5">
        <w:rPr>
          <w:b/>
        </w:rPr>
        <w:t>pre mladého odborníka</w:t>
      </w:r>
      <w:r>
        <w:t xml:space="preserve"> </w:t>
      </w:r>
      <w:r w:rsidRPr="00B16DA9">
        <w:t>a</w:t>
      </w:r>
      <w:r w:rsidR="00B16DA9" w:rsidRPr="00B16DA9">
        <w:t> </w:t>
      </w:r>
      <w:r w:rsidR="00D76169" w:rsidRPr="001C436D">
        <w:rPr>
          <w:b/>
        </w:rPr>
        <w:t>50 000 eur</w:t>
      </w:r>
      <w:r>
        <w:rPr>
          <w:b/>
        </w:rPr>
        <w:t xml:space="preserve"> </w:t>
      </w:r>
      <w:r w:rsidR="00862EA6">
        <w:rPr>
          <w:b/>
        </w:rPr>
        <w:t>pre</w:t>
      </w:r>
      <w:r>
        <w:rPr>
          <w:b/>
        </w:rPr>
        <w:t xml:space="preserve"> experta.</w:t>
      </w:r>
      <w:r w:rsidRPr="00A14E1C">
        <w:t xml:space="preserve"> </w:t>
      </w:r>
      <w:r w:rsidR="00BD71D2">
        <w:t xml:space="preserve">Príspevky pre jednotlivcov sú na základe pravidiel schémy vyplácané v dvoch častiach – jedna pri obsadení pozície a druhá po jednom roku zotrvania na danej pozícií. Súčasne platí, že príspevky pre pozície obsadené v poslednom kvartáli sa vyplácajú až v nasledujúcom roku. </w:t>
      </w:r>
      <w:r w:rsidR="003808AD">
        <w:t>Na základe toho bolo zo schémy v</w:t>
      </w:r>
      <w:r w:rsidR="00BD71D2">
        <w:t xml:space="preserve"> roku 2017 podporených </w:t>
      </w:r>
      <w:r w:rsidR="00BD71D2" w:rsidRPr="00F751B3">
        <w:rPr>
          <w:b/>
        </w:rPr>
        <w:t>jedenásť jednotlivcov</w:t>
      </w:r>
      <w:r w:rsidR="00BD71D2">
        <w:t xml:space="preserve"> a ďalším dvom bol schválený príspevok, ktorý bude vyplatený v roku 2018. V štyroch prípadoch išlo o vyplatenie druhej časti príspevku po splnení podmienky odpracovania jedného roku na pozícii zaradenej do schémy v roku 2016. V ďalších štyroch prípadoch sa zrealizovalo poskytnutie oboch príspevkov v roku 2017, opäť v pozíciách zaradených do schémy v roku 2016. V jednom prípade sa vyplatil len úvodný príspevok na pozícii zaradenej do schémy v roku 2016 a vo zvyšných dvoch prípadoch bol poskytnutý úvodný príspevok na pozície zaradené do schémy v roku 2017.</w:t>
      </w:r>
    </w:p>
    <w:p w:rsidR="00A14E1C" w:rsidRDefault="003808AD" w:rsidP="003808AD">
      <w:pPr>
        <w:jc w:val="both"/>
      </w:pPr>
      <w:r>
        <w:t xml:space="preserve">V roku 2017 bola poskytnutá </w:t>
      </w:r>
      <w:r w:rsidRPr="005B5450">
        <w:rPr>
          <w:b/>
        </w:rPr>
        <w:t>inštitucionálna podpora trom žiadateľom</w:t>
      </w:r>
      <w:r>
        <w:t xml:space="preserve">, z toho v dvoch prípadoch na základe projektu schváleného v roku 2016. </w:t>
      </w:r>
      <w:r w:rsidR="005B5450">
        <w:t xml:space="preserve">Jeden </w:t>
      </w:r>
      <w:r w:rsidR="00B16DA9">
        <w:t>príspev</w:t>
      </w:r>
      <w:r w:rsidR="005B5450">
        <w:t>o</w:t>
      </w:r>
      <w:r w:rsidR="00B16DA9">
        <w:t xml:space="preserve">k </w:t>
      </w:r>
      <w:r w:rsidR="00C62DAD">
        <w:t>v sume 129 274 eur</w:t>
      </w:r>
      <w:r w:rsidR="00EE3AF5">
        <w:t xml:space="preserve">  </w:t>
      </w:r>
      <w:r w:rsidR="00B16DA9">
        <w:t>na inštitucionálne projekty schválen</w:t>
      </w:r>
      <w:r w:rsidR="005B5450">
        <w:t>ý</w:t>
      </w:r>
      <w:r w:rsidR="00B16DA9">
        <w:t xml:space="preserve"> v roku 2017 bud</w:t>
      </w:r>
      <w:r w:rsidR="00C62DAD">
        <w:t>e poskytnutý</w:t>
      </w:r>
      <w:r w:rsidR="00B16DA9">
        <w:t xml:space="preserve"> v roku 2018</w:t>
      </w:r>
      <w:r w:rsidR="00C62DAD">
        <w:t>.</w:t>
      </w:r>
    </w:p>
    <w:p w:rsidR="005B5450" w:rsidRPr="005B5450" w:rsidRDefault="00C62DAD" w:rsidP="004B5F4B">
      <w:pPr>
        <w:jc w:val="both"/>
        <w:rPr>
          <w:b/>
        </w:rPr>
      </w:pPr>
      <w:r>
        <w:rPr>
          <w:b/>
        </w:rPr>
        <w:t>Záver</w:t>
      </w:r>
    </w:p>
    <w:p w:rsidR="00F43B7D" w:rsidRDefault="00F43B7D" w:rsidP="00C62DAD">
      <w:pPr>
        <w:spacing w:before="60" w:after="0" w:line="276" w:lineRule="auto"/>
        <w:jc w:val="both"/>
        <w:rPr>
          <w:rFonts w:eastAsia="Calibri" w:cs="Times New Roman"/>
        </w:rPr>
      </w:pPr>
      <w:r w:rsidRPr="00DE3006">
        <w:rPr>
          <w:rFonts w:eastAsia="Calibri" w:cs="Times New Roman"/>
        </w:rPr>
        <w:t xml:space="preserve">S ohľadom na obsah schémy v zmysle uznesenia vlády SR č. 368 z 8. júla 2015 budú realizované ďalšie výzvy na predkladanie zoznamu pozícií vo vopred stanovených termínoch, do ktorých je potrebné predložiť </w:t>
      </w:r>
      <w:r w:rsidRPr="00306FF3">
        <w:rPr>
          <w:rFonts w:eastAsia="Calibri" w:cs="Times New Roman"/>
        </w:rPr>
        <w:t>pozície. Vypísanie výziev je podmienené existujúcim finančným zostatkom na podporu ďalších žiadostí. Poskytovanie finančných príspevkov fyzický</w:t>
      </w:r>
      <w:r w:rsidRPr="00F65853">
        <w:rPr>
          <w:rFonts w:eastAsia="Calibri" w:cs="Times New Roman"/>
        </w:rPr>
        <w:t>m osobám bude ďalej, v súlade s pravidlami schémy, zabezpečované v dvoch fázach, a to po obsadení pozície, resp. uzatvorení pracovnej, príp. služobnej zmluvy a po odpracovaní</w:t>
      </w:r>
      <w:r w:rsidR="00EE3AF5">
        <w:rPr>
          <w:rFonts w:eastAsia="Calibri" w:cs="Times New Roman"/>
        </w:rPr>
        <w:t xml:space="preserve">  </w:t>
      </w:r>
      <w:r w:rsidRPr="00F65853">
        <w:rPr>
          <w:rFonts w:eastAsia="Calibri" w:cs="Times New Roman"/>
        </w:rPr>
        <w:t xml:space="preserve">jedného roka pre daného zamestnávateľa. </w:t>
      </w:r>
    </w:p>
    <w:p w:rsidR="00F43B7D" w:rsidRDefault="00F43B7D" w:rsidP="00F43B7D">
      <w:pPr>
        <w:spacing w:before="60" w:after="0" w:line="276" w:lineRule="auto"/>
        <w:ind w:firstLine="284"/>
        <w:jc w:val="both"/>
        <w:rPr>
          <w:rFonts w:eastAsia="Calibri" w:cs="Times New Roman"/>
        </w:rPr>
      </w:pPr>
    </w:p>
    <w:p w:rsidR="002358DA" w:rsidRDefault="00F43B7D" w:rsidP="00C62DAD">
      <w:pPr>
        <w:spacing w:before="60" w:after="0" w:line="276" w:lineRule="auto"/>
        <w:jc w:val="both"/>
        <w:rPr>
          <w:rFonts w:eastAsia="Times New Roman" w:cs="Times New Roman"/>
          <w:lang w:eastAsia="sk-SK"/>
        </w:rPr>
      </w:pPr>
      <w:r>
        <w:rPr>
          <w:rFonts w:eastAsia="Times New Roman" w:cs="Times New Roman"/>
          <w:lang w:eastAsia="sk-SK"/>
        </w:rPr>
        <w:t>Z implementácie podpornej schémy v roku 2017 vyplýva, že napriek medziročnému nárastu ponuky zo strany inštitúcii v podobe predložených a schválených pozícii poklesol celkový počet podporených, ktorý indikuje dopyt na strane profesionálov zo zahraničia o návrat, re</w:t>
      </w:r>
      <w:r w:rsidR="00FD53C3">
        <w:rPr>
          <w:rFonts w:eastAsia="Times New Roman" w:cs="Times New Roman"/>
          <w:lang w:eastAsia="sk-SK"/>
        </w:rPr>
        <w:t xml:space="preserve">sp. využitie návratovej schémy. </w:t>
      </w:r>
      <w:r w:rsidR="002358DA">
        <w:rPr>
          <w:rFonts w:eastAsia="Times New Roman" w:cs="Times New Roman"/>
          <w:lang w:eastAsia="sk-SK"/>
        </w:rPr>
        <w:t>Všetky príspevky schválené v roku 2017 smerovali do akademického sektora.</w:t>
      </w:r>
    </w:p>
    <w:p w:rsidR="00026895" w:rsidRDefault="00026895" w:rsidP="00C62DAD">
      <w:pPr>
        <w:spacing w:before="60" w:after="0" w:line="276" w:lineRule="auto"/>
        <w:jc w:val="both"/>
        <w:rPr>
          <w:rFonts w:eastAsia="Times New Roman" w:cs="Times New Roman"/>
          <w:lang w:eastAsia="sk-SK"/>
        </w:rPr>
      </w:pPr>
    </w:p>
    <w:p w:rsidR="00F43B7D" w:rsidRPr="00744021" w:rsidRDefault="00F43B7D" w:rsidP="00C62DAD">
      <w:pPr>
        <w:spacing w:before="60" w:after="0" w:line="276" w:lineRule="auto"/>
        <w:jc w:val="both"/>
        <w:rPr>
          <w:rFonts w:eastAsia="Times New Roman" w:cs="Times New Roman"/>
          <w:lang w:eastAsia="sk-SK"/>
        </w:rPr>
      </w:pPr>
      <w:r>
        <w:rPr>
          <w:rFonts w:eastAsia="Times New Roman" w:cs="Times New Roman"/>
          <w:lang w:eastAsia="sk-SK"/>
        </w:rPr>
        <w:t xml:space="preserve">V roku 2018 sa preto predpokladá </w:t>
      </w:r>
      <w:r w:rsidRPr="00306FF3">
        <w:rPr>
          <w:rFonts w:eastAsia="Calibri" w:cs="Times New Roman"/>
        </w:rPr>
        <w:t xml:space="preserve">predloženie návrhu konkrétnych opatrení na </w:t>
      </w:r>
      <w:r>
        <w:rPr>
          <w:rFonts w:eastAsia="Calibri" w:cs="Times New Roman"/>
        </w:rPr>
        <w:t>technické úpravy</w:t>
      </w:r>
      <w:r w:rsidRPr="00306FF3">
        <w:rPr>
          <w:rFonts w:eastAsia="Calibri" w:cs="Times New Roman"/>
        </w:rPr>
        <w:t xml:space="preserve"> schémy</w:t>
      </w:r>
      <w:r>
        <w:rPr>
          <w:rFonts w:eastAsia="Calibri" w:cs="Times New Roman"/>
        </w:rPr>
        <w:t xml:space="preserve"> za účelom jej efektívnejšieho a výraznejšieho využitia</w:t>
      </w:r>
      <w:r w:rsidRPr="00306FF3">
        <w:rPr>
          <w:rFonts w:eastAsia="Calibri" w:cs="Times New Roman"/>
        </w:rPr>
        <w:t xml:space="preserve">, </w:t>
      </w:r>
      <w:r>
        <w:rPr>
          <w:rFonts w:eastAsia="Calibri" w:cs="Times New Roman"/>
        </w:rPr>
        <w:t>týkajúcich sa</w:t>
      </w:r>
      <w:r w:rsidRPr="00306FF3">
        <w:rPr>
          <w:rFonts w:eastAsia="Calibri" w:cs="Times New Roman"/>
        </w:rPr>
        <w:t>:</w:t>
      </w:r>
    </w:p>
    <w:p w:rsidR="00F43B7D" w:rsidRPr="00306FF3" w:rsidRDefault="00F43B7D" w:rsidP="00F43B7D">
      <w:pPr>
        <w:pStyle w:val="Odsekzoznamu"/>
        <w:numPr>
          <w:ilvl w:val="0"/>
          <w:numId w:val="2"/>
        </w:numPr>
        <w:spacing w:before="60" w:after="0" w:line="276" w:lineRule="auto"/>
        <w:jc w:val="both"/>
        <w:rPr>
          <w:rFonts w:eastAsia="Calibri" w:cs="Times New Roman"/>
        </w:rPr>
      </w:pPr>
      <w:r w:rsidRPr="00306FF3">
        <w:rPr>
          <w:rFonts w:eastAsia="Calibri" w:cs="Times New Roman"/>
        </w:rPr>
        <w:t>podmienok, ktoré musia spĺňať oprávnení žiadatelia (mladí odborníci a experti) na získanie finančnej podpory,</w:t>
      </w:r>
    </w:p>
    <w:p w:rsidR="00F43B7D" w:rsidRPr="00306FF3" w:rsidRDefault="00F43B7D" w:rsidP="00F43B7D">
      <w:pPr>
        <w:pStyle w:val="Odsekzoznamu"/>
        <w:numPr>
          <w:ilvl w:val="0"/>
          <w:numId w:val="2"/>
        </w:numPr>
        <w:spacing w:before="60" w:after="0" w:line="276" w:lineRule="auto"/>
        <w:jc w:val="both"/>
        <w:rPr>
          <w:rFonts w:eastAsia="Calibri" w:cs="Times New Roman"/>
        </w:rPr>
      </w:pPr>
      <w:r w:rsidRPr="00306FF3">
        <w:rPr>
          <w:rFonts w:eastAsia="Calibri" w:cs="Times New Roman"/>
        </w:rPr>
        <w:t>spôsobu vyplácania finančných prostriedkov inštitúciám (inštitucionálna podpora) pri dlhšie trvajúcich projektoch,</w:t>
      </w:r>
    </w:p>
    <w:p w:rsidR="00F43B7D" w:rsidRDefault="00F43B7D" w:rsidP="00F43B7D">
      <w:pPr>
        <w:pStyle w:val="Odsekzoznamu"/>
        <w:numPr>
          <w:ilvl w:val="0"/>
          <w:numId w:val="2"/>
        </w:numPr>
        <w:spacing w:before="60" w:after="0" w:line="276" w:lineRule="auto"/>
        <w:jc w:val="both"/>
        <w:rPr>
          <w:rFonts w:eastAsia="Calibri" w:cs="Times New Roman"/>
        </w:rPr>
      </w:pPr>
      <w:r w:rsidRPr="00306FF3">
        <w:rPr>
          <w:rFonts w:eastAsia="Calibri" w:cs="Times New Roman"/>
        </w:rPr>
        <w:t>spôsobu udržania jednotlivcov na danej pozícii aj po uplynutí jedného roka pôsobenia.</w:t>
      </w:r>
    </w:p>
    <w:p w:rsidR="00F43B7D" w:rsidRDefault="00F43B7D" w:rsidP="00F43B7D">
      <w:pPr>
        <w:pStyle w:val="Odsekzoznamu"/>
        <w:spacing w:before="60" w:after="0" w:line="276" w:lineRule="auto"/>
        <w:ind w:left="644"/>
        <w:jc w:val="both"/>
        <w:rPr>
          <w:rFonts w:eastAsia="Calibri" w:cs="Times New Roman"/>
        </w:rPr>
      </w:pPr>
    </w:p>
    <w:p w:rsidR="00F43B7D" w:rsidRDefault="00F43B7D" w:rsidP="00C62DAD">
      <w:pPr>
        <w:spacing w:before="60"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Na základe diskusie medzi členmi rady, administrátorom a zapojenými ústrednými orgánmi štátnej správy je tiež možné uvažovať o ďalších opatreniach, ktoré by vyžadovali zmenu predmetného uznesenia vlády SR. Mohlo by sa jednať o zvýšenie limitov finančnej podpory pre jednotlivcov, resp. inštitúcie, zmenu procesnej stránky schémy (z dvojkolového na jednokolové schvaľovanie)</w:t>
      </w:r>
      <w:r w:rsidR="00C62DAD">
        <w:rPr>
          <w:rFonts w:eastAsia="Calibri" w:cs="Times New Roman"/>
        </w:rPr>
        <w:t xml:space="preserve">, </w:t>
      </w:r>
      <w:r>
        <w:rPr>
          <w:rFonts w:eastAsia="Calibri" w:cs="Times New Roman"/>
        </w:rPr>
        <w:t xml:space="preserve">a pod. </w:t>
      </w:r>
      <w:r w:rsidR="00C62DAD">
        <w:rPr>
          <w:rFonts w:eastAsia="Calibri" w:cs="Times New Roman"/>
        </w:rPr>
        <w:t>Najmenej v prípade výskumníkov je vhodné uvažovať o širšom a viacročnom inštitucionálnom grante, ktorý by umožnil vytvorenie tímu pod vedením experta so zameraním sa na získavanie zdrojov zo zahraničia a medzinárodnú spoluprácu.</w:t>
      </w:r>
    </w:p>
    <w:p w:rsidR="00F43B7D" w:rsidRDefault="00F43B7D" w:rsidP="00F43B7D">
      <w:pPr>
        <w:spacing w:before="60" w:after="0" w:line="276" w:lineRule="auto"/>
        <w:jc w:val="both"/>
        <w:rPr>
          <w:rFonts w:eastAsia="Calibri" w:cs="Times New Roman"/>
        </w:rPr>
      </w:pPr>
    </w:p>
    <w:p w:rsidR="00F43B7D" w:rsidRPr="00FE1761" w:rsidRDefault="00F43B7D" w:rsidP="00C62DAD">
      <w:pPr>
        <w:spacing w:before="60" w:after="0" w:line="276" w:lineRule="auto"/>
        <w:jc w:val="both"/>
        <w:rPr>
          <w:sz w:val="24"/>
          <w:szCs w:val="24"/>
        </w:rPr>
      </w:pPr>
      <w:r>
        <w:rPr>
          <w:rFonts w:eastAsia="Calibri" w:cs="Times New Roman"/>
        </w:rPr>
        <w:t xml:space="preserve">Počas roka 2018 by následne mali byť identifikované možnosti pre modifikáciu schémy pre ďalšie roky na základe analýz najlepšej praxe fungovania podobných schém zo zahraničia. </w:t>
      </w:r>
    </w:p>
    <w:p w:rsidR="00C62DAD" w:rsidRDefault="00C62DAD" w:rsidP="00C62DAD">
      <w:pPr>
        <w:spacing w:before="60" w:after="0" w:line="276" w:lineRule="auto"/>
        <w:jc w:val="both"/>
        <w:rPr>
          <w:sz w:val="24"/>
          <w:szCs w:val="24"/>
        </w:rPr>
        <w:sectPr w:rsidR="00C62DAD"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B72FD" w:rsidRPr="008D492A" w:rsidRDefault="00C62DAD" w:rsidP="00C62DAD">
      <w:pPr>
        <w:spacing w:before="60" w:after="0" w:line="276" w:lineRule="auto"/>
        <w:jc w:val="both"/>
        <w:rPr>
          <w:b/>
          <w:sz w:val="24"/>
          <w:szCs w:val="24"/>
        </w:rPr>
      </w:pPr>
      <w:r w:rsidRPr="008D492A">
        <w:rPr>
          <w:b/>
          <w:sz w:val="24"/>
          <w:szCs w:val="24"/>
        </w:rPr>
        <w:lastRenderedPageBreak/>
        <w:t>Príloha č. 1 - Prehľad pozícií zaradených do schémy v roku 2017</w:t>
      </w:r>
    </w:p>
    <w:tbl>
      <w:tblPr>
        <w:tblStyle w:val="Svetlpodfarbeniezvraznenie5"/>
        <w:tblW w:w="0" w:type="auto"/>
        <w:tblLook w:val="04A0" w:firstRow="1" w:lastRow="0" w:firstColumn="1" w:lastColumn="0" w:noHBand="0" w:noVBand="1"/>
      </w:tblPr>
      <w:tblGrid>
        <w:gridCol w:w="3652"/>
        <w:gridCol w:w="1559"/>
        <w:gridCol w:w="3828"/>
        <w:gridCol w:w="2268"/>
        <w:gridCol w:w="1984"/>
      </w:tblGrid>
      <w:tr w:rsidR="00B70DFF" w:rsidRPr="00BC3B91" w:rsidTr="00975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rPr>
                <w:sz w:val="14"/>
                <w:szCs w:val="24"/>
              </w:rPr>
            </w:pPr>
            <w:r w:rsidRPr="00975FA8">
              <w:rPr>
                <w:sz w:val="14"/>
                <w:szCs w:val="24"/>
              </w:rPr>
              <w:t>Inštitúcia</w:t>
            </w:r>
          </w:p>
        </w:tc>
        <w:tc>
          <w:tcPr>
            <w:tcW w:w="1559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975FA8">
              <w:rPr>
                <w:sz w:val="14"/>
                <w:szCs w:val="24"/>
              </w:rPr>
              <w:t>Typ</w:t>
            </w:r>
          </w:p>
        </w:tc>
        <w:tc>
          <w:tcPr>
            <w:tcW w:w="3828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975FA8">
              <w:rPr>
                <w:sz w:val="14"/>
                <w:szCs w:val="24"/>
              </w:rPr>
              <w:t>Pozícia</w:t>
            </w:r>
          </w:p>
        </w:tc>
        <w:tc>
          <w:tcPr>
            <w:tcW w:w="2268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975FA8">
              <w:rPr>
                <w:sz w:val="14"/>
                <w:szCs w:val="24"/>
              </w:rPr>
              <w:t>Lehota na obsadenie pozície</w:t>
            </w:r>
          </w:p>
        </w:tc>
        <w:tc>
          <w:tcPr>
            <w:tcW w:w="1984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975FA8">
              <w:rPr>
                <w:sz w:val="14"/>
                <w:szCs w:val="24"/>
              </w:rPr>
              <w:t>Poskytnutie podpory</w:t>
            </w:r>
          </w:p>
        </w:tc>
      </w:tr>
      <w:tr w:rsidR="00975FA8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9E499B">
              <w:rPr>
                <w:sz w:val="14"/>
                <w:szCs w:val="24"/>
              </w:rPr>
              <w:t>31.05.2017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24"/>
              </w:rPr>
            </w:pPr>
            <w:r w:rsidRPr="009E499B">
              <w:rPr>
                <w:sz w:val="14"/>
                <w:szCs w:val="24"/>
              </w:rPr>
              <w:t>31.05.2017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Národná banka Slovenska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Starší výskumný pracovník NBS</w:t>
            </w:r>
          </w:p>
        </w:tc>
        <w:tc>
          <w:tcPr>
            <w:tcW w:w="226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9E499B">
              <w:rPr>
                <w:sz w:val="14"/>
                <w:szCs w:val="24"/>
              </w:rPr>
              <w:t>31.05.2017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975FA8" w:rsidRPr="00BC3B91" w:rsidRDefault="00975FA8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31.08.2017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975FA8" w:rsidRPr="00BC3B91" w:rsidRDefault="00975FA8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31.08.2017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Národná banka Slovenska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Starší výskumný pracovník NBS</w:t>
            </w:r>
          </w:p>
        </w:tc>
        <w:tc>
          <w:tcPr>
            <w:tcW w:w="2268" w:type="dxa"/>
          </w:tcPr>
          <w:p w:rsidR="00975FA8" w:rsidRPr="00BC3B91" w:rsidRDefault="00975FA8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31.08.2017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obrany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Samostatný radca</w:t>
            </w:r>
          </w:p>
        </w:tc>
        <w:tc>
          <w:tcPr>
            <w:tcW w:w="2268" w:type="dxa"/>
          </w:tcPr>
          <w:p w:rsidR="00975FA8" w:rsidRPr="00BC3B91" w:rsidRDefault="00975FA8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31.08.2017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životného prostredia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Environmentálny analytik/analytička</w:t>
            </w:r>
          </w:p>
        </w:tc>
        <w:tc>
          <w:tcPr>
            <w:tcW w:w="2268" w:type="dxa"/>
          </w:tcPr>
          <w:p w:rsidR="00975FA8" w:rsidRPr="00BC3B91" w:rsidRDefault="00975FA8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31.08.2017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životného prostredia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Senior analytik/analytička</w:t>
            </w:r>
          </w:p>
        </w:tc>
        <w:tc>
          <w:tcPr>
            <w:tcW w:w="2268" w:type="dxa"/>
          </w:tcPr>
          <w:p w:rsidR="00975FA8" w:rsidRPr="00BC3B91" w:rsidRDefault="00975FA8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31.08.2017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C2D34">
              <w:rPr>
                <w:sz w:val="14"/>
                <w:szCs w:val="24"/>
              </w:rPr>
              <w:t>Neobsadená v rámci schémy</w:t>
            </w:r>
          </w:p>
        </w:tc>
      </w:tr>
      <w:tr w:rsidR="00B70DFF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rPr>
                <w:color w:val="ED7D31" w:themeColor="accent2"/>
                <w:sz w:val="14"/>
                <w:szCs w:val="24"/>
              </w:rPr>
            </w:pPr>
            <w:r w:rsidRPr="00975FA8">
              <w:rPr>
                <w:color w:val="ED7D31" w:themeColor="accent2"/>
                <w:sz w:val="14"/>
                <w:szCs w:val="24"/>
              </w:rPr>
              <w:t>Prešovská univerzita v Prešove (FZO)</w:t>
            </w:r>
          </w:p>
        </w:tc>
        <w:tc>
          <w:tcPr>
            <w:tcW w:w="1559" w:type="dxa"/>
          </w:tcPr>
          <w:p w:rsidR="00B70DFF" w:rsidRPr="00975FA8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E</w:t>
            </w:r>
            <w:r w:rsidR="00B70DFF" w:rsidRPr="00975FA8">
              <w:rPr>
                <w:b/>
                <w:color w:val="ED7D31" w:themeColor="accent2"/>
                <w:sz w:val="14"/>
                <w:szCs w:val="24"/>
              </w:rPr>
              <w:t>xpert</w:t>
            </w:r>
          </w:p>
        </w:tc>
        <w:tc>
          <w:tcPr>
            <w:tcW w:w="3828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Odborný asistent</w:t>
            </w:r>
          </w:p>
        </w:tc>
        <w:tc>
          <w:tcPr>
            <w:tcW w:w="2268" w:type="dxa"/>
          </w:tcPr>
          <w:p w:rsidR="00B70DFF" w:rsidRPr="00975FA8" w:rsidRDefault="00975FA8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31.08.2017</w:t>
            </w:r>
          </w:p>
        </w:tc>
        <w:tc>
          <w:tcPr>
            <w:tcW w:w="1984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 xml:space="preserve">Podporený p. </w:t>
            </w:r>
            <w:proofErr w:type="spellStart"/>
            <w:r w:rsidRPr="00975FA8">
              <w:rPr>
                <w:b/>
                <w:color w:val="ED7D31" w:themeColor="accent2"/>
                <w:sz w:val="14"/>
                <w:szCs w:val="24"/>
              </w:rPr>
              <w:t>Chmelík</w:t>
            </w:r>
            <w:proofErr w:type="spellEnd"/>
          </w:p>
        </w:tc>
      </w:tr>
      <w:tr w:rsidR="00B70DFF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rPr>
                <w:color w:val="ED7D31" w:themeColor="accent2"/>
                <w:sz w:val="14"/>
                <w:szCs w:val="24"/>
              </w:rPr>
            </w:pPr>
            <w:r w:rsidRPr="00975FA8">
              <w:rPr>
                <w:color w:val="ED7D31" w:themeColor="accent2"/>
                <w:sz w:val="14"/>
                <w:szCs w:val="24"/>
              </w:rPr>
              <w:t>Univerzita Komenského v</w:t>
            </w:r>
            <w:r w:rsidR="00163FCF" w:rsidRPr="00975FA8">
              <w:rPr>
                <w:color w:val="ED7D31" w:themeColor="accent2"/>
                <w:sz w:val="14"/>
                <w:szCs w:val="24"/>
              </w:rPr>
              <w:t> </w:t>
            </w:r>
            <w:r w:rsidRPr="00975FA8">
              <w:rPr>
                <w:color w:val="ED7D31" w:themeColor="accent2"/>
                <w:sz w:val="14"/>
                <w:szCs w:val="24"/>
              </w:rPr>
              <w:t>Bratislave</w:t>
            </w:r>
            <w:r w:rsidR="00163FCF" w:rsidRPr="00975FA8">
              <w:rPr>
                <w:color w:val="ED7D31" w:themeColor="accent2"/>
                <w:sz w:val="14"/>
                <w:szCs w:val="24"/>
              </w:rPr>
              <w:t xml:space="preserve"> (</w:t>
            </w:r>
            <w:proofErr w:type="spellStart"/>
            <w:r w:rsidR="00163FCF" w:rsidRPr="00975FA8">
              <w:rPr>
                <w:color w:val="ED7D31" w:themeColor="accent2"/>
                <w:sz w:val="14"/>
                <w:szCs w:val="24"/>
              </w:rPr>
              <w:t>FiF</w:t>
            </w:r>
            <w:proofErr w:type="spellEnd"/>
            <w:r w:rsidR="00163FCF" w:rsidRPr="00975FA8">
              <w:rPr>
                <w:color w:val="ED7D31" w:themeColor="accent2"/>
                <w:sz w:val="14"/>
                <w:szCs w:val="24"/>
              </w:rPr>
              <w:t>)</w:t>
            </w:r>
          </w:p>
        </w:tc>
        <w:tc>
          <w:tcPr>
            <w:tcW w:w="1559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Odborný asistent</w:t>
            </w:r>
          </w:p>
        </w:tc>
        <w:tc>
          <w:tcPr>
            <w:tcW w:w="2268" w:type="dxa"/>
          </w:tcPr>
          <w:p w:rsidR="00B70DFF" w:rsidRPr="00975FA8" w:rsidRDefault="00975FA8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31.08.2017</w:t>
            </w:r>
          </w:p>
        </w:tc>
        <w:tc>
          <w:tcPr>
            <w:tcW w:w="1984" w:type="dxa"/>
          </w:tcPr>
          <w:p w:rsidR="00B70DFF" w:rsidRPr="00975FA8" w:rsidRDefault="00B70DFF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 xml:space="preserve">Podporená p. </w:t>
            </w:r>
            <w:proofErr w:type="spellStart"/>
            <w:r w:rsidRPr="00975FA8">
              <w:rPr>
                <w:b/>
                <w:color w:val="ED7D31" w:themeColor="accent2"/>
                <w:sz w:val="14"/>
                <w:szCs w:val="24"/>
              </w:rPr>
              <w:t>Kuzmová</w:t>
            </w:r>
            <w:proofErr w:type="spellEnd"/>
          </w:p>
        </w:tc>
      </w:tr>
      <w:tr w:rsidR="00975FA8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975FA8" w:rsidRPr="00BC3B91" w:rsidRDefault="008D492A" w:rsidP="00163FC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7A1170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975FA8" w:rsidRPr="00BC3B91" w:rsidRDefault="008D492A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7A1170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Národná banka Slovenska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Starší výskumný pracovník NBS</w:t>
            </w:r>
          </w:p>
        </w:tc>
        <w:tc>
          <w:tcPr>
            <w:tcW w:w="2268" w:type="dxa"/>
          </w:tcPr>
          <w:p w:rsidR="00975FA8" w:rsidRPr="00BC3B91" w:rsidRDefault="008D492A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7A1170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životného prostredia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Environmentálny analytik/analytička</w:t>
            </w:r>
          </w:p>
        </w:tc>
        <w:tc>
          <w:tcPr>
            <w:tcW w:w="2268" w:type="dxa"/>
          </w:tcPr>
          <w:p w:rsidR="00975FA8" w:rsidRPr="00BC3B91" w:rsidRDefault="008D492A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7A1170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životného prostredia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Senior analytik/analytička</w:t>
            </w:r>
          </w:p>
        </w:tc>
        <w:tc>
          <w:tcPr>
            <w:tcW w:w="2268" w:type="dxa"/>
          </w:tcPr>
          <w:p w:rsidR="00975FA8" w:rsidRPr="00BC3B91" w:rsidRDefault="008D492A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7A1170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práce, sociálnych vecí a rodiny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Analytička/analytik verejných politík</w:t>
            </w:r>
          </w:p>
        </w:tc>
        <w:tc>
          <w:tcPr>
            <w:tcW w:w="2268" w:type="dxa"/>
          </w:tcPr>
          <w:p w:rsidR="00975FA8" w:rsidRPr="00BC3B91" w:rsidRDefault="008D492A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7A1170">
              <w:rPr>
                <w:sz w:val="14"/>
                <w:szCs w:val="24"/>
              </w:rPr>
              <w:t>Neobsadená v rámci schémy</w:t>
            </w:r>
          </w:p>
        </w:tc>
      </w:tr>
      <w:tr w:rsidR="00975FA8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975FA8" w:rsidRPr="00975FA8" w:rsidRDefault="00975FA8" w:rsidP="00C62DAD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práce, sociálnych vecí a rodiny SR</w:t>
            </w:r>
          </w:p>
        </w:tc>
        <w:tc>
          <w:tcPr>
            <w:tcW w:w="1559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Senior analytička/analytik</w:t>
            </w:r>
          </w:p>
        </w:tc>
        <w:tc>
          <w:tcPr>
            <w:tcW w:w="2268" w:type="dxa"/>
          </w:tcPr>
          <w:p w:rsidR="00975FA8" w:rsidRPr="00BC3B91" w:rsidRDefault="008D492A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975FA8" w:rsidRPr="00BC3B91" w:rsidRDefault="00975FA8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7A1170">
              <w:rPr>
                <w:sz w:val="14"/>
                <w:szCs w:val="24"/>
              </w:rPr>
              <w:t>Neobsadená v rámci schémy</w:t>
            </w:r>
          </w:p>
        </w:tc>
      </w:tr>
      <w:tr w:rsidR="00163FCF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163FCF" w:rsidRPr="00975FA8" w:rsidRDefault="00163FCF" w:rsidP="00163FCF">
            <w:pPr>
              <w:spacing w:before="60" w:line="276" w:lineRule="auto"/>
              <w:jc w:val="both"/>
              <w:rPr>
                <w:color w:val="ED7D31" w:themeColor="accent2"/>
                <w:sz w:val="14"/>
                <w:szCs w:val="24"/>
              </w:rPr>
            </w:pPr>
            <w:r w:rsidRPr="00975FA8">
              <w:rPr>
                <w:color w:val="ED7D31" w:themeColor="accent2"/>
                <w:sz w:val="14"/>
                <w:szCs w:val="24"/>
              </w:rPr>
              <w:t>Univerzita Komenského v Bratislave (FMFI)</w:t>
            </w:r>
          </w:p>
        </w:tc>
        <w:tc>
          <w:tcPr>
            <w:tcW w:w="1559" w:type="dxa"/>
          </w:tcPr>
          <w:p w:rsidR="00163FCF" w:rsidRPr="00975FA8" w:rsidRDefault="00163FCF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163FCF" w:rsidRPr="00975FA8" w:rsidRDefault="00163FCF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Odborný asistent v oblasti aplikovanej matematiky</w:t>
            </w:r>
          </w:p>
        </w:tc>
        <w:tc>
          <w:tcPr>
            <w:tcW w:w="2268" w:type="dxa"/>
          </w:tcPr>
          <w:p w:rsidR="00163FCF" w:rsidRPr="008D492A" w:rsidRDefault="008D492A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8D492A">
              <w:rPr>
                <w:b/>
                <w:color w:val="ED7D31" w:themeColor="accent2"/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163FCF" w:rsidRPr="00975FA8" w:rsidRDefault="00163FCF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 xml:space="preserve">Podporená p. </w:t>
            </w:r>
            <w:proofErr w:type="spellStart"/>
            <w:r w:rsidRPr="00975FA8">
              <w:rPr>
                <w:b/>
                <w:color w:val="ED7D31" w:themeColor="accent2"/>
                <w:sz w:val="14"/>
                <w:szCs w:val="24"/>
              </w:rPr>
              <w:t>Boďová</w:t>
            </w:r>
            <w:proofErr w:type="spellEnd"/>
            <w:r w:rsidR="00471B73">
              <w:rPr>
                <w:b/>
                <w:color w:val="ED7D31" w:themeColor="accent2"/>
                <w:sz w:val="14"/>
                <w:szCs w:val="24"/>
              </w:rPr>
              <w:t xml:space="preserve"> v 2018</w:t>
            </w:r>
          </w:p>
        </w:tc>
      </w:tr>
      <w:tr w:rsidR="00163FCF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163FCF" w:rsidRPr="00975FA8" w:rsidRDefault="00163FCF" w:rsidP="00163FCF">
            <w:pPr>
              <w:spacing w:before="60" w:line="276" w:lineRule="auto"/>
              <w:jc w:val="both"/>
              <w:rPr>
                <w:color w:val="ED7D31" w:themeColor="accent2"/>
                <w:sz w:val="14"/>
                <w:szCs w:val="24"/>
              </w:rPr>
            </w:pPr>
            <w:r w:rsidRPr="00975FA8">
              <w:rPr>
                <w:color w:val="ED7D31" w:themeColor="accent2"/>
                <w:sz w:val="14"/>
                <w:szCs w:val="24"/>
              </w:rPr>
              <w:t>Univerzita Pavla Jozef Šafárika v Košiciach</w:t>
            </w:r>
          </w:p>
        </w:tc>
        <w:tc>
          <w:tcPr>
            <w:tcW w:w="1559" w:type="dxa"/>
          </w:tcPr>
          <w:p w:rsidR="00163FCF" w:rsidRPr="00975FA8" w:rsidRDefault="00163FCF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163FCF" w:rsidRPr="00975FA8" w:rsidRDefault="00163FCF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>Vedecký pracovník v oblasti biofyziky proteínov</w:t>
            </w:r>
          </w:p>
        </w:tc>
        <w:tc>
          <w:tcPr>
            <w:tcW w:w="2268" w:type="dxa"/>
          </w:tcPr>
          <w:p w:rsidR="00163FCF" w:rsidRPr="008D492A" w:rsidRDefault="008D492A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8D492A">
              <w:rPr>
                <w:b/>
                <w:color w:val="ED7D31" w:themeColor="accent2"/>
                <w:sz w:val="14"/>
                <w:szCs w:val="24"/>
              </w:rPr>
              <w:t>30.11.2017</w:t>
            </w:r>
          </w:p>
        </w:tc>
        <w:tc>
          <w:tcPr>
            <w:tcW w:w="1984" w:type="dxa"/>
          </w:tcPr>
          <w:p w:rsidR="00163FCF" w:rsidRPr="00975FA8" w:rsidRDefault="00163FCF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D7D31" w:themeColor="accent2"/>
                <w:sz w:val="14"/>
                <w:szCs w:val="24"/>
              </w:rPr>
            </w:pPr>
            <w:r w:rsidRPr="00975FA8">
              <w:rPr>
                <w:b/>
                <w:color w:val="ED7D31" w:themeColor="accent2"/>
                <w:sz w:val="14"/>
                <w:szCs w:val="24"/>
              </w:rPr>
              <w:t xml:space="preserve">Podporený p. </w:t>
            </w:r>
            <w:proofErr w:type="spellStart"/>
            <w:r w:rsidRPr="00975FA8">
              <w:rPr>
                <w:b/>
                <w:color w:val="ED7D31" w:themeColor="accent2"/>
                <w:sz w:val="14"/>
                <w:szCs w:val="24"/>
              </w:rPr>
              <w:t>Žoldák</w:t>
            </w:r>
            <w:proofErr w:type="spellEnd"/>
            <w:r w:rsidR="00471B73">
              <w:rPr>
                <w:b/>
                <w:color w:val="ED7D31" w:themeColor="accent2"/>
                <w:sz w:val="14"/>
                <w:szCs w:val="24"/>
              </w:rPr>
              <w:t xml:space="preserve"> v 2018</w:t>
            </w:r>
          </w:p>
        </w:tc>
      </w:tr>
      <w:tr w:rsidR="00163FCF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163FCF" w:rsidRPr="00975FA8" w:rsidRDefault="00163FCF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Fyzikálny ústav SAV</w:t>
            </w:r>
          </w:p>
        </w:tc>
        <w:tc>
          <w:tcPr>
            <w:tcW w:w="1559" w:type="dxa"/>
          </w:tcPr>
          <w:p w:rsidR="00163FCF" w:rsidRPr="00BC3B91" w:rsidRDefault="00163FCF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163FCF" w:rsidRPr="00BC3B91" w:rsidRDefault="00163FCF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 xml:space="preserve">Vedúci </w:t>
            </w:r>
            <w:proofErr w:type="spellStart"/>
            <w:r w:rsidRPr="00BC3B91">
              <w:rPr>
                <w:sz w:val="14"/>
                <w:szCs w:val="24"/>
              </w:rPr>
              <w:t>urýchľovačového</w:t>
            </w:r>
            <w:proofErr w:type="spellEnd"/>
            <w:r w:rsidRPr="00BC3B91">
              <w:rPr>
                <w:sz w:val="14"/>
                <w:szCs w:val="24"/>
              </w:rPr>
              <w:t xml:space="preserve"> laboratória</w:t>
            </w:r>
          </w:p>
        </w:tc>
        <w:tc>
          <w:tcPr>
            <w:tcW w:w="2268" w:type="dxa"/>
          </w:tcPr>
          <w:p w:rsidR="00163FCF" w:rsidRPr="00BC3B91" w:rsidRDefault="00BC3B91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163FCF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 (IFP)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 (UHP)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 (UHP)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financií SR (UHP)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Ekonomický analytik/analytička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práce, sociálnych vecí a rodiny SR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Analytička/analytik verejných politík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práce, sociálnych vecí a rodiny SR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Senior analytička/analytik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Ministerstvo práce, sociálnych vecí a rodiny SR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Analytička/analytik verejných politík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Národná banka Slovenska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Starší výskumný pracovník NBS</w:t>
            </w:r>
          </w:p>
        </w:tc>
        <w:tc>
          <w:tcPr>
            <w:tcW w:w="2268" w:type="dxa"/>
          </w:tcPr>
          <w:p w:rsidR="00BC3B91" w:rsidRPr="00BC3B91" w:rsidRDefault="00BC3B91" w:rsidP="00BC3B91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Slovenská technická univerzita v Bratislave (MTF)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Vedecko-výskumný pracovník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Univerzita Komenského v Bratislave (FMFI)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Mladý odborník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Odborný asistent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Univerzita Pavla Jozef Šafárika v Košiciach (</w:t>
            </w:r>
            <w:proofErr w:type="spellStart"/>
            <w:r w:rsidRPr="00975FA8">
              <w:rPr>
                <w:b w:val="0"/>
                <w:sz w:val="14"/>
                <w:szCs w:val="24"/>
              </w:rPr>
              <w:t>PríF</w:t>
            </w:r>
            <w:proofErr w:type="spellEnd"/>
            <w:r w:rsidRPr="00975FA8">
              <w:rPr>
                <w:b w:val="0"/>
                <w:sz w:val="14"/>
                <w:szCs w:val="24"/>
              </w:rPr>
              <w:t>)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Vedecký pracovník – expert v oblasti teórie tuhých látok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  <w:tr w:rsidR="00BC3B91" w:rsidRPr="00BC3B91" w:rsidTr="00975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C3B91" w:rsidRPr="00975FA8" w:rsidRDefault="00BC3B91" w:rsidP="00163FCF">
            <w:pPr>
              <w:spacing w:before="60" w:line="276" w:lineRule="auto"/>
              <w:jc w:val="both"/>
              <w:rPr>
                <w:b w:val="0"/>
                <w:sz w:val="14"/>
                <w:szCs w:val="24"/>
              </w:rPr>
            </w:pPr>
            <w:r w:rsidRPr="00975FA8">
              <w:rPr>
                <w:b w:val="0"/>
                <w:sz w:val="14"/>
                <w:szCs w:val="24"/>
              </w:rPr>
              <w:t>Žilinská univerzita v Žiline (</w:t>
            </w:r>
            <w:proofErr w:type="spellStart"/>
            <w:r w:rsidRPr="00975FA8">
              <w:rPr>
                <w:b w:val="0"/>
                <w:sz w:val="14"/>
                <w:szCs w:val="24"/>
              </w:rPr>
              <w:t>ElF</w:t>
            </w:r>
            <w:proofErr w:type="spellEnd"/>
            <w:r w:rsidRPr="00975FA8">
              <w:rPr>
                <w:b w:val="0"/>
                <w:sz w:val="14"/>
                <w:szCs w:val="24"/>
              </w:rPr>
              <w:t>)</w:t>
            </w:r>
          </w:p>
        </w:tc>
        <w:tc>
          <w:tcPr>
            <w:tcW w:w="1559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Expert</w:t>
            </w:r>
          </w:p>
        </w:tc>
        <w:tc>
          <w:tcPr>
            <w:tcW w:w="3828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BC3B91">
              <w:rPr>
                <w:sz w:val="14"/>
                <w:szCs w:val="24"/>
              </w:rPr>
              <w:t>Vedecký pracovník</w:t>
            </w:r>
          </w:p>
        </w:tc>
        <w:tc>
          <w:tcPr>
            <w:tcW w:w="2268" w:type="dxa"/>
          </w:tcPr>
          <w:p w:rsidR="00BC3B91" w:rsidRPr="00BC3B91" w:rsidRDefault="00BC3B91" w:rsidP="00B70DFF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A94C58">
              <w:rPr>
                <w:sz w:val="14"/>
                <w:szCs w:val="24"/>
              </w:rPr>
              <w:t>28.02.2018</w:t>
            </w:r>
          </w:p>
        </w:tc>
        <w:tc>
          <w:tcPr>
            <w:tcW w:w="1984" w:type="dxa"/>
          </w:tcPr>
          <w:p w:rsidR="00BC3B91" w:rsidRPr="00BC3B91" w:rsidRDefault="00BC3B91" w:rsidP="00C62DAD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4"/>
              </w:rPr>
            </w:pPr>
            <w:r w:rsidRPr="00C10502">
              <w:rPr>
                <w:sz w:val="14"/>
                <w:szCs w:val="24"/>
              </w:rPr>
              <w:t>Otvorená pozícia</w:t>
            </w:r>
          </w:p>
        </w:tc>
      </w:tr>
    </w:tbl>
    <w:p w:rsidR="00C62DAD" w:rsidRPr="008D492A" w:rsidRDefault="00C62DAD" w:rsidP="00C62DAD">
      <w:pPr>
        <w:spacing w:before="60" w:after="0" w:line="276" w:lineRule="auto"/>
        <w:jc w:val="both"/>
        <w:rPr>
          <w:b/>
          <w:sz w:val="24"/>
          <w:szCs w:val="24"/>
        </w:rPr>
      </w:pPr>
      <w:r w:rsidRPr="008D492A">
        <w:rPr>
          <w:b/>
          <w:sz w:val="24"/>
          <w:szCs w:val="24"/>
        </w:rPr>
        <w:lastRenderedPageBreak/>
        <w:t xml:space="preserve">Príloha č. 2 – Prehľad poskytnutých príspevkov </w:t>
      </w:r>
      <w:r w:rsidR="00B70DFF" w:rsidRPr="008D492A">
        <w:rPr>
          <w:b/>
          <w:sz w:val="24"/>
          <w:szCs w:val="24"/>
        </w:rPr>
        <w:t xml:space="preserve">jednotlivcom </w:t>
      </w:r>
      <w:r w:rsidRPr="008D492A">
        <w:rPr>
          <w:b/>
          <w:sz w:val="24"/>
          <w:szCs w:val="24"/>
        </w:rPr>
        <w:t>v roku 2017</w:t>
      </w:r>
    </w:p>
    <w:tbl>
      <w:tblPr>
        <w:tblStyle w:val="Svetlpodfarbeniezvraznenie5"/>
        <w:tblW w:w="0" w:type="auto"/>
        <w:tblLook w:val="04A0" w:firstRow="1" w:lastRow="0" w:firstColumn="1" w:lastColumn="0" w:noHBand="0" w:noVBand="1"/>
      </w:tblPr>
      <w:tblGrid>
        <w:gridCol w:w="3936"/>
        <w:gridCol w:w="2835"/>
        <w:gridCol w:w="1417"/>
        <w:gridCol w:w="1843"/>
        <w:gridCol w:w="1559"/>
      </w:tblGrid>
      <w:tr w:rsidR="00B70DFF" w:rsidRPr="003419DC" w:rsidTr="003419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B70DFF" w:rsidRPr="003419DC" w:rsidRDefault="00B70DFF" w:rsidP="003419DC">
            <w:pPr>
              <w:jc w:val="center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Inštitúcia</w:t>
            </w:r>
          </w:p>
        </w:tc>
        <w:tc>
          <w:tcPr>
            <w:tcW w:w="2835" w:type="dxa"/>
          </w:tcPr>
          <w:p w:rsidR="00B70DFF" w:rsidRPr="003419DC" w:rsidRDefault="00B70DFF" w:rsidP="003419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Rok zaradenia pozície</w:t>
            </w:r>
            <w:r w:rsidR="00975FA8" w:rsidRPr="003419DC">
              <w:rPr>
                <w:sz w:val="18"/>
                <w:szCs w:val="16"/>
              </w:rPr>
              <w:t xml:space="preserve"> a typ</w:t>
            </w:r>
          </w:p>
        </w:tc>
        <w:tc>
          <w:tcPr>
            <w:tcW w:w="1417" w:type="dxa"/>
          </w:tcPr>
          <w:p w:rsidR="00B70DFF" w:rsidRPr="003419DC" w:rsidRDefault="00163FCF" w:rsidP="003419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osoba</w:t>
            </w:r>
          </w:p>
        </w:tc>
        <w:tc>
          <w:tcPr>
            <w:tcW w:w="1843" w:type="dxa"/>
          </w:tcPr>
          <w:p w:rsidR="00B70DFF" w:rsidRPr="003419DC" w:rsidRDefault="00163FCF" w:rsidP="003419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Výška príspevku</w:t>
            </w:r>
          </w:p>
        </w:tc>
        <w:tc>
          <w:tcPr>
            <w:tcW w:w="1559" w:type="dxa"/>
          </w:tcPr>
          <w:p w:rsidR="00B70DFF" w:rsidRPr="003419DC" w:rsidRDefault="00163FCF" w:rsidP="003419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Poznámka</w:t>
            </w:r>
          </w:p>
        </w:tc>
      </w:tr>
      <w:tr w:rsidR="003419DC" w:rsidRPr="003419DC" w:rsidTr="00341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63FCF" w:rsidRPr="003419DC" w:rsidRDefault="00163FCF" w:rsidP="004B5F4B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Univerzita Komenského v Bratislave (FMFI)</w:t>
            </w:r>
          </w:p>
        </w:tc>
        <w:tc>
          <w:tcPr>
            <w:tcW w:w="2835" w:type="dxa"/>
          </w:tcPr>
          <w:p w:rsidR="00163FCF" w:rsidRPr="003419DC" w:rsidRDefault="00C0683F" w:rsidP="00C0683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</w:t>
            </w:r>
            <w:r>
              <w:rPr>
                <w:sz w:val="18"/>
                <w:szCs w:val="16"/>
              </w:rPr>
              <w:t>5</w:t>
            </w:r>
            <w:r w:rsidRPr="003419DC">
              <w:rPr>
                <w:sz w:val="18"/>
                <w:szCs w:val="16"/>
              </w:rPr>
              <w:t xml:space="preserve"> </w:t>
            </w:r>
            <w:r w:rsidR="00975FA8" w:rsidRPr="003419DC">
              <w:rPr>
                <w:sz w:val="18"/>
                <w:szCs w:val="16"/>
              </w:rPr>
              <w:t>– expert</w:t>
            </w:r>
          </w:p>
        </w:tc>
        <w:tc>
          <w:tcPr>
            <w:tcW w:w="1417" w:type="dxa"/>
          </w:tcPr>
          <w:p w:rsidR="00163FCF" w:rsidRPr="003419DC" w:rsidRDefault="00163FCF" w:rsidP="000168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Ľ. </w:t>
            </w:r>
            <w:proofErr w:type="spellStart"/>
            <w:r w:rsidRPr="003419DC">
              <w:rPr>
                <w:sz w:val="18"/>
                <w:szCs w:val="16"/>
              </w:rPr>
              <w:t>Beňušková</w:t>
            </w:r>
            <w:proofErr w:type="spellEnd"/>
          </w:p>
        </w:tc>
        <w:tc>
          <w:tcPr>
            <w:tcW w:w="1843" w:type="dxa"/>
          </w:tcPr>
          <w:p w:rsidR="00163FCF" w:rsidRPr="003419DC" w:rsidRDefault="00163FCF" w:rsidP="008D492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25 000 eur</w:t>
            </w:r>
          </w:p>
        </w:tc>
        <w:tc>
          <w:tcPr>
            <w:tcW w:w="1559" w:type="dxa"/>
          </w:tcPr>
          <w:p w:rsidR="00163FCF" w:rsidRPr="003419DC" w:rsidRDefault="008D492A" w:rsidP="0034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Druhý príspevok</w:t>
            </w:r>
          </w:p>
        </w:tc>
      </w:tr>
      <w:tr w:rsidR="00016841" w:rsidRPr="003419DC" w:rsidTr="003419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016841" w:rsidRPr="003419DC" w:rsidRDefault="00016841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Ministerstvo financií SR</w:t>
            </w:r>
          </w:p>
        </w:tc>
        <w:tc>
          <w:tcPr>
            <w:tcW w:w="2835" w:type="dxa"/>
          </w:tcPr>
          <w:p w:rsidR="00016841" w:rsidRPr="003419DC" w:rsidRDefault="00016841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– mladý odborník</w:t>
            </w:r>
          </w:p>
        </w:tc>
        <w:tc>
          <w:tcPr>
            <w:tcW w:w="1417" w:type="dxa"/>
          </w:tcPr>
          <w:p w:rsidR="00016841" w:rsidRPr="003419DC" w:rsidRDefault="00016841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I. </w:t>
            </w:r>
            <w:proofErr w:type="spellStart"/>
            <w:r w:rsidRPr="003419DC">
              <w:rPr>
                <w:sz w:val="18"/>
                <w:szCs w:val="16"/>
              </w:rPr>
              <w:t>Čajko</w:t>
            </w:r>
            <w:proofErr w:type="spellEnd"/>
          </w:p>
        </w:tc>
        <w:tc>
          <w:tcPr>
            <w:tcW w:w="1843" w:type="dxa"/>
          </w:tcPr>
          <w:p w:rsidR="00016841" w:rsidRPr="003419DC" w:rsidRDefault="00016841" w:rsidP="008D492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5 000 eur</w:t>
            </w:r>
          </w:p>
        </w:tc>
        <w:tc>
          <w:tcPr>
            <w:tcW w:w="1559" w:type="dxa"/>
          </w:tcPr>
          <w:p w:rsidR="00016841" w:rsidRPr="003419DC" w:rsidRDefault="00016841" w:rsidP="0034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Prvý príspevok</w:t>
            </w:r>
          </w:p>
        </w:tc>
      </w:tr>
      <w:tr w:rsidR="003419DC" w:rsidRPr="003419DC" w:rsidTr="00341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016841" w:rsidRPr="003419DC" w:rsidRDefault="00016841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Ministerstvo financií SR</w:t>
            </w:r>
          </w:p>
        </w:tc>
        <w:tc>
          <w:tcPr>
            <w:tcW w:w="2835" w:type="dxa"/>
          </w:tcPr>
          <w:p w:rsidR="00016841" w:rsidRPr="003419DC" w:rsidRDefault="00016841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– mladý odborník</w:t>
            </w:r>
          </w:p>
        </w:tc>
        <w:tc>
          <w:tcPr>
            <w:tcW w:w="1417" w:type="dxa"/>
          </w:tcPr>
          <w:p w:rsidR="00016841" w:rsidRPr="003419DC" w:rsidRDefault="00016841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S. </w:t>
            </w:r>
            <w:proofErr w:type="spellStart"/>
            <w:r w:rsidRPr="003419DC">
              <w:rPr>
                <w:sz w:val="18"/>
                <w:szCs w:val="16"/>
              </w:rPr>
              <w:t>Muzikářová</w:t>
            </w:r>
            <w:proofErr w:type="spellEnd"/>
          </w:p>
        </w:tc>
        <w:tc>
          <w:tcPr>
            <w:tcW w:w="1843" w:type="dxa"/>
          </w:tcPr>
          <w:p w:rsidR="00016841" w:rsidRPr="003419DC" w:rsidRDefault="00016841" w:rsidP="008D492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4 000 eur</w:t>
            </w:r>
          </w:p>
        </w:tc>
        <w:tc>
          <w:tcPr>
            <w:tcW w:w="1559" w:type="dxa"/>
          </w:tcPr>
          <w:p w:rsidR="00016841" w:rsidRPr="003419DC" w:rsidRDefault="00016841" w:rsidP="0034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Prvý príspevok</w:t>
            </w:r>
          </w:p>
        </w:tc>
      </w:tr>
      <w:tr w:rsidR="00016841" w:rsidRPr="003419DC" w:rsidTr="003419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016841" w:rsidRPr="003419DC" w:rsidRDefault="00016841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Univerzita Pavla Jozef Šafárika v Košiciach</w:t>
            </w:r>
          </w:p>
        </w:tc>
        <w:tc>
          <w:tcPr>
            <w:tcW w:w="2835" w:type="dxa"/>
          </w:tcPr>
          <w:p w:rsidR="00016841" w:rsidRPr="003419DC" w:rsidRDefault="00016841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– mladý odborník</w:t>
            </w:r>
          </w:p>
        </w:tc>
        <w:tc>
          <w:tcPr>
            <w:tcW w:w="1417" w:type="dxa"/>
          </w:tcPr>
          <w:p w:rsidR="00016841" w:rsidRPr="003419DC" w:rsidRDefault="00016841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K. </w:t>
            </w:r>
            <w:proofErr w:type="spellStart"/>
            <w:r w:rsidRPr="003419DC">
              <w:rPr>
                <w:sz w:val="18"/>
                <w:szCs w:val="16"/>
              </w:rPr>
              <w:t>Lučivjanska</w:t>
            </w:r>
            <w:proofErr w:type="spellEnd"/>
          </w:p>
        </w:tc>
        <w:tc>
          <w:tcPr>
            <w:tcW w:w="1843" w:type="dxa"/>
          </w:tcPr>
          <w:p w:rsidR="00016841" w:rsidRPr="003419DC" w:rsidRDefault="00016841" w:rsidP="008D492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5 000 eur</w:t>
            </w:r>
          </w:p>
        </w:tc>
        <w:tc>
          <w:tcPr>
            <w:tcW w:w="1559" w:type="dxa"/>
          </w:tcPr>
          <w:p w:rsidR="00016841" w:rsidRPr="003419DC" w:rsidRDefault="00016841" w:rsidP="0034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Prvý príspevok</w:t>
            </w:r>
          </w:p>
        </w:tc>
      </w:tr>
      <w:tr w:rsidR="003419DC" w:rsidRPr="003419DC" w:rsidTr="00341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016841" w:rsidRPr="003419DC" w:rsidRDefault="00016841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Univerzita sv. Cyrila a Metoda v Trnave (FPV)</w:t>
            </w:r>
          </w:p>
        </w:tc>
        <w:tc>
          <w:tcPr>
            <w:tcW w:w="2835" w:type="dxa"/>
          </w:tcPr>
          <w:p w:rsidR="00016841" w:rsidRPr="003419DC" w:rsidRDefault="00016841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2016 - expert</w:t>
            </w:r>
          </w:p>
        </w:tc>
        <w:tc>
          <w:tcPr>
            <w:tcW w:w="1417" w:type="dxa"/>
          </w:tcPr>
          <w:p w:rsidR="00016841" w:rsidRPr="003419DC" w:rsidRDefault="00016841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P. Šiška</w:t>
            </w:r>
          </w:p>
        </w:tc>
        <w:tc>
          <w:tcPr>
            <w:tcW w:w="1843" w:type="dxa"/>
          </w:tcPr>
          <w:p w:rsidR="00016841" w:rsidRPr="003419DC" w:rsidRDefault="00016841" w:rsidP="008D492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25 000 eur</w:t>
            </w:r>
          </w:p>
        </w:tc>
        <w:tc>
          <w:tcPr>
            <w:tcW w:w="1559" w:type="dxa"/>
          </w:tcPr>
          <w:p w:rsidR="00016841" w:rsidRPr="003419DC" w:rsidRDefault="00016841" w:rsidP="0034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Prvý príspevok</w:t>
            </w:r>
          </w:p>
        </w:tc>
      </w:tr>
      <w:tr w:rsidR="00016841" w:rsidRPr="003419DC" w:rsidTr="003419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016841" w:rsidRPr="003419DC" w:rsidRDefault="00016841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Univerzita Komenského v Bratislave (FSEV)</w:t>
            </w:r>
          </w:p>
        </w:tc>
        <w:tc>
          <w:tcPr>
            <w:tcW w:w="2835" w:type="dxa"/>
          </w:tcPr>
          <w:p w:rsidR="00016841" w:rsidRPr="003419DC" w:rsidRDefault="00016841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2016 - expert</w:t>
            </w:r>
          </w:p>
        </w:tc>
        <w:tc>
          <w:tcPr>
            <w:tcW w:w="1417" w:type="dxa"/>
          </w:tcPr>
          <w:p w:rsidR="00016841" w:rsidRPr="003419DC" w:rsidRDefault="00016841" w:rsidP="000168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P. </w:t>
            </w:r>
            <w:proofErr w:type="spellStart"/>
            <w:r w:rsidRPr="003419DC">
              <w:rPr>
                <w:sz w:val="18"/>
                <w:szCs w:val="16"/>
              </w:rPr>
              <w:t>Frič</w:t>
            </w:r>
            <w:proofErr w:type="spellEnd"/>
          </w:p>
        </w:tc>
        <w:tc>
          <w:tcPr>
            <w:tcW w:w="1843" w:type="dxa"/>
          </w:tcPr>
          <w:p w:rsidR="00016841" w:rsidRPr="003419DC" w:rsidRDefault="00016841" w:rsidP="008D492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25 000 eur</w:t>
            </w:r>
          </w:p>
        </w:tc>
        <w:tc>
          <w:tcPr>
            <w:tcW w:w="1559" w:type="dxa"/>
          </w:tcPr>
          <w:p w:rsidR="00016841" w:rsidRPr="003419DC" w:rsidRDefault="00016841" w:rsidP="0034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Prvý príspevok</w:t>
            </w:r>
          </w:p>
        </w:tc>
      </w:tr>
      <w:tr w:rsidR="003419DC" w:rsidRPr="003419DC" w:rsidTr="00341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Slovenská technická univerzita v Bratislave (FEI)</w:t>
            </w:r>
          </w:p>
        </w:tc>
        <w:tc>
          <w:tcPr>
            <w:tcW w:w="2835" w:type="dxa"/>
          </w:tcPr>
          <w:p w:rsidR="00126A3E" w:rsidRPr="003419DC" w:rsidRDefault="00126A3E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– mladý odborník</w:t>
            </w:r>
          </w:p>
        </w:tc>
        <w:tc>
          <w:tcPr>
            <w:tcW w:w="1417" w:type="dxa"/>
          </w:tcPr>
          <w:p w:rsidR="00126A3E" w:rsidRPr="003419DC" w:rsidRDefault="00126A3E" w:rsidP="000168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M. Chudý</w:t>
            </w:r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5 000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Druhý príspevok</w:t>
            </w:r>
          </w:p>
        </w:tc>
      </w:tr>
      <w:tr w:rsidR="00126A3E" w:rsidRPr="003419DC" w:rsidTr="003419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Matematický ústav SAV</w:t>
            </w:r>
          </w:p>
        </w:tc>
        <w:tc>
          <w:tcPr>
            <w:tcW w:w="2835" w:type="dxa"/>
          </w:tcPr>
          <w:p w:rsidR="00126A3E" w:rsidRPr="003419DC" w:rsidRDefault="00126A3E" w:rsidP="008D492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2016 - expert</w:t>
            </w:r>
          </w:p>
        </w:tc>
        <w:tc>
          <w:tcPr>
            <w:tcW w:w="1417" w:type="dxa"/>
          </w:tcPr>
          <w:p w:rsidR="00126A3E" w:rsidRPr="003419DC" w:rsidRDefault="00126A3E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T. Macko</w:t>
            </w:r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25 000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Druhý príspevok</w:t>
            </w:r>
          </w:p>
        </w:tc>
      </w:tr>
      <w:tr w:rsidR="003419DC" w:rsidRPr="003419DC" w:rsidTr="00341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Univerzita Komenského v Bratislave (JLF)</w:t>
            </w:r>
          </w:p>
        </w:tc>
        <w:tc>
          <w:tcPr>
            <w:tcW w:w="2835" w:type="dxa"/>
          </w:tcPr>
          <w:p w:rsidR="00126A3E" w:rsidRPr="003419DC" w:rsidRDefault="00126A3E" w:rsidP="008D492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2016 - expert</w:t>
            </w:r>
          </w:p>
        </w:tc>
        <w:tc>
          <w:tcPr>
            <w:tcW w:w="1417" w:type="dxa"/>
          </w:tcPr>
          <w:p w:rsidR="00126A3E" w:rsidRPr="003419DC" w:rsidRDefault="00126A3E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M. </w:t>
            </w:r>
            <w:proofErr w:type="spellStart"/>
            <w:r w:rsidRPr="003419DC">
              <w:rPr>
                <w:sz w:val="18"/>
                <w:szCs w:val="16"/>
              </w:rPr>
              <w:t>Kolisek</w:t>
            </w:r>
            <w:proofErr w:type="spellEnd"/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25 000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Druhý príspevok</w:t>
            </w:r>
          </w:p>
        </w:tc>
      </w:tr>
      <w:tr w:rsidR="00126A3E" w:rsidRPr="003419DC" w:rsidTr="003419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Univerzita Komenského v Bratislave (</w:t>
            </w:r>
            <w:proofErr w:type="spellStart"/>
            <w:r w:rsidRPr="003419DC">
              <w:rPr>
                <w:b w:val="0"/>
                <w:sz w:val="18"/>
                <w:szCs w:val="16"/>
              </w:rPr>
              <w:t>FiF</w:t>
            </w:r>
            <w:proofErr w:type="spellEnd"/>
            <w:r w:rsidRPr="003419DC">
              <w:rPr>
                <w:b w:val="0"/>
                <w:sz w:val="18"/>
                <w:szCs w:val="16"/>
              </w:rPr>
              <w:t>)</w:t>
            </w:r>
          </w:p>
        </w:tc>
        <w:tc>
          <w:tcPr>
            <w:tcW w:w="2835" w:type="dxa"/>
          </w:tcPr>
          <w:p w:rsidR="00126A3E" w:rsidRPr="003419DC" w:rsidRDefault="00126A3E" w:rsidP="008D492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2017 – mladý odborník</w:t>
            </w:r>
          </w:p>
        </w:tc>
        <w:tc>
          <w:tcPr>
            <w:tcW w:w="1417" w:type="dxa"/>
          </w:tcPr>
          <w:p w:rsidR="00126A3E" w:rsidRPr="003419DC" w:rsidRDefault="00126A3E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S. </w:t>
            </w:r>
            <w:proofErr w:type="spellStart"/>
            <w:r w:rsidRPr="003419DC">
              <w:rPr>
                <w:sz w:val="18"/>
                <w:szCs w:val="16"/>
              </w:rPr>
              <w:t>Kuzmová</w:t>
            </w:r>
            <w:proofErr w:type="spellEnd"/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5 000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Prvý príspevok</w:t>
            </w:r>
          </w:p>
        </w:tc>
      </w:tr>
      <w:tr w:rsidR="003419DC" w:rsidRPr="003419DC" w:rsidTr="00341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Prešovská univerzita v Prešove (FZO)</w:t>
            </w:r>
          </w:p>
        </w:tc>
        <w:tc>
          <w:tcPr>
            <w:tcW w:w="2835" w:type="dxa"/>
          </w:tcPr>
          <w:p w:rsidR="00126A3E" w:rsidRPr="003419DC" w:rsidRDefault="00126A3E" w:rsidP="008D492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2017 – expert</w:t>
            </w:r>
          </w:p>
        </w:tc>
        <w:tc>
          <w:tcPr>
            <w:tcW w:w="1417" w:type="dxa"/>
          </w:tcPr>
          <w:p w:rsidR="00126A3E" w:rsidRPr="003419DC" w:rsidRDefault="00126A3E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M. </w:t>
            </w:r>
            <w:proofErr w:type="spellStart"/>
            <w:r w:rsidRPr="003419DC">
              <w:rPr>
                <w:sz w:val="18"/>
                <w:szCs w:val="16"/>
              </w:rPr>
              <w:t>Chmelík</w:t>
            </w:r>
            <w:proofErr w:type="spellEnd"/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25 000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Prvý príspevok</w:t>
            </w:r>
          </w:p>
        </w:tc>
      </w:tr>
      <w:tr w:rsidR="00126A3E" w:rsidRPr="003419DC" w:rsidTr="003419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Ministerstvo financií SR</w:t>
            </w:r>
          </w:p>
        </w:tc>
        <w:tc>
          <w:tcPr>
            <w:tcW w:w="2835" w:type="dxa"/>
          </w:tcPr>
          <w:p w:rsidR="00126A3E" w:rsidRPr="003419DC" w:rsidRDefault="00126A3E" w:rsidP="008D492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– mladý odborník</w:t>
            </w:r>
          </w:p>
        </w:tc>
        <w:tc>
          <w:tcPr>
            <w:tcW w:w="1417" w:type="dxa"/>
          </w:tcPr>
          <w:p w:rsidR="00126A3E" w:rsidRPr="003419DC" w:rsidRDefault="00126A3E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I. </w:t>
            </w:r>
            <w:proofErr w:type="spellStart"/>
            <w:r w:rsidRPr="003419DC">
              <w:rPr>
                <w:sz w:val="18"/>
                <w:szCs w:val="16"/>
              </w:rPr>
              <w:t>Čajko</w:t>
            </w:r>
            <w:proofErr w:type="spellEnd"/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5 000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Druhý príspevok</w:t>
            </w:r>
          </w:p>
        </w:tc>
      </w:tr>
      <w:tr w:rsidR="003419DC" w:rsidRPr="003419DC" w:rsidTr="00341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Ministerstvo financií SR</w:t>
            </w:r>
          </w:p>
        </w:tc>
        <w:tc>
          <w:tcPr>
            <w:tcW w:w="2835" w:type="dxa"/>
          </w:tcPr>
          <w:p w:rsidR="00126A3E" w:rsidRPr="003419DC" w:rsidRDefault="00126A3E" w:rsidP="008D492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– mladý odborník</w:t>
            </w:r>
          </w:p>
        </w:tc>
        <w:tc>
          <w:tcPr>
            <w:tcW w:w="1417" w:type="dxa"/>
          </w:tcPr>
          <w:p w:rsidR="00126A3E" w:rsidRPr="003419DC" w:rsidRDefault="00126A3E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S. </w:t>
            </w:r>
            <w:proofErr w:type="spellStart"/>
            <w:r w:rsidRPr="003419DC">
              <w:rPr>
                <w:sz w:val="18"/>
                <w:szCs w:val="16"/>
              </w:rPr>
              <w:t>Muzikářová</w:t>
            </w:r>
            <w:proofErr w:type="spellEnd"/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4 000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Druhý príspevok</w:t>
            </w:r>
          </w:p>
        </w:tc>
      </w:tr>
      <w:tr w:rsidR="00126A3E" w:rsidRPr="003419DC" w:rsidTr="003419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Univerzita Pavla Jozef Šafárika v Košiciach</w:t>
            </w:r>
          </w:p>
        </w:tc>
        <w:tc>
          <w:tcPr>
            <w:tcW w:w="2835" w:type="dxa"/>
          </w:tcPr>
          <w:p w:rsidR="00126A3E" w:rsidRPr="003419DC" w:rsidRDefault="00126A3E" w:rsidP="008D492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– mladý odborník</w:t>
            </w:r>
          </w:p>
        </w:tc>
        <w:tc>
          <w:tcPr>
            <w:tcW w:w="1417" w:type="dxa"/>
          </w:tcPr>
          <w:p w:rsidR="00126A3E" w:rsidRPr="003419DC" w:rsidRDefault="00126A3E" w:rsidP="004B5F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 xml:space="preserve">K. </w:t>
            </w:r>
            <w:proofErr w:type="spellStart"/>
            <w:r w:rsidRPr="003419DC">
              <w:rPr>
                <w:sz w:val="18"/>
                <w:szCs w:val="16"/>
              </w:rPr>
              <w:t>Lučivjanska</w:t>
            </w:r>
            <w:proofErr w:type="spellEnd"/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5 000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Druhý príspevok</w:t>
            </w:r>
          </w:p>
        </w:tc>
      </w:tr>
      <w:tr w:rsidR="003419DC" w:rsidRPr="003419DC" w:rsidTr="00341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:rsidR="00126A3E" w:rsidRPr="003419DC" w:rsidRDefault="00126A3E" w:rsidP="00975FA8">
            <w:pPr>
              <w:jc w:val="both"/>
              <w:rPr>
                <w:b w:val="0"/>
                <w:sz w:val="18"/>
                <w:szCs w:val="16"/>
              </w:rPr>
            </w:pPr>
            <w:r w:rsidRPr="003419DC">
              <w:rPr>
                <w:b w:val="0"/>
                <w:sz w:val="18"/>
                <w:szCs w:val="16"/>
              </w:rPr>
              <w:t>Univerzita sv. Cyrila a Metoda v Trnave (FPV)</w:t>
            </w:r>
          </w:p>
        </w:tc>
        <w:tc>
          <w:tcPr>
            <w:tcW w:w="2835" w:type="dxa"/>
          </w:tcPr>
          <w:p w:rsidR="00126A3E" w:rsidRPr="003419DC" w:rsidRDefault="00126A3E" w:rsidP="008D492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2016 - expert</w:t>
            </w:r>
          </w:p>
        </w:tc>
        <w:tc>
          <w:tcPr>
            <w:tcW w:w="1417" w:type="dxa"/>
          </w:tcPr>
          <w:p w:rsidR="00126A3E" w:rsidRPr="003419DC" w:rsidRDefault="00126A3E" w:rsidP="004B5F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P. Šiška</w:t>
            </w:r>
          </w:p>
        </w:tc>
        <w:tc>
          <w:tcPr>
            <w:tcW w:w="1843" w:type="dxa"/>
          </w:tcPr>
          <w:p w:rsidR="00126A3E" w:rsidRPr="003419DC" w:rsidRDefault="00126A3E" w:rsidP="008D492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25 000 eur</w:t>
            </w:r>
          </w:p>
        </w:tc>
        <w:tc>
          <w:tcPr>
            <w:tcW w:w="1559" w:type="dxa"/>
          </w:tcPr>
          <w:p w:rsidR="00126A3E" w:rsidRPr="003419DC" w:rsidRDefault="00126A3E" w:rsidP="0034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3419DC">
              <w:rPr>
                <w:sz w:val="18"/>
                <w:szCs w:val="16"/>
              </w:rPr>
              <w:t>Druhý príspevok</w:t>
            </w:r>
          </w:p>
        </w:tc>
      </w:tr>
    </w:tbl>
    <w:p w:rsidR="00B70DFF" w:rsidRPr="003419DC" w:rsidRDefault="00016841" w:rsidP="004B5F4B">
      <w:pPr>
        <w:jc w:val="both"/>
        <w:rPr>
          <w:sz w:val="24"/>
        </w:rPr>
      </w:pPr>
      <w:r w:rsidRPr="003419DC">
        <w:rPr>
          <w:sz w:val="24"/>
        </w:rPr>
        <w:tab/>
      </w:r>
      <w:r w:rsidRPr="003419DC">
        <w:rPr>
          <w:sz w:val="24"/>
        </w:rPr>
        <w:tab/>
      </w:r>
      <w:r w:rsidRPr="003419DC">
        <w:rPr>
          <w:sz w:val="24"/>
        </w:rPr>
        <w:tab/>
      </w:r>
    </w:p>
    <w:p w:rsidR="003F7F57" w:rsidRDefault="003F7F57" w:rsidP="001B7150">
      <w:pPr>
        <w:spacing w:before="60" w:after="0" w:line="276" w:lineRule="auto"/>
        <w:jc w:val="both"/>
        <w:rPr>
          <w:b/>
          <w:sz w:val="24"/>
          <w:szCs w:val="24"/>
        </w:rPr>
      </w:pPr>
    </w:p>
    <w:p w:rsidR="003F7F57" w:rsidRDefault="003F7F5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B7150" w:rsidRDefault="001B7150" w:rsidP="001B7150">
      <w:pPr>
        <w:spacing w:before="60" w:after="0" w:line="276" w:lineRule="auto"/>
        <w:jc w:val="both"/>
        <w:rPr>
          <w:b/>
          <w:sz w:val="24"/>
          <w:szCs w:val="24"/>
        </w:rPr>
      </w:pPr>
      <w:r w:rsidRPr="00016841">
        <w:rPr>
          <w:b/>
          <w:sz w:val="24"/>
          <w:szCs w:val="24"/>
        </w:rPr>
        <w:lastRenderedPageBreak/>
        <w:t xml:space="preserve">Príloha č. </w:t>
      </w:r>
      <w:r>
        <w:rPr>
          <w:b/>
          <w:sz w:val="24"/>
          <w:szCs w:val="24"/>
        </w:rPr>
        <w:t>3</w:t>
      </w:r>
      <w:r w:rsidRPr="00016841">
        <w:rPr>
          <w:b/>
          <w:sz w:val="24"/>
          <w:szCs w:val="24"/>
        </w:rPr>
        <w:t xml:space="preserve"> – Prehľad inštitucionálnej podpory </w:t>
      </w:r>
      <w:r>
        <w:rPr>
          <w:b/>
          <w:sz w:val="24"/>
          <w:szCs w:val="24"/>
        </w:rPr>
        <w:t xml:space="preserve">schválenej </w:t>
      </w:r>
      <w:r w:rsidRPr="00016841">
        <w:rPr>
          <w:b/>
          <w:sz w:val="24"/>
          <w:szCs w:val="24"/>
        </w:rPr>
        <w:t>v roku 2017</w:t>
      </w:r>
    </w:p>
    <w:tbl>
      <w:tblPr>
        <w:tblStyle w:val="Svetlpodfarbeniezvraznenie5"/>
        <w:tblW w:w="0" w:type="auto"/>
        <w:tblLook w:val="04A0" w:firstRow="1" w:lastRow="0" w:firstColumn="1" w:lastColumn="0" w:noHBand="0" w:noVBand="1"/>
      </w:tblPr>
      <w:tblGrid>
        <w:gridCol w:w="2828"/>
        <w:gridCol w:w="4935"/>
        <w:gridCol w:w="1843"/>
        <w:gridCol w:w="1559"/>
        <w:gridCol w:w="2979"/>
      </w:tblGrid>
      <w:tr w:rsidR="001B7150" w:rsidRPr="003F7F57" w:rsidTr="00471B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:rsidR="001B7150" w:rsidRPr="003F7F57" w:rsidRDefault="003F7F57" w:rsidP="00471B73">
            <w:pPr>
              <w:spacing w:before="60" w:line="276" w:lineRule="auto"/>
              <w:jc w:val="center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Inštitúcia</w:t>
            </w:r>
          </w:p>
        </w:tc>
        <w:tc>
          <w:tcPr>
            <w:tcW w:w="4935" w:type="dxa"/>
          </w:tcPr>
          <w:p w:rsidR="001B7150" w:rsidRPr="003F7F57" w:rsidRDefault="003F7F57" w:rsidP="00471B73">
            <w:pPr>
              <w:spacing w:before="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Názov projektu</w:t>
            </w:r>
          </w:p>
        </w:tc>
        <w:tc>
          <w:tcPr>
            <w:tcW w:w="1843" w:type="dxa"/>
          </w:tcPr>
          <w:p w:rsidR="001B7150" w:rsidRPr="003F7F57" w:rsidRDefault="003F7F57" w:rsidP="00471B73">
            <w:pPr>
              <w:spacing w:before="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Požadovaná suma príspevku</w:t>
            </w:r>
          </w:p>
        </w:tc>
        <w:tc>
          <w:tcPr>
            <w:tcW w:w="1559" w:type="dxa"/>
          </w:tcPr>
          <w:p w:rsidR="001B7150" w:rsidRPr="003F7F57" w:rsidRDefault="003F7F57" w:rsidP="00471B73">
            <w:pPr>
              <w:spacing w:before="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Schválená suma možného príspevku</w:t>
            </w:r>
          </w:p>
        </w:tc>
        <w:tc>
          <w:tcPr>
            <w:tcW w:w="2979" w:type="dxa"/>
          </w:tcPr>
          <w:p w:rsidR="001B7150" w:rsidRPr="003F7F57" w:rsidRDefault="003F7F57" w:rsidP="00471B73">
            <w:pPr>
              <w:spacing w:before="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Poznámka</w:t>
            </w:r>
          </w:p>
        </w:tc>
      </w:tr>
      <w:tr w:rsidR="001B7150" w:rsidRPr="003F7F57" w:rsidTr="00471B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:rsidR="001B7150" w:rsidRPr="003F7F57" w:rsidRDefault="001B7150" w:rsidP="001B7150">
            <w:pPr>
              <w:spacing w:before="60" w:line="276" w:lineRule="auto"/>
              <w:jc w:val="both"/>
              <w:rPr>
                <w:b w:val="0"/>
                <w:sz w:val="18"/>
                <w:szCs w:val="24"/>
              </w:rPr>
            </w:pPr>
            <w:r w:rsidRPr="003F7F57">
              <w:rPr>
                <w:b w:val="0"/>
                <w:sz w:val="18"/>
                <w:szCs w:val="24"/>
              </w:rPr>
              <w:t>Prešovská univerzita v Prešove (FZO)</w:t>
            </w:r>
          </w:p>
        </w:tc>
        <w:tc>
          <w:tcPr>
            <w:tcW w:w="4935" w:type="dxa"/>
          </w:tcPr>
          <w:p w:rsidR="001B7150" w:rsidRPr="003F7F57" w:rsidRDefault="001B7150" w:rsidP="001B7150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24"/>
              </w:rPr>
            </w:pPr>
            <w:r w:rsidRPr="003F7F57">
              <w:rPr>
                <w:sz w:val="18"/>
              </w:rPr>
              <w:t>Implementácia rádiologických zobrazovacích metód založených na jave magnetickej rezonancie (MRI) do vedecko-výskumnej činnosti a vzdelávacieho procesu na PU v Prešove</w:t>
            </w:r>
          </w:p>
        </w:tc>
        <w:tc>
          <w:tcPr>
            <w:tcW w:w="1843" w:type="dxa"/>
          </w:tcPr>
          <w:p w:rsidR="001B7150" w:rsidRPr="003F7F57" w:rsidRDefault="00471B73" w:rsidP="00471B73">
            <w:pPr>
              <w:spacing w:before="6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106 824</w:t>
            </w:r>
            <w:r w:rsidR="003F7F57" w:rsidRPr="003F7F57">
              <w:rPr>
                <w:sz w:val="18"/>
                <w:szCs w:val="24"/>
              </w:rPr>
              <w:t xml:space="preserve"> eur</w:t>
            </w:r>
          </w:p>
        </w:tc>
        <w:tc>
          <w:tcPr>
            <w:tcW w:w="1559" w:type="dxa"/>
          </w:tcPr>
          <w:p w:rsidR="001B7150" w:rsidRPr="003F7F57" w:rsidRDefault="001B7150" w:rsidP="00471B73">
            <w:pPr>
              <w:spacing w:before="6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88</w:t>
            </w:r>
            <w:r w:rsidR="00471B73">
              <w:rPr>
                <w:sz w:val="18"/>
                <w:szCs w:val="24"/>
              </w:rPr>
              <w:t xml:space="preserve"> </w:t>
            </w:r>
            <w:r w:rsidRPr="003F7F57">
              <w:rPr>
                <w:sz w:val="18"/>
                <w:szCs w:val="24"/>
              </w:rPr>
              <w:t>664</w:t>
            </w:r>
            <w:r w:rsidR="003F7F57" w:rsidRPr="003F7F57">
              <w:rPr>
                <w:sz w:val="18"/>
                <w:szCs w:val="24"/>
              </w:rPr>
              <w:t xml:space="preserve"> eur</w:t>
            </w:r>
          </w:p>
        </w:tc>
        <w:tc>
          <w:tcPr>
            <w:tcW w:w="2979" w:type="dxa"/>
          </w:tcPr>
          <w:p w:rsidR="001B7150" w:rsidRPr="003F7F57" w:rsidRDefault="001B7150" w:rsidP="001B7150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 xml:space="preserve">Obsadená p. </w:t>
            </w:r>
            <w:proofErr w:type="spellStart"/>
            <w:r w:rsidR="003F7F57" w:rsidRPr="003F7F57">
              <w:rPr>
                <w:sz w:val="18"/>
                <w:szCs w:val="24"/>
              </w:rPr>
              <w:t>Chmelíkom</w:t>
            </w:r>
            <w:proofErr w:type="spellEnd"/>
          </w:p>
        </w:tc>
      </w:tr>
      <w:tr w:rsidR="001B7150" w:rsidRPr="003F7F57" w:rsidTr="00471B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:rsidR="001B7150" w:rsidRPr="003F7F57" w:rsidRDefault="001B7150" w:rsidP="001B7150">
            <w:pPr>
              <w:spacing w:before="60" w:line="276" w:lineRule="auto"/>
              <w:jc w:val="both"/>
              <w:rPr>
                <w:b w:val="0"/>
                <w:sz w:val="18"/>
                <w:szCs w:val="24"/>
              </w:rPr>
            </w:pPr>
            <w:r w:rsidRPr="003F7F57">
              <w:rPr>
                <w:b w:val="0"/>
                <w:sz w:val="18"/>
                <w:szCs w:val="24"/>
              </w:rPr>
              <w:t>Univerzita Pav</w:t>
            </w:r>
            <w:r w:rsidR="003F7F57" w:rsidRPr="003F7F57">
              <w:rPr>
                <w:b w:val="0"/>
                <w:sz w:val="18"/>
                <w:szCs w:val="24"/>
              </w:rPr>
              <w:t>la Jozefa Šafárika v Košiciach</w:t>
            </w:r>
          </w:p>
        </w:tc>
        <w:tc>
          <w:tcPr>
            <w:tcW w:w="4935" w:type="dxa"/>
          </w:tcPr>
          <w:p w:rsidR="001B7150" w:rsidRPr="003F7F57" w:rsidRDefault="003F7F57" w:rsidP="00471B73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24"/>
              </w:rPr>
            </w:pPr>
            <w:r w:rsidRPr="003F7F57">
              <w:rPr>
                <w:sz w:val="18"/>
              </w:rPr>
              <w:t xml:space="preserve">Vývoj nových biofyzikálnych metód v oblasti stability a </w:t>
            </w:r>
            <w:proofErr w:type="spellStart"/>
            <w:r w:rsidRPr="003F7F57">
              <w:rPr>
                <w:sz w:val="18"/>
              </w:rPr>
              <w:t>agregácie</w:t>
            </w:r>
            <w:proofErr w:type="spellEnd"/>
            <w:r w:rsidRPr="003F7F57">
              <w:rPr>
                <w:sz w:val="18"/>
              </w:rPr>
              <w:t xml:space="preserve"> terapeutických proteínov a ich transfer do podnikateľského biotechnologického a</w:t>
            </w:r>
            <w:r w:rsidR="00471B73">
              <w:rPr>
                <w:sz w:val="18"/>
              </w:rPr>
              <w:t> </w:t>
            </w:r>
            <w:r w:rsidRPr="003F7F57">
              <w:rPr>
                <w:sz w:val="18"/>
              </w:rPr>
              <w:t>biomedicínskeho sektora</w:t>
            </w:r>
          </w:p>
        </w:tc>
        <w:tc>
          <w:tcPr>
            <w:tcW w:w="1843" w:type="dxa"/>
          </w:tcPr>
          <w:p w:rsidR="001B7150" w:rsidRPr="003F7F57" w:rsidRDefault="003F7F57" w:rsidP="00471B73">
            <w:pPr>
              <w:spacing w:before="6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14</w:t>
            </w:r>
            <w:r w:rsidR="00471B73">
              <w:rPr>
                <w:sz w:val="18"/>
                <w:szCs w:val="24"/>
              </w:rPr>
              <w:t>8</w:t>
            </w:r>
            <w:r w:rsidRPr="003F7F57">
              <w:rPr>
                <w:sz w:val="18"/>
                <w:szCs w:val="24"/>
              </w:rPr>
              <w:t> 080 eur</w:t>
            </w:r>
          </w:p>
        </w:tc>
        <w:tc>
          <w:tcPr>
            <w:tcW w:w="1559" w:type="dxa"/>
          </w:tcPr>
          <w:p w:rsidR="001B7150" w:rsidRPr="003F7F57" w:rsidRDefault="003F7F57" w:rsidP="00471B73">
            <w:pPr>
              <w:spacing w:before="6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129 27</w:t>
            </w:r>
            <w:r>
              <w:rPr>
                <w:sz w:val="18"/>
                <w:szCs w:val="24"/>
              </w:rPr>
              <w:t>4</w:t>
            </w:r>
            <w:r w:rsidRPr="003F7F57">
              <w:rPr>
                <w:sz w:val="18"/>
                <w:szCs w:val="24"/>
              </w:rPr>
              <w:t xml:space="preserve"> eur</w:t>
            </w:r>
          </w:p>
        </w:tc>
        <w:tc>
          <w:tcPr>
            <w:tcW w:w="2979" w:type="dxa"/>
          </w:tcPr>
          <w:p w:rsidR="001B7150" w:rsidRPr="003F7F57" w:rsidRDefault="003F7F57" w:rsidP="001B7150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 xml:space="preserve">Obsadená p. </w:t>
            </w:r>
            <w:proofErr w:type="spellStart"/>
            <w:r w:rsidRPr="003F7F57">
              <w:rPr>
                <w:sz w:val="18"/>
                <w:szCs w:val="24"/>
              </w:rPr>
              <w:t>Žoldák</w:t>
            </w:r>
            <w:r w:rsidR="00471B73">
              <w:rPr>
                <w:sz w:val="18"/>
                <w:szCs w:val="24"/>
              </w:rPr>
              <w:t>om</w:t>
            </w:r>
            <w:proofErr w:type="spellEnd"/>
            <w:r w:rsidR="00471B73">
              <w:rPr>
                <w:sz w:val="18"/>
                <w:szCs w:val="24"/>
              </w:rPr>
              <w:t>, poskytnutá v roku 2018</w:t>
            </w:r>
          </w:p>
        </w:tc>
      </w:tr>
      <w:tr w:rsidR="003F7F57" w:rsidRPr="003F7F57" w:rsidTr="00471B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:rsidR="003F7F57" w:rsidRPr="003F7F57" w:rsidRDefault="003F7F57" w:rsidP="001B7150">
            <w:pPr>
              <w:spacing w:before="60" w:line="276" w:lineRule="auto"/>
              <w:jc w:val="both"/>
              <w:rPr>
                <w:b w:val="0"/>
                <w:sz w:val="18"/>
                <w:szCs w:val="24"/>
              </w:rPr>
            </w:pPr>
            <w:r w:rsidRPr="003F7F57">
              <w:rPr>
                <w:b w:val="0"/>
                <w:sz w:val="18"/>
                <w:szCs w:val="24"/>
              </w:rPr>
              <w:t>Slovenská technická univerzita v Bratislave (MTF)</w:t>
            </w:r>
          </w:p>
        </w:tc>
        <w:tc>
          <w:tcPr>
            <w:tcW w:w="4935" w:type="dxa"/>
          </w:tcPr>
          <w:p w:rsidR="003F7F57" w:rsidRPr="003F7F57" w:rsidRDefault="003F7F57" w:rsidP="00471B73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3F7F57">
              <w:rPr>
                <w:sz w:val="18"/>
              </w:rPr>
              <w:t>Prediktívne modelovanie nových funkčných materiálov pre</w:t>
            </w:r>
            <w:r w:rsidR="00471B73">
              <w:rPr>
                <w:sz w:val="18"/>
              </w:rPr>
              <w:t> </w:t>
            </w:r>
            <w:r w:rsidRPr="003F7F57">
              <w:rPr>
                <w:sz w:val="18"/>
              </w:rPr>
              <w:t xml:space="preserve">technologické aplikácie </w:t>
            </w:r>
          </w:p>
        </w:tc>
        <w:tc>
          <w:tcPr>
            <w:tcW w:w="1843" w:type="dxa"/>
          </w:tcPr>
          <w:p w:rsidR="003F7F57" w:rsidRPr="003F7F57" w:rsidRDefault="003F7F57" w:rsidP="00471B73">
            <w:pPr>
              <w:spacing w:before="6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109 867 eur</w:t>
            </w:r>
          </w:p>
        </w:tc>
        <w:tc>
          <w:tcPr>
            <w:tcW w:w="1559" w:type="dxa"/>
          </w:tcPr>
          <w:p w:rsidR="003F7F57" w:rsidRPr="003F7F57" w:rsidRDefault="003F7F57" w:rsidP="00471B73">
            <w:pPr>
              <w:spacing w:before="6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97 420 eur</w:t>
            </w:r>
          </w:p>
        </w:tc>
        <w:tc>
          <w:tcPr>
            <w:tcW w:w="2979" w:type="dxa"/>
          </w:tcPr>
          <w:p w:rsidR="003F7F57" w:rsidRPr="003F7F57" w:rsidRDefault="003F7F57" w:rsidP="001B7150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Uzávierka v roku 2018</w:t>
            </w:r>
          </w:p>
        </w:tc>
      </w:tr>
      <w:tr w:rsidR="003F7F57" w:rsidRPr="003F7F57" w:rsidTr="00471B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:rsidR="003F7F57" w:rsidRPr="003F7F57" w:rsidRDefault="003F7F57" w:rsidP="001B7150">
            <w:pPr>
              <w:spacing w:before="60" w:line="276" w:lineRule="auto"/>
              <w:jc w:val="both"/>
              <w:rPr>
                <w:b w:val="0"/>
                <w:sz w:val="18"/>
                <w:szCs w:val="24"/>
              </w:rPr>
            </w:pPr>
            <w:r w:rsidRPr="003F7F57">
              <w:rPr>
                <w:b w:val="0"/>
                <w:sz w:val="18"/>
                <w:szCs w:val="24"/>
              </w:rPr>
              <w:t>Univerzita Pavla Jozef Šafárika v Košiciach (</w:t>
            </w:r>
            <w:proofErr w:type="spellStart"/>
            <w:r w:rsidRPr="003F7F57">
              <w:rPr>
                <w:b w:val="0"/>
                <w:sz w:val="18"/>
                <w:szCs w:val="24"/>
              </w:rPr>
              <w:t>PríF</w:t>
            </w:r>
            <w:proofErr w:type="spellEnd"/>
            <w:r w:rsidRPr="003F7F57">
              <w:rPr>
                <w:b w:val="0"/>
                <w:sz w:val="18"/>
                <w:szCs w:val="24"/>
              </w:rPr>
              <w:t>)</w:t>
            </w:r>
          </w:p>
        </w:tc>
        <w:tc>
          <w:tcPr>
            <w:tcW w:w="4935" w:type="dxa"/>
          </w:tcPr>
          <w:p w:rsidR="003F7F57" w:rsidRPr="003F7F57" w:rsidRDefault="003F7F57" w:rsidP="001B7150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3F7F57">
              <w:rPr>
                <w:sz w:val="18"/>
              </w:rPr>
              <w:t>Implementácia metód štúdia elektrónovej štruktúry kvantových materiálov</w:t>
            </w:r>
          </w:p>
        </w:tc>
        <w:tc>
          <w:tcPr>
            <w:tcW w:w="1843" w:type="dxa"/>
          </w:tcPr>
          <w:p w:rsidR="003F7F57" w:rsidRPr="003F7F57" w:rsidRDefault="003F7F57" w:rsidP="00471B73">
            <w:pPr>
              <w:spacing w:before="6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149 982 eur</w:t>
            </w:r>
          </w:p>
        </w:tc>
        <w:tc>
          <w:tcPr>
            <w:tcW w:w="1559" w:type="dxa"/>
          </w:tcPr>
          <w:p w:rsidR="003F7F57" w:rsidRPr="003F7F57" w:rsidRDefault="003F7F57" w:rsidP="00471B73">
            <w:pPr>
              <w:spacing w:before="6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103 488 eur</w:t>
            </w:r>
          </w:p>
        </w:tc>
        <w:tc>
          <w:tcPr>
            <w:tcW w:w="2979" w:type="dxa"/>
          </w:tcPr>
          <w:p w:rsidR="003F7F57" w:rsidRPr="003F7F57" w:rsidRDefault="003F7F57" w:rsidP="001B7150">
            <w:pPr>
              <w:spacing w:before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Uzávierka v roku 2018</w:t>
            </w:r>
          </w:p>
        </w:tc>
      </w:tr>
      <w:tr w:rsidR="003F7F57" w:rsidRPr="003F7F57" w:rsidTr="00471B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:rsidR="003F7F57" w:rsidRPr="003F7F57" w:rsidRDefault="003F7F57" w:rsidP="001B7150">
            <w:pPr>
              <w:spacing w:before="60" w:line="276" w:lineRule="auto"/>
              <w:jc w:val="both"/>
              <w:rPr>
                <w:b w:val="0"/>
                <w:sz w:val="18"/>
                <w:szCs w:val="24"/>
              </w:rPr>
            </w:pPr>
            <w:r w:rsidRPr="003F7F57">
              <w:rPr>
                <w:b w:val="0"/>
                <w:sz w:val="18"/>
                <w:szCs w:val="24"/>
              </w:rPr>
              <w:t>Žilinská univerzita v Žiline (</w:t>
            </w:r>
            <w:proofErr w:type="spellStart"/>
            <w:r w:rsidRPr="003F7F57">
              <w:rPr>
                <w:b w:val="0"/>
                <w:sz w:val="18"/>
                <w:szCs w:val="24"/>
              </w:rPr>
              <w:t>ElF</w:t>
            </w:r>
            <w:proofErr w:type="spellEnd"/>
            <w:r w:rsidRPr="003F7F57">
              <w:rPr>
                <w:b w:val="0"/>
                <w:sz w:val="18"/>
                <w:szCs w:val="24"/>
              </w:rPr>
              <w:t>)</w:t>
            </w:r>
          </w:p>
        </w:tc>
        <w:tc>
          <w:tcPr>
            <w:tcW w:w="4935" w:type="dxa"/>
          </w:tcPr>
          <w:p w:rsidR="003F7F57" w:rsidRPr="003F7F57" w:rsidRDefault="003F7F57" w:rsidP="00471B73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3F7F57">
              <w:rPr>
                <w:sz w:val="18"/>
              </w:rPr>
              <w:t>Uskladnenie slnečnej energie do</w:t>
            </w:r>
            <w:r w:rsidR="00471B73">
              <w:rPr>
                <w:sz w:val="18"/>
              </w:rPr>
              <w:t> </w:t>
            </w:r>
            <w:r w:rsidRPr="003F7F57">
              <w:rPr>
                <w:sz w:val="18"/>
              </w:rPr>
              <w:t>obnoviteľných palív a batérií</w:t>
            </w:r>
          </w:p>
        </w:tc>
        <w:tc>
          <w:tcPr>
            <w:tcW w:w="1843" w:type="dxa"/>
          </w:tcPr>
          <w:p w:rsidR="003F7F57" w:rsidRPr="003F7F57" w:rsidRDefault="003F7F57" w:rsidP="00471B73">
            <w:pPr>
              <w:spacing w:before="6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148 000 eur</w:t>
            </w:r>
          </w:p>
        </w:tc>
        <w:tc>
          <w:tcPr>
            <w:tcW w:w="1559" w:type="dxa"/>
          </w:tcPr>
          <w:p w:rsidR="003F7F57" w:rsidRPr="003F7F57" w:rsidRDefault="003F7F57" w:rsidP="00471B73">
            <w:pPr>
              <w:spacing w:before="6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87 320 eur</w:t>
            </w:r>
          </w:p>
        </w:tc>
        <w:tc>
          <w:tcPr>
            <w:tcW w:w="2979" w:type="dxa"/>
          </w:tcPr>
          <w:p w:rsidR="003F7F57" w:rsidRPr="003F7F57" w:rsidRDefault="003F7F57" w:rsidP="001B7150">
            <w:pPr>
              <w:spacing w:before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4"/>
              </w:rPr>
            </w:pPr>
            <w:r w:rsidRPr="003F7F57">
              <w:rPr>
                <w:sz w:val="18"/>
                <w:szCs w:val="24"/>
              </w:rPr>
              <w:t>Uzávierka v roku 2018</w:t>
            </w:r>
          </w:p>
        </w:tc>
      </w:tr>
    </w:tbl>
    <w:p w:rsidR="001B7150" w:rsidRDefault="001B7150" w:rsidP="001B7150">
      <w:pPr>
        <w:spacing w:before="60" w:after="0" w:line="276" w:lineRule="auto"/>
        <w:jc w:val="both"/>
        <w:rPr>
          <w:b/>
          <w:sz w:val="24"/>
          <w:szCs w:val="24"/>
        </w:rPr>
      </w:pPr>
    </w:p>
    <w:p w:rsidR="001B7150" w:rsidRPr="00016841" w:rsidRDefault="001B7150" w:rsidP="001B7150">
      <w:pPr>
        <w:spacing w:before="60" w:after="0" w:line="276" w:lineRule="auto"/>
        <w:jc w:val="both"/>
        <w:rPr>
          <w:b/>
          <w:sz w:val="24"/>
          <w:szCs w:val="24"/>
        </w:rPr>
      </w:pPr>
    </w:p>
    <w:p w:rsidR="001B7150" w:rsidRDefault="001B7150" w:rsidP="00B70DFF">
      <w:pPr>
        <w:spacing w:before="60" w:after="0" w:line="276" w:lineRule="auto"/>
        <w:jc w:val="both"/>
        <w:rPr>
          <w:b/>
          <w:sz w:val="24"/>
          <w:szCs w:val="24"/>
        </w:rPr>
      </w:pPr>
    </w:p>
    <w:p w:rsidR="003F7F57" w:rsidRDefault="003F7F57" w:rsidP="00B70DFF">
      <w:pPr>
        <w:spacing w:before="60" w:after="0" w:line="276" w:lineRule="auto"/>
        <w:jc w:val="both"/>
        <w:rPr>
          <w:b/>
          <w:sz w:val="24"/>
          <w:szCs w:val="24"/>
        </w:rPr>
      </w:pPr>
    </w:p>
    <w:p w:rsidR="003F7F57" w:rsidRDefault="003F7F5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70DFF" w:rsidRPr="00016841" w:rsidRDefault="00B70DFF" w:rsidP="00B70DFF">
      <w:pPr>
        <w:spacing w:before="60" w:after="0" w:line="276" w:lineRule="auto"/>
        <w:jc w:val="both"/>
        <w:rPr>
          <w:b/>
          <w:sz w:val="24"/>
          <w:szCs w:val="24"/>
        </w:rPr>
      </w:pPr>
      <w:r w:rsidRPr="00016841">
        <w:rPr>
          <w:b/>
          <w:sz w:val="24"/>
          <w:szCs w:val="24"/>
        </w:rPr>
        <w:lastRenderedPageBreak/>
        <w:t xml:space="preserve">Príloha č. </w:t>
      </w:r>
      <w:r w:rsidR="001B7150">
        <w:rPr>
          <w:b/>
          <w:sz w:val="24"/>
          <w:szCs w:val="24"/>
        </w:rPr>
        <w:t>4</w:t>
      </w:r>
      <w:r w:rsidRPr="00016841">
        <w:rPr>
          <w:b/>
          <w:sz w:val="24"/>
          <w:szCs w:val="24"/>
        </w:rPr>
        <w:t xml:space="preserve"> – Prehľad </w:t>
      </w:r>
      <w:r w:rsidR="008D492A" w:rsidRPr="00016841">
        <w:rPr>
          <w:b/>
          <w:sz w:val="24"/>
          <w:szCs w:val="24"/>
        </w:rPr>
        <w:t>inštitucionálnej podpory vyplatenej v roku 2017</w:t>
      </w:r>
    </w:p>
    <w:tbl>
      <w:tblPr>
        <w:tblStyle w:val="Svetlpodfarbeniezvraznenie5"/>
        <w:tblW w:w="0" w:type="auto"/>
        <w:tblLook w:val="0420" w:firstRow="1" w:lastRow="0" w:firstColumn="0" w:lastColumn="0" w:noHBand="0" w:noVBand="1"/>
      </w:tblPr>
      <w:tblGrid>
        <w:gridCol w:w="2802"/>
        <w:gridCol w:w="4819"/>
        <w:gridCol w:w="2410"/>
        <w:gridCol w:w="1417"/>
        <w:gridCol w:w="1985"/>
      </w:tblGrid>
      <w:tr w:rsidR="003419DC" w:rsidTr="003F7F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02" w:type="dxa"/>
          </w:tcPr>
          <w:p w:rsidR="003419DC" w:rsidRPr="003419DC" w:rsidRDefault="003419DC" w:rsidP="003419DC">
            <w:pPr>
              <w:spacing w:before="60" w:line="276" w:lineRule="auto"/>
              <w:jc w:val="center"/>
              <w:rPr>
                <w:sz w:val="20"/>
                <w:szCs w:val="24"/>
              </w:rPr>
            </w:pPr>
            <w:r w:rsidRPr="003419DC">
              <w:rPr>
                <w:sz w:val="20"/>
                <w:szCs w:val="24"/>
              </w:rPr>
              <w:t>Inštitúcia</w:t>
            </w:r>
          </w:p>
        </w:tc>
        <w:tc>
          <w:tcPr>
            <w:tcW w:w="4819" w:type="dxa"/>
          </w:tcPr>
          <w:p w:rsidR="003419DC" w:rsidRPr="003419DC" w:rsidRDefault="003419DC" w:rsidP="003419DC">
            <w:pPr>
              <w:spacing w:before="60" w:line="276" w:lineRule="auto"/>
              <w:jc w:val="center"/>
              <w:rPr>
                <w:sz w:val="20"/>
                <w:szCs w:val="24"/>
              </w:rPr>
            </w:pPr>
            <w:r w:rsidRPr="003419DC">
              <w:rPr>
                <w:sz w:val="20"/>
                <w:szCs w:val="24"/>
              </w:rPr>
              <w:t>Projekt</w:t>
            </w:r>
          </w:p>
        </w:tc>
        <w:tc>
          <w:tcPr>
            <w:tcW w:w="2410" w:type="dxa"/>
          </w:tcPr>
          <w:p w:rsidR="003419DC" w:rsidRPr="003419DC" w:rsidRDefault="003419DC" w:rsidP="003419DC">
            <w:pPr>
              <w:spacing w:before="60" w:line="276" w:lineRule="auto"/>
              <w:jc w:val="center"/>
              <w:rPr>
                <w:sz w:val="20"/>
                <w:szCs w:val="24"/>
              </w:rPr>
            </w:pPr>
            <w:r w:rsidRPr="003419DC">
              <w:rPr>
                <w:sz w:val="20"/>
                <w:szCs w:val="24"/>
              </w:rPr>
              <w:t>Rok zaradenia pozície do schémy</w:t>
            </w:r>
          </w:p>
        </w:tc>
        <w:tc>
          <w:tcPr>
            <w:tcW w:w="1417" w:type="dxa"/>
          </w:tcPr>
          <w:p w:rsidR="003419DC" w:rsidRPr="003419DC" w:rsidRDefault="003419DC" w:rsidP="003419DC">
            <w:pPr>
              <w:spacing w:before="60" w:line="276" w:lineRule="auto"/>
              <w:jc w:val="center"/>
              <w:rPr>
                <w:sz w:val="20"/>
                <w:szCs w:val="24"/>
              </w:rPr>
            </w:pPr>
            <w:r w:rsidRPr="003419DC">
              <w:rPr>
                <w:sz w:val="20"/>
                <w:szCs w:val="24"/>
              </w:rPr>
              <w:t>Osoba, ktorá obsadila pozíciu</w:t>
            </w:r>
          </w:p>
        </w:tc>
        <w:tc>
          <w:tcPr>
            <w:tcW w:w="1985" w:type="dxa"/>
          </w:tcPr>
          <w:p w:rsidR="003419DC" w:rsidRPr="003419DC" w:rsidRDefault="003419DC" w:rsidP="003419DC">
            <w:pPr>
              <w:spacing w:before="60" w:line="276" w:lineRule="auto"/>
              <w:jc w:val="center"/>
              <w:rPr>
                <w:sz w:val="20"/>
                <w:szCs w:val="24"/>
              </w:rPr>
            </w:pPr>
            <w:r w:rsidRPr="003419DC">
              <w:rPr>
                <w:sz w:val="20"/>
                <w:szCs w:val="24"/>
              </w:rPr>
              <w:t>Vyplatené v roku 2017</w:t>
            </w:r>
          </w:p>
        </w:tc>
      </w:tr>
      <w:tr w:rsidR="003419DC" w:rsidTr="003F7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02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</w:rPr>
            </w:pPr>
            <w:r w:rsidRPr="001B7150">
              <w:rPr>
                <w:sz w:val="18"/>
                <w:szCs w:val="16"/>
              </w:rPr>
              <w:t>Univerzita sv. Cyrila a Metoda v Trnave (FPV)</w:t>
            </w:r>
          </w:p>
        </w:tc>
        <w:tc>
          <w:tcPr>
            <w:tcW w:w="4819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 xml:space="preserve">Implementácia </w:t>
            </w:r>
            <w:proofErr w:type="spellStart"/>
            <w:r w:rsidRPr="001B7150">
              <w:rPr>
                <w:sz w:val="18"/>
                <w:szCs w:val="24"/>
              </w:rPr>
              <w:t>geoekológie</w:t>
            </w:r>
            <w:proofErr w:type="spellEnd"/>
            <w:r w:rsidRPr="001B7150">
              <w:rPr>
                <w:sz w:val="18"/>
                <w:szCs w:val="24"/>
              </w:rPr>
              <w:t xml:space="preserve"> do vedecko-výskumnej činnosti a pedagogického procesu na UCM v Trnave</w:t>
            </w:r>
          </w:p>
        </w:tc>
        <w:tc>
          <w:tcPr>
            <w:tcW w:w="2410" w:type="dxa"/>
          </w:tcPr>
          <w:p w:rsidR="003419DC" w:rsidRPr="001B7150" w:rsidRDefault="003419DC" w:rsidP="003419DC">
            <w:pPr>
              <w:spacing w:before="60" w:line="276" w:lineRule="auto"/>
              <w:jc w:val="center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>2016</w:t>
            </w:r>
          </w:p>
        </w:tc>
        <w:tc>
          <w:tcPr>
            <w:tcW w:w="1417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>P. Šiška</w:t>
            </w:r>
          </w:p>
        </w:tc>
        <w:tc>
          <w:tcPr>
            <w:tcW w:w="1985" w:type="dxa"/>
          </w:tcPr>
          <w:p w:rsidR="003419DC" w:rsidRPr="001B7150" w:rsidRDefault="003419DC" w:rsidP="001B7150">
            <w:pPr>
              <w:spacing w:before="60" w:line="276" w:lineRule="auto"/>
              <w:jc w:val="right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>82</w:t>
            </w:r>
            <w:r w:rsidR="001B7150">
              <w:rPr>
                <w:sz w:val="18"/>
                <w:szCs w:val="24"/>
              </w:rPr>
              <w:t> </w:t>
            </w:r>
            <w:r w:rsidRPr="001B7150">
              <w:rPr>
                <w:sz w:val="18"/>
                <w:szCs w:val="24"/>
              </w:rPr>
              <w:t>500</w:t>
            </w:r>
            <w:r w:rsidR="001B7150">
              <w:rPr>
                <w:sz w:val="18"/>
                <w:szCs w:val="24"/>
              </w:rPr>
              <w:t>,00</w:t>
            </w:r>
            <w:r w:rsidRPr="001B7150">
              <w:rPr>
                <w:sz w:val="18"/>
                <w:szCs w:val="24"/>
              </w:rPr>
              <w:t xml:space="preserve"> eur</w:t>
            </w:r>
          </w:p>
        </w:tc>
      </w:tr>
      <w:tr w:rsidR="003419DC" w:rsidTr="003F7F57">
        <w:tc>
          <w:tcPr>
            <w:tcW w:w="2802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</w:rPr>
            </w:pPr>
            <w:r w:rsidRPr="001B7150">
              <w:rPr>
                <w:sz w:val="18"/>
              </w:rPr>
              <w:t>Univerzita Komenského v Bratislave (FSEV)</w:t>
            </w:r>
          </w:p>
        </w:tc>
        <w:tc>
          <w:tcPr>
            <w:tcW w:w="4819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 xml:space="preserve">Inštitút politickej sociológie: Civil society and </w:t>
            </w:r>
            <w:proofErr w:type="spellStart"/>
            <w:r w:rsidRPr="001B7150">
              <w:rPr>
                <w:sz w:val="18"/>
                <w:szCs w:val="24"/>
              </w:rPr>
              <w:t>social</w:t>
            </w:r>
            <w:proofErr w:type="spellEnd"/>
            <w:r w:rsidRPr="001B7150">
              <w:rPr>
                <w:sz w:val="18"/>
                <w:szCs w:val="24"/>
              </w:rPr>
              <w:t xml:space="preserve"> </w:t>
            </w:r>
            <w:proofErr w:type="spellStart"/>
            <w:r w:rsidRPr="001B7150">
              <w:rPr>
                <w:sz w:val="18"/>
                <w:szCs w:val="24"/>
              </w:rPr>
              <w:t>movement</w:t>
            </w:r>
            <w:proofErr w:type="spellEnd"/>
            <w:r w:rsidRPr="001B7150">
              <w:rPr>
                <w:sz w:val="18"/>
                <w:szCs w:val="24"/>
              </w:rPr>
              <w:t xml:space="preserve"> </w:t>
            </w:r>
            <w:proofErr w:type="spellStart"/>
            <w:r w:rsidRPr="001B7150">
              <w:rPr>
                <w:sz w:val="18"/>
                <w:szCs w:val="24"/>
              </w:rPr>
              <w:t>research</w:t>
            </w:r>
            <w:proofErr w:type="spellEnd"/>
          </w:p>
        </w:tc>
        <w:tc>
          <w:tcPr>
            <w:tcW w:w="2410" w:type="dxa"/>
          </w:tcPr>
          <w:p w:rsidR="003419DC" w:rsidRPr="001B7150" w:rsidRDefault="003419DC" w:rsidP="003419DC">
            <w:pPr>
              <w:spacing w:before="60" w:line="276" w:lineRule="auto"/>
              <w:jc w:val="center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>2016</w:t>
            </w:r>
          </w:p>
        </w:tc>
        <w:tc>
          <w:tcPr>
            <w:tcW w:w="1417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 xml:space="preserve">P. </w:t>
            </w:r>
            <w:proofErr w:type="spellStart"/>
            <w:r w:rsidRPr="001B7150">
              <w:rPr>
                <w:sz w:val="18"/>
                <w:szCs w:val="24"/>
              </w:rPr>
              <w:t>Frič</w:t>
            </w:r>
            <w:proofErr w:type="spellEnd"/>
          </w:p>
        </w:tc>
        <w:tc>
          <w:tcPr>
            <w:tcW w:w="1985" w:type="dxa"/>
          </w:tcPr>
          <w:p w:rsidR="003419DC" w:rsidRPr="001B7150" w:rsidRDefault="003419DC" w:rsidP="001B7150">
            <w:pPr>
              <w:spacing w:before="60" w:line="276" w:lineRule="auto"/>
              <w:jc w:val="right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>66 987,18 eur</w:t>
            </w:r>
          </w:p>
        </w:tc>
      </w:tr>
      <w:tr w:rsidR="003419DC" w:rsidTr="003F7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02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  <w:szCs w:val="24"/>
              </w:rPr>
            </w:pPr>
            <w:r w:rsidRPr="001B7150">
              <w:rPr>
                <w:sz w:val="18"/>
              </w:rPr>
              <w:t>Prešovská univerzita v Prešove (FZO)</w:t>
            </w:r>
          </w:p>
        </w:tc>
        <w:tc>
          <w:tcPr>
            <w:tcW w:w="4819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>Implementácia rádiologických zobrazovacích metód založených na jave magnetickej rezonancie (MRI) do vedecko-výskumnej činnosti</w:t>
            </w:r>
          </w:p>
        </w:tc>
        <w:tc>
          <w:tcPr>
            <w:tcW w:w="2410" w:type="dxa"/>
          </w:tcPr>
          <w:p w:rsidR="003419DC" w:rsidRPr="001B7150" w:rsidRDefault="003419DC" w:rsidP="003419DC">
            <w:pPr>
              <w:spacing w:before="60" w:line="276" w:lineRule="auto"/>
              <w:jc w:val="center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>2017</w:t>
            </w:r>
          </w:p>
        </w:tc>
        <w:tc>
          <w:tcPr>
            <w:tcW w:w="1417" w:type="dxa"/>
          </w:tcPr>
          <w:p w:rsidR="003419DC" w:rsidRPr="001B7150" w:rsidRDefault="003419DC" w:rsidP="00B70DFF">
            <w:pPr>
              <w:spacing w:before="60" w:line="276" w:lineRule="auto"/>
              <w:jc w:val="both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 xml:space="preserve">M. </w:t>
            </w:r>
            <w:proofErr w:type="spellStart"/>
            <w:r w:rsidRPr="001B7150">
              <w:rPr>
                <w:sz w:val="18"/>
                <w:szCs w:val="24"/>
              </w:rPr>
              <w:t>Chmelík</w:t>
            </w:r>
            <w:proofErr w:type="spellEnd"/>
          </w:p>
        </w:tc>
        <w:tc>
          <w:tcPr>
            <w:tcW w:w="1985" w:type="dxa"/>
          </w:tcPr>
          <w:p w:rsidR="003419DC" w:rsidRPr="001B7150" w:rsidRDefault="003419DC" w:rsidP="001B7150">
            <w:pPr>
              <w:spacing w:before="60" w:line="276" w:lineRule="auto"/>
              <w:jc w:val="right"/>
              <w:rPr>
                <w:sz w:val="18"/>
                <w:szCs w:val="24"/>
              </w:rPr>
            </w:pPr>
            <w:r w:rsidRPr="001B7150">
              <w:rPr>
                <w:sz w:val="18"/>
                <w:szCs w:val="24"/>
              </w:rPr>
              <w:t>88</w:t>
            </w:r>
            <w:r w:rsidR="001B7150">
              <w:rPr>
                <w:sz w:val="18"/>
                <w:szCs w:val="24"/>
              </w:rPr>
              <w:t> </w:t>
            </w:r>
            <w:r w:rsidRPr="001B7150">
              <w:rPr>
                <w:sz w:val="18"/>
                <w:szCs w:val="24"/>
              </w:rPr>
              <w:t>664</w:t>
            </w:r>
            <w:r w:rsidR="001B7150">
              <w:rPr>
                <w:sz w:val="18"/>
                <w:szCs w:val="24"/>
              </w:rPr>
              <w:t>,00</w:t>
            </w:r>
            <w:r w:rsidRPr="001B7150">
              <w:rPr>
                <w:sz w:val="18"/>
                <w:szCs w:val="24"/>
              </w:rPr>
              <w:t xml:space="preserve"> eur</w:t>
            </w:r>
          </w:p>
        </w:tc>
      </w:tr>
    </w:tbl>
    <w:p w:rsidR="008D492A" w:rsidRPr="00FE1761" w:rsidRDefault="008D492A" w:rsidP="00B70DFF">
      <w:pPr>
        <w:spacing w:before="60" w:after="0" w:line="276" w:lineRule="auto"/>
        <w:jc w:val="both"/>
        <w:rPr>
          <w:sz w:val="24"/>
          <w:szCs w:val="24"/>
        </w:rPr>
      </w:pPr>
    </w:p>
    <w:p w:rsidR="00B70DFF" w:rsidRDefault="00B70DFF" w:rsidP="004B5F4B">
      <w:pPr>
        <w:jc w:val="both"/>
      </w:pPr>
    </w:p>
    <w:p w:rsidR="004B5F4B" w:rsidRDefault="004B5F4B" w:rsidP="004B5F4B">
      <w:pPr>
        <w:jc w:val="both"/>
      </w:pPr>
    </w:p>
    <w:sectPr w:rsidR="004B5F4B" w:rsidSect="00B70D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4C6868" w16cid:durableId="1E13A1C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667" w:rsidRDefault="00043667" w:rsidP="00F43B7D">
      <w:pPr>
        <w:spacing w:after="0" w:line="240" w:lineRule="auto"/>
      </w:pPr>
      <w:r>
        <w:separator/>
      </w:r>
    </w:p>
  </w:endnote>
  <w:endnote w:type="continuationSeparator" w:id="0">
    <w:p w:rsidR="00043667" w:rsidRDefault="00043667" w:rsidP="00F43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8432787"/>
      <w:docPartObj>
        <w:docPartGallery w:val="Page Numbers (Bottom of Page)"/>
        <w:docPartUnique/>
      </w:docPartObj>
    </w:sdtPr>
    <w:sdtEndPr/>
    <w:sdtContent>
      <w:p w:rsidR="001B7150" w:rsidRDefault="001B715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E86">
          <w:rPr>
            <w:noProof/>
          </w:rPr>
          <w:t>7</w:t>
        </w:r>
        <w:r>
          <w:fldChar w:fldCharType="end"/>
        </w:r>
      </w:p>
    </w:sdtContent>
  </w:sdt>
  <w:p w:rsidR="001B7150" w:rsidRDefault="001B715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667" w:rsidRDefault="00043667" w:rsidP="00F43B7D">
      <w:pPr>
        <w:spacing w:after="0" w:line="240" w:lineRule="auto"/>
      </w:pPr>
      <w:r>
        <w:separator/>
      </w:r>
    </w:p>
  </w:footnote>
  <w:footnote w:type="continuationSeparator" w:id="0">
    <w:p w:rsidR="00043667" w:rsidRDefault="00043667" w:rsidP="00F43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C13BC"/>
    <w:multiLevelType w:val="hybridMultilevel"/>
    <w:tmpl w:val="581C8296"/>
    <w:lvl w:ilvl="0" w:tplc="06F8DA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BB55AD0"/>
    <w:multiLevelType w:val="hybridMultilevel"/>
    <w:tmpl w:val="5A668FC2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1692296"/>
    <w:multiLevelType w:val="hybridMultilevel"/>
    <w:tmpl w:val="C41A9D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D14FD"/>
    <w:multiLevelType w:val="hybridMultilevel"/>
    <w:tmpl w:val="761A5E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F4B"/>
    <w:rsid w:val="00012F1F"/>
    <w:rsid w:val="00016841"/>
    <w:rsid w:val="00026895"/>
    <w:rsid w:val="00033C08"/>
    <w:rsid w:val="00043667"/>
    <w:rsid w:val="00066B36"/>
    <w:rsid w:val="00070D33"/>
    <w:rsid w:val="00114CD1"/>
    <w:rsid w:val="0012210A"/>
    <w:rsid w:val="00126A3E"/>
    <w:rsid w:val="00163FCF"/>
    <w:rsid w:val="00167F9B"/>
    <w:rsid w:val="00177F1B"/>
    <w:rsid w:val="001956E1"/>
    <w:rsid w:val="001A0240"/>
    <w:rsid w:val="001A2E11"/>
    <w:rsid w:val="001A6405"/>
    <w:rsid w:val="001B26F5"/>
    <w:rsid w:val="001B7150"/>
    <w:rsid w:val="001C436D"/>
    <w:rsid w:val="001C43A0"/>
    <w:rsid w:val="001F1AC0"/>
    <w:rsid w:val="00204C92"/>
    <w:rsid w:val="002358DA"/>
    <w:rsid w:val="002D5431"/>
    <w:rsid w:val="002D5B4F"/>
    <w:rsid w:val="002D5E82"/>
    <w:rsid w:val="002E49A9"/>
    <w:rsid w:val="003419DC"/>
    <w:rsid w:val="00360552"/>
    <w:rsid w:val="003808AD"/>
    <w:rsid w:val="003A5714"/>
    <w:rsid w:val="003C5DED"/>
    <w:rsid w:val="003F7F57"/>
    <w:rsid w:val="00443996"/>
    <w:rsid w:val="00456DFB"/>
    <w:rsid w:val="0046096D"/>
    <w:rsid w:val="00463E86"/>
    <w:rsid w:val="0046442F"/>
    <w:rsid w:val="00464D88"/>
    <w:rsid w:val="00471B73"/>
    <w:rsid w:val="00481E7A"/>
    <w:rsid w:val="004939C6"/>
    <w:rsid w:val="004B5F4B"/>
    <w:rsid w:val="004E3F7D"/>
    <w:rsid w:val="00565CCD"/>
    <w:rsid w:val="0057782D"/>
    <w:rsid w:val="005A3DAD"/>
    <w:rsid w:val="005B5450"/>
    <w:rsid w:val="005D0896"/>
    <w:rsid w:val="005E112E"/>
    <w:rsid w:val="005E58CD"/>
    <w:rsid w:val="005E7A51"/>
    <w:rsid w:val="005F17B1"/>
    <w:rsid w:val="00640952"/>
    <w:rsid w:val="0064185F"/>
    <w:rsid w:val="00671848"/>
    <w:rsid w:val="00680183"/>
    <w:rsid w:val="006A4C02"/>
    <w:rsid w:val="00781C60"/>
    <w:rsid w:val="007B72FD"/>
    <w:rsid w:val="007F758B"/>
    <w:rsid w:val="007F7914"/>
    <w:rsid w:val="00846FEA"/>
    <w:rsid w:val="008477F6"/>
    <w:rsid w:val="0086186A"/>
    <w:rsid w:val="00862EA6"/>
    <w:rsid w:val="008779B5"/>
    <w:rsid w:val="00890985"/>
    <w:rsid w:val="008A358B"/>
    <w:rsid w:val="008B0D6D"/>
    <w:rsid w:val="008D492A"/>
    <w:rsid w:val="00906699"/>
    <w:rsid w:val="00910566"/>
    <w:rsid w:val="0093101C"/>
    <w:rsid w:val="00960408"/>
    <w:rsid w:val="00966D28"/>
    <w:rsid w:val="00975FA8"/>
    <w:rsid w:val="00992312"/>
    <w:rsid w:val="009A2540"/>
    <w:rsid w:val="00A04B19"/>
    <w:rsid w:val="00A1489B"/>
    <w:rsid w:val="00A14E1C"/>
    <w:rsid w:val="00A27AE5"/>
    <w:rsid w:val="00A44FB2"/>
    <w:rsid w:val="00AB28D1"/>
    <w:rsid w:val="00B16DA9"/>
    <w:rsid w:val="00B37048"/>
    <w:rsid w:val="00B42E81"/>
    <w:rsid w:val="00B445AE"/>
    <w:rsid w:val="00B70DFF"/>
    <w:rsid w:val="00BC3B91"/>
    <w:rsid w:val="00BD71D2"/>
    <w:rsid w:val="00BE031F"/>
    <w:rsid w:val="00C0683F"/>
    <w:rsid w:val="00C37D20"/>
    <w:rsid w:val="00C62DAD"/>
    <w:rsid w:val="00C91552"/>
    <w:rsid w:val="00CD42F9"/>
    <w:rsid w:val="00D214CC"/>
    <w:rsid w:val="00D25A3F"/>
    <w:rsid w:val="00D31B18"/>
    <w:rsid w:val="00D32398"/>
    <w:rsid w:val="00D76169"/>
    <w:rsid w:val="00DD3012"/>
    <w:rsid w:val="00E927B2"/>
    <w:rsid w:val="00EB3951"/>
    <w:rsid w:val="00ED0780"/>
    <w:rsid w:val="00EE3AF5"/>
    <w:rsid w:val="00F07C30"/>
    <w:rsid w:val="00F43B7D"/>
    <w:rsid w:val="00F751B3"/>
    <w:rsid w:val="00F77B69"/>
    <w:rsid w:val="00FD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62DAD"/>
    <w:rPr>
      <w:rFonts w:ascii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81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481E7A"/>
    <w:pPr>
      <w:ind w:left="720"/>
      <w:contextualSpacing/>
    </w:pPr>
  </w:style>
  <w:style w:type="table" w:customStyle="1" w:styleId="Tabukasozoznamom1svetlzvraznenie51">
    <w:name w:val="Tabuľka so zoznamom 1 – svetlá – zvýraznenie 51"/>
    <w:basedOn w:val="Normlnatabuka"/>
    <w:uiPriority w:val="46"/>
    <w:rsid w:val="001A2E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Odkaznakomentr">
    <w:name w:val="annotation reference"/>
    <w:basedOn w:val="Predvolenpsmoodseku"/>
    <w:uiPriority w:val="99"/>
    <w:semiHidden/>
    <w:unhideWhenUsed/>
    <w:rsid w:val="00114C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4CD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4C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4C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4CD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4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CD1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F4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43B7D"/>
  </w:style>
  <w:style w:type="paragraph" w:styleId="Pta">
    <w:name w:val="footer"/>
    <w:basedOn w:val="Normlny"/>
    <w:link w:val="PtaChar"/>
    <w:uiPriority w:val="99"/>
    <w:unhideWhenUsed/>
    <w:rsid w:val="00F4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43B7D"/>
  </w:style>
  <w:style w:type="table" w:styleId="Svetlpodfarbeniezvraznenie5">
    <w:name w:val="Light Shading Accent 5"/>
    <w:basedOn w:val="Normlnatabuka"/>
    <w:uiPriority w:val="60"/>
    <w:rsid w:val="00BC3B9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trednzoznam1zvraznenie1">
    <w:name w:val="Medium List 1 Accent 1"/>
    <w:basedOn w:val="Normlnatabuka"/>
    <w:uiPriority w:val="65"/>
    <w:rsid w:val="003419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Revzia">
    <w:name w:val="Revision"/>
    <w:hidden/>
    <w:uiPriority w:val="99"/>
    <w:semiHidden/>
    <w:rsid w:val="003808AD"/>
    <w:pPr>
      <w:spacing w:after="0" w:line="240" w:lineRule="auto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62DAD"/>
    <w:rPr>
      <w:rFonts w:ascii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81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481E7A"/>
    <w:pPr>
      <w:ind w:left="720"/>
      <w:contextualSpacing/>
    </w:pPr>
  </w:style>
  <w:style w:type="table" w:customStyle="1" w:styleId="Tabukasozoznamom1svetlzvraznenie51">
    <w:name w:val="Tabuľka so zoznamom 1 – svetlá – zvýraznenie 51"/>
    <w:basedOn w:val="Normlnatabuka"/>
    <w:uiPriority w:val="46"/>
    <w:rsid w:val="001A2E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Odkaznakomentr">
    <w:name w:val="annotation reference"/>
    <w:basedOn w:val="Predvolenpsmoodseku"/>
    <w:uiPriority w:val="99"/>
    <w:semiHidden/>
    <w:unhideWhenUsed/>
    <w:rsid w:val="00114C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4CD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4C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4C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4CD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4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CD1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F4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43B7D"/>
  </w:style>
  <w:style w:type="paragraph" w:styleId="Pta">
    <w:name w:val="footer"/>
    <w:basedOn w:val="Normlny"/>
    <w:link w:val="PtaChar"/>
    <w:uiPriority w:val="99"/>
    <w:unhideWhenUsed/>
    <w:rsid w:val="00F4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43B7D"/>
  </w:style>
  <w:style w:type="table" w:styleId="Svetlpodfarbeniezvraznenie5">
    <w:name w:val="Light Shading Accent 5"/>
    <w:basedOn w:val="Normlnatabuka"/>
    <w:uiPriority w:val="60"/>
    <w:rsid w:val="00BC3B9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trednzoznam1zvraznenie1">
    <w:name w:val="Medium List 1 Accent 1"/>
    <w:basedOn w:val="Normlnatabuka"/>
    <w:uiPriority w:val="65"/>
    <w:rsid w:val="003419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Revzia">
    <w:name w:val="Revision"/>
    <w:hidden/>
    <w:uiPriority w:val="99"/>
    <w:semiHidden/>
    <w:rsid w:val="003808AD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Zo&#353;it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Zo&#353;it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Hárok1!$C$1</c:f>
              <c:strCache>
                <c:ptCount val="1"/>
                <c:pt idx="0">
                  <c:v>mladý odborník</c:v>
                </c:pt>
              </c:strCache>
            </c:strRef>
          </c:tx>
          <c:invertIfNegative val="0"/>
          <c:cat>
            <c:multiLvlStrRef>
              <c:f>Hárok1!$A$2:$B$5</c:f>
              <c:multiLvlStrCache>
                <c:ptCount val="4"/>
                <c:lvl>
                  <c:pt idx="0">
                    <c:v>2016</c:v>
                  </c:pt>
                  <c:pt idx="1">
                    <c:v>2017</c:v>
                  </c:pt>
                  <c:pt idx="2">
                    <c:v>2016</c:v>
                  </c:pt>
                  <c:pt idx="3">
                    <c:v>2017</c:v>
                  </c:pt>
                </c:lvl>
                <c:lvl>
                  <c:pt idx="0">
                    <c:v>Schválené pozície</c:v>
                  </c:pt>
                  <c:pt idx="2">
                    <c:v>Obsadené pozície</c:v>
                  </c:pt>
                </c:lvl>
              </c:multiLvlStrCache>
            </c:multiLvlStrRef>
          </c:cat>
          <c:val>
            <c:numRef>
              <c:f>Hárok1!$C$2:$C$5</c:f>
              <c:numCache>
                <c:formatCode>General</c:formatCode>
                <c:ptCount val="4"/>
                <c:pt idx="0">
                  <c:v>16</c:v>
                </c:pt>
                <c:pt idx="1">
                  <c:v>23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2F5-4BA2-B6A9-27C207138A0A}"/>
            </c:ext>
          </c:extLst>
        </c:ser>
        <c:ser>
          <c:idx val="1"/>
          <c:order val="1"/>
          <c:tx>
            <c:strRef>
              <c:f>Hárok1!$D$1</c:f>
              <c:strCache>
                <c:ptCount val="1"/>
                <c:pt idx="0">
                  <c:v>expert</c:v>
                </c:pt>
              </c:strCache>
            </c:strRef>
          </c:tx>
          <c:invertIfNegative val="0"/>
          <c:cat>
            <c:multiLvlStrRef>
              <c:f>Hárok1!$A$2:$B$5</c:f>
              <c:multiLvlStrCache>
                <c:ptCount val="4"/>
                <c:lvl>
                  <c:pt idx="0">
                    <c:v>2016</c:v>
                  </c:pt>
                  <c:pt idx="1">
                    <c:v>2017</c:v>
                  </c:pt>
                  <c:pt idx="2">
                    <c:v>2016</c:v>
                  </c:pt>
                  <c:pt idx="3">
                    <c:v>2017</c:v>
                  </c:pt>
                </c:lvl>
                <c:lvl>
                  <c:pt idx="0">
                    <c:v>Schválené pozície</c:v>
                  </c:pt>
                  <c:pt idx="2">
                    <c:v>Obsadené pozície</c:v>
                  </c:pt>
                </c:lvl>
              </c:multiLvlStrCache>
            </c:multiLvlStrRef>
          </c:cat>
          <c:val>
            <c:numRef>
              <c:f>Hárok1!$D$2:$D$5</c:f>
              <c:numCache>
                <c:formatCode>General</c:formatCode>
                <c:ptCount val="4"/>
                <c:pt idx="0">
                  <c:v>11</c:v>
                </c:pt>
                <c:pt idx="1">
                  <c:v>10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2F5-4BA2-B6A9-27C207138A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89480192"/>
        <c:axId val="93815168"/>
      </c:barChart>
      <c:catAx>
        <c:axId val="894801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3815168"/>
        <c:crosses val="autoZero"/>
        <c:auto val="1"/>
        <c:lblAlgn val="ctr"/>
        <c:lblOffset val="100"/>
        <c:noMultiLvlLbl val="0"/>
      </c:catAx>
      <c:valAx>
        <c:axId val="938151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9480192"/>
        <c:crosses val="autoZero"/>
        <c:crossBetween val="between"/>
      </c:valAx>
      <c:spPr>
        <a:ln>
          <a:noFill/>
        </a:ln>
      </c:spPr>
    </c:plotArea>
    <c:legend>
      <c:legendPos val="b"/>
      <c:overlay val="0"/>
    </c:legend>
    <c:plotVisOnly val="1"/>
    <c:dispBlanksAs val="gap"/>
    <c:showDLblsOverMax val="0"/>
  </c:chart>
  <c:spPr>
    <a:ln>
      <a:solidFill>
        <a:schemeClr val="tx1">
          <a:lumMod val="65000"/>
          <a:lumOff val="35000"/>
          <a:alpha val="84000"/>
        </a:schemeClr>
      </a:solidFill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sk-SK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Hárok1!$A$19</c:f>
              <c:strCache>
                <c:ptCount val="1"/>
                <c:pt idx="0">
                  <c:v>Schválené projekty</c:v>
                </c:pt>
              </c:strCache>
            </c:strRef>
          </c:tx>
          <c:invertIfNegative val="0"/>
          <c:cat>
            <c:numRef>
              <c:f>Hárok1!$B$18:$C$18</c:f>
              <c:numCache>
                <c:formatCode>General</c:formatCode>
                <c:ptCount val="2"/>
                <c:pt idx="0">
                  <c:v>2016</c:v>
                </c:pt>
                <c:pt idx="1">
                  <c:v>2017</c:v>
                </c:pt>
              </c:numCache>
            </c:numRef>
          </c:cat>
          <c:val>
            <c:numRef>
              <c:f>Hárok1!$B$19:$C$19</c:f>
              <c:numCache>
                <c:formatCode>General</c:formatCode>
                <c:ptCount val="2"/>
                <c:pt idx="0">
                  <c:v>8</c:v>
                </c:pt>
                <c:pt idx="1">
                  <c:v>5</c:v>
                </c:pt>
              </c:numCache>
            </c:numRef>
          </c:val>
        </c:ser>
        <c:ser>
          <c:idx val="1"/>
          <c:order val="1"/>
          <c:tx>
            <c:strRef>
              <c:f>Hárok1!$A$20</c:f>
              <c:strCache>
                <c:ptCount val="1"/>
                <c:pt idx="0">
                  <c:v>Podporené projekty</c:v>
                </c:pt>
              </c:strCache>
            </c:strRef>
          </c:tx>
          <c:invertIfNegative val="0"/>
          <c:cat>
            <c:numRef>
              <c:f>Hárok1!$B$18:$C$18</c:f>
              <c:numCache>
                <c:formatCode>General</c:formatCode>
                <c:ptCount val="2"/>
                <c:pt idx="0">
                  <c:v>2016</c:v>
                </c:pt>
                <c:pt idx="1">
                  <c:v>2017</c:v>
                </c:pt>
              </c:numCache>
            </c:numRef>
          </c:cat>
          <c:val>
            <c:numRef>
              <c:f>Hárok1!$B$20:$C$20</c:f>
              <c:numCache>
                <c:formatCode>General</c:formatCode>
                <c:ptCount val="2"/>
                <c:pt idx="0">
                  <c:v>4</c:v>
                </c:pt>
                <c:pt idx="1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8393856"/>
        <c:axId val="118395648"/>
      </c:barChart>
      <c:catAx>
        <c:axId val="118393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8395648"/>
        <c:crosses val="autoZero"/>
        <c:auto val="1"/>
        <c:lblAlgn val="ctr"/>
        <c:lblOffset val="100"/>
        <c:noMultiLvlLbl val="0"/>
      </c:catAx>
      <c:valAx>
        <c:axId val="1183956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839385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sk-S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WKX3UHSAJ2R6-2-823189</_dlc_DocId>
    <_dlc_DocIdUrl xmlns="e60a29af-d413-48d4-bd90-fe9d2a897e4b">
      <Url>https://ovdmasv601/sites/DMS/_layouts/15/DocIdRedir.aspx?ID=WKX3UHSAJ2R6-2-823189</Url>
      <Description>WKX3UHSAJ2R6-2-823189</Description>
    </_dlc_DocIdUrl>
  </documentManagement>
</p:properties>
</file>

<file path=customXml/itemProps1.xml><?xml version="1.0" encoding="utf-8"?>
<ds:datastoreItem xmlns:ds="http://schemas.openxmlformats.org/officeDocument/2006/customXml" ds:itemID="{909F705B-A182-4A8A-AE55-845B159467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8F32-EC84-4AE7-9D31-163E26F0C25B}"/>
</file>

<file path=customXml/itemProps3.xml><?xml version="1.0" encoding="utf-8"?>
<ds:datastoreItem xmlns:ds="http://schemas.openxmlformats.org/officeDocument/2006/customXml" ds:itemID="{16678D81-8341-4A8C-9C5F-BCDF47863BC0}"/>
</file>

<file path=customXml/itemProps4.xml><?xml version="1.0" encoding="utf-8"?>
<ds:datastoreItem xmlns:ds="http://schemas.openxmlformats.org/officeDocument/2006/customXml" ds:itemID="{CEFF02DF-C254-4086-AE8A-2FA77E3AA1C1}"/>
</file>

<file path=customXml/itemProps5.xml><?xml version="1.0" encoding="utf-8"?>
<ds:datastoreItem xmlns:ds="http://schemas.openxmlformats.org/officeDocument/2006/customXml" ds:itemID="{E218753C-58E3-4412-8226-2B947906D1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Jurkovic</dc:creator>
  <cp:lastModifiedBy>Krajčovičová Zuzana</cp:lastModifiedBy>
  <cp:revision>2</cp:revision>
  <cp:lastPrinted>2018-01-26T13:52:00Z</cp:lastPrinted>
  <dcterms:created xsi:type="dcterms:W3CDTF">2018-01-29T11:31:00Z</dcterms:created>
  <dcterms:modified xsi:type="dcterms:W3CDTF">2018-01-29T11:31:00Z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d79a4741-3469-49a6-bb6e-05c7a1eae09a</vt:lpwstr>
  </property>
</Properties>
</file>