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036BE6" w:rsidP="00BD41C0">
            <w:r w:rsidRPr="00036BE6">
              <w:t>Plán obnovy relevantných budov 201</w:t>
            </w:r>
            <w:r w:rsidR="00BD41C0">
              <w:t>8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36BE6" w:rsidRDefault="009F2A49" w:rsidP="00036BE6">
            <w:r>
              <w:t>Arpád Érsek</w:t>
            </w:r>
          </w:p>
          <w:p w:rsidR="003501A1" w:rsidRPr="00A179AE" w:rsidRDefault="00036BE6" w:rsidP="009F2A49">
            <w:r>
              <w:t>minister dopravy</w:t>
            </w:r>
            <w:r w:rsidR="009F2A49">
              <w:t xml:space="preserve"> a výstavby </w:t>
            </w:r>
            <w:r>
              <w:t>SR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036BE6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7B71A4"/>
          <w:p w:rsidR="003501A1" w:rsidRPr="00A179AE" w:rsidRDefault="003501A1" w:rsidP="007B71A4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1048B2" w:rsidP="001048B2">
            <w:pPr>
              <w:rPr>
                <w:i/>
              </w:rPr>
            </w:pPr>
            <w:r>
              <w:rPr>
                <w:i/>
              </w:rPr>
              <w:t>13</w:t>
            </w:r>
            <w:r w:rsidR="00C50EB0">
              <w:rPr>
                <w:i/>
              </w:rPr>
              <w:t>.</w:t>
            </w:r>
            <w:r>
              <w:rPr>
                <w:i/>
              </w:rPr>
              <w:t>4</w:t>
            </w:r>
            <w:r w:rsidR="00C50EB0">
              <w:rPr>
                <w:i/>
              </w:rPr>
              <w:t xml:space="preserve">. – </w:t>
            </w:r>
            <w:r>
              <w:rPr>
                <w:i/>
              </w:rPr>
              <w:t>26</w:t>
            </w:r>
            <w:r w:rsidR="00C50EB0">
              <w:rPr>
                <w:i/>
              </w:rPr>
              <w:t>.</w:t>
            </w:r>
            <w:r>
              <w:rPr>
                <w:i/>
              </w:rPr>
              <w:t>4</w:t>
            </w:r>
            <w:r w:rsidR="00C50EB0">
              <w:rPr>
                <w:i/>
              </w:rPr>
              <w:t>.201</w:t>
            </w:r>
            <w:r>
              <w:rPr>
                <w:i/>
              </w:rPr>
              <w:t>8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1048B2" w:rsidP="001048B2">
            <w:pPr>
              <w:rPr>
                <w:i/>
              </w:rPr>
            </w:pPr>
            <w:r>
              <w:rPr>
                <w:i/>
              </w:rPr>
              <w:t>9</w:t>
            </w:r>
            <w:r w:rsidR="00C45210">
              <w:rPr>
                <w:i/>
              </w:rPr>
              <w:t xml:space="preserve">. </w:t>
            </w:r>
            <w:r w:rsidR="009F2A49">
              <w:rPr>
                <w:i/>
              </w:rPr>
              <w:t xml:space="preserve">mája </w:t>
            </w:r>
            <w:r w:rsidR="00036BE6">
              <w:rPr>
                <w:i/>
              </w:rPr>
              <w:t xml:space="preserve"> 201</w:t>
            </w:r>
            <w:r>
              <w:rPr>
                <w:i/>
              </w:rPr>
              <w:t>8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036BE6" w:rsidP="00BD41C0">
            <w:pPr>
              <w:rPr>
                <w:i/>
              </w:rPr>
            </w:pPr>
            <w:r>
              <w:rPr>
                <w:i/>
              </w:rPr>
              <w:t>30. júna 201</w:t>
            </w:r>
            <w:r w:rsidR="00BD41C0">
              <w:rPr>
                <w:i/>
              </w:rPr>
              <w:t>8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036BE6" w:rsidP="007B71A4">
            <w:pPr>
              <w:rPr>
                <w:b/>
              </w:rPr>
            </w:pPr>
            <w:r w:rsidRPr="00FF025C">
              <w:t xml:space="preserve">Ministerstvo je spolugestorom pre transpozíciu článku 4 Obnova budov a článku 5 Vzorová úloha budov verejných subjektov smernice Európskeho parlamentu a Rady 2012/27/EÚ z 25. októbra 2012 o energetickej efektívnosti, ktorou sa menia a dopĺňajú smernice 2009/125/ES a 2010/30/EÚ a ktorou sa zrušujú </w:t>
            </w:r>
            <w:r>
              <w:t>smernice 2004/8/ES a 2006/32/ES.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036BE6" w:rsidRDefault="00036BE6" w:rsidP="001048B2">
            <w:pPr>
              <w:rPr>
                <w:i/>
              </w:rPr>
            </w:pPr>
            <w:r w:rsidRPr="00FF025C">
              <w:t>V článku 5 smernice sa od členského štátu vyžaduje, aby od 1. januára 2014 zabezpečil a každoročne obnovil 3</w:t>
            </w:r>
            <w:r>
              <w:t> </w:t>
            </w:r>
            <w:r w:rsidRPr="00FF025C">
              <w:t>% z celkovej podlahovej plochy vykurovaných alebo chladených budov, ktoré vlastnia a využívajú ústredné orgány štátnej správy tak, aby dosiahli aspoň minimálne požiadavky na energetickú hospodárnosť stanovené príslušným členským štátom podľa článku 4 smernice Európskeho parlamentu a Rady 2010/31/EÚ z 19. mája 2010 o energetickej hospodárnosti budov (prepracované znenie).</w:t>
            </w:r>
            <w:r w:rsidR="005F47DA">
              <w:t xml:space="preserve"> </w:t>
            </w:r>
            <w:r w:rsidR="005F47DA" w:rsidRPr="00092AEB">
              <w:t>Plán obnovy relevantných budov 201</w:t>
            </w:r>
            <w:r w:rsidR="001048B2">
              <w:t>8</w:t>
            </w:r>
            <w:r w:rsidR="005F47DA" w:rsidRPr="00092AEB">
              <w:t xml:space="preserve"> je nástrojom na plnenie tohto cieľa.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036BE6" w:rsidP="007B71A4">
            <w:pPr>
              <w:rPr>
                <w:i/>
              </w:rPr>
            </w:pPr>
            <w:r>
              <w:t>Ú</w:t>
            </w:r>
            <w:r w:rsidRPr="00FF025C">
              <w:t>stredné orgány štátnej správy</w:t>
            </w:r>
            <w:r>
              <w:t>,</w:t>
            </w:r>
            <w:r w:rsidRPr="00FF025C">
              <w:t xml:space="preserve"> </w:t>
            </w:r>
            <w:r w:rsidRPr="003908CA">
              <w:t>ostatn</w:t>
            </w:r>
            <w:r>
              <w:t>é</w:t>
            </w:r>
            <w:r w:rsidRPr="003908CA">
              <w:t xml:space="preserve"> ústredn</w:t>
            </w:r>
            <w:r>
              <w:t>é</w:t>
            </w:r>
            <w:r w:rsidRPr="003908CA">
              <w:t xml:space="preserve"> orgán</w:t>
            </w:r>
            <w:r>
              <w:t>y a  organizácie</w:t>
            </w:r>
            <w:r w:rsidRPr="003908CA">
              <w:t xml:space="preserve"> v ich pôsobnosti</w:t>
            </w:r>
            <w:r w:rsidRPr="00A179AE">
              <w:rPr>
                <w:i/>
              </w:rPr>
              <w:t xml:space="preserve"> 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036BE6" w:rsidP="007B71A4">
            <w:pPr>
              <w:rPr>
                <w:i/>
              </w:rPr>
            </w:pPr>
            <w:r>
              <w:rPr>
                <w:i/>
              </w:rPr>
              <w:t>Žiadne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007A65" w:rsidP="007B71A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007A65" w:rsidP="007B71A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6BE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036BE6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13B6F" w:rsidRDefault="00D13B6F" w:rsidP="004C60B8">
            <w:pPr>
              <w:ind w:left="142" w:hanging="142"/>
            </w:pPr>
          </w:p>
          <w:p w:rsidR="00C27AAD" w:rsidRDefault="00C27AAD" w:rsidP="004C60B8">
            <w:pPr>
              <w:ind w:left="142" w:hanging="142"/>
            </w:pPr>
          </w:p>
          <w:p w:rsidR="00036BE6" w:rsidRDefault="00036BE6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34EBB" w:rsidRPr="00A179AE" w:rsidRDefault="00E34EBB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lastRenderedPageBreak/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036BE6" w:rsidP="007B71A4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092AEB" w:rsidRDefault="009B298A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092AEB" w:rsidRDefault="003501A1" w:rsidP="007B71A4">
            <w:r w:rsidRPr="00092AEB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D3079" w:rsidP="007B71A4">
                <w:pPr>
                  <w:ind w:left="-107" w:right="-108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FC14C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5465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036BE6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B8340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653ADA" w:rsidRDefault="0045465B" w:rsidP="00B83402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B83402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653ADA" w:rsidRDefault="0045465B" w:rsidP="00B83402">
            <w:pPr>
              <w:ind w:left="54"/>
              <w:rPr>
                <w:b/>
              </w:rPr>
            </w:pP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688362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FC14C6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8849855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FC14C6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214680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A1559" w:rsidRPr="009634B3" w:rsidTr="00B8340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A1559" w:rsidRPr="009634B3" w:rsidRDefault="001A1559" w:rsidP="00B83402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1398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FC14C6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3250408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036BE6" w:rsidP="00EB1608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A179AE" w:rsidRDefault="001A1559" w:rsidP="00EB1608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01802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A179AE" w:rsidRDefault="001A1559" w:rsidP="00EB1608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59" w:rsidRPr="00A179AE" w:rsidRDefault="001A1559" w:rsidP="00EB1608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E34EBB">
        <w:trPr>
          <w:trHeight w:val="3417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641F0B" w:rsidRPr="00641F0B" w:rsidRDefault="00641F0B" w:rsidP="00641F0B">
            <w:pPr>
              <w:rPr>
                <w:i/>
              </w:rPr>
            </w:pPr>
            <w:r w:rsidRPr="00641F0B">
              <w:rPr>
                <w:i/>
              </w:rPr>
              <w:t>1. Negatívny vplyv na rozpočet verejnej správy sa týka požiadavky vyjadrenej v článkoch 4 a 5 smernice Európskeho parlamentu a Rady smernice 2012/27/EÚ z 25. októbra 2012 o energetickej efektívnosti, ktorou sa menia a dopĺňajú smernice 2009/125/ES a 2010/30/EÚ a ktorou sa zrušujú smernice 2004/8/ES 2006/32/ES.  Od členského štátu sa vyžaduje, aby od 1. januára 2014 zabezpečil a každoročne obnovil 3 % z celkovej podlahovej plochy vykurovaných alebo chladených budov, ktoré vlastnia a využívajú ústredné orgány štátnej správy, tak aby dosiahli aspoň minimálne požiadavky na energetickú hospodárnosť stanovené príslušným členským štátom podľa článku 4 smernice Európskeho parlamentu a Rady 2010/31/EÚ z 19. mája 2010 o energetickej hospodárnosti budov (prepracované znenie).</w:t>
            </w:r>
          </w:p>
          <w:p w:rsidR="00641F0B" w:rsidRPr="00641F0B" w:rsidRDefault="00641F0B" w:rsidP="00641F0B">
            <w:pPr>
              <w:rPr>
                <w:i/>
              </w:rPr>
            </w:pPr>
            <w:r w:rsidRPr="00641F0B">
              <w:rPr>
                <w:i/>
              </w:rPr>
              <w:t>2. Plán obnovy relevantných budov 201</w:t>
            </w:r>
            <w:r w:rsidR="001048B2">
              <w:rPr>
                <w:i/>
              </w:rPr>
              <w:t>8</w:t>
            </w:r>
            <w:r w:rsidRPr="00641F0B">
              <w:rPr>
                <w:i/>
              </w:rPr>
              <w:t xml:space="preserve"> obsahuje zoznam administratívnych budov v pôsobnosti ministerstiev </w:t>
            </w:r>
            <w:r w:rsidR="001048B2">
              <w:rPr>
                <w:i/>
              </w:rPr>
              <w:t xml:space="preserve">a ostatných ústredných orgánov. </w:t>
            </w:r>
            <w:r w:rsidRPr="00641F0B">
              <w:rPr>
                <w:i/>
              </w:rPr>
              <w:t xml:space="preserve">Obnovovať sa budú zo štátneho rozpočtu a prostriedkov Operačného programu Kvalita životného prostredia, špecifický cieľ 4.3.1 Zníženie spotreby energie pri prevádzke verejných budov. </w:t>
            </w:r>
          </w:p>
          <w:p w:rsidR="004F6F1F" w:rsidRDefault="00641F0B" w:rsidP="00641F0B">
            <w:pPr>
              <w:rPr>
                <w:i/>
              </w:rPr>
            </w:pPr>
            <w:r w:rsidRPr="00641F0B">
              <w:rPr>
                <w:i/>
              </w:rPr>
              <w:t xml:space="preserve">3. Vyčíslenie objemu finančných prostriedkov potrebných na obnovu budov z uvedeného zoznamu je po jednotlivých projektoch – budovách. </w:t>
            </w:r>
          </w:p>
          <w:p w:rsidR="00FC14C6" w:rsidRDefault="00FC14C6" w:rsidP="00641F0B">
            <w:pPr>
              <w:rPr>
                <w:b/>
              </w:rPr>
            </w:pPr>
          </w:p>
          <w:p w:rsidR="00FC14C6" w:rsidRDefault="00FC14C6" w:rsidP="00641F0B">
            <w:pPr>
              <w:rPr>
                <w:b/>
              </w:rPr>
            </w:pPr>
          </w:p>
          <w:p w:rsidR="00FC14C6" w:rsidRPr="00641F0B" w:rsidRDefault="00FC14C6" w:rsidP="001048B2">
            <w:pPr>
              <w:rPr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D13B6F" w:rsidRDefault="00036BE6" w:rsidP="009F2A49">
            <w:pPr>
              <w:rPr>
                <w:i/>
              </w:rPr>
            </w:pPr>
            <w:r>
              <w:t>Ing.</w:t>
            </w:r>
            <w:r w:rsidRPr="00CF0726">
              <w:t xml:space="preserve"> </w:t>
            </w:r>
            <w:r w:rsidR="009F2A49">
              <w:t>Ján Černák, CSc.</w:t>
            </w:r>
            <w:r w:rsidRPr="00CF0726">
              <w:t>,</w:t>
            </w:r>
            <w:r>
              <w:t xml:space="preserve"> </w:t>
            </w:r>
            <w:hyperlink r:id="rId8" w:history="1">
              <w:r w:rsidR="009F2A49" w:rsidRPr="00C3218C">
                <w:rPr>
                  <w:rStyle w:val="Hypertextovprepojenie"/>
                </w:rPr>
                <w:t>jan.cernak@mindop.sk</w:t>
              </w:r>
            </w:hyperlink>
            <w:r w:rsidR="009F2A49">
              <w:t xml:space="preserve">, </w:t>
            </w:r>
            <w:r>
              <w:t>02/594945</w:t>
            </w:r>
            <w:r w:rsidR="009F2A49">
              <w:t>78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EB59E3">
              <w:rPr>
                <w:i/>
              </w:rPr>
              <w:t xml:space="preserve"> 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3501A1" w:rsidRPr="00A179AE" w:rsidRDefault="003501A1" w:rsidP="007B71A4">
            <w:pPr>
              <w:rPr>
                <w:i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E34EB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3501A1" w:rsidP="00FB2DD2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E34EBB" w:rsidRDefault="00E34EBB" w:rsidP="00FB2DD2">
            <w:pPr>
              <w:rPr>
                <w:i/>
              </w:rPr>
            </w:pPr>
          </w:p>
          <w:tbl>
            <w:tblPr>
              <w:tblW w:w="0" w:type="auto"/>
              <w:tblInd w:w="109" w:type="dxa"/>
              <w:tblLayout w:type="fixed"/>
              <w:tblLook w:val="04A0" w:firstRow="1" w:lastRow="0" w:firstColumn="1" w:lastColumn="0" w:noHBand="0" w:noVBand="1"/>
            </w:tblPr>
            <w:tblGrid>
              <w:gridCol w:w="4253"/>
              <w:gridCol w:w="5244"/>
            </w:tblGrid>
            <w:tr w:rsidR="00E34EBB" w:rsidRPr="00393CD1" w:rsidTr="00E34EBB">
              <w:tc>
                <w:tcPr>
                  <w:tcW w:w="4253" w:type="dxa"/>
                </w:tcPr>
                <w:p w:rsidR="00E34EBB" w:rsidRPr="00393CD1" w:rsidRDefault="00E34EBB" w:rsidP="00E34EBB">
                  <w:pPr>
                    <w:suppressAutoHyphens/>
                    <w:spacing w:line="100" w:lineRule="atLeast"/>
                    <w:jc w:val="both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244" w:type="dxa"/>
                  <w:hideMark/>
                </w:tcPr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</w:p>
                <w:p w:rsidR="00E34EBB" w:rsidRPr="00393CD1" w:rsidRDefault="00E34EBB" w:rsidP="00E34EBB">
                  <w:pPr>
                    <w:pBdr>
                      <w:top w:val="single" w:sz="4" w:space="1" w:color="auto"/>
                    </w:pBd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  <w:r w:rsidRPr="00393CD1">
                    <w:rPr>
                      <w:smallCaps/>
                      <w:sz w:val="24"/>
                      <w:szCs w:val="24"/>
                      <w:lang w:eastAsia="ar-SA"/>
                    </w:rPr>
                    <w:lastRenderedPageBreak/>
                    <w:t>Bratislava: 7. 5. 2018</w:t>
                  </w: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ind w:left="1876"/>
                    <w:rPr>
                      <w:smallCaps/>
                      <w:sz w:val="24"/>
                      <w:szCs w:val="24"/>
                      <w:lang w:eastAsia="ar-SA"/>
                    </w:rPr>
                  </w:pPr>
                  <w:r w:rsidRPr="00393CD1">
                    <w:rPr>
                      <w:smallCaps/>
                      <w:sz w:val="24"/>
                      <w:szCs w:val="24"/>
                      <w:lang w:eastAsia="ar-SA"/>
                    </w:rPr>
                    <w:t>Číslo: 072/2018</w:t>
                  </w:r>
                </w:p>
                <w:p w:rsidR="00E34EBB" w:rsidRPr="00393CD1" w:rsidRDefault="00E34EBB" w:rsidP="00E34EBB">
                  <w:pPr>
                    <w:suppressAutoHyphens/>
                    <w:spacing w:line="100" w:lineRule="atLeast"/>
                    <w:rPr>
                      <w:sz w:val="24"/>
                      <w:szCs w:val="24"/>
                      <w:lang w:eastAsia="ar-SA"/>
                    </w:rPr>
                  </w:pPr>
                  <w:r w:rsidRPr="00393CD1">
                    <w:rPr>
                      <w:smallCaps/>
                      <w:sz w:val="24"/>
                      <w:szCs w:val="24"/>
                      <w:lang w:eastAsia="ar-SA"/>
                    </w:rPr>
                    <w:t xml:space="preserve">                                       Vybavuje: Mgr. Kováč</w:t>
                  </w:r>
                </w:p>
              </w:tc>
            </w:tr>
          </w:tbl>
          <w:p w:rsidR="00E34EBB" w:rsidRPr="00393CD1" w:rsidRDefault="00E34EBB" w:rsidP="00E34EBB">
            <w:pPr>
              <w:suppressAutoHyphens/>
              <w:spacing w:line="100" w:lineRule="atLeast"/>
              <w:ind w:left="4536" w:firstLine="709"/>
              <w:jc w:val="both"/>
              <w:rPr>
                <w:smallCap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keepNext/>
              <w:numPr>
                <w:ilvl w:val="3"/>
                <w:numId w:val="2"/>
              </w:numPr>
              <w:suppressAutoHyphens/>
              <w:spacing w:line="100" w:lineRule="atLeast"/>
              <w:ind w:left="0" w:right="-2" w:firstLine="0"/>
              <w:jc w:val="center"/>
              <w:outlineLvl w:val="3"/>
              <w:rPr>
                <w:b/>
                <w:smallCap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keepNext/>
              <w:numPr>
                <w:ilvl w:val="3"/>
                <w:numId w:val="2"/>
              </w:numPr>
              <w:suppressAutoHyphens/>
              <w:spacing w:line="100" w:lineRule="atLeast"/>
              <w:ind w:left="0" w:right="-2" w:firstLine="0"/>
              <w:jc w:val="center"/>
              <w:outlineLvl w:val="3"/>
              <w:rPr>
                <w:b/>
                <w:smallCaps/>
                <w:sz w:val="24"/>
                <w:szCs w:val="24"/>
                <w:lang w:eastAsia="ar-SA"/>
              </w:rPr>
            </w:pPr>
            <w:r w:rsidRPr="00393CD1">
              <w:rPr>
                <w:b/>
                <w:smallCaps/>
                <w:spacing w:val="20"/>
                <w:sz w:val="24"/>
                <w:szCs w:val="24"/>
                <w:lang w:eastAsia="ar-SA"/>
              </w:rPr>
              <w:t>stanovisko komisie</w:t>
            </w:r>
            <w:r w:rsidRPr="00393CD1">
              <w:rPr>
                <w:b/>
                <w:smallCaps/>
                <w:sz w:val="24"/>
                <w:szCs w:val="24"/>
                <w:lang w:eastAsia="ar-SA"/>
              </w:rPr>
              <w:t xml:space="preserve"> </w:t>
            </w: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  <w:r w:rsidRPr="00393CD1">
              <w:rPr>
                <w:b/>
                <w:smallCaps/>
                <w:sz w:val="24"/>
                <w:szCs w:val="24"/>
                <w:lang w:eastAsia="ar-SA"/>
              </w:rPr>
              <w:t>(predbežné pripomienkové konanie)</w:t>
            </w: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  <w:r w:rsidRPr="00393CD1">
              <w:rPr>
                <w:b/>
                <w:smallCaps/>
                <w:sz w:val="24"/>
                <w:szCs w:val="24"/>
                <w:lang w:eastAsia="ar-SA"/>
              </w:rPr>
              <w:t>k návrhu</w:t>
            </w:r>
          </w:p>
          <w:p w:rsidR="00E34EBB" w:rsidRPr="00393CD1" w:rsidRDefault="00E34EBB" w:rsidP="00E34EBB">
            <w:pP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pBdr>
                <w:bottom w:val="single" w:sz="4" w:space="1" w:color="000000"/>
              </w:pBdr>
              <w:suppressAutoHyphens/>
              <w:spacing w:line="100" w:lineRule="atLeast"/>
              <w:ind w:right="-2"/>
              <w:jc w:val="center"/>
              <w:rPr>
                <w:b/>
                <w:smallCaps/>
                <w:sz w:val="24"/>
                <w:szCs w:val="24"/>
                <w:lang w:eastAsia="ar-SA"/>
              </w:rPr>
            </w:pPr>
            <w:r w:rsidRPr="00393CD1">
              <w:rPr>
                <w:b/>
                <w:smallCaps/>
                <w:sz w:val="24"/>
                <w:szCs w:val="24"/>
                <w:lang w:eastAsia="ar-SA"/>
              </w:rPr>
              <w:t>Plán obnovy relevantných budov 2018</w:t>
            </w:r>
          </w:p>
          <w:p w:rsidR="00E34EBB" w:rsidRPr="00393CD1" w:rsidRDefault="00E34EBB" w:rsidP="00E34EBB">
            <w:pPr>
              <w:tabs>
                <w:tab w:val="left" w:pos="3015"/>
              </w:tabs>
              <w:suppressAutoHyphens/>
              <w:spacing w:line="100" w:lineRule="atLeast"/>
              <w:ind w:right="-2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ab/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 xml:space="preserve">I. Úvod: </w:t>
            </w:r>
            <w:r w:rsidRPr="00393CD1">
              <w:rPr>
                <w:bCs/>
                <w:sz w:val="24"/>
                <w:szCs w:val="24"/>
                <w:lang w:eastAsia="ar-SA"/>
              </w:rPr>
              <w:t xml:space="preserve">Ministerstvo dopravy a výstavby </w:t>
            </w:r>
            <w:r w:rsidRPr="00393CD1">
              <w:rPr>
                <w:sz w:val="24"/>
                <w:szCs w:val="24"/>
                <w:lang w:eastAsia="ar-SA"/>
              </w:rPr>
              <w:t>Slovenskej republiky</w:t>
            </w:r>
            <w:r w:rsidRPr="00393CD1">
              <w:rPr>
                <w:bCs/>
                <w:sz w:val="24"/>
                <w:szCs w:val="24"/>
                <w:lang w:eastAsia="ar-SA"/>
              </w:rPr>
              <w:t xml:space="preserve"> dňa 13. apríla 2018 predložilo Stálej pracovnej komisii na posudzovanie vybraných vplyvov (ďalej len „Komisia“) na predbežné pripomienkové konanie materiál </w:t>
            </w:r>
            <w:r w:rsidRPr="00393CD1">
              <w:rPr>
                <w:bCs/>
                <w:i/>
                <w:sz w:val="24"/>
                <w:szCs w:val="24"/>
                <w:lang w:eastAsia="ar-SA"/>
              </w:rPr>
              <w:t>„Plán obnovy relevantných budov 2018“</w:t>
            </w:r>
            <w:r w:rsidRPr="00393CD1">
              <w:rPr>
                <w:bCs/>
                <w:sz w:val="24"/>
                <w:szCs w:val="24"/>
                <w:lang w:eastAsia="ar-SA"/>
              </w:rPr>
              <w:t>. Materiál predpokladá negatívne vplyvy na rozpočet verejnej správy, ktoré sú rozpočtovo zabezpečené.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>II. P</w:t>
            </w:r>
            <w:r w:rsidRPr="00393CD1">
              <w:rPr>
                <w:b/>
                <w:sz w:val="24"/>
                <w:szCs w:val="24"/>
                <w:lang w:eastAsia="ar-SA"/>
              </w:rPr>
              <w:t>r</w:t>
            </w:r>
            <w:r w:rsidRPr="00393CD1">
              <w:rPr>
                <w:b/>
                <w:bCs/>
                <w:sz w:val="24"/>
                <w:szCs w:val="24"/>
                <w:lang w:eastAsia="ar-SA"/>
              </w:rPr>
              <w:t>ipomienky a návrhy zm</w:t>
            </w:r>
            <w:r w:rsidRPr="00393CD1">
              <w:rPr>
                <w:b/>
                <w:sz w:val="24"/>
                <w:szCs w:val="24"/>
                <w:lang w:eastAsia="ar-SA"/>
              </w:rPr>
              <w:t>ie</w:t>
            </w:r>
            <w:r w:rsidRPr="00393CD1">
              <w:rPr>
                <w:b/>
                <w:bCs/>
                <w:sz w:val="24"/>
                <w:szCs w:val="24"/>
                <w:lang w:eastAsia="ar-SA"/>
              </w:rPr>
              <w:t xml:space="preserve">n: </w:t>
            </w:r>
            <w:r w:rsidRPr="00393CD1">
              <w:rPr>
                <w:bCs/>
                <w:sz w:val="24"/>
                <w:szCs w:val="24"/>
                <w:lang w:eastAsia="ar-SA"/>
              </w:rPr>
              <w:t>Komisia neuplatňuje k materiálu žiadne pripomienky ani odporúčania.</w:t>
            </w:r>
          </w:p>
          <w:p w:rsidR="00E34EBB" w:rsidRPr="00393CD1" w:rsidRDefault="00E34EBB" w:rsidP="00E34EBB">
            <w:pPr>
              <w:spacing w:after="200" w:line="276" w:lineRule="auto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 xml:space="preserve">III. Záver: </w:t>
            </w:r>
            <w:r w:rsidRPr="00393CD1">
              <w:rPr>
                <w:bCs/>
                <w:sz w:val="24"/>
                <w:szCs w:val="24"/>
                <w:lang w:eastAsia="ar-SA"/>
              </w:rPr>
              <w:t xml:space="preserve">Stála pracovná komisia na posudzovanie vybraných vplyvov vyjadruje 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center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 xml:space="preserve">súhlasné stanovisko 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Cs/>
                <w:sz w:val="24"/>
                <w:szCs w:val="24"/>
                <w:lang w:eastAsia="ar-SA"/>
              </w:rPr>
              <w:t>s materiálom predloženým na predbežné pripomienkové konanie.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rPr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IV. Poznámka: </w:t>
            </w:r>
            <w:r w:rsidRPr="00393CD1">
              <w:rPr>
                <w:rFonts w:eastAsia="Calibri"/>
                <w:bCs/>
                <w:sz w:val="24"/>
                <w:szCs w:val="24"/>
                <w:lang w:eastAsia="en-US"/>
              </w:rPr>
              <w:t>Predkladateľ uvedie toto stanovisko Komisie do doložky vybraných vplyvov.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right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right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right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right"/>
              <w:rPr>
                <w:b/>
                <w:bCs/>
                <w:sz w:val="24"/>
                <w:szCs w:val="24"/>
                <w:lang w:eastAsia="ar-SA"/>
              </w:rPr>
            </w:pP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right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/>
                <w:bCs/>
                <w:sz w:val="24"/>
                <w:szCs w:val="24"/>
                <w:lang w:eastAsia="ar-SA"/>
              </w:rPr>
              <w:t>Ing. Rastislav Chovanec, PhD.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left="4536" w:right="-2"/>
              <w:jc w:val="center"/>
              <w:rPr>
                <w:bCs/>
                <w:sz w:val="24"/>
                <w:szCs w:val="24"/>
                <w:lang w:eastAsia="ar-SA"/>
              </w:rPr>
            </w:pPr>
            <w:r w:rsidRPr="00393CD1">
              <w:rPr>
                <w:bCs/>
                <w:sz w:val="24"/>
                <w:szCs w:val="24"/>
                <w:lang w:eastAsia="ar-SA"/>
              </w:rPr>
              <w:t xml:space="preserve">               predseda Komisie</w:t>
            </w:r>
          </w:p>
          <w:p w:rsidR="00E34EBB" w:rsidRPr="00393CD1" w:rsidRDefault="00E34EBB" w:rsidP="00E34EBB">
            <w:pPr>
              <w:tabs>
                <w:tab w:val="center" w:pos="6379"/>
              </w:tabs>
              <w:suppressAutoHyphens/>
              <w:spacing w:line="100" w:lineRule="atLeast"/>
              <w:ind w:right="-2"/>
              <w:jc w:val="both"/>
              <w:rPr>
                <w:sz w:val="24"/>
                <w:szCs w:val="24"/>
                <w:lang w:eastAsia="ar-SA"/>
              </w:rPr>
            </w:pPr>
          </w:p>
          <w:p w:rsidR="00E34EBB" w:rsidRPr="00393CD1" w:rsidRDefault="00E34EBB" w:rsidP="00FB2DD2">
            <w:pPr>
              <w:rPr>
                <w:i/>
                <w:sz w:val="24"/>
                <w:szCs w:val="24"/>
              </w:rPr>
            </w:pPr>
          </w:p>
          <w:p w:rsidR="00E34EBB" w:rsidRDefault="00E34EBB" w:rsidP="00FB2DD2">
            <w:pPr>
              <w:rPr>
                <w:i/>
              </w:rPr>
            </w:pPr>
          </w:p>
          <w:p w:rsidR="00E34EBB" w:rsidRDefault="00E34EBB" w:rsidP="00FB2DD2">
            <w:pPr>
              <w:rPr>
                <w:i/>
              </w:rPr>
            </w:pPr>
          </w:p>
          <w:p w:rsidR="00E34EBB" w:rsidRDefault="00E34EBB" w:rsidP="00FB2DD2">
            <w:pPr>
              <w:rPr>
                <w:i/>
              </w:rPr>
            </w:pPr>
          </w:p>
          <w:p w:rsidR="00E34EBB" w:rsidRDefault="00E34EBB" w:rsidP="00FB2DD2">
            <w:pPr>
              <w:rPr>
                <w:i/>
              </w:rPr>
            </w:pPr>
          </w:p>
          <w:p w:rsidR="00E34EBB" w:rsidRDefault="00E34EBB" w:rsidP="00FB2DD2">
            <w:pPr>
              <w:rPr>
                <w:i/>
              </w:rPr>
            </w:pPr>
          </w:p>
          <w:p w:rsidR="00FB2DD2" w:rsidRPr="00A179AE" w:rsidRDefault="00FB2DD2" w:rsidP="00FB2DD2">
            <w:pPr>
              <w:rPr>
                <w:b/>
              </w:rPr>
            </w:pPr>
          </w:p>
        </w:tc>
      </w:tr>
    </w:tbl>
    <w:p w:rsidR="00CB3623" w:rsidRDefault="00CB3623" w:rsidP="00D71FCF"/>
    <w:sectPr w:rsidR="00CB3623" w:rsidSect="004C6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A65" w:rsidRDefault="00007A65" w:rsidP="003501A1">
      <w:r>
        <w:separator/>
      </w:r>
    </w:p>
  </w:endnote>
  <w:endnote w:type="continuationSeparator" w:id="0">
    <w:p w:rsidR="00007A65" w:rsidRDefault="00007A65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A65" w:rsidRDefault="00007A65" w:rsidP="003501A1">
      <w:r>
        <w:separator/>
      </w:r>
    </w:p>
  </w:footnote>
  <w:footnote w:type="continuationSeparator" w:id="0">
    <w:p w:rsidR="00007A65" w:rsidRDefault="00007A65" w:rsidP="00350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07A65"/>
    <w:rsid w:val="00036A60"/>
    <w:rsid w:val="00036BE6"/>
    <w:rsid w:val="0005704F"/>
    <w:rsid w:val="00092AEB"/>
    <w:rsid w:val="000D40AB"/>
    <w:rsid w:val="000E025D"/>
    <w:rsid w:val="001048B2"/>
    <w:rsid w:val="0011693A"/>
    <w:rsid w:val="00175FD8"/>
    <w:rsid w:val="001A1559"/>
    <w:rsid w:val="001B4CB6"/>
    <w:rsid w:val="001D448B"/>
    <w:rsid w:val="002E4B6B"/>
    <w:rsid w:val="003501A1"/>
    <w:rsid w:val="00393CD1"/>
    <w:rsid w:val="00395098"/>
    <w:rsid w:val="0045465B"/>
    <w:rsid w:val="00464F71"/>
    <w:rsid w:val="004C60B8"/>
    <w:rsid w:val="004C794A"/>
    <w:rsid w:val="004E1FE2"/>
    <w:rsid w:val="004E5B89"/>
    <w:rsid w:val="004F6F1F"/>
    <w:rsid w:val="004F7D6F"/>
    <w:rsid w:val="00570B48"/>
    <w:rsid w:val="005B7A8D"/>
    <w:rsid w:val="005F47DA"/>
    <w:rsid w:val="00630C1C"/>
    <w:rsid w:val="00641F0B"/>
    <w:rsid w:val="00685796"/>
    <w:rsid w:val="006B11EC"/>
    <w:rsid w:val="006C3B7D"/>
    <w:rsid w:val="006F48B0"/>
    <w:rsid w:val="00761077"/>
    <w:rsid w:val="00876CEF"/>
    <w:rsid w:val="00895367"/>
    <w:rsid w:val="00900E81"/>
    <w:rsid w:val="009B298A"/>
    <w:rsid w:val="009C3311"/>
    <w:rsid w:val="009E2B53"/>
    <w:rsid w:val="009F2A49"/>
    <w:rsid w:val="00A71A5F"/>
    <w:rsid w:val="00AC2477"/>
    <w:rsid w:val="00B33FE4"/>
    <w:rsid w:val="00B65A86"/>
    <w:rsid w:val="00BA2D46"/>
    <w:rsid w:val="00BD41C0"/>
    <w:rsid w:val="00C04BBD"/>
    <w:rsid w:val="00C21016"/>
    <w:rsid w:val="00C27AAD"/>
    <w:rsid w:val="00C45210"/>
    <w:rsid w:val="00C50EB0"/>
    <w:rsid w:val="00CB3623"/>
    <w:rsid w:val="00D13B6F"/>
    <w:rsid w:val="00D43591"/>
    <w:rsid w:val="00D71FCF"/>
    <w:rsid w:val="00D75D35"/>
    <w:rsid w:val="00DB70AA"/>
    <w:rsid w:val="00DE2A12"/>
    <w:rsid w:val="00E34EBB"/>
    <w:rsid w:val="00E35B98"/>
    <w:rsid w:val="00E70066"/>
    <w:rsid w:val="00EA7509"/>
    <w:rsid w:val="00EB59E3"/>
    <w:rsid w:val="00ED3079"/>
    <w:rsid w:val="00EE4DE3"/>
    <w:rsid w:val="00EF466C"/>
    <w:rsid w:val="00EF7845"/>
    <w:rsid w:val="00F22831"/>
    <w:rsid w:val="00F44F1C"/>
    <w:rsid w:val="00F462DC"/>
    <w:rsid w:val="00F62771"/>
    <w:rsid w:val="00F7169F"/>
    <w:rsid w:val="00FB2DD2"/>
    <w:rsid w:val="00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7545F-0966-441A-B9AF-F7A2234F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36B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6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cernak@mindop.sk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WKX3UHSAJ2R6-2-851592</_dlc_DocId>
    <_dlc_DocIdUrl xmlns="e60a29af-d413-48d4-bd90-fe9d2a897e4b">
      <Url>https://ovdmasv601/sites/DMS/_layouts/15/DocIdRedir.aspx?ID=WKX3UHSAJ2R6-2-851592</Url>
      <Description>WKX3UHSAJ2R6-2-851592</Description>
    </_dlc_DocIdUrl>
  </documentManagement>
</p:properties>
</file>

<file path=customXml/itemProps1.xml><?xml version="1.0" encoding="utf-8"?>
<ds:datastoreItem xmlns:ds="http://schemas.openxmlformats.org/officeDocument/2006/customXml" ds:itemID="{2D277442-C494-474E-9FFF-C9A7A4F8FF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BBF0B-9106-4494-889C-E785831FEE2A}"/>
</file>

<file path=customXml/itemProps3.xml><?xml version="1.0" encoding="utf-8"?>
<ds:datastoreItem xmlns:ds="http://schemas.openxmlformats.org/officeDocument/2006/customXml" ds:itemID="{CF5B6B2E-B832-4396-B129-B9FBCF6D627B}"/>
</file>

<file path=customXml/itemProps4.xml><?xml version="1.0" encoding="utf-8"?>
<ds:datastoreItem xmlns:ds="http://schemas.openxmlformats.org/officeDocument/2006/customXml" ds:itemID="{15A72B9C-2193-4A81-AB3B-583F9FC378C8}"/>
</file>

<file path=customXml/itemProps5.xml><?xml version="1.0" encoding="utf-8"?>
<ds:datastoreItem xmlns:ds="http://schemas.openxmlformats.org/officeDocument/2006/customXml" ds:itemID="{55BA409F-BCC4-46E6-8781-305A70D2ED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Černák, Ján</cp:lastModifiedBy>
  <cp:revision>2</cp:revision>
  <cp:lastPrinted>2018-03-20T08:55:00Z</cp:lastPrinted>
  <dcterms:created xsi:type="dcterms:W3CDTF">2018-06-14T09:06:00Z</dcterms:created>
  <dcterms:modified xsi:type="dcterms:W3CDTF">2018-06-14T09:06:00Z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8d1b588b-3092-4493-91eb-87a98e3ed19f</vt:lpwstr>
  </property>
</Properties>
</file>