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75E10" w14:textId="77777777" w:rsidR="00E0497C" w:rsidRPr="0061419A" w:rsidRDefault="00E0497C" w:rsidP="00E0497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61419A">
        <w:rPr>
          <w:rFonts w:ascii="Times New Roman" w:hAnsi="Times New Roman"/>
          <w:b/>
          <w:sz w:val="24"/>
          <w:szCs w:val="24"/>
          <w:lang w:eastAsia="cs-CZ"/>
        </w:rPr>
        <w:t>DOLOŽKA ZLUČITEĽNOSTI</w:t>
      </w:r>
    </w:p>
    <w:p w14:paraId="79C07FE0" w14:textId="77777777" w:rsidR="00E0497C" w:rsidRPr="0061419A" w:rsidRDefault="00AE7F12" w:rsidP="00E0497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návrhu zákona</w:t>
      </w:r>
      <w:r w:rsidR="00E0497C" w:rsidRPr="0061419A">
        <w:rPr>
          <w:rFonts w:ascii="Times New Roman" w:hAnsi="Times New Roman"/>
          <w:b/>
          <w:sz w:val="24"/>
          <w:szCs w:val="24"/>
          <w:lang w:eastAsia="sk-SK"/>
        </w:rPr>
        <w:t xml:space="preserve"> s právom Európskej únie</w:t>
      </w:r>
    </w:p>
    <w:p w14:paraId="68F69C26" w14:textId="77777777" w:rsidR="00E0497C" w:rsidRPr="0061419A" w:rsidRDefault="00E0497C" w:rsidP="00E0497C">
      <w:pPr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</w:p>
    <w:p w14:paraId="57D14DAC" w14:textId="15739D15" w:rsidR="00E0497C" w:rsidRPr="0061419A" w:rsidRDefault="00AE7F12" w:rsidP="00E0497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Navrhovateľ zákona</w:t>
      </w:r>
      <w:r w:rsidR="00E0497C" w:rsidRPr="0061419A">
        <w:rPr>
          <w:rFonts w:ascii="Times New Roman" w:hAnsi="Times New Roman"/>
          <w:b/>
          <w:sz w:val="24"/>
          <w:szCs w:val="24"/>
          <w:lang w:eastAsia="sk-SK"/>
        </w:rPr>
        <w:t>:</w:t>
      </w:r>
      <w:r w:rsidR="00E0497C" w:rsidRPr="0061419A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957B70">
        <w:rPr>
          <w:rFonts w:ascii="Times New Roman" w:hAnsi="Times New Roman"/>
          <w:sz w:val="24"/>
          <w:szCs w:val="24"/>
          <w:lang w:eastAsia="sk-SK"/>
        </w:rPr>
        <w:t>Ministerstvo práce, sociálnych vecí a rodiny Slovenskej republiky</w:t>
      </w:r>
    </w:p>
    <w:p w14:paraId="139DA098" w14:textId="77777777" w:rsidR="00E0497C" w:rsidRPr="0061419A" w:rsidRDefault="00E0497C" w:rsidP="00E0497C">
      <w:pPr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</w:p>
    <w:p w14:paraId="2126AA48" w14:textId="513E064D" w:rsidR="00E0497C" w:rsidRPr="00CC391D" w:rsidRDefault="00E0497C" w:rsidP="00F967F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CB45B8">
        <w:rPr>
          <w:rFonts w:ascii="Times New Roman" w:hAnsi="Times New Roman"/>
          <w:b/>
          <w:sz w:val="24"/>
          <w:szCs w:val="24"/>
          <w:lang w:eastAsia="sk-SK"/>
        </w:rPr>
        <w:t xml:space="preserve">Názov návrhu </w:t>
      </w:r>
      <w:r w:rsidR="00AE7F12">
        <w:rPr>
          <w:rFonts w:ascii="Times New Roman" w:hAnsi="Times New Roman"/>
          <w:b/>
          <w:sz w:val="24"/>
          <w:szCs w:val="24"/>
          <w:lang w:eastAsia="sk-SK"/>
        </w:rPr>
        <w:t>zákona</w:t>
      </w:r>
      <w:r w:rsidRPr="00CB45B8">
        <w:rPr>
          <w:rFonts w:ascii="Times New Roman" w:hAnsi="Times New Roman"/>
          <w:b/>
          <w:sz w:val="24"/>
          <w:szCs w:val="24"/>
          <w:lang w:eastAsia="sk-SK"/>
        </w:rPr>
        <w:t>:</w:t>
      </w:r>
      <w:r w:rsidRPr="00CB45B8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957B70">
        <w:rPr>
          <w:rFonts w:ascii="Times New Roman" w:hAnsi="Times New Roman"/>
          <w:sz w:val="24"/>
          <w:szCs w:val="24"/>
          <w:lang w:eastAsia="sk-SK"/>
        </w:rPr>
        <w:t xml:space="preserve">Návrh zákona, </w:t>
      </w:r>
      <w:r w:rsidR="00F967F0" w:rsidRPr="00F967F0">
        <w:rPr>
          <w:rFonts w:ascii="Times New Roman" w:hAnsi="Times New Roman"/>
          <w:sz w:val="24"/>
          <w:szCs w:val="24"/>
          <w:lang w:eastAsia="sk-SK"/>
        </w:rPr>
        <w:t>ktorým sa mení a dopĺňa zákon č. 5/2004 Z. z. o službách zamestnanosti a o zmene a doplnení niektorých zákonov v znení neskorších predpisov a ktorým sa mení a dopĺňa zákon č. 125/2006 Z. z. o inšpekcii práce a o zmene a doplnení zákona č. 82/2005 Z. z. o nelegálnej práci a nelegálnom zamestnávaní a o zmene a doplnení niektorých zákonov v znení neskorších predpisov</w:t>
      </w:r>
    </w:p>
    <w:p w14:paraId="635F556F" w14:textId="77777777" w:rsidR="00E0497C" w:rsidRPr="007C495D" w:rsidRDefault="00E0497C" w:rsidP="00E0497C">
      <w:pPr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</w:p>
    <w:p w14:paraId="5B5D75E3" w14:textId="77777777" w:rsidR="00E0497C" w:rsidRPr="007C495D" w:rsidRDefault="00E0497C" w:rsidP="007C495D">
      <w:pPr>
        <w:numPr>
          <w:ilvl w:val="0"/>
          <w:numId w:val="5"/>
        </w:numPr>
        <w:tabs>
          <w:tab w:val="clear" w:pos="360"/>
          <w:tab w:val="num" w:pos="35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7C495D">
        <w:rPr>
          <w:rFonts w:ascii="Times New Roman" w:hAnsi="Times New Roman"/>
          <w:b/>
          <w:sz w:val="24"/>
          <w:szCs w:val="24"/>
          <w:lang w:eastAsia="sk-SK"/>
        </w:rPr>
        <w:t>Pr</w:t>
      </w:r>
      <w:r w:rsidR="007C495D" w:rsidRPr="007C495D">
        <w:rPr>
          <w:rFonts w:ascii="Times New Roman" w:hAnsi="Times New Roman"/>
          <w:b/>
          <w:sz w:val="24"/>
          <w:szCs w:val="24"/>
          <w:lang w:eastAsia="sk-SK"/>
        </w:rPr>
        <w:t>edmet</w:t>
      </w:r>
      <w:r w:rsidR="007C495D">
        <w:rPr>
          <w:rFonts w:ascii="Times New Roman" w:hAnsi="Times New Roman"/>
          <w:b/>
          <w:sz w:val="24"/>
          <w:szCs w:val="24"/>
          <w:lang w:eastAsia="sk-SK"/>
        </w:rPr>
        <w:t xml:space="preserve"> návrhu</w:t>
      </w:r>
      <w:r w:rsidR="00197441">
        <w:rPr>
          <w:rFonts w:ascii="Times New Roman" w:hAnsi="Times New Roman"/>
          <w:b/>
          <w:sz w:val="24"/>
          <w:szCs w:val="24"/>
          <w:lang w:eastAsia="sk-SK"/>
        </w:rPr>
        <w:t xml:space="preserve"> zákona</w:t>
      </w:r>
    </w:p>
    <w:p w14:paraId="2B807B41" w14:textId="77777777" w:rsidR="007C495D" w:rsidRDefault="00197441" w:rsidP="00AC385D">
      <w:pPr>
        <w:numPr>
          <w:ilvl w:val="0"/>
          <w:numId w:val="10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je upravený </w:t>
      </w:r>
      <w:r w:rsidR="007C495D" w:rsidRPr="007C495D">
        <w:rPr>
          <w:rFonts w:ascii="Times New Roman" w:hAnsi="Times New Roman"/>
          <w:sz w:val="24"/>
          <w:szCs w:val="24"/>
          <w:lang w:eastAsia="sk-SK"/>
        </w:rPr>
        <w:t>v </w:t>
      </w:r>
      <w:r w:rsidR="00E0497C" w:rsidRPr="007C495D">
        <w:rPr>
          <w:rFonts w:ascii="Times New Roman" w:hAnsi="Times New Roman"/>
          <w:sz w:val="24"/>
          <w:szCs w:val="24"/>
          <w:lang w:eastAsia="sk-SK"/>
        </w:rPr>
        <w:t>p</w:t>
      </w:r>
      <w:r w:rsidR="00CB45B8" w:rsidRPr="007C495D">
        <w:rPr>
          <w:rFonts w:ascii="Times New Roman" w:hAnsi="Times New Roman"/>
          <w:sz w:val="24"/>
          <w:szCs w:val="24"/>
          <w:lang w:eastAsia="sk-SK"/>
        </w:rPr>
        <w:t>rimárnom</w:t>
      </w:r>
      <w:r w:rsidR="007C495D" w:rsidRPr="007C495D">
        <w:rPr>
          <w:rFonts w:ascii="Times New Roman" w:hAnsi="Times New Roman"/>
          <w:sz w:val="24"/>
          <w:szCs w:val="24"/>
          <w:lang w:eastAsia="sk-SK"/>
        </w:rPr>
        <w:t xml:space="preserve"> práve</w:t>
      </w:r>
      <w:r>
        <w:rPr>
          <w:rFonts w:ascii="Times New Roman" w:hAnsi="Times New Roman"/>
          <w:sz w:val="24"/>
          <w:szCs w:val="24"/>
          <w:lang w:eastAsia="sk-SK"/>
        </w:rPr>
        <w:t xml:space="preserve"> Európskej únie</w:t>
      </w:r>
      <w:r w:rsidR="007C495D">
        <w:rPr>
          <w:rFonts w:ascii="Times New Roman" w:hAnsi="Times New Roman"/>
          <w:sz w:val="24"/>
          <w:szCs w:val="24"/>
          <w:lang w:eastAsia="sk-SK"/>
        </w:rPr>
        <w:t>:</w:t>
      </w:r>
    </w:p>
    <w:p w14:paraId="7B0534C4" w14:textId="11C00A82" w:rsidR="00686C8C" w:rsidRDefault="00686C8C" w:rsidP="007C495D">
      <w:pPr>
        <w:numPr>
          <w:ilvl w:val="0"/>
          <w:numId w:val="11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686C8C">
        <w:rPr>
          <w:rFonts w:ascii="Times New Roman" w:hAnsi="Times New Roman"/>
          <w:sz w:val="24"/>
          <w:szCs w:val="24"/>
          <w:lang w:eastAsia="sk-SK"/>
        </w:rPr>
        <w:t xml:space="preserve">v </w:t>
      </w:r>
      <w:r w:rsidR="00047794" w:rsidRPr="00047794">
        <w:rPr>
          <w:rFonts w:ascii="Times New Roman" w:hAnsi="Times New Roman"/>
          <w:sz w:val="24"/>
          <w:szCs w:val="24"/>
          <w:lang w:eastAsia="sk-SK"/>
        </w:rPr>
        <w:t>hlave IX (Zamestnanosť) čl. 145 a 146 a hlave X (Sociálna politika) čl. 151 a 153 Zm</w:t>
      </w:r>
      <w:r w:rsidR="00047794">
        <w:rPr>
          <w:rFonts w:ascii="Times New Roman" w:hAnsi="Times New Roman"/>
          <w:sz w:val="24"/>
          <w:szCs w:val="24"/>
          <w:lang w:eastAsia="sk-SK"/>
        </w:rPr>
        <w:t xml:space="preserve">luvy o fungovaní </w:t>
      </w:r>
      <w:r w:rsidR="00A023B3">
        <w:rPr>
          <w:rFonts w:ascii="Times New Roman" w:hAnsi="Times New Roman"/>
          <w:sz w:val="24"/>
          <w:szCs w:val="24"/>
          <w:lang w:eastAsia="sk-SK"/>
        </w:rPr>
        <w:t>Európskej únie</w:t>
      </w:r>
      <w:r w:rsidRPr="00686C8C">
        <w:rPr>
          <w:rFonts w:ascii="Times New Roman" w:hAnsi="Times New Roman"/>
          <w:sz w:val="24"/>
          <w:szCs w:val="24"/>
          <w:lang w:eastAsia="sk-SK"/>
        </w:rPr>
        <w:t>,</w:t>
      </w:r>
    </w:p>
    <w:p w14:paraId="201825A2" w14:textId="4E7C1E93" w:rsidR="00611811" w:rsidRDefault="00197441" w:rsidP="00047794">
      <w:pPr>
        <w:numPr>
          <w:ilvl w:val="0"/>
          <w:numId w:val="11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v </w:t>
      </w:r>
      <w:r w:rsidR="00047794" w:rsidRPr="00047794">
        <w:rPr>
          <w:rFonts w:ascii="Times New Roman" w:hAnsi="Times New Roman"/>
          <w:sz w:val="24"/>
          <w:szCs w:val="24"/>
          <w:lang w:eastAsia="sk-SK"/>
        </w:rPr>
        <w:t xml:space="preserve">čl. </w:t>
      </w:r>
      <w:r w:rsidR="00611811">
        <w:rPr>
          <w:rFonts w:ascii="Times New Roman" w:hAnsi="Times New Roman"/>
          <w:sz w:val="24"/>
          <w:szCs w:val="24"/>
          <w:lang w:eastAsia="sk-SK"/>
        </w:rPr>
        <w:t>15,</w:t>
      </w:r>
      <w:r w:rsidR="002B2D88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1D11A2">
        <w:rPr>
          <w:rFonts w:ascii="Times New Roman" w:hAnsi="Times New Roman"/>
          <w:sz w:val="24"/>
          <w:szCs w:val="24"/>
          <w:lang w:eastAsia="sk-SK"/>
        </w:rPr>
        <w:t xml:space="preserve">čl. </w:t>
      </w:r>
      <w:r w:rsidR="00047794" w:rsidRPr="00047794">
        <w:rPr>
          <w:rFonts w:ascii="Times New Roman" w:hAnsi="Times New Roman"/>
          <w:sz w:val="24"/>
          <w:szCs w:val="24"/>
          <w:lang w:eastAsia="sk-SK"/>
        </w:rPr>
        <w:t xml:space="preserve">16 </w:t>
      </w:r>
      <w:r w:rsidR="00611811">
        <w:rPr>
          <w:rFonts w:ascii="Times New Roman" w:hAnsi="Times New Roman"/>
          <w:sz w:val="24"/>
          <w:szCs w:val="24"/>
          <w:lang w:eastAsia="sk-SK"/>
        </w:rPr>
        <w:t xml:space="preserve">a čl. 29 až 32 </w:t>
      </w:r>
      <w:r w:rsidR="00047794" w:rsidRPr="00047794">
        <w:rPr>
          <w:rFonts w:ascii="Times New Roman" w:hAnsi="Times New Roman"/>
          <w:sz w:val="24"/>
          <w:szCs w:val="24"/>
          <w:lang w:eastAsia="sk-SK"/>
        </w:rPr>
        <w:t>Charty základných práv Európskej únie</w:t>
      </w:r>
      <w:r w:rsidR="00611811">
        <w:rPr>
          <w:rFonts w:ascii="Times New Roman" w:hAnsi="Times New Roman"/>
          <w:sz w:val="24"/>
          <w:szCs w:val="24"/>
          <w:lang w:eastAsia="sk-SK"/>
        </w:rPr>
        <w:t>,</w:t>
      </w:r>
    </w:p>
    <w:p w14:paraId="7D9EE3E7" w14:textId="4A728644" w:rsidR="00E0497C" w:rsidRDefault="00F967F0" w:rsidP="00197441">
      <w:pPr>
        <w:numPr>
          <w:ilvl w:val="0"/>
          <w:numId w:val="10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nie </w:t>
      </w:r>
      <w:r w:rsidR="00197441">
        <w:rPr>
          <w:rFonts w:ascii="Times New Roman" w:hAnsi="Times New Roman"/>
          <w:sz w:val="24"/>
          <w:szCs w:val="24"/>
          <w:lang w:eastAsia="sk-SK"/>
        </w:rPr>
        <w:t xml:space="preserve">je upravený </w:t>
      </w:r>
      <w:r w:rsidR="007C495D">
        <w:rPr>
          <w:rFonts w:ascii="Times New Roman" w:hAnsi="Times New Roman"/>
          <w:sz w:val="24"/>
          <w:szCs w:val="24"/>
          <w:lang w:eastAsia="sk-SK"/>
        </w:rPr>
        <w:t xml:space="preserve">v </w:t>
      </w:r>
      <w:r w:rsidR="00E0497C" w:rsidRPr="0061419A">
        <w:rPr>
          <w:rFonts w:ascii="Times New Roman" w:hAnsi="Times New Roman"/>
          <w:sz w:val="24"/>
          <w:szCs w:val="24"/>
          <w:lang w:eastAsia="sk-SK"/>
        </w:rPr>
        <w:t xml:space="preserve">sekundárnom </w:t>
      </w:r>
      <w:r w:rsidR="007C495D">
        <w:rPr>
          <w:rFonts w:ascii="Times New Roman" w:hAnsi="Times New Roman"/>
          <w:sz w:val="24"/>
          <w:szCs w:val="24"/>
          <w:lang w:eastAsia="sk-SK"/>
        </w:rPr>
        <w:t>práve</w:t>
      </w:r>
      <w:r w:rsidR="00197441">
        <w:rPr>
          <w:rFonts w:ascii="Times New Roman" w:hAnsi="Times New Roman"/>
          <w:sz w:val="24"/>
          <w:szCs w:val="24"/>
          <w:lang w:eastAsia="sk-SK"/>
        </w:rPr>
        <w:t xml:space="preserve"> Európskej únie</w:t>
      </w:r>
      <w:r>
        <w:rPr>
          <w:rFonts w:ascii="Times New Roman" w:hAnsi="Times New Roman"/>
          <w:sz w:val="24"/>
          <w:szCs w:val="24"/>
          <w:lang w:eastAsia="sk-SK"/>
        </w:rPr>
        <w:t>,</w:t>
      </w:r>
    </w:p>
    <w:p w14:paraId="57E94A23" w14:textId="77777777" w:rsidR="00E0497C" w:rsidRPr="0061419A" w:rsidRDefault="00E0497C" w:rsidP="007C495D">
      <w:pPr>
        <w:numPr>
          <w:ilvl w:val="0"/>
          <w:numId w:val="10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61419A">
        <w:rPr>
          <w:rFonts w:ascii="Times New Roman" w:hAnsi="Times New Roman"/>
          <w:sz w:val="24"/>
          <w:szCs w:val="24"/>
          <w:lang w:eastAsia="sk-SK"/>
        </w:rPr>
        <w:t>nie je obsiahnut</w:t>
      </w:r>
      <w:r w:rsidR="00686C8C">
        <w:rPr>
          <w:rFonts w:ascii="Times New Roman" w:hAnsi="Times New Roman"/>
          <w:sz w:val="24"/>
          <w:szCs w:val="24"/>
          <w:lang w:eastAsia="sk-SK"/>
        </w:rPr>
        <w:t>ý</w:t>
      </w:r>
      <w:r w:rsidRPr="0061419A">
        <w:rPr>
          <w:rFonts w:ascii="Times New Roman" w:hAnsi="Times New Roman"/>
          <w:sz w:val="24"/>
          <w:szCs w:val="24"/>
          <w:lang w:eastAsia="sk-SK"/>
        </w:rPr>
        <w:t xml:space="preserve"> v judikatúre Súdneho dvora Európskej únie.</w:t>
      </w:r>
    </w:p>
    <w:p w14:paraId="2BCDFAC8" w14:textId="77777777" w:rsidR="00E0497C" w:rsidRPr="0061419A" w:rsidRDefault="00E0497C" w:rsidP="00E0497C">
      <w:pPr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181A8ADF" w14:textId="77777777" w:rsidR="00686C8C" w:rsidRPr="0061419A" w:rsidRDefault="00686C8C" w:rsidP="00686C8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61419A">
        <w:rPr>
          <w:rFonts w:ascii="Times New Roman" w:hAnsi="Times New Roman"/>
          <w:b/>
          <w:sz w:val="24"/>
          <w:szCs w:val="24"/>
          <w:lang w:eastAsia="sk-SK"/>
        </w:rPr>
        <w:t xml:space="preserve">Záväzky Slovenskej republiky vo vzťahu k Európskej únii:  </w:t>
      </w:r>
      <w:r w:rsidRPr="0061419A">
        <w:rPr>
          <w:rFonts w:ascii="Times New Roman" w:hAnsi="Times New Roman"/>
          <w:b/>
          <w:sz w:val="24"/>
          <w:szCs w:val="24"/>
          <w:lang w:eastAsia="sk-SK"/>
        </w:rPr>
        <w:tab/>
      </w:r>
    </w:p>
    <w:p w14:paraId="4D4E5A0A" w14:textId="77777777" w:rsidR="00686C8C" w:rsidRPr="0061419A" w:rsidRDefault="00686C8C" w:rsidP="00686C8C">
      <w:pPr>
        <w:numPr>
          <w:ilvl w:val="0"/>
          <w:numId w:val="3"/>
        </w:numPr>
        <w:tabs>
          <w:tab w:val="clear" w:pos="2520"/>
          <w:tab w:val="num" w:pos="357"/>
          <w:tab w:val="num" w:pos="709"/>
        </w:tabs>
        <w:spacing w:before="120"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eastAsia="sk-SK"/>
        </w:rPr>
      </w:pPr>
      <w:r w:rsidRPr="00A33ADB">
        <w:rPr>
          <w:rFonts w:ascii="Times New Roman" w:hAnsi="Times New Roman"/>
          <w:sz w:val="24"/>
          <w:szCs w:val="24"/>
          <w:lang w:eastAsia="sk-SK"/>
        </w:rPr>
        <w:t>lehot</w:t>
      </w:r>
      <w:r>
        <w:rPr>
          <w:rFonts w:ascii="Times New Roman" w:hAnsi="Times New Roman"/>
          <w:sz w:val="24"/>
          <w:szCs w:val="24"/>
          <w:lang w:eastAsia="sk-SK"/>
        </w:rPr>
        <w:t>a</w:t>
      </w:r>
      <w:r w:rsidRPr="00A33ADB">
        <w:rPr>
          <w:rFonts w:ascii="Times New Roman" w:hAnsi="Times New Roman"/>
          <w:sz w:val="24"/>
          <w:szCs w:val="24"/>
          <w:lang w:eastAsia="sk-SK"/>
        </w:rPr>
        <w:t xml:space="preserve"> na prebranie príslušného právneho aktu Európskej únie, príp. aj osobitn</w:t>
      </w:r>
      <w:r>
        <w:rPr>
          <w:rFonts w:ascii="Times New Roman" w:hAnsi="Times New Roman"/>
          <w:sz w:val="24"/>
          <w:szCs w:val="24"/>
          <w:lang w:eastAsia="sk-SK"/>
        </w:rPr>
        <w:t>á</w:t>
      </w:r>
      <w:r w:rsidRPr="00A33ADB">
        <w:rPr>
          <w:rFonts w:ascii="Times New Roman" w:hAnsi="Times New Roman"/>
          <w:sz w:val="24"/>
          <w:szCs w:val="24"/>
          <w:lang w:eastAsia="sk-SK"/>
        </w:rPr>
        <w:t xml:space="preserve"> lehot</w:t>
      </w:r>
      <w:r>
        <w:rPr>
          <w:rFonts w:ascii="Times New Roman" w:hAnsi="Times New Roman"/>
          <w:sz w:val="24"/>
          <w:szCs w:val="24"/>
          <w:lang w:eastAsia="sk-SK"/>
        </w:rPr>
        <w:t>a</w:t>
      </w:r>
      <w:r w:rsidRPr="00A33ADB">
        <w:rPr>
          <w:rFonts w:ascii="Times New Roman" w:hAnsi="Times New Roman"/>
          <w:sz w:val="24"/>
          <w:szCs w:val="24"/>
          <w:lang w:eastAsia="sk-SK"/>
        </w:rPr>
        <w:t xml:space="preserve"> účinnosti jeho ustanovení</w:t>
      </w:r>
      <w:r w:rsidRPr="0061419A">
        <w:rPr>
          <w:rFonts w:ascii="Times New Roman" w:hAnsi="Times New Roman"/>
          <w:sz w:val="24"/>
          <w:szCs w:val="24"/>
          <w:lang w:eastAsia="sk-SK"/>
        </w:rPr>
        <w:t>:</w:t>
      </w:r>
    </w:p>
    <w:p w14:paraId="51E100FB" w14:textId="77777777" w:rsidR="00686C8C" w:rsidRPr="0061419A" w:rsidRDefault="00686C8C" w:rsidP="00686C8C">
      <w:pPr>
        <w:spacing w:before="120" w:after="0" w:line="240" w:lineRule="auto"/>
        <w:ind w:left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Návrhom zákona sa nepreberá nová smernica.</w:t>
      </w:r>
    </w:p>
    <w:p w14:paraId="3FEF84BC" w14:textId="77777777" w:rsidR="00686C8C" w:rsidRPr="0061419A" w:rsidRDefault="00686C8C" w:rsidP="00686C8C">
      <w:pPr>
        <w:numPr>
          <w:ilvl w:val="0"/>
          <w:numId w:val="3"/>
        </w:numPr>
        <w:tabs>
          <w:tab w:val="clear" w:pos="2520"/>
          <w:tab w:val="num" w:pos="357"/>
          <w:tab w:val="num" w:pos="709"/>
        </w:tabs>
        <w:spacing w:before="120"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eastAsia="sk-SK"/>
        </w:rPr>
      </w:pPr>
      <w:r w:rsidRPr="00A33ADB">
        <w:rPr>
          <w:rFonts w:ascii="Times New Roman" w:hAnsi="Times New Roman"/>
          <w:sz w:val="24"/>
          <w:szCs w:val="24"/>
          <w:lang w:eastAsia="sk-SK"/>
        </w:rPr>
        <w:t>informáci</w:t>
      </w:r>
      <w:r>
        <w:rPr>
          <w:rFonts w:ascii="Times New Roman" w:hAnsi="Times New Roman"/>
          <w:sz w:val="24"/>
          <w:szCs w:val="24"/>
          <w:lang w:eastAsia="sk-SK"/>
        </w:rPr>
        <w:t>a</w:t>
      </w:r>
      <w:r w:rsidRPr="00A33ADB">
        <w:rPr>
          <w:rFonts w:ascii="Times New Roman" w:hAnsi="Times New Roman"/>
          <w:sz w:val="24"/>
          <w:szCs w:val="24"/>
          <w:lang w:eastAsia="sk-SK"/>
        </w:rPr>
        <w:t xml:space="preserve"> o začatí konania v rámci „EÚ Pilot“ alebo o začatí postupu Európskej komisie, alebo o konaní Súdneho dvora Európskej únie proti Slovenskej republike podľa čl. 258 a 260 Zmluvy o fungovaní Eur</w:t>
      </w:r>
      <w:r>
        <w:rPr>
          <w:rFonts w:ascii="Times New Roman" w:hAnsi="Times New Roman"/>
          <w:sz w:val="24"/>
          <w:szCs w:val="24"/>
          <w:lang w:eastAsia="sk-SK"/>
        </w:rPr>
        <w:t>ópskej únie v jej platnom znení</w:t>
      </w:r>
      <w:r w:rsidRPr="00A33ADB">
        <w:rPr>
          <w:rFonts w:ascii="Times New Roman" w:hAnsi="Times New Roman"/>
          <w:sz w:val="24"/>
          <w:szCs w:val="24"/>
          <w:lang w:eastAsia="sk-SK"/>
        </w:rPr>
        <w:t xml:space="preserve"> spolu s</w:t>
      </w:r>
      <w:r w:rsidR="00E269F5">
        <w:rPr>
          <w:rFonts w:ascii="Times New Roman" w:hAnsi="Times New Roman"/>
          <w:sz w:val="24"/>
          <w:szCs w:val="24"/>
          <w:lang w:eastAsia="sk-SK"/>
        </w:rPr>
        <w:t> </w:t>
      </w:r>
      <w:r w:rsidRPr="00A33ADB">
        <w:rPr>
          <w:rFonts w:ascii="Times New Roman" w:hAnsi="Times New Roman"/>
          <w:sz w:val="24"/>
          <w:szCs w:val="24"/>
          <w:lang w:eastAsia="sk-SK"/>
        </w:rPr>
        <w:t xml:space="preserve">uvedením konkrétnych vytýkaných nedostatkov a požiadaviek na zabezpečenie nápravy </w:t>
      </w:r>
      <w:r w:rsidRPr="002E3898">
        <w:rPr>
          <w:rFonts w:ascii="Times New Roman" w:hAnsi="Times New Roman"/>
          <w:sz w:val="24"/>
          <w:szCs w:val="24"/>
          <w:lang w:eastAsia="sk-SK"/>
        </w:rPr>
        <w:t>so zreteľom na n</w:t>
      </w:r>
      <w:r w:rsidRPr="002E3898">
        <w:rPr>
          <w:rFonts w:ascii="Times New Roman" w:hAnsi="Times New Roman"/>
          <w:bCs/>
          <w:sz w:val="24"/>
          <w:szCs w:val="24"/>
          <w:lang w:eastAsia="sk-SK"/>
        </w:rPr>
        <w:t>ariadenie Európskeho parlamentu a Rady (ES) č. 1049/2001 z 30. mája 2001 o prístupe verejnosti k dokumentom Európskeho parlamentu, Rady a Komisie</w:t>
      </w:r>
      <w:r w:rsidRPr="002E3898">
        <w:rPr>
          <w:rFonts w:ascii="Times New Roman" w:hAnsi="Times New Roman"/>
          <w:sz w:val="24"/>
          <w:szCs w:val="24"/>
          <w:lang w:eastAsia="sk-SK"/>
        </w:rPr>
        <w:t>:</w:t>
      </w:r>
    </w:p>
    <w:p w14:paraId="62C3FB2F" w14:textId="625425B5" w:rsidR="00686C8C" w:rsidRPr="0061419A" w:rsidRDefault="00686C8C" w:rsidP="00686C8C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61419A">
        <w:rPr>
          <w:rFonts w:ascii="Times New Roman" w:hAnsi="Times New Roman"/>
          <w:sz w:val="24"/>
          <w:szCs w:val="24"/>
          <w:lang w:eastAsia="sk-SK"/>
        </w:rPr>
        <w:t xml:space="preserve">Proti </w:t>
      </w:r>
      <w:r w:rsidRPr="0061419A">
        <w:rPr>
          <w:rFonts w:ascii="Times New Roman" w:hAnsi="Times New Roman"/>
          <w:sz w:val="24"/>
          <w:szCs w:val="24"/>
          <w:lang w:eastAsia="cs-CZ"/>
        </w:rPr>
        <w:t>Slovenskej</w:t>
      </w:r>
      <w:r w:rsidRPr="0061419A">
        <w:rPr>
          <w:rFonts w:ascii="Times New Roman" w:hAnsi="Times New Roman"/>
          <w:sz w:val="24"/>
          <w:szCs w:val="24"/>
          <w:lang w:eastAsia="sk-SK"/>
        </w:rPr>
        <w:t xml:space="preserve"> republike nezačalo</w:t>
      </w:r>
      <w:bookmarkStart w:id="0" w:name="_GoBack"/>
      <w:bookmarkEnd w:id="0"/>
      <w:r w:rsidRPr="0061419A">
        <w:rPr>
          <w:rFonts w:ascii="Times New Roman" w:hAnsi="Times New Roman"/>
          <w:sz w:val="24"/>
          <w:szCs w:val="24"/>
          <w:lang w:eastAsia="sk-SK"/>
        </w:rPr>
        <w:t xml:space="preserve"> konanie </w:t>
      </w:r>
      <w:r w:rsidR="00EB26EE" w:rsidRPr="00EB26EE">
        <w:rPr>
          <w:rFonts w:ascii="Times New Roman" w:hAnsi="Times New Roman"/>
          <w:sz w:val="24"/>
          <w:szCs w:val="24"/>
          <w:lang w:eastAsia="sk-SK"/>
        </w:rPr>
        <w:t xml:space="preserve">v rámci „EÚ Pilot“ alebo </w:t>
      </w:r>
      <w:r w:rsidR="00EB26EE">
        <w:rPr>
          <w:rFonts w:ascii="Times New Roman" w:hAnsi="Times New Roman"/>
          <w:sz w:val="24"/>
          <w:szCs w:val="24"/>
          <w:lang w:eastAsia="sk-SK"/>
        </w:rPr>
        <w:t xml:space="preserve">konanie </w:t>
      </w:r>
      <w:r w:rsidRPr="0061419A">
        <w:rPr>
          <w:rFonts w:ascii="Times New Roman" w:hAnsi="Times New Roman"/>
          <w:sz w:val="24"/>
          <w:szCs w:val="24"/>
          <w:lang w:eastAsia="sk-SK"/>
        </w:rPr>
        <w:t>o porušení podľa čl. 258 až 260 Zmluvy o fungovaní Európskej únie.</w:t>
      </w:r>
    </w:p>
    <w:p w14:paraId="13882094" w14:textId="77777777" w:rsidR="00686C8C" w:rsidRPr="0061419A" w:rsidRDefault="00686C8C" w:rsidP="00674553">
      <w:pPr>
        <w:numPr>
          <w:ilvl w:val="0"/>
          <w:numId w:val="3"/>
        </w:numPr>
        <w:tabs>
          <w:tab w:val="clear" w:pos="2520"/>
          <w:tab w:val="num" w:pos="357"/>
        </w:tabs>
        <w:spacing w:before="120"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eastAsia="sk-SK"/>
        </w:rPr>
      </w:pPr>
      <w:r w:rsidRPr="00A33ADB">
        <w:rPr>
          <w:rFonts w:ascii="Times New Roman" w:hAnsi="Times New Roman"/>
          <w:sz w:val="24"/>
          <w:szCs w:val="24"/>
          <w:lang w:eastAsia="sk-SK"/>
        </w:rPr>
        <w:t>informáci</w:t>
      </w:r>
      <w:r>
        <w:rPr>
          <w:rFonts w:ascii="Times New Roman" w:hAnsi="Times New Roman"/>
          <w:sz w:val="24"/>
          <w:szCs w:val="24"/>
          <w:lang w:eastAsia="sk-SK"/>
        </w:rPr>
        <w:t>a</w:t>
      </w:r>
      <w:r w:rsidRPr="00A33ADB">
        <w:rPr>
          <w:rFonts w:ascii="Times New Roman" w:hAnsi="Times New Roman"/>
          <w:sz w:val="24"/>
          <w:szCs w:val="24"/>
          <w:lang w:eastAsia="sk-SK"/>
        </w:rPr>
        <w:t xml:space="preserve"> o právnych predpisoch, v ktorých sú uvádzané právne akty Európskej únie už prebrané, spolu s uvedením rozsahu ich prebrania, príp. potreby prijatia ďalších úprav</w:t>
      </w:r>
      <w:r w:rsidRPr="0061419A">
        <w:rPr>
          <w:rFonts w:ascii="Times New Roman" w:hAnsi="Times New Roman"/>
          <w:sz w:val="24"/>
          <w:szCs w:val="24"/>
          <w:lang w:eastAsia="sk-SK"/>
        </w:rPr>
        <w:t>:</w:t>
      </w:r>
    </w:p>
    <w:p w14:paraId="140AFA48" w14:textId="54E47125" w:rsidR="00C32D19" w:rsidRDefault="00C32D19" w:rsidP="00C32D1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6871DA94" w14:textId="73B20386" w:rsidR="00F87607" w:rsidRDefault="00960BA2" w:rsidP="00686C8C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960BA2">
        <w:rPr>
          <w:rFonts w:ascii="Times New Roman" w:hAnsi="Times New Roman"/>
          <w:bCs/>
          <w:sz w:val="24"/>
          <w:szCs w:val="24"/>
        </w:rPr>
        <w:t>Návrhom zákona sa nepreberá nová smernica.</w:t>
      </w:r>
    </w:p>
    <w:p w14:paraId="137CF4FA" w14:textId="77777777" w:rsidR="00960BA2" w:rsidRPr="00EF1196" w:rsidRDefault="00960BA2" w:rsidP="00686C8C">
      <w:pPr>
        <w:tabs>
          <w:tab w:val="num" w:pos="1440"/>
        </w:tabs>
        <w:spacing w:after="0" w:line="240" w:lineRule="auto"/>
        <w:jc w:val="both"/>
        <w:rPr>
          <w:highlight w:val="cyan"/>
          <w:lang w:eastAsia="cs-CZ"/>
        </w:rPr>
      </w:pPr>
    </w:p>
    <w:p w14:paraId="05048383" w14:textId="484E178B" w:rsidR="00E0497C" w:rsidRPr="00686C8C" w:rsidRDefault="00686C8C" w:rsidP="00686C8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N</w:t>
      </w:r>
      <w:r w:rsidR="00447A0E">
        <w:rPr>
          <w:rFonts w:ascii="Times New Roman" w:hAnsi="Times New Roman"/>
          <w:b/>
          <w:sz w:val="24"/>
          <w:szCs w:val="24"/>
          <w:lang w:eastAsia="sk-SK"/>
        </w:rPr>
        <w:t>ávrh</w:t>
      </w:r>
      <w:r w:rsidRPr="0061419A">
        <w:rPr>
          <w:rFonts w:ascii="Times New Roman" w:hAnsi="Times New Roman"/>
          <w:b/>
          <w:sz w:val="24"/>
          <w:szCs w:val="24"/>
          <w:lang w:eastAsia="sk-SK"/>
        </w:rPr>
        <w:t xml:space="preserve"> právneho predpisu </w:t>
      </w:r>
      <w:r>
        <w:rPr>
          <w:rFonts w:ascii="Times New Roman" w:hAnsi="Times New Roman"/>
          <w:b/>
          <w:sz w:val="24"/>
          <w:szCs w:val="24"/>
          <w:lang w:eastAsia="sk-SK"/>
        </w:rPr>
        <w:t xml:space="preserve">je zlučiteľný </w:t>
      </w:r>
      <w:r w:rsidRPr="0061419A">
        <w:rPr>
          <w:rFonts w:ascii="Times New Roman" w:hAnsi="Times New Roman"/>
          <w:b/>
          <w:sz w:val="24"/>
          <w:szCs w:val="24"/>
          <w:lang w:eastAsia="sk-SK"/>
        </w:rPr>
        <w:t>s právom Európskej únie:</w:t>
      </w:r>
      <w:r w:rsidRPr="00C90BA9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C90BA9" w:rsidRPr="00C90BA9">
        <w:rPr>
          <w:rFonts w:ascii="Times New Roman" w:hAnsi="Times New Roman"/>
          <w:sz w:val="24"/>
          <w:szCs w:val="24"/>
          <w:lang w:eastAsia="sk-SK"/>
        </w:rPr>
        <w:t>Ú</w:t>
      </w:r>
      <w:r>
        <w:rPr>
          <w:rFonts w:ascii="Times New Roman" w:hAnsi="Times New Roman"/>
          <w:sz w:val="24"/>
          <w:szCs w:val="24"/>
          <w:lang w:eastAsia="sk-SK"/>
        </w:rPr>
        <w:t>plne</w:t>
      </w:r>
    </w:p>
    <w:sectPr w:rsidR="00E0497C" w:rsidRPr="00686C8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3D028" w14:textId="77777777" w:rsidR="005437D3" w:rsidRDefault="005437D3" w:rsidP="001539BB">
      <w:pPr>
        <w:spacing w:after="0" w:line="240" w:lineRule="auto"/>
      </w:pPr>
      <w:r>
        <w:separator/>
      </w:r>
    </w:p>
  </w:endnote>
  <w:endnote w:type="continuationSeparator" w:id="0">
    <w:p w14:paraId="3BF0BC52" w14:textId="77777777" w:rsidR="005437D3" w:rsidRDefault="005437D3" w:rsidP="00153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-Bold-Identity-H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703853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C298AE7" w14:textId="4B9CB10C" w:rsidR="001539BB" w:rsidRPr="001539BB" w:rsidRDefault="001539BB">
        <w:pPr>
          <w:pStyle w:val="Pta"/>
          <w:jc w:val="center"/>
          <w:rPr>
            <w:rFonts w:ascii="Times New Roman" w:hAnsi="Times New Roman"/>
          </w:rPr>
        </w:pPr>
        <w:r w:rsidRPr="001539BB">
          <w:rPr>
            <w:rFonts w:ascii="Times New Roman" w:hAnsi="Times New Roman"/>
          </w:rPr>
          <w:fldChar w:fldCharType="begin"/>
        </w:r>
        <w:r w:rsidRPr="001539BB">
          <w:rPr>
            <w:rFonts w:ascii="Times New Roman" w:hAnsi="Times New Roman"/>
          </w:rPr>
          <w:instrText>PAGE   \* MERGEFORMAT</w:instrText>
        </w:r>
        <w:r w:rsidRPr="001539BB">
          <w:rPr>
            <w:rFonts w:ascii="Times New Roman" w:hAnsi="Times New Roman"/>
          </w:rPr>
          <w:fldChar w:fldCharType="separate"/>
        </w:r>
        <w:r w:rsidR="00F967F0">
          <w:rPr>
            <w:rFonts w:ascii="Times New Roman" w:hAnsi="Times New Roman"/>
            <w:noProof/>
          </w:rPr>
          <w:t>1</w:t>
        </w:r>
        <w:r w:rsidRPr="001539BB">
          <w:rPr>
            <w:rFonts w:ascii="Times New Roman" w:hAnsi="Times New Roman"/>
          </w:rPr>
          <w:fldChar w:fldCharType="end"/>
        </w:r>
      </w:p>
    </w:sdtContent>
  </w:sdt>
  <w:p w14:paraId="20C29E7B" w14:textId="77777777" w:rsidR="001539BB" w:rsidRDefault="001539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E5B71" w14:textId="77777777" w:rsidR="005437D3" w:rsidRDefault="005437D3" w:rsidP="001539BB">
      <w:pPr>
        <w:spacing w:after="0" w:line="240" w:lineRule="auto"/>
      </w:pPr>
      <w:r>
        <w:separator/>
      </w:r>
    </w:p>
  </w:footnote>
  <w:footnote w:type="continuationSeparator" w:id="0">
    <w:p w14:paraId="458E6967" w14:textId="77777777" w:rsidR="005437D3" w:rsidRDefault="005437D3" w:rsidP="00153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52735"/>
    <w:multiLevelType w:val="hybridMultilevel"/>
    <w:tmpl w:val="BE685242"/>
    <w:lvl w:ilvl="0" w:tplc="53F2FAC6">
      <w:start w:val="1"/>
      <w:numFmt w:val="decimal"/>
      <w:lvlText w:val="%1."/>
      <w:lvlJc w:val="left"/>
      <w:pPr>
        <w:tabs>
          <w:tab w:val="num" w:pos="357"/>
        </w:tabs>
        <w:ind w:left="1072" w:hanging="358"/>
      </w:pPr>
      <w:rPr>
        <w:rFonts w:cs="EUAlbertina-Bold-Identity-H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B11FA"/>
    <w:multiLevelType w:val="hybridMultilevel"/>
    <w:tmpl w:val="73E8E7A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0D501D"/>
    <w:multiLevelType w:val="hybridMultilevel"/>
    <w:tmpl w:val="2174E798"/>
    <w:lvl w:ilvl="0" w:tplc="4FEEDAEE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EADCB4C2">
      <w:start w:val="1"/>
      <w:numFmt w:val="bullet"/>
      <w:lvlText w:val="–"/>
      <w:lvlJc w:val="left"/>
      <w:pPr>
        <w:tabs>
          <w:tab w:val="num" w:pos="357"/>
        </w:tabs>
        <w:ind w:left="646" w:hanging="289"/>
      </w:pPr>
      <w:rPr>
        <w:rFonts w:ascii="Times New Roman" w:hAnsi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D170DC"/>
    <w:multiLevelType w:val="hybridMultilevel"/>
    <w:tmpl w:val="F0A47C58"/>
    <w:lvl w:ilvl="0" w:tplc="93F81B0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5FA5B06"/>
    <w:multiLevelType w:val="hybridMultilevel"/>
    <w:tmpl w:val="7D42F230"/>
    <w:lvl w:ilvl="0" w:tplc="93F81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2A77"/>
    <w:multiLevelType w:val="hybridMultilevel"/>
    <w:tmpl w:val="B5E8F21E"/>
    <w:lvl w:ilvl="0" w:tplc="D7A42ACE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D1F69AF"/>
    <w:multiLevelType w:val="hybridMultilevel"/>
    <w:tmpl w:val="A9FC9BA2"/>
    <w:lvl w:ilvl="0" w:tplc="041B0017">
      <w:start w:val="1"/>
      <w:numFmt w:val="lowerLetter"/>
      <w:lvlText w:val="%1)"/>
      <w:lvlJc w:val="left"/>
      <w:pPr>
        <w:tabs>
          <w:tab w:val="num" w:pos="715"/>
        </w:tabs>
        <w:ind w:left="715" w:hanging="358"/>
      </w:pPr>
      <w:rPr>
        <w:rFonts w:cs="Times New Roman" w:hint="default"/>
      </w:rPr>
    </w:lvl>
    <w:lvl w:ilvl="1" w:tplc="EADCB4C2">
      <w:start w:val="1"/>
      <w:numFmt w:val="bullet"/>
      <w:lvlText w:val="–"/>
      <w:lvlJc w:val="left"/>
      <w:pPr>
        <w:tabs>
          <w:tab w:val="num" w:pos="0"/>
        </w:tabs>
        <w:ind w:left="289" w:hanging="289"/>
      </w:pPr>
      <w:rPr>
        <w:rFonts w:ascii="Times New Roman" w:hAnsi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7" w15:restartNumberingAfterBreak="0">
    <w:nsid w:val="20D40B94"/>
    <w:multiLevelType w:val="singleLevel"/>
    <w:tmpl w:val="8938B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8" w15:restartNumberingAfterBreak="0">
    <w:nsid w:val="21C402CD"/>
    <w:multiLevelType w:val="hybridMultilevel"/>
    <w:tmpl w:val="5352D172"/>
    <w:lvl w:ilvl="0" w:tplc="93F81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41EC0"/>
    <w:multiLevelType w:val="hybridMultilevel"/>
    <w:tmpl w:val="E93EB384"/>
    <w:lvl w:ilvl="0" w:tplc="16065236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  <w:rPr>
        <w:rFonts w:cs="Times New Roman"/>
      </w:rPr>
    </w:lvl>
  </w:abstractNum>
  <w:abstractNum w:abstractNumId="10" w15:restartNumberingAfterBreak="0">
    <w:nsid w:val="2FCF59A1"/>
    <w:multiLevelType w:val="hybridMultilevel"/>
    <w:tmpl w:val="9A645C6C"/>
    <w:lvl w:ilvl="0" w:tplc="93F81B0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4CB1310"/>
    <w:multiLevelType w:val="hybridMultilevel"/>
    <w:tmpl w:val="E53CDD48"/>
    <w:lvl w:ilvl="0" w:tplc="93F81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BF6ADC"/>
    <w:multiLevelType w:val="hybridMultilevel"/>
    <w:tmpl w:val="A9B65878"/>
    <w:lvl w:ilvl="0" w:tplc="041B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46B133A5"/>
    <w:multiLevelType w:val="hybridMultilevel"/>
    <w:tmpl w:val="8F6EF1BE"/>
    <w:lvl w:ilvl="0" w:tplc="F648E9C8">
      <w:numFmt w:val="bullet"/>
      <w:lvlText w:val="–"/>
      <w:lvlJc w:val="left"/>
      <w:pPr>
        <w:tabs>
          <w:tab w:val="num" w:pos="357"/>
        </w:tabs>
        <w:ind w:left="714" w:hanging="357"/>
      </w:pPr>
      <w:rPr>
        <w:rFonts w:ascii="Times New Roman" w:hAnsi="Times New Roman" w:hint="default"/>
      </w:rPr>
    </w:lvl>
    <w:lvl w:ilvl="1" w:tplc="EADCB4C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D3947"/>
    <w:multiLevelType w:val="hybridMultilevel"/>
    <w:tmpl w:val="3060407C"/>
    <w:lvl w:ilvl="0" w:tplc="93F81B0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0812B7D"/>
    <w:multiLevelType w:val="hybridMultilevel"/>
    <w:tmpl w:val="226E1686"/>
    <w:lvl w:ilvl="0" w:tplc="62A49448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529A1FD0"/>
    <w:multiLevelType w:val="hybridMultilevel"/>
    <w:tmpl w:val="32262162"/>
    <w:lvl w:ilvl="0" w:tplc="C0421CD8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EB12C832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9A2047A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7F621F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C74F698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AC62986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A08CAB5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D0A2764C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A13C2C3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5126B3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12632CD"/>
    <w:multiLevelType w:val="hybridMultilevel"/>
    <w:tmpl w:val="2676CB34"/>
    <w:lvl w:ilvl="0" w:tplc="014C22B2"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9" w15:restartNumberingAfterBreak="0">
    <w:nsid w:val="651101E7"/>
    <w:multiLevelType w:val="hybridMultilevel"/>
    <w:tmpl w:val="346EEE7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A746C9"/>
    <w:multiLevelType w:val="hybridMultilevel"/>
    <w:tmpl w:val="C574797E"/>
    <w:lvl w:ilvl="0" w:tplc="93F81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7083D"/>
    <w:multiLevelType w:val="singleLevel"/>
    <w:tmpl w:val="5B0C32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2" w15:restartNumberingAfterBreak="0">
    <w:nsid w:val="7B762A77"/>
    <w:multiLevelType w:val="hybridMultilevel"/>
    <w:tmpl w:val="A6DE134A"/>
    <w:lvl w:ilvl="0" w:tplc="014C22B2">
      <w:numFmt w:val="bullet"/>
      <w:lvlText w:val="-"/>
      <w:lvlJc w:val="left"/>
      <w:pPr>
        <w:ind w:left="1075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3" w15:restartNumberingAfterBreak="0">
    <w:nsid w:val="7E4A305A"/>
    <w:multiLevelType w:val="hybridMultilevel"/>
    <w:tmpl w:val="5ED8096A"/>
    <w:lvl w:ilvl="0" w:tplc="014C22B2"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</w:num>
  <w:num w:numId="2">
    <w:abstractNumId w:val="21"/>
    <w:lvlOverride w:ilvl="0">
      <w:startOverride w:val="1"/>
    </w:lvlOverride>
  </w:num>
  <w:num w:numId="3">
    <w:abstractNumId w:val="9"/>
  </w:num>
  <w:num w:numId="4">
    <w:abstractNumId w:val="5"/>
  </w:num>
  <w:num w:numId="5">
    <w:abstractNumId w:val="7"/>
  </w:num>
  <w:num w:numId="6">
    <w:abstractNumId w:val="21"/>
  </w:num>
  <w:num w:numId="7">
    <w:abstractNumId w:val="2"/>
  </w:num>
  <w:num w:numId="8">
    <w:abstractNumId w:val="13"/>
  </w:num>
  <w:num w:numId="9">
    <w:abstractNumId w:val="0"/>
  </w:num>
  <w:num w:numId="10">
    <w:abstractNumId w:val="6"/>
  </w:num>
  <w:num w:numId="11">
    <w:abstractNumId w:val="22"/>
  </w:num>
  <w:num w:numId="12">
    <w:abstractNumId w:val="23"/>
  </w:num>
  <w:num w:numId="13">
    <w:abstractNumId w:val="12"/>
  </w:num>
  <w:num w:numId="14">
    <w:abstractNumId w:val="18"/>
  </w:num>
  <w:num w:numId="15">
    <w:abstractNumId w:val="16"/>
  </w:num>
  <w:num w:numId="16">
    <w:abstractNumId w:val="19"/>
  </w:num>
  <w:num w:numId="17">
    <w:abstractNumId w:val="11"/>
  </w:num>
  <w:num w:numId="18">
    <w:abstractNumId w:val="15"/>
  </w:num>
  <w:num w:numId="19">
    <w:abstractNumId w:val="1"/>
  </w:num>
  <w:num w:numId="20">
    <w:abstractNumId w:val="20"/>
  </w:num>
  <w:num w:numId="21">
    <w:abstractNumId w:val="8"/>
  </w:num>
  <w:num w:numId="22">
    <w:abstractNumId w:val="14"/>
  </w:num>
  <w:num w:numId="23">
    <w:abstractNumId w:val="10"/>
  </w:num>
  <w:num w:numId="24">
    <w:abstractNumId w:val="3"/>
  </w:num>
  <w:num w:numId="25">
    <w:abstractNumId w:val="17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50"/>
    <w:rsid w:val="00021BB7"/>
    <w:rsid w:val="00047794"/>
    <w:rsid w:val="000629BD"/>
    <w:rsid w:val="00066A09"/>
    <w:rsid w:val="000678AE"/>
    <w:rsid w:val="000A4F16"/>
    <w:rsid w:val="000A596B"/>
    <w:rsid w:val="000B1643"/>
    <w:rsid w:val="000B26B0"/>
    <w:rsid w:val="000B71E4"/>
    <w:rsid w:val="000D76A2"/>
    <w:rsid w:val="000E4F2A"/>
    <w:rsid w:val="00121587"/>
    <w:rsid w:val="001230FD"/>
    <w:rsid w:val="00141D88"/>
    <w:rsid w:val="001539BB"/>
    <w:rsid w:val="00197441"/>
    <w:rsid w:val="001A0467"/>
    <w:rsid w:val="001D11A2"/>
    <w:rsid w:val="001E2B85"/>
    <w:rsid w:val="00210B94"/>
    <w:rsid w:val="00215CB1"/>
    <w:rsid w:val="0021799F"/>
    <w:rsid w:val="00237AF3"/>
    <w:rsid w:val="00242FED"/>
    <w:rsid w:val="00244439"/>
    <w:rsid w:val="00245845"/>
    <w:rsid w:val="00263C6F"/>
    <w:rsid w:val="00277DC6"/>
    <w:rsid w:val="00296E12"/>
    <w:rsid w:val="002B2D88"/>
    <w:rsid w:val="002B3D8A"/>
    <w:rsid w:val="002C18B8"/>
    <w:rsid w:val="002D535B"/>
    <w:rsid w:val="002D5BB1"/>
    <w:rsid w:val="002D6A22"/>
    <w:rsid w:val="002E3898"/>
    <w:rsid w:val="002F38FB"/>
    <w:rsid w:val="00301104"/>
    <w:rsid w:val="00304563"/>
    <w:rsid w:val="00321AB8"/>
    <w:rsid w:val="00334A43"/>
    <w:rsid w:val="00360022"/>
    <w:rsid w:val="003757DD"/>
    <w:rsid w:val="003A14BE"/>
    <w:rsid w:val="003A5038"/>
    <w:rsid w:val="003D167A"/>
    <w:rsid w:val="003E35CC"/>
    <w:rsid w:val="003F04D5"/>
    <w:rsid w:val="00437139"/>
    <w:rsid w:val="00441902"/>
    <w:rsid w:val="00443038"/>
    <w:rsid w:val="00447A0E"/>
    <w:rsid w:val="004B400D"/>
    <w:rsid w:val="004C22CE"/>
    <w:rsid w:val="004F272B"/>
    <w:rsid w:val="00502F23"/>
    <w:rsid w:val="00504DEA"/>
    <w:rsid w:val="005076EA"/>
    <w:rsid w:val="00530272"/>
    <w:rsid w:val="005346A2"/>
    <w:rsid w:val="00541701"/>
    <w:rsid w:val="005437D3"/>
    <w:rsid w:val="00573BB6"/>
    <w:rsid w:val="00581374"/>
    <w:rsid w:val="00584A83"/>
    <w:rsid w:val="0059143C"/>
    <w:rsid w:val="0059165A"/>
    <w:rsid w:val="005A2ADB"/>
    <w:rsid w:val="005B5CDA"/>
    <w:rsid w:val="005C0A4E"/>
    <w:rsid w:val="005D5471"/>
    <w:rsid w:val="00611811"/>
    <w:rsid w:val="0061419A"/>
    <w:rsid w:val="00617208"/>
    <w:rsid w:val="00621F6C"/>
    <w:rsid w:val="00646A9F"/>
    <w:rsid w:val="00672F61"/>
    <w:rsid w:val="006733E5"/>
    <w:rsid w:val="00674553"/>
    <w:rsid w:val="0067477C"/>
    <w:rsid w:val="00686C8C"/>
    <w:rsid w:val="006A1B5F"/>
    <w:rsid w:val="006F53C4"/>
    <w:rsid w:val="00736351"/>
    <w:rsid w:val="00754C67"/>
    <w:rsid w:val="007564B0"/>
    <w:rsid w:val="00761AC2"/>
    <w:rsid w:val="00765FB4"/>
    <w:rsid w:val="0077797E"/>
    <w:rsid w:val="00792FA0"/>
    <w:rsid w:val="007A2664"/>
    <w:rsid w:val="007B1735"/>
    <w:rsid w:val="007C3250"/>
    <w:rsid w:val="007C495D"/>
    <w:rsid w:val="008422F0"/>
    <w:rsid w:val="00857DCF"/>
    <w:rsid w:val="008C5784"/>
    <w:rsid w:val="008C64BF"/>
    <w:rsid w:val="008E609C"/>
    <w:rsid w:val="008E79EF"/>
    <w:rsid w:val="00902A79"/>
    <w:rsid w:val="009204A2"/>
    <w:rsid w:val="00957B70"/>
    <w:rsid w:val="00960BA2"/>
    <w:rsid w:val="00964FC9"/>
    <w:rsid w:val="00974C2A"/>
    <w:rsid w:val="009770F0"/>
    <w:rsid w:val="00991348"/>
    <w:rsid w:val="009A07E5"/>
    <w:rsid w:val="009B4D47"/>
    <w:rsid w:val="009D7E29"/>
    <w:rsid w:val="00A023B3"/>
    <w:rsid w:val="00A10A1C"/>
    <w:rsid w:val="00A26A82"/>
    <w:rsid w:val="00A33ADB"/>
    <w:rsid w:val="00A43B47"/>
    <w:rsid w:val="00A5210C"/>
    <w:rsid w:val="00A941F8"/>
    <w:rsid w:val="00AC385D"/>
    <w:rsid w:val="00AC5D51"/>
    <w:rsid w:val="00AE596F"/>
    <w:rsid w:val="00AE7F12"/>
    <w:rsid w:val="00B01437"/>
    <w:rsid w:val="00B621D1"/>
    <w:rsid w:val="00B647E5"/>
    <w:rsid w:val="00B7665B"/>
    <w:rsid w:val="00B80CF1"/>
    <w:rsid w:val="00B879CD"/>
    <w:rsid w:val="00BB2935"/>
    <w:rsid w:val="00BE6734"/>
    <w:rsid w:val="00C13D63"/>
    <w:rsid w:val="00C32D19"/>
    <w:rsid w:val="00C660B3"/>
    <w:rsid w:val="00C90BA9"/>
    <w:rsid w:val="00CB45B8"/>
    <w:rsid w:val="00CC391D"/>
    <w:rsid w:val="00D3405C"/>
    <w:rsid w:val="00DA5FA1"/>
    <w:rsid w:val="00DC3925"/>
    <w:rsid w:val="00E0497C"/>
    <w:rsid w:val="00E07E8B"/>
    <w:rsid w:val="00E269F5"/>
    <w:rsid w:val="00E86938"/>
    <w:rsid w:val="00EB1DB9"/>
    <w:rsid w:val="00EB26EE"/>
    <w:rsid w:val="00EB4C07"/>
    <w:rsid w:val="00EC7724"/>
    <w:rsid w:val="00EE1BE6"/>
    <w:rsid w:val="00EE57EF"/>
    <w:rsid w:val="00EF1196"/>
    <w:rsid w:val="00EF3950"/>
    <w:rsid w:val="00F17B5F"/>
    <w:rsid w:val="00F22A55"/>
    <w:rsid w:val="00F25ACA"/>
    <w:rsid w:val="00F87607"/>
    <w:rsid w:val="00F90379"/>
    <w:rsid w:val="00F967F0"/>
    <w:rsid w:val="00F97104"/>
    <w:rsid w:val="00FA4A3D"/>
    <w:rsid w:val="00FA65CC"/>
    <w:rsid w:val="00FB1CC5"/>
    <w:rsid w:val="00FB25EA"/>
    <w:rsid w:val="00FB7CE6"/>
    <w:rsid w:val="00FE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E5E455"/>
  <w14:defaultImageDpi w14:val="0"/>
  <w15:docId w15:val="{88E4126E-B4E1-4A01-B481-D1DA1C93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0497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B4C07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CB45B8"/>
    <w:rPr>
      <w:rFonts w:ascii="Times New Roman" w:hAnsi="Times New Roman" w:cs="Times New Roman"/>
      <w:color w:val="808080"/>
    </w:rPr>
  </w:style>
  <w:style w:type="character" w:styleId="Hypertextovprepojenie">
    <w:name w:val="Hyperlink"/>
    <w:basedOn w:val="Predvolenpsmoodseku"/>
    <w:uiPriority w:val="99"/>
    <w:unhideWhenUsed/>
    <w:rsid w:val="00AC5D51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E2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1E2B85"/>
    <w:rPr>
      <w:rFonts w:ascii="Tahoma" w:hAnsi="Tahoma" w:cs="Tahoma"/>
      <w:sz w:val="16"/>
      <w:szCs w:val="16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153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539BB"/>
    <w:rPr>
      <w:rFonts w:cs="Times New Roman"/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53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539BB"/>
    <w:rPr>
      <w:rFonts w:cs="Times New Roman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B647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647E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647E5"/>
    <w:rPr>
      <w:rFonts w:cs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647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647E5"/>
    <w:rPr>
      <w:rFonts w:cs="Times New Roman"/>
      <w:b/>
      <w:bCs/>
      <w:lang w:eastAsia="en-US"/>
    </w:rPr>
  </w:style>
  <w:style w:type="character" w:customStyle="1" w:styleId="awspan1">
    <w:name w:val="awspan1"/>
    <w:basedOn w:val="Predvolenpsmoodseku"/>
    <w:rsid w:val="005A2ADB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5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Kuntova Gabriela</dc:creator>
  <cp:lastModifiedBy>Braunová Miriama</cp:lastModifiedBy>
  <cp:revision>41</cp:revision>
  <cp:lastPrinted>2026-06-18T15:28:00Z</cp:lastPrinted>
  <dcterms:created xsi:type="dcterms:W3CDTF">2026-06-18T15:30:00Z</dcterms:created>
  <dcterms:modified xsi:type="dcterms:W3CDTF">2026-08-12T11:02:00Z</dcterms:modified>
</cp:coreProperties>
</file>