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F577A9">
      <w:pPr>
        <w:spacing w:after="0"/>
        <w:jc w:val="both"/>
        <w:rPr>
          <w:rFonts w:ascii="Times New Roman" w:eastAsia="Calibri" w:hAnsi="Times New Roman" w:cs="Times New Roman"/>
          <w:b/>
          <w:sz w:val="24"/>
          <w:szCs w:val="24"/>
        </w:rPr>
      </w:pPr>
    </w:p>
    <w:p w14:paraId="22516163" w14:textId="7CC824EC"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DE42E2">
        <w:rPr>
          <w:rFonts w:ascii="Times New Roman" w:eastAsia="Calibri" w:hAnsi="Times New Roman" w:cs="Times New Roman"/>
          <w:b/>
          <w:sz w:val="24"/>
          <w:szCs w:val="24"/>
        </w:rPr>
        <w:t xml:space="preserve"> </w:t>
      </w:r>
      <w:r w:rsidR="00180C41" w:rsidRPr="00180C41">
        <w:rPr>
          <w:rFonts w:ascii="Times New Roman" w:eastAsia="Calibri" w:hAnsi="Times New Roman" w:cs="Times New Roman"/>
          <w:bCs/>
          <w:sz w:val="24"/>
          <w:szCs w:val="24"/>
        </w:rPr>
        <w:t xml:space="preserve">Návrh nariadenia vlády Slovenskej republiky o poskytnutí podpory </w:t>
      </w:r>
      <w:r w:rsidR="002D2C9D">
        <w:rPr>
          <w:rFonts w:ascii="Times New Roman" w:eastAsia="Calibri" w:hAnsi="Times New Roman" w:cs="Times New Roman"/>
          <w:bCs/>
          <w:sz w:val="24"/>
          <w:szCs w:val="24"/>
        </w:rPr>
        <w:br/>
      </w:r>
      <w:r w:rsidR="00180C41" w:rsidRPr="00180C41">
        <w:rPr>
          <w:rFonts w:ascii="Times New Roman" w:eastAsia="Calibri" w:hAnsi="Times New Roman" w:cs="Times New Roman"/>
          <w:bCs/>
          <w:sz w:val="24"/>
          <w:szCs w:val="24"/>
        </w:rPr>
        <w:t>v sektor</w:t>
      </w:r>
      <w:r w:rsidR="002D2C9D">
        <w:rPr>
          <w:rFonts w:ascii="Times New Roman" w:eastAsia="Calibri" w:hAnsi="Times New Roman" w:cs="Times New Roman"/>
          <w:bCs/>
          <w:sz w:val="24"/>
          <w:szCs w:val="24"/>
        </w:rPr>
        <w:t>och</w:t>
      </w:r>
      <w:r w:rsidR="00180C41" w:rsidRPr="00180C41">
        <w:rPr>
          <w:rFonts w:ascii="Times New Roman" w:eastAsia="Calibri" w:hAnsi="Times New Roman" w:cs="Times New Roman"/>
          <w:bCs/>
          <w:sz w:val="24"/>
          <w:szCs w:val="24"/>
        </w:rPr>
        <w:t xml:space="preserve"> mlieka a bravčového mäsa</w:t>
      </w:r>
    </w:p>
    <w:p w14:paraId="2711DC2C" w14:textId="5A67E4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DE42E2">
        <w:rPr>
          <w:rFonts w:ascii="Times New Roman" w:eastAsia="Calibri" w:hAnsi="Times New Roman" w:cs="Times New Roman"/>
          <w:b/>
          <w:sz w:val="24"/>
          <w:szCs w:val="24"/>
        </w:rPr>
        <w:t xml:space="preserve"> </w:t>
      </w:r>
      <w:r w:rsidR="00EC4791" w:rsidRPr="00180C41">
        <w:rPr>
          <w:rFonts w:ascii="Times New Roman" w:eastAsia="Calibri" w:hAnsi="Times New Roman" w:cs="Times New Roman"/>
          <w:bCs/>
          <w:sz w:val="24"/>
          <w:szCs w:val="24"/>
        </w:rPr>
        <w:t>Ministerstvo pôdohospodárstva a rozvoja vidieka Slovenskej republiky</w:t>
      </w:r>
    </w:p>
    <w:p w14:paraId="73384937" w14:textId="77777777" w:rsidR="00054C41" w:rsidRPr="001F1B43" w:rsidRDefault="00054C41" w:rsidP="00F577A9">
      <w:pPr>
        <w:spacing w:after="0"/>
        <w:jc w:val="both"/>
        <w:rPr>
          <w:rFonts w:ascii="Times New Roman" w:eastAsia="Calibri" w:hAnsi="Times New Roman" w:cs="Times New Roman"/>
          <w:b/>
          <w:sz w:val="24"/>
          <w:szCs w:val="24"/>
        </w:rPr>
      </w:pPr>
    </w:p>
    <w:p w14:paraId="515DBCE3" w14:textId="77777777" w:rsidR="00054C41"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7233C0EA" w14:textId="0C8E664E" w:rsidR="00B24576" w:rsidRDefault="00B24576" w:rsidP="00336993">
      <w:pPr>
        <w:jc w:val="both"/>
        <w:rPr>
          <w:rFonts w:ascii="Times New Roman" w:eastAsia="Calibri" w:hAnsi="Times New Roman" w:cs="Times New Roman"/>
          <w:bCs/>
          <w:sz w:val="24"/>
          <w:szCs w:val="24"/>
        </w:rPr>
      </w:pPr>
      <w:r w:rsidRPr="00B24576">
        <w:rPr>
          <w:rFonts w:ascii="Times New Roman" w:eastAsia="Calibri" w:hAnsi="Times New Roman" w:cs="Times New Roman"/>
          <w:bCs/>
          <w:sz w:val="24"/>
          <w:szCs w:val="24"/>
        </w:rPr>
        <w:t>Informácie v bodoch 3.1.1 až 3.1.4 sa neuvádzajú, keďže návrh nariadenia upravuje poskyt</w:t>
      </w:r>
      <w:r w:rsidR="002D2C9D">
        <w:rPr>
          <w:rFonts w:ascii="Times New Roman" w:eastAsia="Calibri" w:hAnsi="Times New Roman" w:cs="Times New Roman"/>
          <w:bCs/>
          <w:sz w:val="24"/>
          <w:szCs w:val="24"/>
        </w:rPr>
        <w:t>nu</w:t>
      </w:r>
      <w:r w:rsidR="004A7E35">
        <w:rPr>
          <w:rFonts w:ascii="Times New Roman" w:eastAsia="Calibri" w:hAnsi="Times New Roman" w:cs="Times New Roman"/>
          <w:bCs/>
          <w:sz w:val="24"/>
          <w:szCs w:val="24"/>
        </w:rPr>
        <w:t>t</w:t>
      </w:r>
      <w:r w:rsidRPr="00B24576">
        <w:rPr>
          <w:rFonts w:ascii="Times New Roman" w:eastAsia="Calibri" w:hAnsi="Times New Roman" w:cs="Times New Roman"/>
          <w:bCs/>
          <w:sz w:val="24"/>
          <w:szCs w:val="24"/>
        </w:rPr>
        <w:t xml:space="preserve">ie </w:t>
      </w:r>
      <w:r w:rsidR="00350859">
        <w:rPr>
          <w:rFonts w:ascii="Times New Roman" w:eastAsia="Calibri" w:hAnsi="Times New Roman" w:cs="Times New Roman"/>
          <w:bCs/>
          <w:sz w:val="24"/>
          <w:szCs w:val="24"/>
        </w:rPr>
        <w:t>podpory</w:t>
      </w:r>
      <w:r w:rsidRPr="00B24576">
        <w:rPr>
          <w:rFonts w:ascii="Times New Roman" w:eastAsia="Calibri" w:hAnsi="Times New Roman" w:cs="Times New Roman"/>
          <w:bCs/>
          <w:sz w:val="24"/>
          <w:szCs w:val="24"/>
        </w:rPr>
        <w:t xml:space="preserve"> dotknutým subjektom, pričom vzhľadom na jeho charakter ide o finančný transfer bez zavedenia nových regulačných povinností alebo dodatočných nákladov pre podnikateľské subjekty.</w:t>
      </w:r>
    </w:p>
    <w:p w14:paraId="14243EB0" w14:textId="4941890E" w:rsidR="00054C41" w:rsidRPr="001F1B43" w:rsidRDefault="00054C41" w:rsidP="00336993">
      <w:pPr>
        <w:jc w:val="both"/>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935" w:type="dxa"/>
        <w:jc w:val="center"/>
        <w:tblCellMar>
          <w:left w:w="70" w:type="dxa"/>
          <w:right w:w="70" w:type="dxa"/>
        </w:tblCellMar>
        <w:tblLook w:val="04A0" w:firstRow="1" w:lastRow="0" w:firstColumn="1" w:lastColumn="0" w:noHBand="0" w:noVBand="1"/>
      </w:tblPr>
      <w:tblGrid>
        <w:gridCol w:w="567"/>
        <w:gridCol w:w="3540"/>
        <w:gridCol w:w="2623"/>
        <w:gridCol w:w="169"/>
        <w:gridCol w:w="160"/>
        <w:gridCol w:w="2293"/>
        <w:gridCol w:w="423"/>
        <w:gridCol w:w="160"/>
      </w:tblGrid>
      <w:tr w:rsidR="00C929AE" w:rsidRPr="00C929AE" w14:paraId="7BEF3D83" w14:textId="77777777" w:rsidTr="00CF75E5">
        <w:trPr>
          <w:gridAfter w:val="2"/>
          <w:wAfter w:w="583" w:type="dxa"/>
          <w:trHeight w:val="451"/>
          <w:jc w:val="center"/>
        </w:trPr>
        <w:tc>
          <w:tcPr>
            <w:tcW w:w="567" w:type="dxa"/>
            <w:tcBorders>
              <w:top w:val="nil"/>
              <w:left w:val="nil"/>
              <w:bottom w:val="nil"/>
              <w:right w:val="nil"/>
            </w:tcBorders>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0F790483" w14:textId="77777777" w:rsidTr="00CF75E5">
        <w:trPr>
          <w:gridAfter w:val="2"/>
          <w:wAfter w:w="583" w:type="dxa"/>
          <w:trHeight w:val="600"/>
          <w:jc w:val="center"/>
        </w:trPr>
        <w:tc>
          <w:tcPr>
            <w:tcW w:w="567" w:type="dxa"/>
            <w:tcBorders>
              <w:top w:val="nil"/>
              <w:left w:val="nil"/>
              <w:bottom w:val="nil"/>
              <w:right w:val="nil"/>
            </w:tcBorders>
            <w:noWrap/>
            <w:vAlign w:val="bottom"/>
            <w:hideMark/>
          </w:tcPr>
          <w:p w14:paraId="2417CF7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07DD77A" w14:textId="5A24EDE2"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r w:rsidR="00D8301C">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7B64D12" w14:textId="77777777" w:rsidTr="00CF75E5">
        <w:trPr>
          <w:gridAfter w:val="2"/>
          <w:wAfter w:w="583" w:type="dxa"/>
          <w:trHeight w:val="420"/>
          <w:jc w:val="center"/>
        </w:trPr>
        <w:tc>
          <w:tcPr>
            <w:tcW w:w="567" w:type="dxa"/>
            <w:tcBorders>
              <w:top w:val="nil"/>
              <w:left w:val="nil"/>
              <w:bottom w:val="nil"/>
              <w:right w:val="nil"/>
            </w:tcBorders>
            <w:noWrap/>
            <w:vAlign w:val="bottom"/>
            <w:hideMark/>
          </w:tcPr>
          <w:p w14:paraId="30AED282"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3DCE928E" w14:textId="77777777"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1231540" w14:textId="77777777" w:rsidTr="00CF75E5">
        <w:trPr>
          <w:gridAfter w:val="2"/>
          <w:wAfter w:w="583" w:type="dxa"/>
          <w:trHeight w:val="435"/>
          <w:jc w:val="center"/>
        </w:trPr>
        <w:tc>
          <w:tcPr>
            <w:tcW w:w="567" w:type="dxa"/>
            <w:tcBorders>
              <w:top w:val="nil"/>
              <w:left w:val="nil"/>
              <w:bottom w:val="nil"/>
              <w:right w:val="nil"/>
            </w:tcBorders>
            <w:noWrap/>
            <w:vAlign w:val="bottom"/>
            <w:hideMark/>
          </w:tcPr>
          <w:p w14:paraId="67B7840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0650EE3E" w14:textId="52C52C9B"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80383DA" w14:textId="77777777" w:rsidTr="00CF75E5">
        <w:trPr>
          <w:gridAfter w:val="2"/>
          <w:wAfter w:w="583" w:type="dxa"/>
          <w:trHeight w:val="480"/>
          <w:jc w:val="center"/>
        </w:trPr>
        <w:tc>
          <w:tcPr>
            <w:tcW w:w="567" w:type="dxa"/>
            <w:tcBorders>
              <w:top w:val="nil"/>
              <w:left w:val="nil"/>
              <w:bottom w:val="nil"/>
              <w:right w:val="nil"/>
            </w:tcBorders>
            <w:noWrap/>
            <w:vAlign w:val="bottom"/>
            <w:hideMark/>
          </w:tcPr>
          <w:p w14:paraId="59F2F7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9103BCF" w14:textId="0543F070"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6A4E85" w:rsidRPr="00C929AE" w14:paraId="547BC8DA" w14:textId="77777777" w:rsidTr="00CF75E5">
        <w:trPr>
          <w:gridAfter w:val="2"/>
          <w:wAfter w:w="583" w:type="dxa"/>
          <w:trHeight w:val="480"/>
          <w:jc w:val="center"/>
        </w:trPr>
        <w:tc>
          <w:tcPr>
            <w:tcW w:w="567" w:type="dxa"/>
            <w:tcBorders>
              <w:top w:val="nil"/>
              <w:left w:val="nil"/>
              <w:bottom w:val="nil"/>
              <w:right w:val="nil"/>
            </w:tcBorders>
            <w:noWrap/>
            <w:vAlign w:val="bottom"/>
          </w:tcPr>
          <w:p w14:paraId="29E6137F" w14:textId="77777777" w:rsidR="006A4E85" w:rsidRPr="00C929AE" w:rsidRDefault="006A4E85"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tcPr>
          <w:p w14:paraId="7A86A5AE" w14:textId="77777777" w:rsidR="006A4E85"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14:paraId="10B7BDC5" w14:textId="77777777" w:rsidTr="00CF75E5">
        <w:trPr>
          <w:gridAfter w:val="2"/>
          <w:wAfter w:w="583" w:type="dxa"/>
          <w:trHeight w:val="600"/>
          <w:jc w:val="center"/>
        </w:trPr>
        <w:tc>
          <w:tcPr>
            <w:tcW w:w="567" w:type="dxa"/>
            <w:tcBorders>
              <w:top w:val="nil"/>
              <w:left w:val="nil"/>
              <w:bottom w:val="nil"/>
              <w:right w:val="nil"/>
            </w:tcBorders>
            <w:noWrap/>
            <w:vAlign w:val="bottom"/>
            <w:hideMark/>
          </w:tcPr>
          <w:p w14:paraId="2BD5240B"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2AD49376"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006A4E85"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B916623" w14:textId="77777777" w:rsidTr="00CF75E5">
        <w:trPr>
          <w:trHeight w:val="270"/>
          <w:jc w:val="center"/>
        </w:trPr>
        <w:tc>
          <w:tcPr>
            <w:tcW w:w="567" w:type="dxa"/>
            <w:tcBorders>
              <w:top w:val="nil"/>
              <w:left w:val="nil"/>
              <w:bottom w:val="nil"/>
              <w:right w:val="nil"/>
            </w:tcBorders>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CF75E5">
        <w:trPr>
          <w:gridAfter w:val="2"/>
          <w:wAfter w:w="583" w:type="dxa"/>
          <w:trHeight w:val="412"/>
          <w:jc w:val="center"/>
        </w:trPr>
        <w:tc>
          <w:tcPr>
            <w:tcW w:w="567" w:type="dxa"/>
            <w:tcBorders>
              <w:top w:val="nil"/>
              <w:left w:val="nil"/>
              <w:bottom w:val="nil"/>
              <w:right w:val="nil"/>
            </w:tcBorders>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26126FD6" w14:textId="77777777" w:rsidTr="00CF75E5">
        <w:trPr>
          <w:gridAfter w:val="2"/>
          <w:wAfter w:w="583" w:type="dxa"/>
          <w:trHeight w:val="840"/>
          <w:jc w:val="center"/>
        </w:trPr>
        <w:tc>
          <w:tcPr>
            <w:tcW w:w="567" w:type="dxa"/>
            <w:tcBorders>
              <w:top w:val="nil"/>
              <w:left w:val="nil"/>
              <w:bottom w:val="nil"/>
              <w:right w:val="nil"/>
            </w:tcBorders>
            <w:noWrap/>
            <w:vAlign w:val="bottom"/>
            <w:hideMark/>
          </w:tcPr>
          <w:p w14:paraId="4424F3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895E706"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00C929AE" w:rsidRPr="00C929AE">
              <w:rPr>
                <w:rFonts w:ascii="Times New Roman" w:eastAsia="Times New Roman" w:hAnsi="Times New Roman" w:cs="Times New Roman"/>
                <w:i/>
                <w:iCs/>
                <w:color w:val="000000"/>
                <w:sz w:val="16"/>
                <w:szCs w:val="16"/>
                <w:lang w:eastAsia="sk-SK"/>
              </w:rPr>
              <w:t>externality</w:t>
            </w:r>
            <w:proofErr w:type="spellEnd"/>
            <w:r w:rsidR="00C929AE"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B062396" w14:textId="77777777" w:rsidTr="00CF75E5">
        <w:trPr>
          <w:gridAfter w:val="2"/>
          <w:wAfter w:w="583" w:type="dxa"/>
          <w:trHeight w:val="486"/>
          <w:jc w:val="center"/>
        </w:trPr>
        <w:tc>
          <w:tcPr>
            <w:tcW w:w="567" w:type="dxa"/>
            <w:tcBorders>
              <w:top w:val="nil"/>
              <w:left w:val="nil"/>
              <w:bottom w:val="nil"/>
              <w:right w:val="nil"/>
            </w:tcBorders>
            <w:noWrap/>
            <w:vAlign w:val="bottom"/>
            <w:hideMark/>
          </w:tcPr>
          <w:p w14:paraId="2C592B53"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73DFED09"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xml:space="preserve">. </w:t>
            </w:r>
            <w:proofErr w:type="spellStart"/>
            <w:r w:rsidR="00C929AE" w:rsidRPr="00C929AE">
              <w:rPr>
                <w:rFonts w:ascii="Times New Roman" w:eastAsia="Times New Roman" w:hAnsi="Times New Roman" w:cs="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665D2803" w14:textId="77777777" w:rsidTr="00CF75E5">
        <w:trPr>
          <w:trHeight w:val="360"/>
          <w:jc w:val="center"/>
        </w:trPr>
        <w:tc>
          <w:tcPr>
            <w:tcW w:w="567" w:type="dxa"/>
            <w:tcBorders>
              <w:top w:val="nil"/>
              <w:left w:val="nil"/>
              <w:bottom w:val="nil"/>
              <w:right w:val="nil"/>
            </w:tcBorders>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CF75E5">
        <w:trPr>
          <w:gridAfter w:val="2"/>
          <w:wAfter w:w="583" w:type="dxa"/>
          <w:trHeight w:val="390"/>
          <w:jc w:val="center"/>
        </w:trPr>
        <w:tc>
          <w:tcPr>
            <w:tcW w:w="567" w:type="dxa"/>
            <w:tcBorders>
              <w:top w:val="nil"/>
              <w:left w:val="nil"/>
              <w:bottom w:val="nil"/>
              <w:right w:val="nil"/>
            </w:tcBorders>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C929AE" w:rsidRPr="00C929AE" w14:paraId="4C7053DD" w14:textId="77777777" w:rsidTr="00CF75E5">
        <w:trPr>
          <w:gridAfter w:val="2"/>
          <w:wAfter w:w="583" w:type="dxa"/>
          <w:trHeight w:val="390"/>
          <w:jc w:val="center"/>
        </w:trPr>
        <w:tc>
          <w:tcPr>
            <w:tcW w:w="567" w:type="dxa"/>
            <w:tcBorders>
              <w:top w:val="nil"/>
              <w:left w:val="nil"/>
              <w:bottom w:val="nil"/>
              <w:right w:val="nil"/>
            </w:tcBorders>
            <w:noWrap/>
            <w:vAlign w:val="bottom"/>
            <w:hideMark/>
          </w:tcPr>
          <w:p w14:paraId="6BB0400A"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6395BF89" w14:textId="3C21B0B5" w:rsidR="00C929AE" w:rsidRPr="00751DA9" w:rsidRDefault="006A4E85" w:rsidP="00C929A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sidR="00C929AE" w:rsidRPr="00751DA9">
              <w:rPr>
                <w:rFonts w:ascii="Times New Roman" w:eastAsia="Times New Roman" w:hAnsi="Times New Roman" w:cs="Times New Roman"/>
                <w:b/>
                <w:i/>
                <w:iCs/>
                <w:color w:val="000000"/>
                <w:sz w:val="20"/>
                <w:szCs w:val="20"/>
                <w:lang w:eastAsia="sk-SK"/>
              </w:rPr>
              <w:t>.</w:t>
            </w:r>
            <w:r w:rsidR="009F4175">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C172D3">
          <w:footerReference w:type="default" r:id="rId10"/>
          <w:pgSz w:w="11906" w:h="16838"/>
          <w:pgMar w:top="993" w:right="1417" w:bottom="1417" w:left="1417" w:header="708" w:footer="708" w:gutter="0"/>
          <w:pgNumType w:start="14"/>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jc w:val="center"/>
        <w:tblLayout w:type="fixed"/>
        <w:tblCellMar>
          <w:left w:w="70" w:type="dxa"/>
          <w:right w:w="70" w:type="dxa"/>
        </w:tblCellMar>
        <w:tblLook w:val="04A0" w:firstRow="1" w:lastRow="0" w:firstColumn="1" w:lastColumn="0" w:noHBand="0" w:noVBand="1"/>
      </w:tblPr>
      <w:tblGrid>
        <w:gridCol w:w="562"/>
        <w:gridCol w:w="1624"/>
        <w:gridCol w:w="992"/>
        <w:gridCol w:w="1134"/>
        <w:gridCol w:w="1843"/>
        <w:gridCol w:w="992"/>
        <w:gridCol w:w="1160"/>
        <w:gridCol w:w="1108"/>
        <w:gridCol w:w="851"/>
        <w:gridCol w:w="843"/>
        <w:gridCol w:w="1000"/>
        <w:gridCol w:w="708"/>
        <w:gridCol w:w="1134"/>
      </w:tblGrid>
      <w:tr w:rsidR="00DE6ACB" w:rsidRPr="000A6B7F" w14:paraId="58E6573D" w14:textId="77777777" w:rsidTr="00AA5D21">
        <w:trPr>
          <w:trHeight w:val="255"/>
          <w:jc w:val="center"/>
        </w:trPr>
        <w:tc>
          <w:tcPr>
            <w:tcW w:w="5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62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14182BAB"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w:t>
            </w:r>
            <w:r w:rsidR="00B9138A">
              <w:rPr>
                <w:rFonts w:ascii="Times New Roman" w:eastAsia="Times New Roman" w:hAnsi="Times New Roman" w:cs="Times New Roman"/>
                <w:b/>
                <w:bCs/>
                <w:color w:val="000000"/>
                <w:sz w:val="20"/>
                <w:szCs w:val="20"/>
                <w:lang w:eastAsia="sk-SK"/>
              </w:rPr>
              <w:t>i</w:t>
            </w:r>
            <w:r>
              <w:rPr>
                <w:rFonts w:ascii="Times New Roman" w:eastAsia="Times New Roman" w:hAnsi="Times New Roman" w:cs="Times New Roman"/>
                <w:b/>
                <w:bCs/>
                <w:color w:val="000000"/>
                <w:sz w:val="20"/>
                <w:szCs w:val="20"/>
                <w:lang w:eastAsia="sk-SK"/>
              </w:rPr>
              <w: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6B5D74">
              <w:rPr>
                <w:rFonts w:ascii="Times New Roman" w:eastAsia="Times New Roman" w:hAnsi="Times New Roman" w:cs="Times New Roman"/>
                <w:b/>
                <w:bCs/>
                <w:color w:val="000000"/>
                <w:sz w:val="18"/>
                <w:szCs w:val="18"/>
                <w:lang w:eastAsia="sk-SK"/>
              </w:rPr>
              <w:t>Goldplating</w:t>
            </w:r>
            <w:proofErr w:type="spellEnd"/>
            <w:r w:rsidRPr="006B5D74">
              <w:rPr>
                <w:rFonts w:ascii="Times New Roman" w:eastAsia="Times New Roman" w:hAnsi="Times New Roman" w:cs="Times New Roman"/>
                <w:b/>
                <w:bCs/>
                <w:color w:val="000000"/>
                <w:sz w:val="18"/>
                <w:szCs w:val="18"/>
                <w:lang w:eastAsia="sk-SK"/>
              </w:rPr>
              <w:t xml:space="preserve"> celkom</w:t>
            </w:r>
          </w:p>
        </w:tc>
      </w:tr>
      <w:tr w:rsidR="00DE6ACB" w:rsidRPr="00895898" w14:paraId="609FED73" w14:textId="77777777" w:rsidTr="00AA5D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62" w:type="dxa"/>
            <w:vAlign w:val="center"/>
          </w:tcPr>
          <w:p w14:paraId="17ADB0C1"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624" w:type="dxa"/>
            <w:vAlign w:val="center"/>
          </w:tcPr>
          <w:p w14:paraId="7D629DAC"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992" w:type="dxa"/>
          </w:tcPr>
          <w:p w14:paraId="4B47CD37"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134" w:type="dxa"/>
          </w:tcPr>
          <w:p w14:paraId="1C988908"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843" w:type="dxa"/>
            <w:vAlign w:val="center"/>
          </w:tcPr>
          <w:p w14:paraId="22CDA76A" w14:textId="77777777" w:rsidR="00DE6ACB" w:rsidRPr="00895898" w:rsidRDefault="00DE6ACB" w:rsidP="00562A1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69C472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60" w:type="dxa"/>
            <w:noWrap/>
            <w:vAlign w:val="center"/>
          </w:tcPr>
          <w:p w14:paraId="74618A9C"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5D0F89C4"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51" w:type="dxa"/>
            <w:noWrap/>
            <w:vAlign w:val="center"/>
          </w:tcPr>
          <w:p w14:paraId="38251139"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43" w:type="dxa"/>
            <w:noWrap/>
            <w:vAlign w:val="center"/>
          </w:tcPr>
          <w:p w14:paraId="01129C9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000" w:type="dxa"/>
            <w:noWrap/>
            <w:vAlign w:val="center"/>
          </w:tcPr>
          <w:p w14:paraId="420D0685"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708" w:type="dxa"/>
            <w:noWrap/>
            <w:vAlign w:val="center"/>
          </w:tcPr>
          <w:p w14:paraId="08BFFDBA"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758C9B"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FB1450B" w14:textId="77777777" w:rsidR="001E24E8" w:rsidRDefault="001E24E8" w:rsidP="00054C41">
      <w:pPr>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054C41">
      <w:pPr>
        <w:rPr>
          <w:rFonts w:ascii="Times New Roman" w:eastAsia="Calibri" w:hAnsi="Times New Roman" w:cs="Times New Roman"/>
          <w:i/>
          <w:sz w:val="24"/>
          <w:szCs w:val="24"/>
        </w:rPr>
      </w:pPr>
    </w:p>
    <w:p w14:paraId="4B6C06E6" w14:textId="77777777" w:rsidR="00024EE4" w:rsidRDefault="00024EE4" w:rsidP="00054C41">
      <w:pPr>
        <w:jc w:val="both"/>
        <w:rPr>
          <w:rFonts w:ascii="Times New Roman" w:eastAsia="Calibri" w:hAnsi="Times New Roman" w:cs="Times New Roman"/>
          <w:b/>
          <w:sz w:val="24"/>
          <w:szCs w:val="24"/>
        </w:rPr>
      </w:pP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77777777" w:rsidR="00054C41" w:rsidRDefault="00054C41" w:rsidP="00054C41">
      <w:pPr>
        <w:spacing w:after="0"/>
        <w:jc w:val="both"/>
        <w:rPr>
          <w:rFonts w:ascii="Times New Roman" w:eastAsia="Calibri" w:hAnsi="Times New Roman" w:cs="Times New Roman"/>
          <w:i/>
          <w:sz w:val="24"/>
          <w:szCs w:val="24"/>
        </w:rPr>
      </w:pPr>
    </w:p>
    <w:p w14:paraId="3CBE8FAF" w14:textId="755543BC" w:rsidR="00F92049" w:rsidRPr="00F92049" w:rsidRDefault="00F92049" w:rsidP="00F92049">
      <w:pPr>
        <w:spacing w:after="0"/>
        <w:jc w:val="both"/>
        <w:rPr>
          <w:rFonts w:ascii="Times New Roman" w:eastAsia="Calibri" w:hAnsi="Times New Roman" w:cs="Times New Roman"/>
          <w:iCs/>
          <w:sz w:val="24"/>
          <w:szCs w:val="24"/>
        </w:rPr>
      </w:pPr>
      <w:r w:rsidRPr="00F92049">
        <w:rPr>
          <w:rFonts w:ascii="Times New Roman" w:eastAsia="Calibri" w:hAnsi="Times New Roman" w:cs="Times New Roman"/>
          <w:iCs/>
          <w:sz w:val="24"/>
          <w:szCs w:val="24"/>
        </w:rPr>
        <w:t xml:space="preserve">Verejnosť </w:t>
      </w:r>
      <w:r w:rsidR="00F31209">
        <w:rPr>
          <w:rFonts w:ascii="Times New Roman" w:eastAsia="Calibri" w:hAnsi="Times New Roman" w:cs="Times New Roman"/>
          <w:iCs/>
          <w:sz w:val="24"/>
          <w:szCs w:val="24"/>
        </w:rPr>
        <w:t xml:space="preserve">vrátane </w:t>
      </w:r>
      <w:r w:rsidRPr="00F92049">
        <w:rPr>
          <w:rFonts w:ascii="Times New Roman" w:eastAsia="Calibri" w:hAnsi="Times New Roman" w:cs="Times New Roman"/>
          <w:iCs/>
          <w:sz w:val="24"/>
          <w:szCs w:val="24"/>
        </w:rPr>
        <w:t>podnikateľsk</w:t>
      </w:r>
      <w:r w:rsidR="00F31209">
        <w:rPr>
          <w:rFonts w:ascii="Times New Roman" w:eastAsia="Calibri" w:hAnsi="Times New Roman" w:cs="Times New Roman"/>
          <w:iCs/>
          <w:sz w:val="24"/>
          <w:szCs w:val="24"/>
        </w:rPr>
        <w:t>ých</w:t>
      </w:r>
      <w:r w:rsidRPr="00F92049">
        <w:rPr>
          <w:rFonts w:ascii="Times New Roman" w:eastAsia="Calibri" w:hAnsi="Times New Roman" w:cs="Times New Roman"/>
          <w:iCs/>
          <w:sz w:val="24"/>
          <w:szCs w:val="24"/>
        </w:rPr>
        <w:t xml:space="preserve"> subjekt</w:t>
      </w:r>
      <w:r w:rsidR="00F31209">
        <w:rPr>
          <w:rFonts w:ascii="Times New Roman" w:eastAsia="Calibri" w:hAnsi="Times New Roman" w:cs="Times New Roman"/>
          <w:iCs/>
          <w:sz w:val="24"/>
          <w:szCs w:val="24"/>
        </w:rPr>
        <w:t>ov</w:t>
      </w:r>
      <w:r w:rsidRPr="00F92049">
        <w:rPr>
          <w:rFonts w:ascii="Times New Roman" w:eastAsia="Calibri" w:hAnsi="Times New Roman" w:cs="Times New Roman"/>
          <w:iCs/>
          <w:sz w:val="24"/>
          <w:szCs w:val="24"/>
        </w:rPr>
        <w:t xml:space="preserve"> bol</w:t>
      </w:r>
      <w:r w:rsidR="00415388">
        <w:rPr>
          <w:rFonts w:ascii="Times New Roman" w:eastAsia="Calibri" w:hAnsi="Times New Roman" w:cs="Times New Roman"/>
          <w:iCs/>
          <w:sz w:val="24"/>
          <w:szCs w:val="24"/>
        </w:rPr>
        <w:t>a</w:t>
      </w:r>
      <w:r w:rsidRPr="00F92049">
        <w:rPr>
          <w:rFonts w:ascii="Times New Roman" w:eastAsia="Calibri" w:hAnsi="Times New Roman" w:cs="Times New Roman"/>
          <w:iCs/>
          <w:sz w:val="24"/>
          <w:szCs w:val="24"/>
        </w:rPr>
        <w:t xml:space="preserve"> o príprave návrhu nariadenia vlády Slovenskej republiky o poskytnutí podpory v sektor</w:t>
      </w:r>
      <w:r w:rsidR="004A7E35">
        <w:rPr>
          <w:rFonts w:ascii="Times New Roman" w:eastAsia="Calibri" w:hAnsi="Times New Roman" w:cs="Times New Roman"/>
          <w:iCs/>
          <w:sz w:val="24"/>
          <w:szCs w:val="24"/>
        </w:rPr>
        <w:t>och</w:t>
      </w:r>
      <w:r w:rsidRPr="00F92049">
        <w:rPr>
          <w:rFonts w:ascii="Times New Roman" w:eastAsia="Calibri" w:hAnsi="Times New Roman" w:cs="Times New Roman"/>
          <w:iCs/>
          <w:sz w:val="24"/>
          <w:szCs w:val="24"/>
        </w:rPr>
        <w:t xml:space="preserve"> mlieka a bravčového mäsa informovan</w:t>
      </w:r>
      <w:r w:rsidR="00415388">
        <w:rPr>
          <w:rFonts w:ascii="Times New Roman" w:eastAsia="Calibri" w:hAnsi="Times New Roman" w:cs="Times New Roman"/>
          <w:iCs/>
          <w:sz w:val="24"/>
          <w:szCs w:val="24"/>
        </w:rPr>
        <w:t>á</w:t>
      </w:r>
      <w:r w:rsidRPr="00F92049">
        <w:rPr>
          <w:rFonts w:ascii="Times New Roman" w:eastAsia="Calibri" w:hAnsi="Times New Roman" w:cs="Times New Roman"/>
          <w:iCs/>
          <w:sz w:val="24"/>
          <w:szCs w:val="24"/>
        </w:rPr>
        <w:t xml:space="preserve"> prostredníctvom predbežnej informácie zverejnenej na portáli Slov-Lex pod </w:t>
      </w:r>
      <w:r w:rsidR="00B24576">
        <w:rPr>
          <w:rFonts w:ascii="Times New Roman" w:eastAsia="Calibri" w:hAnsi="Times New Roman" w:cs="Times New Roman"/>
          <w:iCs/>
          <w:sz w:val="24"/>
          <w:szCs w:val="24"/>
        </w:rPr>
        <w:br/>
      </w:r>
      <w:r w:rsidRPr="00F92049">
        <w:rPr>
          <w:rFonts w:ascii="Times New Roman" w:eastAsia="Calibri" w:hAnsi="Times New Roman" w:cs="Times New Roman"/>
          <w:iCs/>
          <w:sz w:val="24"/>
          <w:szCs w:val="24"/>
        </w:rPr>
        <w:t>č. PI/2026/105.</w:t>
      </w:r>
    </w:p>
    <w:p w14:paraId="759B07E9" w14:textId="71AD7BCB" w:rsidR="00F92049" w:rsidRPr="00F92049" w:rsidRDefault="00F92049" w:rsidP="00F92049">
      <w:pPr>
        <w:spacing w:after="0"/>
        <w:jc w:val="both"/>
        <w:rPr>
          <w:rFonts w:ascii="Times New Roman" w:eastAsia="Calibri" w:hAnsi="Times New Roman" w:cs="Times New Roman"/>
          <w:iCs/>
          <w:sz w:val="24"/>
          <w:szCs w:val="24"/>
        </w:rPr>
      </w:pPr>
      <w:r w:rsidRPr="00F92049">
        <w:rPr>
          <w:rFonts w:ascii="Times New Roman" w:eastAsia="Calibri" w:hAnsi="Times New Roman" w:cs="Times New Roman"/>
          <w:iCs/>
          <w:sz w:val="24"/>
          <w:szCs w:val="24"/>
        </w:rPr>
        <w:t>Na základe zverejnenej predbežnej informácie mohl</w:t>
      </w:r>
      <w:r w:rsidR="00415388">
        <w:rPr>
          <w:rFonts w:ascii="Times New Roman" w:eastAsia="Calibri" w:hAnsi="Times New Roman" w:cs="Times New Roman"/>
          <w:iCs/>
          <w:sz w:val="24"/>
          <w:szCs w:val="24"/>
        </w:rPr>
        <w:t>a</w:t>
      </w:r>
      <w:r w:rsidRPr="00F92049">
        <w:rPr>
          <w:rFonts w:ascii="Times New Roman" w:eastAsia="Calibri" w:hAnsi="Times New Roman" w:cs="Times New Roman"/>
          <w:iCs/>
          <w:sz w:val="24"/>
          <w:szCs w:val="24"/>
        </w:rPr>
        <w:t xml:space="preserve"> verejnosť </w:t>
      </w:r>
      <w:r w:rsidR="00415388">
        <w:rPr>
          <w:rFonts w:ascii="Times New Roman" w:eastAsia="Calibri" w:hAnsi="Times New Roman" w:cs="Times New Roman"/>
          <w:iCs/>
          <w:sz w:val="24"/>
          <w:szCs w:val="24"/>
        </w:rPr>
        <w:t>vrátane</w:t>
      </w:r>
      <w:r w:rsidRPr="00F92049">
        <w:rPr>
          <w:rFonts w:ascii="Times New Roman" w:eastAsia="Calibri" w:hAnsi="Times New Roman" w:cs="Times New Roman"/>
          <w:iCs/>
          <w:sz w:val="24"/>
          <w:szCs w:val="24"/>
        </w:rPr>
        <w:t xml:space="preserve"> podnikateľsk</w:t>
      </w:r>
      <w:r w:rsidR="00415388">
        <w:rPr>
          <w:rFonts w:ascii="Times New Roman" w:eastAsia="Calibri" w:hAnsi="Times New Roman" w:cs="Times New Roman"/>
          <w:iCs/>
          <w:sz w:val="24"/>
          <w:szCs w:val="24"/>
        </w:rPr>
        <w:t>ých</w:t>
      </w:r>
      <w:r w:rsidRPr="00F92049">
        <w:rPr>
          <w:rFonts w:ascii="Times New Roman" w:eastAsia="Calibri" w:hAnsi="Times New Roman" w:cs="Times New Roman"/>
          <w:iCs/>
          <w:sz w:val="24"/>
          <w:szCs w:val="24"/>
        </w:rPr>
        <w:t xml:space="preserve"> subjekt</w:t>
      </w:r>
      <w:r w:rsidR="00415388">
        <w:rPr>
          <w:rFonts w:ascii="Times New Roman" w:eastAsia="Calibri" w:hAnsi="Times New Roman" w:cs="Times New Roman"/>
          <w:iCs/>
          <w:sz w:val="24"/>
          <w:szCs w:val="24"/>
        </w:rPr>
        <w:t xml:space="preserve">ov </w:t>
      </w:r>
      <w:r w:rsidRPr="00F92049">
        <w:rPr>
          <w:rFonts w:ascii="Times New Roman" w:eastAsia="Calibri" w:hAnsi="Times New Roman" w:cs="Times New Roman"/>
          <w:iCs/>
          <w:sz w:val="24"/>
          <w:szCs w:val="24"/>
        </w:rPr>
        <w:t xml:space="preserve">v období od 30.4.2026 do 14.5.2026 predkladať svoje podnety a návrhy. Zároveň bol po dobu 4 týždňov zverejnený podklad pre konzultácie na webovej stránke Ministerstva pôdohospodárstva a rozvoja vidieka SR. </w:t>
      </w:r>
      <w:r w:rsidR="00360A01" w:rsidRPr="00360A01">
        <w:rPr>
          <w:rFonts w:ascii="Times New Roman" w:eastAsia="Calibri" w:hAnsi="Times New Roman" w:cs="Times New Roman"/>
          <w:iCs/>
          <w:sz w:val="24"/>
          <w:szCs w:val="24"/>
        </w:rPr>
        <w:t xml:space="preserve">K predbežnej informácii bolo doručené jedno vyjadrenie, ktoré nebolo akceptované. Odôvodnenie neakceptovania je uvedené v bode 10. </w:t>
      </w:r>
      <w:r w:rsidR="00BC12CC">
        <w:rPr>
          <w:rFonts w:ascii="Times New Roman" w:eastAsia="Calibri" w:hAnsi="Times New Roman" w:cs="Times New Roman"/>
          <w:iCs/>
          <w:sz w:val="24"/>
          <w:szCs w:val="24"/>
        </w:rPr>
        <w:t>S</w:t>
      </w:r>
      <w:r w:rsidR="00360A01" w:rsidRPr="00360A01">
        <w:rPr>
          <w:rFonts w:ascii="Times New Roman" w:eastAsia="Calibri" w:hAnsi="Times New Roman" w:cs="Times New Roman"/>
          <w:iCs/>
          <w:sz w:val="24"/>
          <w:szCs w:val="24"/>
        </w:rPr>
        <w:t>právy</w:t>
      </w:r>
      <w:r w:rsidR="00360A01">
        <w:rPr>
          <w:rFonts w:ascii="Times New Roman" w:eastAsia="Calibri" w:hAnsi="Times New Roman" w:cs="Times New Roman"/>
          <w:iCs/>
          <w:sz w:val="24"/>
          <w:szCs w:val="24"/>
        </w:rPr>
        <w:t xml:space="preserve"> o účasti verejnosti.</w:t>
      </w:r>
    </w:p>
    <w:p w14:paraId="578B5F98" w14:textId="49CE04EF" w:rsidR="00F92049" w:rsidRPr="00F92049" w:rsidRDefault="00F92049" w:rsidP="00F92049">
      <w:pPr>
        <w:spacing w:after="0"/>
        <w:jc w:val="both"/>
        <w:rPr>
          <w:rFonts w:ascii="Times New Roman" w:eastAsia="Calibri" w:hAnsi="Times New Roman" w:cs="Times New Roman"/>
          <w:iCs/>
          <w:sz w:val="24"/>
          <w:szCs w:val="24"/>
        </w:rPr>
      </w:pPr>
      <w:r w:rsidRPr="003A3017">
        <w:rPr>
          <w:rFonts w:ascii="Times New Roman" w:eastAsia="Calibri" w:hAnsi="Times New Roman" w:cs="Times New Roman"/>
          <w:iCs/>
          <w:sz w:val="24"/>
          <w:szCs w:val="24"/>
        </w:rPr>
        <w:t>Návrh nariadenia bol prerokovávaný so zástupcami prvovýrobcov v sektore bravčového mäsa</w:t>
      </w:r>
      <w:r w:rsidR="006135E4" w:rsidRPr="003A3017">
        <w:rPr>
          <w:rFonts w:ascii="Times New Roman" w:eastAsia="Calibri" w:hAnsi="Times New Roman" w:cs="Times New Roman"/>
          <w:iCs/>
          <w:sz w:val="24"/>
          <w:szCs w:val="24"/>
        </w:rPr>
        <w:t xml:space="preserve"> dňa 14.5.2026</w:t>
      </w:r>
      <w:r w:rsidRPr="003A3017">
        <w:rPr>
          <w:rFonts w:ascii="Times New Roman" w:eastAsia="Calibri" w:hAnsi="Times New Roman" w:cs="Times New Roman"/>
          <w:iCs/>
          <w:sz w:val="24"/>
          <w:szCs w:val="24"/>
        </w:rPr>
        <w:t xml:space="preserve"> na </w:t>
      </w:r>
      <w:r w:rsidR="00656EF4" w:rsidRPr="003A3017">
        <w:rPr>
          <w:rFonts w:ascii="Times New Roman" w:eastAsia="Calibri" w:hAnsi="Times New Roman" w:cs="Times New Roman"/>
          <w:iCs/>
          <w:sz w:val="24"/>
          <w:szCs w:val="24"/>
        </w:rPr>
        <w:t>pracovnom</w:t>
      </w:r>
      <w:r w:rsidRPr="003A3017">
        <w:rPr>
          <w:rFonts w:ascii="Times New Roman" w:eastAsia="Calibri" w:hAnsi="Times New Roman" w:cs="Times New Roman"/>
          <w:iCs/>
          <w:sz w:val="24"/>
          <w:szCs w:val="24"/>
        </w:rPr>
        <w:t xml:space="preserve"> stretnut</w:t>
      </w:r>
      <w:r w:rsidR="00656EF4" w:rsidRPr="003A3017">
        <w:rPr>
          <w:rFonts w:ascii="Times New Roman" w:eastAsia="Calibri" w:hAnsi="Times New Roman" w:cs="Times New Roman"/>
          <w:iCs/>
          <w:sz w:val="24"/>
          <w:szCs w:val="24"/>
        </w:rPr>
        <w:t>í</w:t>
      </w:r>
      <w:r w:rsidRPr="003A3017">
        <w:rPr>
          <w:rFonts w:ascii="Times New Roman" w:eastAsia="Calibri" w:hAnsi="Times New Roman" w:cs="Times New Roman"/>
          <w:iCs/>
          <w:sz w:val="24"/>
          <w:szCs w:val="24"/>
        </w:rPr>
        <w:t xml:space="preserve">. </w:t>
      </w:r>
      <w:r w:rsidR="00AE6C8E" w:rsidRPr="003A3017">
        <w:rPr>
          <w:rFonts w:ascii="Times New Roman" w:eastAsia="Calibri" w:hAnsi="Times New Roman" w:cs="Times New Roman"/>
          <w:iCs/>
          <w:sz w:val="24"/>
          <w:szCs w:val="24"/>
        </w:rPr>
        <w:t>Ďalšie k</w:t>
      </w:r>
      <w:r w:rsidR="009E185A" w:rsidRPr="003A3017">
        <w:rPr>
          <w:rFonts w:ascii="Times New Roman" w:eastAsia="Calibri" w:hAnsi="Times New Roman" w:cs="Times New Roman"/>
          <w:iCs/>
          <w:sz w:val="24"/>
          <w:szCs w:val="24"/>
        </w:rPr>
        <w:t>onzultácie prebieha</w:t>
      </w:r>
      <w:r w:rsidR="003169A0" w:rsidRPr="003A3017">
        <w:rPr>
          <w:rFonts w:ascii="Times New Roman" w:eastAsia="Calibri" w:hAnsi="Times New Roman" w:cs="Times New Roman"/>
          <w:iCs/>
          <w:sz w:val="24"/>
          <w:szCs w:val="24"/>
        </w:rPr>
        <w:t>li</w:t>
      </w:r>
      <w:r w:rsidR="009E185A" w:rsidRPr="003A3017">
        <w:rPr>
          <w:rFonts w:ascii="Times New Roman" w:eastAsia="Calibri" w:hAnsi="Times New Roman" w:cs="Times New Roman"/>
          <w:iCs/>
          <w:sz w:val="24"/>
          <w:szCs w:val="24"/>
        </w:rPr>
        <w:t xml:space="preserve"> operatívne</w:t>
      </w:r>
      <w:r w:rsidR="00AA46B7" w:rsidRPr="003A3017">
        <w:rPr>
          <w:rFonts w:ascii="Times New Roman" w:eastAsia="Calibri" w:hAnsi="Times New Roman" w:cs="Times New Roman"/>
          <w:iCs/>
          <w:sz w:val="24"/>
          <w:szCs w:val="24"/>
        </w:rPr>
        <w:t xml:space="preserve"> počas</w:t>
      </w:r>
      <w:r w:rsidR="005A355B" w:rsidRPr="003A3017">
        <w:rPr>
          <w:rFonts w:ascii="Times New Roman" w:eastAsia="Calibri" w:hAnsi="Times New Roman" w:cs="Times New Roman"/>
          <w:iCs/>
          <w:sz w:val="24"/>
          <w:szCs w:val="24"/>
        </w:rPr>
        <w:t xml:space="preserve"> celej</w:t>
      </w:r>
      <w:r w:rsidR="009E185A" w:rsidRPr="003A3017">
        <w:rPr>
          <w:rFonts w:ascii="Times New Roman" w:eastAsia="Calibri" w:hAnsi="Times New Roman" w:cs="Times New Roman"/>
          <w:iCs/>
          <w:sz w:val="24"/>
          <w:szCs w:val="24"/>
        </w:rPr>
        <w:t xml:space="preserve"> prípravy návrhu nariadenia vlády.</w:t>
      </w: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5CAF52B4"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01E0A1DA" w14:textId="2A439C54" w:rsidR="00B13847" w:rsidRPr="00B13847" w:rsidRDefault="00B13847" w:rsidP="00054C41">
      <w:pPr>
        <w:spacing w:after="0"/>
        <w:jc w:val="both"/>
        <w:rPr>
          <w:rFonts w:ascii="Times New Roman" w:eastAsia="Calibri" w:hAnsi="Times New Roman" w:cs="Times New Roman"/>
          <w:iCs/>
          <w:sz w:val="24"/>
          <w:szCs w:val="24"/>
        </w:rPr>
      </w:pPr>
      <w:r w:rsidRPr="00B13847">
        <w:rPr>
          <w:rFonts w:ascii="Times New Roman" w:eastAsia="Calibri" w:hAnsi="Times New Roman" w:cs="Times New Roman"/>
          <w:iCs/>
          <w:sz w:val="24"/>
          <w:szCs w:val="24"/>
        </w:rPr>
        <w:t xml:space="preserve">Predkladaným návrhom </w:t>
      </w:r>
      <w:r>
        <w:rPr>
          <w:rFonts w:ascii="Times New Roman" w:eastAsia="Calibri" w:hAnsi="Times New Roman" w:cs="Times New Roman"/>
          <w:iCs/>
          <w:sz w:val="24"/>
          <w:szCs w:val="24"/>
        </w:rPr>
        <w:t>nariadenia</w:t>
      </w:r>
      <w:r w:rsidRPr="00B13847">
        <w:rPr>
          <w:rFonts w:ascii="Times New Roman" w:eastAsia="Calibri" w:hAnsi="Times New Roman" w:cs="Times New Roman"/>
          <w:iCs/>
          <w:sz w:val="24"/>
          <w:szCs w:val="24"/>
        </w:rPr>
        <w:t xml:space="preserve"> nedochádza k vytvoreniu ani k zmene bariér na trhu.</w:t>
      </w:r>
    </w:p>
    <w:p w14:paraId="4D049DE7" w14:textId="7ED10606" w:rsidR="00054C41" w:rsidRDefault="00054C41" w:rsidP="00230085">
      <w:pPr>
        <w:spacing w:before="240"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29080DF4" w14:textId="57B63995" w:rsidR="00A043EC" w:rsidRPr="00A043EC" w:rsidRDefault="00220CBC" w:rsidP="00054C41">
      <w:pPr>
        <w:spacing w:after="0"/>
        <w:jc w:val="both"/>
        <w:rPr>
          <w:rFonts w:ascii="Times New Roman" w:eastAsia="Calibri" w:hAnsi="Times New Roman" w:cs="Times New Roman"/>
          <w:iCs/>
          <w:sz w:val="24"/>
          <w:szCs w:val="24"/>
        </w:rPr>
      </w:pPr>
      <w:r w:rsidRPr="00220CBC">
        <w:rPr>
          <w:rFonts w:ascii="Times New Roman" w:eastAsia="Calibri" w:hAnsi="Times New Roman" w:cs="Times New Roman"/>
          <w:iCs/>
          <w:sz w:val="24"/>
          <w:szCs w:val="24"/>
        </w:rPr>
        <w:t>Podpora sa poskytuje jednotným spôsobom všetkým oprávneným žiadateľom, a to na základe splnenia podmienok oprávnenosti ustanovených v návrhu nariadenia.</w:t>
      </w:r>
    </w:p>
    <w:p w14:paraId="452A90F1" w14:textId="77777777" w:rsidR="00054C41" w:rsidRDefault="00054C41" w:rsidP="00230085">
      <w:pPr>
        <w:spacing w:before="240"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7B27F158" w14:textId="0F9D5B5D" w:rsidR="00220CBC" w:rsidRPr="00270866" w:rsidRDefault="00270866" w:rsidP="00054C41">
      <w:pPr>
        <w:spacing w:after="0"/>
        <w:jc w:val="both"/>
        <w:rPr>
          <w:rFonts w:ascii="Times New Roman" w:eastAsia="Calibri" w:hAnsi="Times New Roman" w:cs="Times New Roman"/>
          <w:iCs/>
          <w:sz w:val="24"/>
          <w:szCs w:val="24"/>
        </w:rPr>
      </w:pPr>
      <w:r w:rsidRPr="00270866">
        <w:rPr>
          <w:rFonts w:ascii="Times New Roman" w:eastAsia="Calibri" w:hAnsi="Times New Roman" w:cs="Times New Roman"/>
          <w:iCs/>
          <w:sz w:val="24"/>
          <w:szCs w:val="24"/>
        </w:rPr>
        <w:t>Zmena regulácie neovplyvňuje cezhraničné investície ani medzinárodné pôsobenie podnikov.</w:t>
      </w:r>
    </w:p>
    <w:p w14:paraId="0D074838" w14:textId="77777777" w:rsidR="00054C41" w:rsidRDefault="00054C41" w:rsidP="00230085">
      <w:pPr>
        <w:spacing w:before="240"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E18AA56" w14:textId="3A9E1A4A" w:rsidR="00270866" w:rsidRPr="00A234ED" w:rsidRDefault="00104E7E" w:rsidP="00054C41">
      <w:pPr>
        <w:spacing w:after="0"/>
        <w:jc w:val="both"/>
        <w:rPr>
          <w:rFonts w:ascii="Times New Roman" w:eastAsia="Calibri" w:hAnsi="Times New Roman" w:cs="Times New Roman"/>
          <w:iCs/>
          <w:sz w:val="24"/>
          <w:szCs w:val="24"/>
        </w:rPr>
      </w:pPr>
      <w:r w:rsidRPr="00A234ED">
        <w:rPr>
          <w:rFonts w:ascii="Times New Roman" w:eastAsia="Calibri" w:hAnsi="Times New Roman" w:cs="Times New Roman"/>
          <w:iCs/>
          <w:sz w:val="24"/>
          <w:szCs w:val="24"/>
        </w:rPr>
        <w:t xml:space="preserve">Zmena regulácie nemá vplyv na dostupnosť základných zdrojov. Ide o jednorazové </w:t>
      </w:r>
      <w:r w:rsidR="002C7675" w:rsidRPr="00A234ED">
        <w:rPr>
          <w:rFonts w:ascii="Times New Roman" w:eastAsia="Calibri" w:hAnsi="Times New Roman" w:cs="Times New Roman"/>
          <w:iCs/>
          <w:sz w:val="24"/>
          <w:szCs w:val="24"/>
        </w:rPr>
        <w:t>p</w:t>
      </w:r>
      <w:r w:rsidRPr="00A234ED">
        <w:rPr>
          <w:rFonts w:ascii="Times New Roman" w:eastAsia="Calibri" w:hAnsi="Times New Roman" w:cs="Times New Roman"/>
          <w:iCs/>
          <w:sz w:val="24"/>
          <w:szCs w:val="24"/>
        </w:rPr>
        <w:t>odporné opatrenie, ktoré nezasahuje do fungovania trhu so vstupmi ani do ich dostupnosti.</w:t>
      </w:r>
    </w:p>
    <w:p w14:paraId="6B6A3793" w14:textId="77777777" w:rsidR="007259CB" w:rsidRDefault="007259CB" w:rsidP="00230085">
      <w:pPr>
        <w:spacing w:before="240"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7C03DFF0" w14:textId="3012F92B" w:rsidR="00993055" w:rsidRPr="00720D06" w:rsidRDefault="00720D06" w:rsidP="00054C41">
      <w:pPr>
        <w:spacing w:after="0"/>
        <w:jc w:val="both"/>
        <w:rPr>
          <w:rFonts w:ascii="Times New Roman" w:eastAsia="Calibri" w:hAnsi="Times New Roman" w:cs="Times New Roman"/>
          <w:iCs/>
          <w:sz w:val="24"/>
          <w:szCs w:val="24"/>
        </w:rPr>
      </w:pPr>
      <w:r w:rsidRPr="00720D06">
        <w:rPr>
          <w:rFonts w:ascii="Times New Roman" w:eastAsia="Calibri" w:hAnsi="Times New Roman" w:cs="Times New Roman"/>
          <w:iCs/>
          <w:sz w:val="24"/>
          <w:szCs w:val="24"/>
        </w:rPr>
        <w:t>Zmena regulácie nemá vplyv na inovácie, vedu ani výskum.</w:t>
      </w:r>
    </w:p>
    <w:p w14:paraId="64E2FB2F" w14:textId="77777777" w:rsidR="00BA19B0" w:rsidRPr="00D8247C" w:rsidRDefault="00BA19B0" w:rsidP="00230085">
      <w:pPr>
        <w:spacing w:before="240"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Default="00054C41" w:rsidP="00230085">
      <w:pPr>
        <w:spacing w:before="240" w:after="0"/>
        <w:jc w:val="both"/>
        <w:rPr>
          <w:rFonts w:ascii="Times New Roman" w:eastAsia="Calibri" w:hAnsi="Times New Roman" w:cs="Times New Roman"/>
          <w:i/>
          <w:iCs/>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3830B3B4" w14:textId="50D56595" w:rsidR="00B22350" w:rsidRPr="00B22350" w:rsidRDefault="00B22350" w:rsidP="00054C41">
      <w:pPr>
        <w:spacing w:after="0"/>
        <w:jc w:val="both"/>
        <w:rPr>
          <w:rFonts w:ascii="Times New Roman" w:eastAsia="Calibri" w:hAnsi="Times New Roman" w:cs="Times New Roman"/>
          <w:iCs/>
          <w:sz w:val="24"/>
          <w:szCs w:val="24"/>
        </w:rPr>
      </w:pPr>
      <w:r w:rsidRPr="00B22350">
        <w:rPr>
          <w:rFonts w:ascii="Times New Roman" w:eastAsia="Calibri" w:hAnsi="Times New Roman" w:cs="Times New Roman"/>
          <w:iCs/>
          <w:sz w:val="24"/>
          <w:szCs w:val="24"/>
        </w:rPr>
        <w:t xml:space="preserve">Zmena regulácie neprispieva priamo k zlepšeniu ani zhoršeniu postavenia Slovenskej republiky v porovnaní s inými členskými štátmi EÚ, keďže ide o jednorazové kompenzačné opatrenie </w:t>
      </w:r>
      <w:r w:rsidR="00B20E71">
        <w:rPr>
          <w:rFonts w:ascii="Times New Roman" w:eastAsia="Calibri" w:hAnsi="Times New Roman" w:cs="Times New Roman"/>
          <w:iCs/>
          <w:sz w:val="24"/>
          <w:szCs w:val="24"/>
        </w:rPr>
        <w:br/>
      </w:r>
      <w:r w:rsidRPr="00B22350">
        <w:rPr>
          <w:rFonts w:ascii="Times New Roman" w:eastAsia="Calibri" w:hAnsi="Times New Roman" w:cs="Times New Roman"/>
          <w:iCs/>
          <w:sz w:val="24"/>
          <w:szCs w:val="24"/>
        </w:rPr>
        <w:t>s obmedzeným vecným aj časovým rozsahom.</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0422E7C5" w14:textId="77777777" w:rsidR="003562C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68981C09" w:rsidR="00054C41" w:rsidRPr="00D8247C" w:rsidRDefault="003562CC" w:rsidP="00054C41">
      <w:pPr>
        <w:spacing w:after="0"/>
        <w:jc w:val="both"/>
        <w:rPr>
          <w:rFonts w:ascii="Times New Roman" w:eastAsia="Calibri" w:hAnsi="Times New Roman" w:cs="Times New Roman"/>
          <w:i/>
          <w:sz w:val="24"/>
          <w:szCs w:val="24"/>
        </w:rPr>
      </w:pPr>
      <w:r w:rsidRPr="003562CC">
        <w:rPr>
          <w:rFonts w:ascii="Times New Roman" w:eastAsia="Calibri" w:hAnsi="Times New Roman" w:cs="Times New Roman"/>
          <w:i/>
          <w:sz w:val="24"/>
          <w:szCs w:val="24"/>
        </w:rPr>
        <w:t xml:space="preserve"> </w:t>
      </w:r>
      <w:r w:rsidR="00DC55FF" w:rsidRPr="00D8247C">
        <w:rPr>
          <w:rFonts w:ascii="Segoe UI Symbol" w:eastAsia="Calibri" w:hAnsi="Segoe UI Symbol" w:cs="Segoe UI Symbol"/>
          <w:i/>
          <w:sz w:val="24"/>
          <w:szCs w:val="24"/>
        </w:rPr>
        <w:t>☐</w:t>
      </w:r>
      <w:r w:rsidR="00DC55FF" w:rsidRPr="00DC55FF">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1F4E64">
                    <w:rPr>
                      <w:rFonts w:ascii="Times New Roman" w:eastAsia="Calibri" w:hAnsi="Times New Roman" w:cs="Times New Roman"/>
                      <w:i/>
                      <w:sz w:val="24"/>
                      <w:szCs w:val="24"/>
                    </w:rPr>
                    <w:t xml:space="preserve"> </w:t>
                  </w:r>
                  <w:sdt>
                    <w:sdtPr>
                      <w:rPr>
                        <w:rFonts w:ascii="Times New Roman" w:eastAsia="Calibri" w:hAnsi="Times New Roman" w:cs="Times New Roman"/>
                        <w:i/>
                        <w:sz w:val="24"/>
                        <w:szCs w:val="24"/>
                      </w:rPr>
                      <w:id w:val="235825915"/>
                    </w:sdtPr>
                    <w:sdtEndPr/>
                    <w:sdtContent>
                      <w:sdt>
                        <w:sdtPr>
                          <w:rPr>
                            <w:rFonts w:ascii="Times New Roman" w:eastAsia="Calibri" w:hAnsi="Times New Roman" w:cs="Times New Roman"/>
                            <w:i/>
                            <w:sz w:val="24"/>
                            <w:szCs w:val="24"/>
                          </w:rPr>
                          <w:id w:val="1750084072"/>
                        </w:sdtPr>
                        <w:sdtEndPr/>
                        <w:sdtContent>
                          <w:r w:rsidR="001F4E64" w:rsidRPr="00331D0F">
                            <w:rPr>
                              <w:rFonts w:ascii="Segoe UI Symbol" w:eastAsia="Calibri" w:hAnsi="Segoe UI Symbol" w:cs="Segoe UI Symbol"/>
                              <w:b/>
                              <w:bCs/>
                              <w:i/>
                              <w:sz w:val="24"/>
                              <w:szCs w:val="24"/>
                            </w:rPr>
                            <w:t>X</w:t>
                          </w:r>
                        </w:sdtContent>
                      </w:sdt>
                    </w:sdtContent>
                  </w:sdt>
                </w:sdtContent>
              </w:sdt>
            </w:sdtContent>
          </w:sdt>
          <w:r w:rsidR="001F4E64">
            <w:rPr>
              <w:rFonts w:ascii="Times New Roman" w:eastAsia="Calibri" w:hAnsi="Times New Roman" w:cs="Times New Roman"/>
              <w:i/>
              <w:sz w:val="24"/>
              <w:szCs w:val="24"/>
            </w:rPr>
            <w:t xml:space="preserve"> </w:t>
          </w:r>
        </w:sdtContent>
      </w:sdt>
      <w:r w:rsidR="00054C41" w:rsidRPr="00D8247C">
        <w:rPr>
          <w:rFonts w:ascii="Times New Roman" w:eastAsia="Calibri" w:hAnsi="Times New Roman" w:cs="Times New Roman"/>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23E0E811" w:rsidR="00054C41" w:rsidRPr="00C36373" w:rsidRDefault="00C36373" w:rsidP="00054C41">
      <w:pPr>
        <w:spacing w:after="0"/>
        <w:jc w:val="both"/>
        <w:rPr>
          <w:rFonts w:ascii="Times New Roman" w:eastAsia="Calibri" w:hAnsi="Times New Roman" w:cs="Times New Roman"/>
          <w:iCs/>
          <w:sz w:val="24"/>
          <w:szCs w:val="24"/>
        </w:rPr>
      </w:pPr>
      <w:r w:rsidRPr="00C36373">
        <w:rPr>
          <w:rFonts w:ascii="Times New Roman" w:eastAsia="Calibri" w:hAnsi="Times New Roman" w:cs="Times New Roman"/>
          <w:iCs/>
          <w:sz w:val="24"/>
          <w:szCs w:val="24"/>
        </w:rPr>
        <w:t xml:space="preserve">Materiál nemá priamy vplyv na konkurencieschopnosť podnikateľského prostredia </w:t>
      </w:r>
      <w:r>
        <w:rPr>
          <w:rFonts w:ascii="Times New Roman" w:eastAsia="Calibri" w:hAnsi="Times New Roman" w:cs="Times New Roman"/>
          <w:iCs/>
          <w:sz w:val="24"/>
          <w:szCs w:val="24"/>
        </w:rPr>
        <w:br/>
      </w:r>
      <w:r w:rsidRPr="00C36373">
        <w:rPr>
          <w:rFonts w:ascii="Times New Roman" w:eastAsia="Calibri" w:hAnsi="Times New Roman" w:cs="Times New Roman"/>
          <w:iCs/>
          <w:sz w:val="24"/>
          <w:szCs w:val="24"/>
        </w:rPr>
        <w:t>v Slovenskej republike v porovnaní s inými členskými štátmi EÚ. Ide o jednorazové kompenzačné opatrenie, ktorého cieľom je zmiernenie negatívnych ekonomických dopadov ochorenia slintačka a krívačka a súvisiacich veterinárnych opatrení v dotknutých sektoroch. Podpora má stabilizačný charakter a nepredstavuje systémovú zmenu konkurenčných podmienok.</w:t>
      </w:r>
    </w:p>
    <w:p w14:paraId="36BC861E" w14:textId="77777777" w:rsidR="00F448FC" w:rsidRPr="00D8247C" w:rsidRDefault="00F448FC"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24122A8B" w:rsidR="00054C41" w:rsidRDefault="00E848A7" w:rsidP="00054C41">
      <w:pPr>
        <w:spacing w:after="0"/>
        <w:jc w:val="both"/>
        <w:rPr>
          <w:rFonts w:ascii="Times New Roman" w:eastAsia="Calibri" w:hAnsi="Times New Roman" w:cs="Times New Roman"/>
          <w:iCs/>
          <w:sz w:val="24"/>
          <w:szCs w:val="24"/>
        </w:rPr>
      </w:pPr>
      <w:r w:rsidRPr="00E848A7">
        <w:rPr>
          <w:rFonts w:ascii="Times New Roman" w:eastAsia="Calibri" w:hAnsi="Times New Roman" w:cs="Times New Roman"/>
          <w:iCs/>
          <w:sz w:val="24"/>
          <w:szCs w:val="24"/>
        </w:rPr>
        <w:t xml:space="preserve">Materiál nemá vplyv na zmenu pomeru medzi produkciou podnikov a ich nákladmi. Ide </w:t>
      </w:r>
      <w:r>
        <w:rPr>
          <w:rFonts w:ascii="Times New Roman" w:eastAsia="Calibri" w:hAnsi="Times New Roman" w:cs="Times New Roman"/>
          <w:iCs/>
          <w:sz w:val="24"/>
          <w:szCs w:val="24"/>
        </w:rPr>
        <w:br/>
      </w:r>
      <w:r w:rsidRPr="00E848A7">
        <w:rPr>
          <w:rFonts w:ascii="Times New Roman" w:eastAsia="Calibri" w:hAnsi="Times New Roman" w:cs="Times New Roman"/>
          <w:iCs/>
          <w:sz w:val="24"/>
          <w:szCs w:val="24"/>
        </w:rPr>
        <w:t>o jednorazové kompenzačné opatrenie, ktorého cieľom je zmiernenie negatívnych ekonomických dopadov ochorenia slintačka a krívačka a súvisiacich veterinárnych opatrení. Opatrenie má stabilizačný charakter vo vzťahu k dotknutým subjektom, nepredstavuje však zmenu produkčných procesov ani zvýšenie efektívnosti výroby.</w:t>
      </w:r>
    </w:p>
    <w:p w14:paraId="59585195" w14:textId="77777777" w:rsidR="001F4E64" w:rsidRPr="001F4E64" w:rsidRDefault="001F4E64" w:rsidP="00054C41">
      <w:pPr>
        <w:spacing w:after="0"/>
        <w:jc w:val="both"/>
        <w:rPr>
          <w:rFonts w:ascii="Times New Roman" w:eastAsia="Calibri" w:hAnsi="Times New Roman" w:cs="Times New Roman"/>
          <w:iCs/>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39FEF6A5" w:rsidR="00054C41" w:rsidRPr="00D8247C" w:rsidRDefault="00F70C43"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Calibri" w:hAnsi="Times New Roman" w:cs="Times New Roman"/>
                    <w:i/>
                    <w:sz w:val="24"/>
                    <w:szCs w:val="24"/>
                  </w:rPr>
                  <w:id w:val="-38287183"/>
                </w:sdtPr>
                <w:sdtEndPr/>
                <w:sdtContent>
                  <w:sdt>
                    <w:sdtPr>
                      <w:rPr>
                        <w:rFonts w:ascii="Times New Roman" w:eastAsia="Calibri" w:hAnsi="Times New Roman" w:cs="Times New Roman"/>
                        <w:i/>
                        <w:sz w:val="24"/>
                        <w:szCs w:val="24"/>
                      </w:rPr>
                      <w:id w:val="-1517680625"/>
                    </w:sdtPr>
                    <w:sdtEndPr/>
                    <w:sdtContent>
                      <w:r w:rsidR="001F4E64">
                        <w:rPr>
                          <w:rFonts w:ascii="Times New Roman" w:eastAsia="Calibri" w:hAnsi="Times New Roman" w:cs="Times New Roman"/>
                          <w:i/>
                          <w:sz w:val="24"/>
                          <w:szCs w:val="24"/>
                        </w:rPr>
                        <w:t xml:space="preserve"> </w:t>
                      </w:r>
                      <w:sdt>
                        <w:sdtPr>
                          <w:rPr>
                            <w:rFonts w:ascii="Times New Roman" w:eastAsia="Calibri" w:hAnsi="Times New Roman" w:cs="Times New Roman"/>
                            <w:i/>
                            <w:sz w:val="24"/>
                            <w:szCs w:val="24"/>
                          </w:rPr>
                          <w:id w:val="1870181486"/>
                        </w:sdtPr>
                        <w:sdtEndPr/>
                        <w:sdtContent>
                          <w:sdt>
                            <w:sdtPr>
                              <w:rPr>
                                <w:rFonts w:ascii="Times New Roman" w:eastAsia="Calibri" w:hAnsi="Times New Roman" w:cs="Times New Roman"/>
                                <w:i/>
                                <w:sz w:val="24"/>
                                <w:szCs w:val="24"/>
                              </w:rPr>
                              <w:id w:val="973495326"/>
                            </w:sdtPr>
                            <w:sdtEndPr/>
                            <w:sdtContent>
                              <w:r w:rsidR="001F4E64" w:rsidRPr="00331D0F">
                                <w:rPr>
                                  <w:rFonts w:ascii="Segoe UI Symbol" w:eastAsia="Calibri" w:hAnsi="Segoe UI Symbol" w:cs="Segoe UI Symbol"/>
                                  <w:b/>
                                  <w:bCs/>
                                  <w:i/>
                                  <w:sz w:val="24"/>
                                  <w:szCs w:val="24"/>
                                </w:rPr>
                                <w:t>X</w:t>
                              </w:r>
                            </w:sdtContent>
                          </w:sdt>
                        </w:sdtContent>
                      </w:sdt>
                    </w:sdtContent>
                  </w:sdt>
                </w:sdtContent>
              </w:sdt>
              <w:r w:rsidR="001F4E64">
                <w:rPr>
                  <w:rFonts w:ascii="Times New Roman" w:eastAsia="Calibri" w:hAnsi="Times New Roman" w:cs="Times New Roman"/>
                  <w:i/>
                  <w:sz w:val="24"/>
                  <w:szCs w:val="24"/>
                </w:rPr>
                <w:t xml:space="preserve"> </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04547B8F" w14:textId="77777777" w:rsidR="00054C41" w:rsidRDefault="00054C41" w:rsidP="00054C41">
      <w:pPr>
        <w:spacing w:after="0"/>
        <w:jc w:val="both"/>
        <w:rPr>
          <w:rFonts w:ascii="Times New Roman" w:eastAsia="Calibri" w:hAnsi="Times New Roman" w:cs="Times New Roman"/>
          <w:i/>
          <w:sz w:val="24"/>
          <w:szCs w:val="24"/>
        </w:rPr>
      </w:pPr>
    </w:p>
    <w:p w14:paraId="37516718" w14:textId="77777777" w:rsidR="009045C1" w:rsidRDefault="009045C1" w:rsidP="00054C41">
      <w:pPr>
        <w:jc w:val="both"/>
        <w:rPr>
          <w:rFonts w:ascii="Times New Roman" w:eastAsia="Calibri" w:hAnsi="Times New Roman" w:cs="Times New Roman"/>
          <w:b/>
          <w:sz w:val="24"/>
          <w:szCs w:val="24"/>
        </w:rPr>
      </w:pPr>
    </w:p>
    <w:p w14:paraId="0F05F45F" w14:textId="2CFE6ABC"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6E96134E" w14:textId="3511439C" w:rsidR="00772072" w:rsidRPr="00772072" w:rsidRDefault="00772072" w:rsidP="00772072">
      <w:pPr>
        <w:spacing w:before="240" w:after="0" w:line="240" w:lineRule="auto"/>
        <w:jc w:val="both"/>
        <w:rPr>
          <w:rFonts w:ascii="Times New Roman" w:eastAsia="Calibri" w:hAnsi="Times New Roman" w:cs="Times New Roman"/>
          <w:iCs/>
          <w:sz w:val="24"/>
          <w:szCs w:val="24"/>
        </w:rPr>
      </w:pPr>
      <w:r w:rsidRPr="00772072">
        <w:rPr>
          <w:rFonts w:ascii="Times New Roman" w:eastAsia="Calibri" w:hAnsi="Times New Roman" w:cs="Times New Roman"/>
          <w:iCs/>
          <w:sz w:val="24"/>
          <w:szCs w:val="24"/>
        </w:rPr>
        <w:t xml:space="preserve">Materiál má pozitívne vplyvy na podnikateľské prostredie vyplývajúce z poskytovania </w:t>
      </w:r>
      <w:r w:rsidR="006B58A7">
        <w:rPr>
          <w:rFonts w:ascii="Times New Roman" w:eastAsia="Calibri" w:hAnsi="Times New Roman" w:cs="Times New Roman"/>
          <w:iCs/>
          <w:sz w:val="24"/>
          <w:szCs w:val="24"/>
        </w:rPr>
        <w:t>podpory</w:t>
      </w:r>
      <w:r w:rsidRPr="00772072">
        <w:rPr>
          <w:rFonts w:ascii="Times New Roman" w:eastAsia="Calibri" w:hAnsi="Times New Roman" w:cs="Times New Roman"/>
          <w:iCs/>
          <w:sz w:val="24"/>
          <w:szCs w:val="24"/>
        </w:rPr>
        <w:t xml:space="preserve"> formou finančnej kompenzácie. Súčasťou procesu je administratívna záťaž spojená s podaním žiadosti a predložením požadovaných príloh, ktorá je nevyhnutná na preukázanie splnenia </w:t>
      </w:r>
      <w:r w:rsidRPr="00772072">
        <w:rPr>
          <w:rFonts w:ascii="Times New Roman" w:eastAsia="Calibri" w:hAnsi="Times New Roman" w:cs="Times New Roman"/>
          <w:iCs/>
          <w:sz w:val="24"/>
          <w:szCs w:val="24"/>
        </w:rPr>
        <w:lastRenderedPageBreak/>
        <w:t>podmienok oprávnenosti a na zabezpečenie riadnej kontroly oprávnených žiadateľov, vrátane eliminácie neoprávneného čerpania prostriedkov.</w:t>
      </w:r>
    </w:p>
    <w:p w14:paraId="656A83C3" w14:textId="725B8EA9" w:rsidR="00B21D1F" w:rsidRDefault="00772072" w:rsidP="00772072">
      <w:pPr>
        <w:spacing w:before="240" w:after="0" w:line="240" w:lineRule="auto"/>
        <w:jc w:val="both"/>
        <w:rPr>
          <w:rFonts w:ascii="Times New Roman" w:eastAsia="Times New Roman" w:hAnsi="Times New Roman" w:cs="Times New Roman"/>
          <w:b/>
          <w:sz w:val="28"/>
          <w:szCs w:val="28"/>
          <w:lang w:eastAsia="sk-SK"/>
        </w:rPr>
      </w:pPr>
      <w:r w:rsidRPr="00772072">
        <w:rPr>
          <w:rFonts w:ascii="Times New Roman" w:eastAsia="Calibri" w:hAnsi="Times New Roman" w:cs="Times New Roman"/>
          <w:iCs/>
          <w:sz w:val="24"/>
          <w:szCs w:val="24"/>
        </w:rPr>
        <w:t xml:space="preserve">Žiadosti sa predkladajú výlučne elektronickou formou v súlade s platnou právnou úpravou. Uplatnené administratívne požiadavky sú primerané povahe poskytovanej podpory a vyplývajú z potreby zabezpečenia riadneho finančného riadenia a kontroly </w:t>
      </w:r>
      <w:r w:rsidR="0053245D">
        <w:rPr>
          <w:rFonts w:ascii="Times New Roman" w:eastAsia="Calibri" w:hAnsi="Times New Roman" w:cs="Times New Roman"/>
          <w:iCs/>
          <w:sz w:val="24"/>
          <w:szCs w:val="24"/>
        </w:rPr>
        <w:t xml:space="preserve">verejných </w:t>
      </w:r>
      <w:r w:rsidRPr="00772072">
        <w:rPr>
          <w:rFonts w:ascii="Times New Roman" w:eastAsia="Calibri" w:hAnsi="Times New Roman" w:cs="Times New Roman"/>
          <w:iCs/>
          <w:sz w:val="24"/>
          <w:szCs w:val="24"/>
        </w:rPr>
        <w:t>prostriedkov.</w:t>
      </w:r>
    </w:p>
    <w:p w14:paraId="424DBDFC"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7DEA" w14:textId="77777777" w:rsidR="00F70C43" w:rsidRDefault="00F70C43" w:rsidP="00054C41">
      <w:pPr>
        <w:spacing w:after="0" w:line="240" w:lineRule="auto"/>
      </w:pPr>
      <w:r>
        <w:separator/>
      </w:r>
    </w:p>
  </w:endnote>
  <w:endnote w:type="continuationSeparator" w:id="0">
    <w:p w14:paraId="54040A7E" w14:textId="77777777" w:rsidR="00F70C43" w:rsidRDefault="00F70C43"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651139"/>
      <w:docPartObj>
        <w:docPartGallery w:val="Page Numbers (Bottom of Page)"/>
        <w:docPartUnique/>
      </w:docPartObj>
    </w:sdtPr>
    <w:sdtContent>
      <w:p w14:paraId="20FE6A4A" w14:textId="0BB9CFE2" w:rsidR="00F244DC" w:rsidRDefault="00C172D3" w:rsidP="00C172D3">
        <w:pPr>
          <w:pStyle w:val="Pt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972D" w14:textId="77777777" w:rsidR="00F70C43" w:rsidRDefault="00F70C43" w:rsidP="00054C41">
      <w:pPr>
        <w:spacing w:after="0" w:line="240" w:lineRule="auto"/>
      </w:pPr>
      <w:r>
        <w:separator/>
      </w:r>
    </w:p>
  </w:footnote>
  <w:footnote w:type="continuationSeparator" w:id="0">
    <w:p w14:paraId="35000735" w14:textId="77777777" w:rsidR="00F70C43" w:rsidRDefault="00F70C43" w:rsidP="00054C41">
      <w:pPr>
        <w:spacing w:after="0" w:line="240" w:lineRule="auto"/>
      </w:pPr>
      <w:r>
        <w:continuationSeparator/>
      </w:r>
    </w:p>
  </w:footnote>
  <w:footnote w:id="1">
    <w:p w14:paraId="6CC680CB" w14:textId="6BF8CDC6" w:rsidR="00F244DC" w:rsidRPr="000A6B7F" w:rsidRDefault="00F244DC"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F244DC" w:rsidRPr="00804BC8" w:rsidRDefault="00F244DC"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F244DC" w:rsidRDefault="00F244DC" w:rsidP="00512BA7">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763067179">
    <w:abstractNumId w:val="1"/>
  </w:num>
  <w:num w:numId="2" w16cid:durableId="236867273">
    <w:abstractNumId w:val="9"/>
  </w:num>
  <w:num w:numId="3" w16cid:durableId="919485723">
    <w:abstractNumId w:val="10"/>
  </w:num>
  <w:num w:numId="4" w16cid:durableId="2009212091">
    <w:abstractNumId w:val="8"/>
  </w:num>
  <w:num w:numId="5" w16cid:durableId="128666842">
    <w:abstractNumId w:val="6"/>
  </w:num>
  <w:num w:numId="6" w16cid:durableId="8496819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5030430">
    <w:abstractNumId w:val="10"/>
  </w:num>
  <w:num w:numId="8" w16cid:durableId="13490660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7145014">
    <w:abstractNumId w:val="7"/>
  </w:num>
  <w:num w:numId="10" w16cid:durableId="963388765">
    <w:abstractNumId w:val="3"/>
  </w:num>
  <w:num w:numId="11" w16cid:durableId="761297195">
    <w:abstractNumId w:val="4"/>
  </w:num>
  <w:num w:numId="12" w16cid:durableId="85656028">
    <w:abstractNumId w:val="0"/>
  </w:num>
  <w:num w:numId="13" w16cid:durableId="1228489847">
    <w:abstractNumId w:val="11"/>
  </w:num>
  <w:num w:numId="14" w16cid:durableId="622536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2425A"/>
    <w:rsid w:val="00024EE4"/>
    <w:rsid w:val="00047C70"/>
    <w:rsid w:val="00050AAB"/>
    <w:rsid w:val="00054A53"/>
    <w:rsid w:val="00054C41"/>
    <w:rsid w:val="00060DA1"/>
    <w:rsid w:val="00061E85"/>
    <w:rsid w:val="000820E0"/>
    <w:rsid w:val="00091A43"/>
    <w:rsid w:val="0009490E"/>
    <w:rsid w:val="000A6B7F"/>
    <w:rsid w:val="000B1065"/>
    <w:rsid w:val="000B1719"/>
    <w:rsid w:val="000C3367"/>
    <w:rsid w:val="000C5419"/>
    <w:rsid w:val="000C5E9A"/>
    <w:rsid w:val="000D15F0"/>
    <w:rsid w:val="000D31A9"/>
    <w:rsid w:val="000E7257"/>
    <w:rsid w:val="00104E7E"/>
    <w:rsid w:val="001074A8"/>
    <w:rsid w:val="0011003B"/>
    <w:rsid w:val="0011218D"/>
    <w:rsid w:val="001133DA"/>
    <w:rsid w:val="00126A2B"/>
    <w:rsid w:val="00142154"/>
    <w:rsid w:val="001476A4"/>
    <w:rsid w:val="00150AF3"/>
    <w:rsid w:val="00162C6C"/>
    <w:rsid w:val="0016512E"/>
    <w:rsid w:val="00180C41"/>
    <w:rsid w:val="0018715C"/>
    <w:rsid w:val="001A1561"/>
    <w:rsid w:val="001A1CF6"/>
    <w:rsid w:val="001B4C03"/>
    <w:rsid w:val="001C67A7"/>
    <w:rsid w:val="001C7B91"/>
    <w:rsid w:val="001D1083"/>
    <w:rsid w:val="001D3FA0"/>
    <w:rsid w:val="001E24E8"/>
    <w:rsid w:val="001E53CB"/>
    <w:rsid w:val="001F4E64"/>
    <w:rsid w:val="00207F43"/>
    <w:rsid w:val="00220CBC"/>
    <w:rsid w:val="002232D3"/>
    <w:rsid w:val="00225A83"/>
    <w:rsid w:val="00230085"/>
    <w:rsid w:val="00231B8F"/>
    <w:rsid w:val="00270866"/>
    <w:rsid w:val="00270EA5"/>
    <w:rsid w:val="002712B9"/>
    <w:rsid w:val="00284B8C"/>
    <w:rsid w:val="0029483F"/>
    <w:rsid w:val="002C0DA2"/>
    <w:rsid w:val="002C2FC0"/>
    <w:rsid w:val="002C7675"/>
    <w:rsid w:val="002D0B43"/>
    <w:rsid w:val="002D2C9D"/>
    <w:rsid w:val="002E03BD"/>
    <w:rsid w:val="00302A17"/>
    <w:rsid w:val="00311355"/>
    <w:rsid w:val="00314D25"/>
    <w:rsid w:val="00315BE2"/>
    <w:rsid w:val="003169A0"/>
    <w:rsid w:val="00331D0F"/>
    <w:rsid w:val="003322EE"/>
    <w:rsid w:val="00336993"/>
    <w:rsid w:val="00337630"/>
    <w:rsid w:val="00340CFD"/>
    <w:rsid w:val="003413D5"/>
    <w:rsid w:val="00342621"/>
    <w:rsid w:val="003460CF"/>
    <w:rsid w:val="00350859"/>
    <w:rsid w:val="003562CC"/>
    <w:rsid w:val="00357F22"/>
    <w:rsid w:val="00360A01"/>
    <w:rsid w:val="0036748D"/>
    <w:rsid w:val="0037119E"/>
    <w:rsid w:val="00376039"/>
    <w:rsid w:val="0038255E"/>
    <w:rsid w:val="00386858"/>
    <w:rsid w:val="00391648"/>
    <w:rsid w:val="0039304E"/>
    <w:rsid w:val="0039334E"/>
    <w:rsid w:val="00394AD2"/>
    <w:rsid w:val="003A02AF"/>
    <w:rsid w:val="003A3017"/>
    <w:rsid w:val="003A3124"/>
    <w:rsid w:val="003A686F"/>
    <w:rsid w:val="003E58B8"/>
    <w:rsid w:val="003E6B4D"/>
    <w:rsid w:val="003F06D7"/>
    <w:rsid w:val="00400224"/>
    <w:rsid w:val="00400BA5"/>
    <w:rsid w:val="00410E62"/>
    <w:rsid w:val="00414FA7"/>
    <w:rsid w:val="00415388"/>
    <w:rsid w:val="00420090"/>
    <w:rsid w:val="004239D1"/>
    <w:rsid w:val="00445638"/>
    <w:rsid w:val="00446432"/>
    <w:rsid w:val="00446512"/>
    <w:rsid w:val="00466D7A"/>
    <w:rsid w:val="0048237B"/>
    <w:rsid w:val="00484D16"/>
    <w:rsid w:val="00491853"/>
    <w:rsid w:val="004A14CD"/>
    <w:rsid w:val="004A2C6B"/>
    <w:rsid w:val="004A5142"/>
    <w:rsid w:val="004A7E35"/>
    <w:rsid w:val="004D20CB"/>
    <w:rsid w:val="004D65B2"/>
    <w:rsid w:val="004D681D"/>
    <w:rsid w:val="004E2324"/>
    <w:rsid w:val="004F63E6"/>
    <w:rsid w:val="005103DA"/>
    <w:rsid w:val="00511F8F"/>
    <w:rsid w:val="00512BA7"/>
    <w:rsid w:val="00515726"/>
    <w:rsid w:val="0053245D"/>
    <w:rsid w:val="00562527"/>
    <w:rsid w:val="00562A1E"/>
    <w:rsid w:val="00563427"/>
    <w:rsid w:val="00581EB9"/>
    <w:rsid w:val="005A355B"/>
    <w:rsid w:val="005B4E6E"/>
    <w:rsid w:val="005B56E4"/>
    <w:rsid w:val="005C795C"/>
    <w:rsid w:val="005D0E50"/>
    <w:rsid w:val="005D39D8"/>
    <w:rsid w:val="0061097B"/>
    <w:rsid w:val="006135E4"/>
    <w:rsid w:val="0061612F"/>
    <w:rsid w:val="006177C8"/>
    <w:rsid w:val="0062600A"/>
    <w:rsid w:val="0063777D"/>
    <w:rsid w:val="00643358"/>
    <w:rsid w:val="00646084"/>
    <w:rsid w:val="006564C3"/>
    <w:rsid w:val="00656EF4"/>
    <w:rsid w:val="006578CB"/>
    <w:rsid w:val="00663AC4"/>
    <w:rsid w:val="00676C28"/>
    <w:rsid w:val="00680D16"/>
    <w:rsid w:val="006A4E85"/>
    <w:rsid w:val="006A60C0"/>
    <w:rsid w:val="006A712F"/>
    <w:rsid w:val="006B58A7"/>
    <w:rsid w:val="006B5D74"/>
    <w:rsid w:val="006B6B2F"/>
    <w:rsid w:val="006C25BE"/>
    <w:rsid w:val="006D7AD8"/>
    <w:rsid w:val="006F1D57"/>
    <w:rsid w:val="0070364C"/>
    <w:rsid w:val="00710EDF"/>
    <w:rsid w:val="00720D06"/>
    <w:rsid w:val="0072221D"/>
    <w:rsid w:val="0072357C"/>
    <w:rsid w:val="00724E8F"/>
    <w:rsid w:val="007259CB"/>
    <w:rsid w:val="00726031"/>
    <w:rsid w:val="00751DA9"/>
    <w:rsid w:val="00755E69"/>
    <w:rsid w:val="007648EE"/>
    <w:rsid w:val="0077106D"/>
    <w:rsid w:val="00772072"/>
    <w:rsid w:val="007806E5"/>
    <w:rsid w:val="00780ACC"/>
    <w:rsid w:val="00787A11"/>
    <w:rsid w:val="007944D9"/>
    <w:rsid w:val="00797B40"/>
    <w:rsid w:val="007A0C9D"/>
    <w:rsid w:val="007B40FB"/>
    <w:rsid w:val="007B62AF"/>
    <w:rsid w:val="007C319A"/>
    <w:rsid w:val="007E24B2"/>
    <w:rsid w:val="007E2DA4"/>
    <w:rsid w:val="007E6815"/>
    <w:rsid w:val="007E7632"/>
    <w:rsid w:val="007F1C84"/>
    <w:rsid w:val="007F4579"/>
    <w:rsid w:val="007F49D9"/>
    <w:rsid w:val="00801596"/>
    <w:rsid w:val="00804BC8"/>
    <w:rsid w:val="00806E23"/>
    <w:rsid w:val="00807981"/>
    <w:rsid w:val="00823F5A"/>
    <w:rsid w:val="00845D3B"/>
    <w:rsid w:val="008634E9"/>
    <w:rsid w:val="00880149"/>
    <w:rsid w:val="008801B5"/>
    <w:rsid w:val="00880578"/>
    <w:rsid w:val="00882407"/>
    <w:rsid w:val="008920C3"/>
    <w:rsid w:val="00894052"/>
    <w:rsid w:val="008A1FED"/>
    <w:rsid w:val="008A7B87"/>
    <w:rsid w:val="008B058F"/>
    <w:rsid w:val="008B4AA1"/>
    <w:rsid w:val="008C1C71"/>
    <w:rsid w:val="008D1266"/>
    <w:rsid w:val="008E1AD0"/>
    <w:rsid w:val="008E315F"/>
    <w:rsid w:val="008E6B82"/>
    <w:rsid w:val="008F6ADE"/>
    <w:rsid w:val="009045C1"/>
    <w:rsid w:val="0090690E"/>
    <w:rsid w:val="0091269B"/>
    <w:rsid w:val="00923C0C"/>
    <w:rsid w:val="009348D0"/>
    <w:rsid w:val="0095170D"/>
    <w:rsid w:val="00952CF6"/>
    <w:rsid w:val="00960413"/>
    <w:rsid w:val="00981995"/>
    <w:rsid w:val="00981C7F"/>
    <w:rsid w:val="00985515"/>
    <w:rsid w:val="00990813"/>
    <w:rsid w:val="00993055"/>
    <w:rsid w:val="0099544D"/>
    <w:rsid w:val="00997513"/>
    <w:rsid w:val="009A0E2C"/>
    <w:rsid w:val="009A4D56"/>
    <w:rsid w:val="009A5066"/>
    <w:rsid w:val="009B1F04"/>
    <w:rsid w:val="009E09F7"/>
    <w:rsid w:val="009E185A"/>
    <w:rsid w:val="009E2D5C"/>
    <w:rsid w:val="009E3E44"/>
    <w:rsid w:val="009F4175"/>
    <w:rsid w:val="009F66A4"/>
    <w:rsid w:val="009F6C80"/>
    <w:rsid w:val="00A000DA"/>
    <w:rsid w:val="00A043EC"/>
    <w:rsid w:val="00A1736E"/>
    <w:rsid w:val="00A216DF"/>
    <w:rsid w:val="00A234ED"/>
    <w:rsid w:val="00A31257"/>
    <w:rsid w:val="00A33F2C"/>
    <w:rsid w:val="00A3506C"/>
    <w:rsid w:val="00A50EE3"/>
    <w:rsid w:val="00A749BC"/>
    <w:rsid w:val="00A83E11"/>
    <w:rsid w:val="00A87BD0"/>
    <w:rsid w:val="00A94A0F"/>
    <w:rsid w:val="00AA3C6D"/>
    <w:rsid w:val="00AA46B7"/>
    <w:rsid w:val="00AA4A81"/>
    <w:rsid w:val="00AA5D21"/>
    <w:rsid w:val="00AB57C4"/>
    <w:rsid w:val="00AE6C8E"/>
    <w:rsid w:val="00B05B16"/>
    <w:rsid w:val="00B11CF5"/>
    <w:rsid w:val="00B12C9F"/>
    <w:rsid w:val="00B13847"/>
    <w:rsid w:val="00B209FA"/>
    <w:rsid w:val="00B20E71"/>
    <w:rsid w:val="00B21D1F"/>
    <w:rsid w:val="00B22350"/>
    <w:rsid w:val="00B24576"/>
    <w:rsid w:val="00B4018D"/>
    <w:rsid w:val="00B410BA"/>
    <w:rsid w:val="00B43D68"/>
    <w:rsid w:val="00B44A3A"/>
    <w:rsid w:val="00B5600C"/>
    <w:rsid w:val="00B66E33"/>
    <w:rsid w:val="00B72FB1"/>
    <w:rsid w:val="00B9138A"/>
    <w:rsid w:val="00B953DA"/>
    <w:rsid w:val="00BA19B0"/>
    <w:rsid w:val="00BB3870"/>
    <w:rsid w:val="00BB45A7"/>
    <w:rsid w:val="00BB6E7A"/>
    <w:rsid w:val="00BC12CC"/>
    <w:rsid w:val="00BD0EF7"/>
    <w:rsid w:val="00BD6778"/>
    <w:rsid w:val="00BE4B4E"/>
    <w:rsid w:val="00C01599"/>
    <w:rsid w:val="00C048D1"/>
    <w:rsid w:val="00C05563"/>
    <w:rsid w:val="00C11132"/>
    <w:rsid w:val="00C115B9"/>
    <w:rsid w:val="00C12FDD"/>
    <w:rsid w:val="00C145AA"/>
    <w:rsid w:val="00C14655"/>
    <w:rsid w:val="00C172D3"/>
    <w:rsid w:val="00C21399"/>
    <w:rsid w:val="00C36373"/>
    <w:rsid w:val="00C446E2"/>
    <w:rsid w:val="00C535F5"/>
    <w:rsid w:val="00C560C4"/>
    <w:rsid w:val="00C62F50"/>
    <w:rsid w:val="00C6748F"/>
    <w:rsid w:val="00C74337"/>
    <w:rsid w:val="00C75DC8"/>
    <w:rsid w:val="00C929AE"/>
    <w:rsid w:val="00CA4344"/>
    <w:rsid w:val="00CA6348"/>
    <w:rsid w:val="00CB1232"/>
    <w:rsid w:val="00CB17A0"/>
    <w:rsid w:val="00CC3B7D"/>
    <w:rsid w:val="00CD5AE4"/>
    <w:rsid w:val="00CD5E86"/>
    <w:rsid w:val="00CE1A44"/>
    <w:rsid w:val="00CE3B21"/>
    <w:rsid w:val="00CF4D09"/>
    <w:rsid w:val="00CF75E5"/>
    <w:rsid w:val="00D005F2"/>
    <w:rsid w:val="00D03A8E"/>
    <w:rsid w:val="00D114ED"/>
    <w:rsid w:val="00D3032C"/>
    <w:rsid w:val="00D31A3B"/>
    <w:rsid w:val="00D3323D"/>
    <w:rsid w:val="00D4066E"/>
    <w:rsid w:val="00D5309D"/>
    <w:rsid w:val="00D631FA"/>
    <w:rsid w:val="00D71064"/>
    <w:rsid w:val="00D811BB"/>
    <w:rsid w:val="00D82356"/>
    <w:rsid w:val="00D8301C"/>
    <w:rsid w:val="00D84EEE"/>
    <w:rsid w:val="00D90A61"/>
    <w:rsid w:val="00D946EF"/>
    <w:rsid w:val="00D95553"/>
    <w:rsid w:val="00DC355F"/>
    <w:rsid w:val="00DC55FF"/>
    <w:rsid w:val="00DD1E4C"/>
    <w:rsid w:val="00DE331A"/>
    <w:rsid w:val="00DE42E2"/>
    <w:rsid w:val="00DE6ACB"/>
    <w:rsid w:val="00DF02CE"/>
    <w:rsid w:val="00DF1462"/>
    <w:rsid w:val="00E030DA"/>
    <w:rsid w:val="00E214C0"/>
    <w:rsid w:val="00E30D85"/>
    <w:rsid w:val="00E32E0E"/>
    <w:rsid w:val="00E444EB"/>
    <w:rsid w:val="00E77A69"/>
    <w:rsid w:val="00E81A42"/>
    <w:rsid w:val="00E82473"/>
    <w:rsid w:val="00E848A7"/>
    <w:rsid w:val="00E961E8"/>
    <w:rsid w:val="00E96244"/>
    <w:rsid w:val="00E96DE0"/>
    <w:rsid w:val="00EB2BEC"/>
    <w:rsid w:val="00EB74BF"/>
    <w:rsid w:val="00EC0704"/>
    <w:rsid w:val="00EC4791"/>
    <w:rsid w:val="00EC508B"/>
    <w:rsid w:val="00ED6B5D"/>
    <w:rsid w:val="00EE4C99"/>
    <w:rsid w:val="00F05164"/>
    <w:rsid w:val="00F153D7"/>
    <w:rsid w:val="00F1599C"/>
    <w:rsid w:val="00F2433F"/>
    <w:rsid w:val="00F244DC"/>
    <w:rsid w:val="00F31209"/>
    <w:rsid w:val="00F378F4"/>
    <w:rsid w:val="00F448FC"/>
    <w:rsid w:val="00F47912"/>
    <w:rsid w:val="00F541B6"/>
    <w:rsid w:val="00F57702"/>
    <w:rsid w:val="00F577A9"/>
    <w:rsid w:val="00F61361"/>
    <w:rsid w:val="00F613E8"/>
    <w:rsid w:val="00F631A3"/>
    <w:rsid w:val="00F70C43"/>
    <w:rsid w:val="00F74D3C"/>
    <w:rsid w:val="00F74FC9"/>
    <w:rsid w:val="00F819DA"/>
    <w:rsid w:val="00F91F47"/>
    <w:rsid w:val="00F92049"/>
    <w:rsid w:val="00FA4F36"/>
    <w:rsid w:val="00FA5346"/>
    <w:rsid w:val="00FA6FFE"/>
    <w:rsid w:val="00FC121B"/>
    <w:rsid w:val="00FD07C6"/>
    <w:rsid w:val="00FD3DFB"/>
    <w:rsid w:val="00FD5A5D"/>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F509634-EAD7-4553-A28C-7EA4AF6FF56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6c5449e1-6d4f-4804-873e-145be57ad327}" enabled="0" method="" siteId="{6c5449e1-6d4f-4804-873e-145be57ad327}" removed="1"/>
</clbl:labelList>
</file>

<file path=docProps/app.xml><?xml version="1.0" encoding="utf-8"?>
<Properties xmlns="http://schemas.openxmlformats.org/officeDocument/2006/extended-properties" xmlns:vt="http://schemas.openxmlformats.org/officeDocument/2006/docPropsVTypes">
  <Template>Normal.dotm</Template>
  <TotalTime>162</TotalTime>
  <Pages>6</Pages>
  <Words>1575</Words>
  <Characters>8983</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Benová Tímea</cp:lastModifiedBy>
  <cp:revision>92</cp:revision>
  <cp:lastPrinted>2026-07-29T07:29:00Z</cp:lastPrinted>
  <dcterms:created xsi:type="dcterms:W3CDTF">2023-09-13T07:31:00Z</dcterms:created>
  <dcterms:modified xsi:type="dcterms:W3CDTF">2026-07-29T07:29:00Z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