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423F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1A623B5D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58C1568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538"/>
        <w:gridCol w:w="1133"/>
        <w:gridCol w:w="284"/>
        <w:gridCol w:w="263"/>
        <w:gridCol w:w="1297"/>
      </w:tblGrid>
      <w:tr w:rsidR="00612E08" w:rsidRPr="00612E08" w14:paraId="60D4B9E3" w14:textId="77777777" w:rsidTr="000800FC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2A1E209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B4B81E6" w14:textId="77777777" w:rsidTr="000800FC">
        <w:tc>
          <w:tcPr>
            <w:tcW w:w="9180" w:type="dxa"/>
            <w:gridSpan w:val="10"/>
            <w:tcBorders>
              <w:bottom w:val="single" w:sz="4" w:space="0" w:color="FFFFFF"/>
            </w:tcBorders>
            <w:shd w:val="clear" w:color="auto" w:fill="E2E2E2"/>
          </w:tcPr>
          <w:p w14:paraId="5BEC176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7522B8AB" w14:textId="77777777" w:rsidTr="000800FC">
        <w:tc>
          <w:tcPr>
            <w:tcW w:w="9180" w:type="dxa"/>
            <w:gridSpan w:val="10"/>
            <w:tcBorders>
              <w:top w:val="single" w:sz="4" w:space="0" w:color="FFFFFF"/>
              <w:bottom w:val="single" w:sz="4" w:space="0" w:color="auto"/>
            </w:tcBorders>
          </w:tcPr>
          <w:p w14:paraId="578DC746" w14:textId="39F3640D" w:rsidR="001B23B7" w:rsidRPr="00612E08" w:rsidRDefault="006113F3" w:rsidP="006113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Návrh zákona, ktorým sa mení a dopĺňa zákon č. 507/2023 Z. z. o </w:t>
            </w:r>
            <w:proofErr w:type="spellStart"/>
            <w:r w:rsidRPr="0061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dorovnávacej</w:t>
            </w:r>
            <w:proofErr w:type="spellEnd"/>
            <w:r w:rsidRPr="00611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</w:t>
            </w:r>
            <w:r w:rsidR="00E05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E05545" w:rsidRPr="00B45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znení neskorších predpisov</w:t>
            </w:r>
          </w:p>
        </w:tc>
      </w:tr>
      <w:tr w:rsidR="00612E08" w:rsidRPr="00612E08" w14:paraId="168B9370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0137C12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2039501D" w14:textId="77777777" w:rsidTr="000800FC"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3DB73" w14:textId="164008B5" w:rsidR="001B23B7" w:rsidRPr="006113F3" w:rsidRDefault="006113F3" w:rsidP="00080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113F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Ministerstvo financií </w:t>
            </w:r>
            <w:r w:rsidR="00BC22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</w:t>
            </w:r>
          </w:p>
          <w:p w14:paraId="4026814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6DF0771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51C33689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91002FB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F2F8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0CC3856F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52D32C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2019CAA" w14:textId="07E6DAD6" w:rsidR="001B23B7" w:rsidRPr="00612E08" w:rsidRDefault="006113F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2E3EB37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307ADB19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43E2AEB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A568A6F" w14:textId="6B3F74B1" w:rsidR="001B23B7" w:rsidRPr="00612E08" w:rsidRDefault="006113F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509B53E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6F9472A3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434242C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0F08A866" w14:textId="77777777" w:rsidR="006113F3" w:rsidRDefault="006113F3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459DD91" w14:textId="0A3A986E" w:rsidR="00D53017" w:rsidRDefault="00D53017" w:rsidP="00D53017">
            <w:pPr>
              <w:pStyle w:val="Zkladntext"/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Predkladaným návrhom zákona </w:t>
            </w:r>
            <w:r w:rsidRPr="0017376F">
              <w:rPr>
                <w:lang w:eastAsia="cs-CZ"/>
              </w:rPr>
              <w:t xml:space="preserve">dochádza k </w:t>
            </w:r>
            <w:proofErr w:type="spellStart"/>
            <w:r>
              <w:rPr>
                <w:lang w:eastAsia="cs-CZ"/>
              </w:rPr>
              <w:t>dosúladeniu</w:t>
            </w:r>
            <w:proofErr w:type="spellEnd"/>
            <w:r>
              <w:rPr>
                <w:lang w:eastAsia="cs-CZ"/>
              </w:rPr>
              <w:t xml:space="preserve"> s pravidlami prijatými v OECD </w:t>
            </w:r>
            <w:r w:rsidRPr="00E97CBC">
              <w:t>zverejn</w:t>
            </w:r>
            <w:r>
              <w:t>enými</w:t>
            </w:r>
            <w:r w:rsidRPr="00E97CBC">
              <w:t xml:space="preserve"> </w:t>
            </w:r>
            <w:r>
              <w:t xml:space="preserve">dňa </w:t>
            </w:r>
            <w:r w:rsidRPr="00E97CBC">
              <w:t>5.1.2026</w:t>
            </w:r>
            <w:r>
              <w:t xml:space="preserve"> </w:t>
            </w:r>
            <w:bookmarkStart w:id="0" w:name="_Hlk222205205"/>
            <w:r>
              <w:t>v dokumente „</w:t>
            </w:r>
            <w:r w:rsidRPr="00FC3B8C">
              <w:t>Bezpečné prístavy a systém súbežného uplatňovania“</w:t>
            </w:r>
            <w:bookmarkEnd w:id="0"/>
            <w:r w:rsidRPr="00FC3B8C">
              <w:t>,</w:t>
            </w:r>
            <w:r w:rsidRPr="00E97CBC">
              <w:t xml:space="preserve"> ktorý je súčasťou administratívnych usmernení ku globálnym modelovým pravidlám proti narúšaniu základu dane</w:t>
            </w:r>
            <w:r>
              <w:t xml:space="preserve"> nadväzujúcich</w:t>
            </w:r>
            <w:r>
              <w:rPr>
                <w:lang w:eastAsia="cs-CZ"/>
              </w:rPr>
              <w:t xml:space="preserve"> na </w:t>
            </w:r>
            <w:r w:rsidR="00C50C68">
              <w:t>smernic</w:t>
            </w:r>
            <w:r w:rsidR="00C50C68">
              <w:t>u</w:t>
            </w:r>
            <w:r w:rsidR="00C50C68">
              <w:t xml:space="preserve"> Rady (EÚ) 2022/2523 zo 15. decembra 2022 o zabezpečení globálnej minimálnej úrovne zdanenia nadnárodných skupín podnikov a veľkých vnútroštátnych skupín v Únii (Ú. v. EÚ L 328, 22.12.2022)</w:t>
            </w:r>
            <w:r w:rsidR="00C50C68">
              <w:t xml:space="preserve">, </w:t>
            </w:r>
            <w:r w:rsidR="00C50C68">
              <w:t>ďalej len „smernica (EÚ) 2022/2523“</w:t>
            </w:r>
            <w:r w:rsidRPr="0017376F">
              <w:rPr>
                <w:lang w:eastAsia="cs-CZ"/>
              </w:rPr>
              <w:t>.</w:t>
            </w:r>
          </w:p>
          <w:p w14:paraId="0F5CA0E0" w14:textId="46CEA185" w:rsidR="006113F3" w:rsidRPr="003053FC" w:rsidRDefault="006113F3" w:rsidP="006113F3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</w:tc>
      </w:tr>
      <w:tr w:rsidR="00612E08" w:rsidRPr="00612E08" w14:paraId="296AE8E9" w14:textId="77777777" w:rsidTr="00301526">
        <w:tc>
          <w:tcPr>
            <w:tcW w:w="566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CFEB913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5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CA12" w14:textId="3F1504EB" w:rsidR="001B23B7" w:rsidRPr="008754AD" w:rsidRDefault="008754AD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8754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Jún </w:t>
            </w:r>
            <w:r w:rsidR="00BC229A" w:rsidRPr="008754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2026</w:t>
            </w:r>
          </w:p>
        </w:tc>
      </w:tr>
      <w:tr w:rsidR="00612E08" w:rsidRPr="00612E08" w14:paraId="44AFCCB1" w14:textId="77777777" w:rsidTr="00301526"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575FA5B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205" w14:textId="2A5F770F" w:rsidR="001B23B7" w:rsidRPr="008754AD" w:rsidRDefault="008754AD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8754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Jún</w:t>
            </w:r>
            <w:r w:rsidR="00BC229A" w:rsidRPr="008754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2026</w:t>
            </w:r>
          </w:p>
        </w:tc>
      </w:tr>
      <w:tr w:rsidR="00612E08" w:rsidRPr="00612E08" w14:paraId="246D5472" w14:textId="77777777" w:rsidTr="00301526">
        <w:trPr>
          <w:trHeight w:val="320"/>
        </w:trPr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4C88F4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CCA3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B1C0355" w14:textId="77777777" w:rsidTr="00301526">
        <w:tc>
          <w:tcPr>
            <w:tcW w:w="5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14D5AFB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002F" w14:textId="058DC859" w:rsidR="001B23B7" w:rsidRPr="00BC229A" w:rsidRDefault="00BC229A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BC22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August 2026</w:t>
            </w:r>
          </w:p>
        </w:tc>
      </w:tr>
      <w:tr w:rsidR="00612E08" w:rsidRPr="00612E08" w14:paraId="26FDFA36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B8C22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089E78D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874B67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0700D347" w14:textId="77777777" w:rsidTr="000800FC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4D5BA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08CCA4C6" w14:textId="77777777" w:rsidR="006113F3" w:rsidRDefault="006113F3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B3D59D4" w14:textId="208639C5" w:rsidR="006113F3" w:rsidRPr="00CA1A64" w:rsidRDefault="006113F3" w:rsidP="006113F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Zákonom č. 507/2023 Z. z. o </w:t>
            </w:r>
            <w:proofErr w:type="spellStart"/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dorovnávacej</w:t>
            </w:r>
            <w:proofErr w:type="spellEnd"/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sa v SR transponovala smernica (EÚ) 2022/2523. Znenie smernice vychádza z globálnych modelových pravidiel prijatých Inkluzívnym rámcom OECD/G20 14. decembra 2021 v dokumente Daňové výzvy vyplývajúce z digitalizácie hospodárstva – globálne modelové pravidlá proti narúšaniu základu dane (druhý pilier). S cieľom objasnenia a doplnenia aplikácie globálnych modelových pravidiel Inkluzívny rámec OECD/G20 zverejnil </w:t>
            </w:r>
            <w:r w:rsidR="003578AE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5. januára 2026 dokument, ktorý je súčasťou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administratívne</w:t>
            </w:r>
            <w:r w:rsidR="003578AE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ho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usmerneni</w:t>
            </w:r>
            <w:r w:rsidR="003578AE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a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ku globálnym modelovým pravidlám proti narúšaniu základu dane.</w:t>
            </w:r>
          </w:p>
          <w:p w14:paraId="1F1C1A48" w14:textId="071FCD66" w:rsidR="006113F3" w:rsidRDefault="006113F3" w:rsidP="006113F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Uvedené administratívne usmernenie nie je súčasťou smernice (EÚ) 2022/2523. Pri uplatňovaní smernice (EÚ) 2022/2523 členskými štátmi je potrebné zabezpečiť súlad s vyššie uvedeným dokumentom, aby sa zabránilo nesúladu alebo uplatniteľnosti odlišných noriem.</w:t>
            </w:r>
            <w:r w:rsidRPr="006113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 </w:t>
            </w:r>
          </w:p>
          <w:p w14:paraId="2E32A987" w14:textId="77777777" w:rsidR="00AF41FF" w:rsidRPr="006113F3" w:rsidRDefault="00AF41FF" w:rsidP="006113F3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  <w:p w14:paraId="47D43FC9" w14:textId="77777777" w:rsidR="00617097" w:rsidRPr="00617097" w:rsidRDefault="00617097" w:rsidP="006170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Predkladaný návrh zákona reaguje na potrebu zosúladenia vnútroštátnej úpravy s najnovším administratívnym usmernením OECD. Okrem všeobecného zosúladenia noriem návrh zákona v praxi vecne rieši nasledujúce kritické oblasti:</w:t>
            </w:r>
          </w:p>
          <w:p w14:paraId="349FD33E" w14:textId="2BF87F21" w:rsidR="00617097" w:rsidRPr="00617097" w:rsidRDefault="00617097" w:rsidP="006170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-</w:t>
            </w:r>
            <w:r w:rsid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Predĺženie prechodného bezpečného prístavu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- výnimky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Návrh zákona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predlžuje uplatňovanie prechodného bezpečného prístavu 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– výnimky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na základe kvalifikovanej správy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podľa jednotlivých štátov (</w:t>
            </w:r>
            <w:proofErr w:type="spellStart"/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CbCR</w:t>
            </w:r>
            <w:proofErr w:type="spellEnd"/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). </w:t>
            </w:r>
            <w:r w:rsidR="00857112" w:rsidRP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Absencia prechodného bezpečného prístavu zakladá vysokú administratívnu náročnosť pre dotknuté subjekty pri overovaní minimálnej úrovne zdanenia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;</w:t>
            </w:r>
          </w:p>
          <w:p w14:paraId="2775F652" w14:textId="534DCC40" w:rsidR="00857112" w:rsidRDefault="00617097" w:rsidP="006170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Zavedenie nového bezpečného prístavu 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– výnimky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pre daňové stimuly: 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Návrh zákona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zavádza nový bezpečný prístav 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– výnimka </w:t>
            </w:r>
            <w:r w:rsidR="00857112" w:rsidRP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 daňové stimuly viazané na ekonomickú podstatu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. </w:t>
            </w:r>
            <w:r w:rsidR="00857112" w:rsidRP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Súčasný stav nechráni poskytnuté investičné stimuly pred dosahom </w:t>
            </w:r>
            <w:proofErr w:type="spellStart"/>
            <w:r w:rsidR="00857112" w:rsidRP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dorovnávacej</w:t>
            </w:r>
            <w:proofErr w:type="spellEnd"/>
            <w:r w:rsidR="00857112" w:rsidRP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dane a nezohľadňuje reálne ekonomické ukazovatele 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dotknutých subjektov</w:t>
            </w:r>
            <w:r w:rsidR="00857112" w:rsidRP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, akými sú hmotný majetok a mzdové náklady</w:t>
            </w:r>
            <w:r w:rsidR="00857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;</w:t>
            </w:r>
          </w:p>
          <w:p w14:paraId="782C072E" w14:textId="40F636ED" w:rsidR="00617097" w:rsidRPr="00617097" w:rsidRDefault="00617097" w:rsidP="006170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Kontinuita daňových povinností pri zániku daňovníka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bez právneho nástupcu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: </w:t>
            </w:r>
            <w:r w:rsidR="00425DBC" w:rsidRP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Návrh zákona transparentne upravuje procesný postup a kontinuitu plnenia daňových povinností v špecifických prípadoch, kedy dochádza k zániku daňovníka bez právneho nástupcu. Súčasná právna úprava tieto situácie dostatočne nerieši, čo vyvoláva právnu neistotu a predstavuje riziko pre efektívny výber splatnej </w:t>
            </w:r>
            <w:proofErr w:type="spellStart"/>
            <w:r w:rsidR="00425DBC" w:rsidRP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dorovnávacej</w:t>
            </w:r>
            <w:proofErr w:type="spellEnd"/>
            <w:r w:rsidR="00425DBC" w:rsidRP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dane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</w:t>
            </w:r>
          </w:p>
          <w:p w14:paraId="440821AD" w14:textId="77777777" w:rsidR="00CA1A64" w:rsidRPr="00AF41FF" w:rsidRDefault="00CA1A64" w:rsidP="000800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12E08" w:rsidRPr="00612E08" w14:paraId="6F6D2B51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B5EDB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Ciele a výsledný stav</w:t>
            </w:r>
          </w:p>
        </w:tc>
      </w:tr>
      <w:tr w:rsidR="00612E08" w:rsidRPr="00612E08" w14:paraId="6D7CBB7B" w14:textId="77777777" w:rsidTr="000800FC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3B836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CFAC280" w14:textId="77777777" w:rsidR="006113F3" w:rsidRDefault="006113F3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FB48235" w14:textId="77777777" w:rsidR="00DE1BAC" w:rsidRDefault="006113F3" w:rsidP="00DE1BA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Cieľom návrhu je doplniť do zákona nevyhnutné úpravy vyplývajúce z</w:t>
            </w:r>
            <w:r w:rsidR="003578AE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 dokumentu, ktorý je súčasťou 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administratívneho usmernenia ku globálnym modelovým pravidlám proti narúšaniu základu dane prijatého Inkluzívnym rámcom OECD/G20 </w:t>
            </w:r>
            <w:r w:rsidR="003578AE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 5. januára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202</w:t>
            </w:r>
            <w:r w:rsidR="00BC229A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.</w:t>
            </w:r>
          </w:p>
          <w:p w14:paraId="1B3C92F9" w14:textId="5E2E90A6" w:rsidR="00DE1BAC" w:rsidRPr="00617097" w:rsidRDefault="00DE1BAC" w:rsidP="00DE1B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E1BA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Výsledným stavom, ktorý sa prijatím návrhu zákona dosiahne, je najmä: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Predĺženie prechodného bezpečného prístavu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– výnimky </w:t>
            </w:r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zabezpeč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í</w:t>
            </w:r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kontinuit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</w:t>
            </w:r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zjednodušeného preukazovania minimálnej úrovne zdanenia pre dotknuté subjekty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;</w:t>
            </w:r>
          </w:p>
          <w:p w14:paraId="7DDF2AB4" w14:textId="429D00D7" w:rsidR="00DE1BAC" w:rsidRDefault="00DE1BAC" w:rsidP="00DE1B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Zavede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ním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nového bezpečného prístavu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– výnimky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 daňové stimuly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s</w:t>
            </w:r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 zabezpečí ochrana legitímnych investícií a zohľadnenie reálnej hospodárskej aktivity podnikov v SR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;</w:t>
            </w:r>
          </w:p>
          <w:p w14:paraId="19CEDCC2" w14:textId="1A4CFAFF" w:rsidR="00DE1BAC" w:rsidRDefault="00DE1BAC" w:rsidP="00DE1B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Výrazné zníženie administratívnej záťaže a prevádzkových nákladov na strane dotknutých subjektov pri uplatňovaní </w:t>
            </w:r>
            <w:r w:rsid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zjednodušujúcich</w:t>
            </w:r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pravidiel </w:t>
            </w:r>
            <w:r w:rsid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výpočtu </w:t>
            </w:r>
            <w:proofErr w:type="spellStart"/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dorovnávacej</w:t>
            </w:r>
            <w:proofErr w:type="spellEnd"/>
            <w:r w:rsidRPr="00DE1B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dane.</w:t>
            </w:r>
          </w:p>
          <w:p w14:paraId="75763555" w14:textId="36FF0A21" w:rsidR="00DE1BAC" w:rsidRPr="00617097" w:rsidRDefault="00DE1BAC" w:rsidP="00DE1B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Kontinuita daňových povinností pri zániku daňovníka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bez právneho nástupcu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  <w:r w:rsidR="00425DBC">
              <w:t xml:space="preserve"> </w:t>
            </w:r>
            <w:r w:rsidR="00425DBC" w:rsidRP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Návrh zákona transparentne upravuje procesný postup a kontinuitu plnenia daňových povinností v špecifických prípadoch, kedy dochádza k zániku daňovníka bez právneho nástupcu. Týmto sa odstraňuje právna neistota a zabezpečuje sa efektívny výber splatnej </w:t>
            </w:r>
            <w:proofErr w:type="spellStart"/>
            <w:r w:rsidR="00425DBC" w:rsidRP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dorovnávacej</w:t>
            </w:r>
            <w:proofErr w:type="spellEnd"/>
            <w:r w:rsidR="00425DBC" w:rsidRPr="00425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dane</w:t>
            </w:r>
            <w:r w:rsidRPr="00617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.</w:t>
            </w:r>
          </w:p>
          <w:p w14:paraId="575EDE23" w14:textId="77777777" w:rsidR="001B23B7" w:rsidRPr="00AF41FF" w:rsidRDefault="001B23B7" w:rsidP="00080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12E08" w:rsidRPr="00612E08" w14:paraId="2E200AED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531448F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53383F81" w14:textId="77777777" w:rsidTr="000800FC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FEBEF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4A59CE7E" w14:textId="77777777" w:rsidR="00BC229A" w:rsidRPr="00BC229A" w:rsidRDefault="00BC229A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0B288429" w14:textId="251B8D9E" w:rsidR="00BC229A" w:rsidRDefault="00BC229A" w:rsidP="00BC229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BC2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Ministerstvo financií SR, Finančné riaditeľstvo SR, základné subjekty nadnárodných skupín podnikov a veľkých vnútroštátnych skupín.</w:t>
            </w:r>
          </w:p>
          <w:p w14:paraId="7B1AEE63" w14:textId="77777777" w:rsidR="001B23B7" w:rsidRPr="00AF41FF" w:rsidRDefault="001B23B7" w:rsidP="000800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</w:tc>
      </w:tr>
      <w:tr w:rsidR="00612E08" w:rsidRPr="00612E08" w14:paraId="1BE2F1DB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E9154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30A61428" w14:textId="77777777" w:rsidTr="000800FC">
        <w:trPr>
          <w:trHeight w:val="1524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531F4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5A3B1443" w14:textId="77777777" w:rsidR="00BC229A" w:rsidRDefault="00BC229A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13A3DDA" w14:textId="01D07839" w:rsidR="001B23B7" w:rsidRDefault="001B2F37" w:rsidP="00AF41F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92D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Alternatívne riešenia neboli posudzované vzhľadom na potrebu zabezpečiť súlad s medzinárodným rámcom OECD a aplikačnú jednoznačnosť právnej úpravy; identifikované problémy nie je možné efektívne riešiť nelegislatívnymi opatreniami.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</w:t>
            </w:r>
          </w:p>
          <w:p w14:paraId="754E65DE" w14:textId="77777777" w:rsidR="00AF41FF" w:rsidRPr="00AF41FF" w:rsidRDefault="00AF41FF" w:rsidP="00AF41F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  <w:p w14:paraId="3B38B273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41E3DB48" w14:textId="77777777" w:rsidR="00BC229A" w:rsidRPr="00AF41FF" w:rsidRDefault="00BC229A" w:rsidP="000800F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  <w:p w14:paraId="06F84C1F" w14:textId="2B4DB852" w:rsidR="00CA1A64" w:rsidRPr="00CA1A64" w:rsidRDefault="00BC229A" w:rsidP="00CA1A6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Nulový variant nie je možné realizovať, keďže ide o</w:t>
            </w:r>
            <w:r w:rsid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 dopracovanie globálnych pravidiel predstavujúcich tzv. bezpečné prístavy, ktoré boli premietnuté v smernici </w:t>
            </w:r>
            <w:r w:rsidR="00CA1A64" w:rsidRPr="008575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(EÚ) 2022/2523</w:t>
            </w:r>
            <w:r w:rsid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a v súlade s jej článkom 32, ktorý </w:t>
            </w:r>
            <w:r w:rsidR="00CA1A64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stanovuje, že:</w:t>
            </w:r>
          </w:p>
          <w:p w14:paraId="7E8CFA81" w14:textId="77777777" w:rsidR="00CA1A64" w:rsidRPr="00CA1A64" w:rsidRDefault="00CA1A64" w:rsidP="00CA1A6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„Odchylne od článkov 26 až 31 členské štáty zabezpečia, aby sa na základe rozhodnutia podávajúceho základného subjektu </w:t>
            </w:r>
            <w:proofErr w:type="spellStart"/>
            <w:r w:rsidRPr="00CA1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dorovnávacia</w:t>
            </w:r>
            <w:proofErr w:type="spellEnd"/>
            <w:r w:rsidRPr="00CA1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daň splatná skupinou v určitej jurisdikcii považovala za dané účtovné obdobie za nulovú, ak efektívna úroveň zdanenia základných subjektov nachádzajúcich sa v tejto jurisdikcii spĺňa podmienky uznanej medzinárodnej dohody o bezpečných prístavoch.</w:t>
            </w:r>
          </w:p>
          <w:p w14:paraId="01731E61" w14:textId="0D6673E4" w:rsidR="00CA1A64" w:rsidRPr="00CA1A64" w:rsidRDefault="00CA1A64" w:rsidP="00CA1A6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Na účely prvého odseku‚</w:t>
            </w:r>
            <w:r w:rsidR="00D530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Pr="00CA1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uznaná medzinárodná dohoda o bezpečných prístavoch</w:t>
            </w:r>
            <w:r w:rsidR="00D530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Pr="00CA1A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je medzinárodný súbor pravidiel a podmienok, s ktorými všetky členské štáty súhlasili a ktorou sa skupinám v rámci pôsobnosti tejto smernice poskytuje možnosť rozhodnúť sa využívať výhody jedného alebo viacerých bezpečných prístavov za danú jurisdikciu.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“</w:t>
            </w:r>
          </w:p>
          <w:p w14:paraId="3263905D" w14:textId="49567FA6" w:rsidR="00BC229A" w:rsidRPr="00AF41FF" w:rsidRDefault="00BC229A" w:rsidP="000800FC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</w:tc>
      </w:tr>
      <w:tr w:rsidR="00612E08" w:rsidRPr="00612E08" w14:paraId="772ED5A0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E6015B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612E08" w:rsidRPr="00612E08" w14:paraId="31506DBA" w14:textId="77777777" w:rsidTr="000800FC"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C65B2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06A4B786" w14:textId="77777777" w:rsidR="001B23B7" w:rsidRPr="00612E08" w:rsidRDefault="00DD0B6B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2151EA" w14:textId="17D6FA91" w:rsidR="001B23B7" w:rsidRPr="00612E08" w:rsidRDefault="00DD0B6B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29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568D6016" w14:textId="77777777" w:rsidTr="000800FC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E4BD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EFF633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B93809A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8AC0DA1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6A863321" w14:textId="77777777" w:rsidTr="000800FC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07A755DA" w14:textId="77777777">
              <w:trPr>
                <w:trHeight w:val="90"/>
              </w:trPr>
              <w:tc>
                <w:tcPr>
                  <w:tcW w:w="8643" w:type="dxa"/>
                </w:tcPr>
                <w:p w14:paraId="74B966BD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2BB7A2E2" w14:textId="77777777">
              <w:trPr>
                <w:trHeight w:val="296"/>
              </w:trPr>
              <w:tc>
                <w:tcPr>
                  <w:tcW w:w="8643" w:type="dxa"/>
                </w:tcPr>
                <w:p w14:paraId="399542F8" w14:textId="077007E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C229A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2E36F578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0D73BA1D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2BC5B720" w14:textId="77777777">
              <w:trPr>
                <w:trHeight w:val="296"/>
              </w:trPr>
              <w:tc>
                <w:tcPr>
                  <w:tcW w:w="8643" w:type="dxa"/>
                </w:tcPr>
                <w:p w14:paraId="3EF0825B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B0F06D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5CF7B094" w14:textId="77777777" w:rsidTr="000800FC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6EB4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579052B" w14:textId="77777777" w:rsidTr="000800FC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3DF8A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7581AC30" w14:textId="77777777" w:rsidTr="000800FC"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82F0B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632BFE25" w14:textId="77777777" w:rsidR="00BC229A" w:rsidRPr="00AF41FF" w:rsidRDefault="00BC229A" w:rsidP="000800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  <w:p w14:paraId="5B9F8F3E" w14:textId="56C73CF6" w:rsidR="00BC229A" w:rsidRDefault="00BC229A" w:rsidP="00BC229A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Preskúmanie účelnosti a účinnosti bude možné vykonať až po podaní prvých oznámení s informáciami na určenie </w:t>
            </w:r>
            <w:proofErr w:type="spellStart"/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dorovnávacej</w:t>
            </w:r>
            <w:proofErr w:type="spellEnd"/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dane a daňových priznaní a</w:t>
            </w:r>
            <w:r w:rsidR="003053FC"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 po </w:t>
            </w: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uskutočnení prvej automatickej výmeny oznámení s informáciami na určenie </w:t>
            </w:r>
            <w:proofErr w:type="spellStart"/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dorovnávacej</w:t>
            </w:r>
            <w:proofErr w:type="spellEnd"/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dane (najskôr v roku 2027).</w:t>
            </w:r>
          </w:p>
          <w:p w14:paraId="6DF335A8" w14:textId="77777777" w:rsidR="00BC229A" w:rsidRPr="003053FC" w:rsidRDefault="00BC229A" w:rsidP="00BC229A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00C18C78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0B43D9BF" w14:textId="77777777" w:rsidR="00BC229A" w:rsidRPr="00AF41FF" w:rsidRDefault="00BC229A" w:rsidP="000800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  <w:p w14:paraId="29F98E5F" w14:textId="31D5A3FE" w:rsidR="001B2F37" w:rsidRPr="001B2F37" w:rsidRDefault="00BC229A" w:rsidP="001B2F37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A1A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Kritériá preskúmania budú stanovené v spolupráci s finančnou správou na základe postupov využívania dát pre plnenie daňových povinností.</w:t>
            </w:r>
            <w:r w:rsidR="001B2F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</w:t>
            </w:r>
            <w:r w:rsidR="001B2F37" w:rsidRPr="00AF41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Preskúmanie účelnosti bude zamerané najmä na mieru využívania režimov výnimiek, administratívnu náročnosť pre dotknuté subjekty a praktické fungovanie pravidiel pri zániku daňovníka bez právneho nástupcu.</w:t>
            </w:r>
          </w:p>
          <w:p w14:paraId="1C369869" w14:textId="77777777" w:rsidR="001B23B7" w:rsidRPr="00AF41FF" w:rsidRDefault="001B23B7" w:rsidP="000800F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</w:p>
        </w:tc>
      </w:tr>
      <w:tr w:rsidR="00612E08" w:rsidRPr="00612E08" w14:paraId="0D3EB939" w14:textId="77777777" w:rsidTr="000800FC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B7B40D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483034E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122A418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58FE27F9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9507405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4E43108" w14:textId="77777777" w:rsidR="001B23B7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354A98" w14:textId="77777777" w:rsidR="00AF41FF" w:rsidRDefault="00AF41FF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15A38B8" w14:textId="77777777" w:rsidR="00AF41FF" w:rsidRPr="00612E08" w:rsidRDefault="00AF41FF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54CDE401" w14:textId="77777777" w:rsidTr="00BA2BF4">
        <w:trPr>
          <w:trHeight w:val="283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3A54730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612E08" w:rsidRPr="00612E08" w14:paraId="6418677C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9B0DBF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0F4931E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1BC927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A4C5573" w14:textId="77777777" w:rsidR="001B23B7" w:rsidRPr="00612E08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D76CB4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6267D2" w14:textId="5F63B336" w:rsidR="001B23B7" w:rsidRPr="00612E08" w:rsidRDefault="003053FC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735C01F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35FB121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46F490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820FD19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449A782E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5015D37" w14:textId="26E40659" w:rsidR="001B23B7" w:rsidRPr="00612E08" w:rsidRDefault="00FA294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62056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756AEC" w14:textId="1FF005D1" w:rsidR="001B23B7" w:rsidRPr="00612E08" w:rsidRDefault="00CB5089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93D645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C8FFC8B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D8346A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2EC37409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91B2B1D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251AF22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B87CA6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A92C938" w14:textId="1B810B95" w:rsidR="003145AE" w:rsidRPr="00612E08" w:rsidRDefault="003053FC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3E25D0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73D6671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98FDAA3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D043CA9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B47486D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18B23832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8228B4B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66768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7F9CC3D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CF04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23A2BB5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B91C7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79E867A1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697F02B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DE5741D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A47C36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E113D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82109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D8821DF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84C6B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01D70B78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3DC859F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015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DFF019A" w14:textId="081ED90A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ED267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E8B16A" w14:textId="14BBBAB6" w:rsidR="007F587A" w:rsidRPr="00612E08" w:rsidRDefault="00301526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B0CB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F53C72F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D35D5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F79DC13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DF9AF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A48BB30" w14:textId="1935E077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421FE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ACE468C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751EB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628F3C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C1CFF4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E241D3D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70FC8ED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24014C1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0D1C56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8E1A10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88AD35E" w14:textId="734CD856" w:rsidR="007F587A" w:rsidRPr="00612E08" w:rsidRDefault="00301526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DBAB25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64176C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77271B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17D359B" w14:textId="77777777" w:rsidTr="00301526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A826C3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287FAAD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4C9E0E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60637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92EF8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BBA268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F52401B" w14:textId="322FD5FE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1ADC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5FDF12BD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7E19F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FB68AA4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1BB8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CB4E15E" w14:textId="6462D496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6C87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B62845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3B622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8A15F0D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DEB51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9D580A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47B7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CF0D866" w14:textId="5EC7ACAD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A90E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86C61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9384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9F89AA1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1C84C6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C285E6B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015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30152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3BAF58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A20E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7CDDC3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4634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D7046D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9C574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2D45810C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150E1C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6F1D66C" w14:textId="2E7FCD22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BCC5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D9A2C86" w14:textId="25083228" w:rsidR="007F587A" w:rsidRPr="00612E08" w:rsidRDefault="003053F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AD62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E52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55E0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01FDE148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7473E9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8FA795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CD53A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CBA3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15110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F8E4E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C328B7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828F400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3B830BF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C32BB99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53AD7F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233B24A" w14:textId="2A93913D" w:rsidR="000F2BE9" w:rsidRPr="00612E08" w:rsidRDefault="003053F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4B697E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3C1AF1D9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0BCDAF6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3149C61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6255560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149389E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0DB8E0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67A3B0C" w14:textId="41D39143" w:rsidR="000F2BE9" w:rsidRPr="00612E08" w:rsidRDefault="003053F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3814BF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480D7FA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EA5D93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141A14D2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8C0161F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C1D77C8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9094C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1369A0E" w14:textId="68C25F3E" w:rsidR="00A340BB" w:rsidRPr="00612E08" w:rsidRDefault="003053FC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0BEB5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B612BB9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4FB8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79D8100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1674249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06AA62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1E2D315A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0AD9912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1ED5F416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101B618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09B35FA2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1688412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619F858C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FD331FD" w14:textId="77777777"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1A1B237D" w14:textId="77777777" w:rsidR="001B23B7" w:rsidRPr="00914C79" w:rsidRDefault="001B23B7" w:rsidP="00914C79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12E08" w:rsidRPr="00612E08" w14:paraId="77B22C5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6CB135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596F498D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C7BA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17C6FB2E" w14:textId="77777777" w:rsidR="00914C79" w:rsidRPr="00914C79" w:rsidRDefault="00914C79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156DFB02" w14:textId="77777777" w:rsidR="00914C79" w:rsidRDefault="00914C79" w:rsidP="00914C7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Ing. Marianna Szalayová, Ministerstvo financií SR, O</w:t>
            </w:r>
            <w:r w:rsidRPr="003053F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ddeleni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e</w:t>
            </w:r>
            <w:r w:rsidRPr="003053F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medzinárodných daňových vzťahov, Odbor priamych daní, Sekcia daňová a colná MF SR</w:t>
            </w:r>
          </w:p>
          <w:p w14:paraId="1E66F2D1" w14:textId="56989C73" w:rsidR="00914C79" w:rsidRDefault="00914C79" w:rsidP="00914C7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 xml:space="preserve">e-mail: </w:t>
            </w:r>
            <w:hyperlink r:id="rId9" w:history="1">
              <w:r w:rsidRPr="005B76E0">
                <w:rPr>
                  <w:rStyle w:val="Hypertextovprepojenie"/>
                  <w:rFonts w:ascii="Times New Roman" w:eastAsia="Times New Roman" w:hAnsi="Times New Roman" w:cs="Times New Roman"/>
                  <w:iCs/>
                  <w:sz w:val="24"/>
                  <w:szCs w:val="24"/>
                  <w:lang w:eastAsia="sk-SK"/>
                </w:rPr>
                <w:t>marianna.szalayova@mfsr.sk</w:t>
              </w:r>
            </w:hyperlink>
          </w:p>
          <w:p w14:paraId="095D4010" w14:textId="717B7C3D" w:rsidR="00914C79" w:rsidRPr="00AF41FF" w:rsidRDefault="00914C79" w:rsidP="00914C7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lastRenderedPageBreak/>
              <w:t>Tel. č.:  +421 2 5958 3477</w:t>
            </w:r>
          </w:p>
        </w:tc>
      </w:tr>
      <w:tr w:rsidR="00612E08" w:rsidRPr="00612E08" w14:paraId="5DA06CE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D6598B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Zdroje</w:t>
            </w:r>
          </w:p>
        </w:tc>
      </w:tr>
      <w:tr w:rsidR="00914C79" w:rsidRPr="00612E08" w14:paraId="44AE1FE8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8D7FC" w14:textId="77777777" w:rsidR="00914C79" w:rsidRPr="00F915ED" w:rsidRDefault="00914C79" w:rsidP="00914C79">
            <w:pPr>
              <w:jc w:val="both"/>
              <w:rPr>
                <w:rFonts w:ascii="Times New Roman" w:eastAsia="Calibri" w:hAnsi="Times New Roman" w:cs="Times New Roman"/>
              </w:rPr>
            </w:pPr>
            <w:r w:rsidRPr="00F915ED">
              <w:rPr>
                <w:rFonts w:ascii="Times New Roman" w:eastAsia="Times New Roman" w:hAnsi="Times New Roman" w:cs="Times New Roman"/>
                <w:i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F915ED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8C297CA" w14:textId="77777777" w:rsidR="00914C79" w:rsidRPr="00AF41FF" w:rsidRDefault="00914C79" w:rsidP="00914C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4617E5" w14:textId="77777777" w:rsidR="00914C79" w:rsidRPr="00914C79" w:rsidRDefault="00914C79" w:rsidP="00914C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 vypracovaní doložky vybraných vplyvov vychádzalo ministerstvo </w:t>
            </w:r>
            <w:r w:rsidRPr="00914C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 dostupných zdrojov Ministerstva financií Slovenskej republiky, z analýz 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>Finančného riaditeľstva SR</w:t>
            </w:r>
            <w:r w:rsidRPr="00914C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analýz Inštitútu finančnej politiky.</w:t>
            </w:r>
          </w:p>
          <w:p w14:paraId="680F7B2A" w14:textId="77777777" w:rsidR="00914C79" w:rsidRPr="00914C79" w:rsidRDefault="00914C79" w:rsidP="00914C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F4E555" w14:textId="77777777" w:rsidR="00914C79" w:rsidRPr="00914C79" w:rsidRDefault="00914C79" w:rsidP="00914C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4C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OECD:</w:t>
            </w:r>
          </w:p>
          <w:p w14:paraId="320EB703" w14:textId="77777777" w:rsidR="00914C79" w:rsidRPr="00914C79" w:rsidRDefault="00914C79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>Daňové výzvy vyplývajúce z digitalizácie hospodárstva – globálne modelové pravidlá proti narúšaniu základu dane (druhý pilier) schválené 14. decembra 2021 Inkluzívnym rámcom OECD/G20 k BEPS:</w:t>
            </w:r>
          </w:p>
          <w:p w14:paraId="798FAC5A" w14:textId="77777777" w:rsidR="00914C79" w:rsidRPr="00914C79" w:rsidRDefault="00914C79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14C79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</w:t>
              </w:r>
            </w:hyperlink>
            <w:hyperlink r:id="rId11" w:history="1">
              <w:r w:rsidRPr="00914C79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www.oecd-ilibrary.org/taxation/tax-challenges-arising-from-digitalisation-of-the-economy-global-anti-base-erosion-model-rules-pillar-two_782bac33-en</w:t>
              </w:r>
            </w:hyperlink>
            <w:r w:rsidRPr="00914C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7D3F6BA" w14:textId="77777777" w:rsidR="00914C79" w:rsidRPr="00914C79" w:rsidRDefault="00914C79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D0521" w14:textId="16824FA8" w:rsidR="00914C79" w:rsidRPr="00914C79" w:rsidRDefault="00914C79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 xml:space="preserve">Daňové výzvy vyplývajúce z digitalizácie hospodárstva – 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2681B" w:rsidRPr="0082681B">
              <w:rPr>
                <w:rFonts w:ascii="Times New Roman" w:hAnsi="Times New Roman" w:cs="Times New Roman"/>
                <w:sz w:val="24"/>
                <w:szCs w:val="24"/>
              </w:rPr>
              <w:t xml:space="preserve">onsolidované znenie komentára k 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2681B" w:rsidRPr="0082681B">
              <w:rPr>
                <w:rFonts w:ascii="Times New Roman" w:hAnsi="Times New Roman" w:cs="Times New Roman"/>
                <w:sz w:val="24"/>
                <w:szCs w:val="24"/>
              </w:rPr>
              <w:t xml:space="preserve">odelovým pravidlám proti narúšaniu základu dane 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 xml:space="preserve">(druhý pilier) schválené 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>. m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ája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 xml:space="preserve"> Inkluzívnym rámcom OECD/G20 k BEPS:</w:t>
            </w:r>
          </w:p>
          <w:p w14:paraId="3DAA885F" w14:textId="6F248449" w:rsidR="00914C79" w:rsidRPr="00914C79" w:rsidRDefault="00914C79" w:rsidP="00914C79">
            <w:pPr>
              <w:jc w:val="both"/>
              <w:rPr>
                <w:sz w:val="24"/>
                <w:szCs w:val="24"/>
              </w:rPr>
            </w:pPr>
            <w:hyperlink r:id="rId12" w:history="1">
              <w:r w:rsidRPr="00914C79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</w:t>
              </w:r>
            </w:hyperlink>
            <w:hyperlink r:id="rId13" w:history="1">
              <w:r w:rsidRPr="00914C79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www.oecd-ilibrary.org/taxation/tax-challenges-arising-from-the-digitalisation-of-the-economy-commentary-to-the-global-anti-base-erosion-model-rules-pillar-two-first-edition_1e0e9cd8-en</w:t>
              </w:r>
            </w:hyperlink>
          </w:p>
          <w:p w14:paraId="523E85FE" w14:textId="77777777" w:rsidR="00914C79" w:rsidRPr="00914C79" w:rsidRDefault="00914C79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7472D" w14:textId="5D1BF533" w:rsidR="00914C79" w:rsidRPr="00914C79" w:rsidRDefault="00914C79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 xml:space="preserve">Administratívne usmernenie </w:t>
            </w:r>
            <w:r w:rsidR="00391845">
              <w:rPr>
                <w:rFonts w:ascii="Times New Roman" w:hAnsi="Times New Roman" w:cs="Times New Roman"/>
                <w:sz w:val="24"/>
                <w:szCs w:val="24"/>
              </w:rPr>
              <w:t>- b</w:t>
            </w:r>
            <w:r w:rsidR="00391845" w:rsidRPr="00391845">
              <w:rPr>
                <w:rFonts w:ascii="Times New Roman" w:hAnsi="Times New Roman" w:cs="Times New Roman"/>
                <w:sz w:val="24"/>
                <w:szCs w:val="24"/>
              </w:rPr>
              <w:t>ezpečné prístavy a systém súbežného uplatňovania</w:t>
            </w:r>
            <w:r w:rsidR="0039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 5. januára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2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4C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626464" w14:textId="7B4558AF" w:rsidR="00914C79" w:rsidRPr="00914C79" w:rsidRDefault="0082681B" w:rsidP="00914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https://www.oecd.org/content/dam/oecd/en/topics/policy-sub-issues/global-minimum-tax/side-by-side-package.pdf</w:t>
              </w:r>
            </w:hyperlink>
          </w:p>
          <w:p w14:paraId="277ABAAB" w14:textId="77777777" w:rsidR="00E05545" w:rsidRDefault="00E05545" w:rsidP="00E05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A72B20" w14:textId="154F8A56" w:rsidR="00C63117" w:rsidRDefault="00914C79" w:rsidP="00E05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C79">
              <w:rPr>
                <w:rFonts w:ascii="Times New Roman" w:hAnsi="Times New Roman" w:cs="Times New Roman"/>
                <w:b/>
                <w:sz w:val="24"/>
                <w:szCs w:val="24"/>
              </w:rPr>
              <w:t>EÚ:</w:t>
            </w:r>
          </w:p>
          <w:p w14:paraId="13CA2CEB" w14:textId="2629FBA2" w:rsidR="00391845" w:rsidRPr="00C63117" w:rsidRDefault="00391845" w:rsidP="00E055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Smernica Rady (EÚ) 2022/2523 z 15. decembra 2022</w:t>
            </w:r>
            <w:r>
              <w:t xml:space="preserve"> </w:t>
            </w:r>
            <w:r w:rsidRPr="00391845">
              <w:rPr>
                <w:rFonts w:ascii="Times New Roman" w:hAnsi="Times New Roman" w:cs="Times New Roman"/>
                <w:bCs/>
                <w:sz w:val="24"/>
                <w:szCs w:val="24"/>
              </w:rPr>
              <w:t>o zabezpečení globálnej minimálnej úrovne zdanenia nadnárodných skupín podnikov a veľkých vnútroštátnych skupín 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91845">
              <w:rPr>
                <w:rFonts w:ascii="Times New Roman" w:hAnsi="Times New Roman" w:cs="Times New Roman"/>
                <w:bCs/>
                <w:sz w:val="24"/>
                <w:szCs w:val="24"/>
              </w:rPr>
              <w:t>Únii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1845">
              <w:rPr>
                <w:rFonts w:ascii="Times New Roman" w:hAnsi="Times New Roman" w:cs="Times New Roman"/>
                <w:bCs/>
                <w:sz w:val="24"/>
                <w:szCs w:val="24"/>
              </w:rPr>
              <w:t>(Ú. v. EÚ L 328, 22.12.2022, s. 1)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42F9B15C" w14:textId="0139EC1B" w:rsidR="00391845" w:rsidRDefault="00391845" w:rsidP="00914C79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Pr="00391845">
                <w:rPr>
                  <w:rStyle w:val="Hypertextovprepojenie"/>
                  <w:rFonts w:ascii="Times New Roman" w:hAnsi="Times New Roman" w:cs="Times New Roman"/>
                  <w:bCs/>
                  <w:sz w:val="24"/>
                  <w:szCs w:val="24"/>
                </w:rPr>
                <w:t>https://eur-lex.europa.eu/legal-content/SK/TXT/?uri=CELEX:02022L2523-20221222</w:t>
              </w:r>
            </w:hyperlink>
          </w:p>
          <w:p w14:paraId="3BE6DE0E" w14:textId="77777777" w:rsidR="00AF41FF" w:rsidRPr="00914C79" w:rsidRDefault="00AF41FF" w:rsidP="00914C79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9680C8" w14:textId="59B35F2D" w:rsidR="00914C79" w:rsidRPr="00914C79" w:rsidRDefault="00914C79" w:rsidP="00914C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4C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Oznámenie Komisie: </w:t>
            </w:r>
            <w:r w:rsidR="00391845" w:rsidRPr="00391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Dohoda inkluzívneho rámca OECD pre boj proti narúšaniu základu dane a presunu ziskov týkajúca sa bezpečných prístavov a smernica o druhom pilieri</w:t>
            </w:r>
            <w:r w:rsidR="0039184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 12. januára 2026:</w:t>
            </w:r>
            <w:r w:rsidRPr="00914C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5BD7545E" w14:textId="515734D0" w:rsidR="00914C79" w:rsidRDefault="00914C79" w:rsidP="00914C79">
            <w:hyperlink r:id="rId16" w:history="1">
              <w:r w:rsidRPr="00914C79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https://eur-lex.europa.eu/legal-content/EN/TXT/?</w:t>
              </w:r>
            </w:hyperlink>
            <w:hyperlink r:id="rId17" w:history="1">
              <w:r w:rsidRPr="00914C79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eastAsia="sk-SK"/>
                </w:rPr>
                <w:t>uri=OJ%3AC_202301536</w:t>
              </w:r>
            </w:hyperlink>
          </w:p>
          <w:p w14:paraId="056D143D" w14:textId="77777777" w:rsidR="00914C79" w:rsidRPr="00AF41FF" w:rsidRDefault="00914C79" w:rsidP="00914C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14C79" w:rsidRPr="00612E08" w14:paraId="5A81F957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70AE683" w14:textId="0D6C4B68" w:rsidR="00914C79" w:rsidRPr="00612E08" w:rsidRDefault="00914C79" w:rsidP="00914C79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C50C68">
              <w:rPr>
                <w:rFonts w:ascii="Times New Roman" w:eastAsia="Calibri" w:hAnsi="Times New Roman" w:cs="Times New Roman"/>
                <w:b/>
              </w:rPr>
              <w:t>100/2026</w:t>
            </w:r>
          </w:p>
          <w:p w14:paraId="283A2AA0" w14:textId="77777777" w:rsidR="00914C79" w:rsidRPr="00612E08" w:rsidRDefault="00914C79" w:rsidP="00914C79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914C79" w:rsidRPr="00E242FA" w14:paraId="0B30700C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767CE" w14:textId="77777777" w:rsidR="00914C79" w:rsidRPr="00AF41FF" w:rsidRDefault="00914C79" w:rsidP="00914C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914C79" w:rsidRPr="00AF41FF" w14:paraId="4C35D87D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19662494" w14:textId="77777777" w:rsidR="00914C79" w:rsidRPr="00AF41FF" w:rsidRDefault="00DD0B6B" w:rsidP="00914C79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4C79" w:rsidRPr="00AF41FF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14C79" w:rsidRPr="00AF41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7E95F3F7" w14:textId="77777777" w:rsidR="00914C79" w:rsidRPr="00AF41FF" w:rsidRDefault="00DD0B6B" w:rsidP="00914C79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4C79" w:rsidRPr="00AF41FF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14C79" w:rsidRPr="00AF41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59BD3F65" w14:textId="1F5DDB7B" w:rsidR="00914C79" w:rsidRPr="00AF41FF" w:rsidRDefault="00DD0B6B" w:rsidP="00914C79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242FA" w:rsidRPr="00AF41FF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914C79" w:rsidRPr="00AF41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48BF023C" w14:textId="77777777" w:rsidR="00914C79" w:rsidRPr="00AF41FF" w:rsidRDefault="00914C79" w:rsidP="00914C7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0324639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BE0ADCF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51653D7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D0AA575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7FB9E2AC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5C5F3268" w14:textId="77777777" w:rsidR="00AF41FF" w:rsidRP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38C26090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K doložke vybraných vplyvov</w:t>
            </w:r>
          </w:p>
          <w:p w14:paraId="13FF3E1F" w14:textId="77777777" w:rsidR="00E242FA" w:rsidRPr="00AF41FF" w:rsidRDefault="00E242FA" w:rsidP="006E18D7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Komisia žiada v doložke vybraných vplyvov prepracovať a doplniť bod 2. Definovanie problému, bod 3. Ciele a výsledný stav, bod 5. Alternatívne riešenia a bod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8. Preskúmanie účelnosti.</w:t>
            </w:r>
          </w:p>
          <w:p w14:paraId="41FEDB84" w14:textId="77777777" w:rsidR="00E242FA" w:rsidRPr="00AF41FF" w:rsidRDefault="00E242FA" w:rsidP="006E18D7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Odôvodnenie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Časť „Definovanie problému“ Komisia žiada dopracovať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a konkretizovať. Súčasné znenie sa sústreďuje najmä na potrebu zosúladenia vnútroštátnej úpravy s administratívnym usmernením OECD, avšak nepomenúva dostatočne konkrétne všetky problémy, ktoré návrh zákona reálne rieši. Komisia preto žiada doplniť aj výslovné uvedenie potreby predĺženia prechodného bezpečného prístavu podľa kvalifikovanej správy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CbCR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zavedenia nového bezpečného prístavu pre daňové stimuly viazané na ekonomickú podstatu a riešenia kontinuity daňových povinností pri zániku daňovníka bez právneho nástupcu.</w:t>
            </w:r>
          </w:p>
          <w:p w14:paraId="69382FE4" w14:textId="77777777" w:rsidR="00E242FA" w:rsidRPr="00AF41FF" w:rsidRDefault="00E242FA" w:rsidP="006E18D7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Časť „Ciele a výsledný stav“ Komisia takisto žiada spresniť. Súčasné znenie uvádza cieľ len veľmi všeobecne, ako doplnenie nevyhnutných úprav vyplývajúcich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z dokumentu OECD, pričom dostatočne nevyjadruje konkrétny výsledný stav, ktorý má byť prijatím návrhu zákona dosiahnutý. Komisia preto žiada doplniť, že výsledkom má byť najmä predĺženie „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safe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harbour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“ podľa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CbCR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zavedenie nového „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safe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harbour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“ pre daňové stimuly viazané na ekonomickú podstatu, zníženie administratívnej záťaže pri uplatňovaní pravidiel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dorovnávacej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dane a zabezpečenie kontinuity plnenia daňových povinností pri zániku daňovníka bez právneho nástupcu.</w:t>
            </w:r>
          </w:p>
          <w:p w14:paraId="39CF327C" w14:textId="77777777" w:rsidR="006E18D7" w:rsidRDefault="00E242FA" w:rsidP="006E18D7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Samotné konštatovanie, že alternatívne riešenia neboli posudzované, Komisia nepovažuje za postačujúce, najmä keď návrh zákona popri zosúladení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s medzinárodným rámcom obsahuje aj ďalšie spresnenia vyplývajúce z aplikačnej praxe a riešenie prechodu daňových povinností pri zániku daňovníka bez právneho nástupcu. Komisia preto žiada aspoň stručne uviesť, prečo pri týchto častiach neboli zvažované iné možnosti riešenia.</w:t>
            </w:r>
          </w:p>
          <w:p w14:paraId="5E220521" w14:textId="1B8E368B" w:rsidR="00E242FA" w:rsidRDefault="00E242FA" w:rsidP="006E18D7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Hoci je v doložke uvedený rámcový termín preskúmania, kritériá preskúmania zostávajú formulované príliš všeobecne. Komisia preto žiada doplniť konkrétnejšie kritériá, na základe ktorých bude možné vyhodnotiť účinnosť a účelnosť navrhovanej úpravy, najmä vo vzťahu k praktickému využívaniu „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safe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harbour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“ režimov,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k administratívnemu zjednodušeniu pre dotknuté subjekty a k fungovaniu nového režimu pri zániku daňovníka bez právneho nástupcu.</w:t>
            </w:r>
          </w:p>
          <w:p w14:paraId="2BA5D812" w14:textId="77777777" w:rsidR="006E18D7" w:rsidRPr="006E18D7" w:rsidRDefault="006E18D7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AAC1686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Vyhodnotenie:</w:t>
            </w:r>
          </w:p>
          <w:p w14:paraId="76E8D6A3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Pripomienka bola akceptovaná.</w:t>
            </w:r>
          </w:p>
          <w:p w14:paraId="5D7F21C0" w14:textId="07283D13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Doložka vybraných vplyvov bola dopracovaná a spresnená tak, aby reflektovala</w:t>
            </w:r>
            <w:r w:rsidR="001B2F37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pripomienky Komisie.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V časti „Definovanie problému“ boli doplnené najmä aspekty týkajúce sa potreby predĺženia prechodného režimu </w:t>
            </w:r>
            <w:r w:rsidR="00AD27C4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výnimky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podľa kvalifikovaných správ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CbCR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zavedenia režimu pre daňové stimuly viazané na ekonomickú podstatu a riešenia situácie zániku daňovníka bez právneho nástupcu.</w:t>
            </w:r>
          </w:p>
          <w:p w14:paraId="713EAA60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 časti „Ciele a výsledný stav“ bol spresnený očakávaný výsledok návrhu zákona, najmä pokiaľ ide o zníženie administratívnej záťaže a zabezpečenie kontinuity plnenia daňových povinností.</w:t>
            </w:r>
          </w:p>
          <w:p w14:paraId="0C1B06BC" w14:textId="6666B234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Časť „Alternatívne riešenia“ bola </w:t>
            </w:r>
            <w:r w:rsidR="001B2F37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spresnená o </w:t>
            </w:r>
            <w:r w:rsidR="001B2F37" w:rsidRPr="00AF41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potrebu zabezpečiť súlad s medzinárodným rámcom OECD a aplikačnú jednoznačnosť právnej úpravy a v takom prípade sa alternatívne riešenia neposudzujú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03DE1678" w14:textId="7926D4D5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V časti „Preskúmanie účelnosti“ </w:t>
            </w:r>
            <w:r w:rsidR="001B2F37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bolo doplnené o </w:t>
            </w:r>
            <w:r w:rsidR="001B2F37" w:rsidRPr="00AF41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zameranie najmä na mieru využívania režimov výnimiek, administratívnu náročnosť pre dotknuté subjekty a praktické fungovanie pravidiel pri zániku daňovníka bez právneho nástupcu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48F761CE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5A2BB900" w14:textId="4B1D9559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 doložke vybraných vplyvov v časti 9. sú rozpočtovo zabezpečené vplyvy označené súčasne ako možnosť „áno“ aj „nie“. Vzhľadom na to, že v analýze vplyvov predkladateľ deklaruje vplyvy v sume 169 388 eur v roku 2027 ako rozpočtovo zabezpečené v kapitole MF SR (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org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FR SR), je potrebné v doložke označiť len možnosť „áno“.</w:t>
            </w:r>
          </w:p>
          <w:p w14:paraId="5A65120F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564DA606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Vyhodnotenie:</w:t>
            </w:r>
          </w:p>
          <w:p w14:paraId="7BE71D00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Pripomienka bola akceptovaná.</w:t>
            </w:r>
          </w:p>
          <w:p w14:paraId="6C508D9F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Doložka vybraných vplyvov bola upravená tak, že rozpočtovo zabezpečené vplyvy sú jednoznačne označené ako „áno“, v súlade s deklarovaným krytím v rámci kapitoly MF SR.</w:t>
            </w:r>
          </w:p>
          <w:p w14:paraId="59D3888E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272BA37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 vplyvom na podnikateľské prostredie</w:t>
            </w:r>
          </w:p>
          <w:p w14:paraId="365EB7FB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Komisia žiada predkladateľa o dopracovanie Analýzy vplyvov na podnikateľské prostredie.</w:t>
            </w:r>
          </w:p>
          <w:p w14:paraId="6AC4F684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Odôvodnenie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V časti 3.1.3 absentujú akékoľvek doplňujúce informácie o reguláciách v tabuľke č. 2, a to najmä ich opis a dôvod zníženia nákladov na podnikateľské prostredie, vrátane spôsobu určenia počtu subjektov. Zároveň pri regulácii č. 2 predkladateľ určil druh vplyvu „nemení sa“, táto možnosť sa vyberá iba v prípade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goldplatingu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typu 3c a 3f. Žiadny 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goldplating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predkladateľom nebol identifikovaný. V časti 3.2 je potrebné doplniť pripomienky dotknutých subjektov z konzultácií. Do analýzy je potrebné doplniť aj vplyv vyplývajúci z doplneného § 40 ods. 5 – zavedenie pravidla, podľa ktorého, v prípade zániku daňovníka bez právneho nástupcu, prechádza povinnosť podať daňové priznanie a zaplatiť daň na hlavný materský subjekt.</w:t>
            </w:r>
          </w:p>
          <w:p w14:paraId="21321A18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A1A0F8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Vyhodnotenie:</w:t>
            </w:r>
          </w:p>
          <w:p w14:paraId="1FA92642" w14:textId="0058D715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Pripomienka bola </w:t>
            </w: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akceptovaná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372D757D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Analýza vplyvov na podnikateľské prostredie bola dopracovaná nasledovne:</w:t>
            </w:r>
          </w:p>
          <w:p w14:paraId="66010922" w14:textId="6C00706C" w:rsidR="00E242FA" w:rsidRPr="00AF41FF" w:rsidRDefault="00241AE1" w:rsidP="00241AE1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boli doplnené opisné charakteristiky jednotlivých regulácií vrátane vysvetlenia ich dopadu na administratívnu záťaž,</w:t>
            </w:r>
          </w:p>
          <w:p w14:paraId="50C85D8E" w14:textId="381E6015" w:rsidR="00E242FA" w:rsidRPr="00AF41FF" w:rsidRDefault="00241AE1" w:rsidP="00241AE1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bol spresnený </w:t>
            </w:r>
            <w:r w:rsidR="00AE6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postup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určeni</w:t>
            </w:r>
            <w:r w:rsidR="00AE6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okruhu dotknutých subjektov, vychádzajúci z rozsahu pôsobnosti zákona o </w:t>
            </w:r>
            <w:proofErr w:type="spellStart"/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dorovnávacej</w:t>
            </w:r>
            <w:proofErr w:type="spellEnd"/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dani,</w:t>
            </w:r>
          </w:p>
          <w:p w14:paraId="31B9E242" w14:textId="4D97075B" w:rsidR="00E242FA" w:rsidRPr="00AF41FF" w:rsidRDefault="00241AE1" w:rsidP="00241AE1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bol doplnený opis vplyvu ustanovenia § 40 ods.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v časti 3.4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pričom bolo zdôraznené, že ide o legislatívne spresnenie zabezpečujúce kontinuitu plnenia existujúcich povinností, nie o zavedenie novej vecnej povinnosti,</w:t>
            </w:r>
          </w:p>
          <w:p w14:paraId="4329D75E" w14:textId="109B49A4" w:rsidR="00E242FA" w:rsidRPr="00AF41FF" w:rsidRDefault="00241AE1" w:rsidP="00241AE1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993275" w:rsidRPr="009932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neboli doplnené žiadne konkrétne podnety, nakoľko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konzultujúce</w:t>
            </w:r>
            <w:r w:rsidR="00993275" w:rsidRPr="009932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subjekty v rámci konzultácií nepredložili žiadne pripomienky</w:t>
            </w:r>
            <w:r w:rsidR="00E242FA"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733ED053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A1FD32D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 vplyvom na informatizáciu spoločnosti</w:t>
            </w:r>
          </w:p>
          <w:p w14:paraId="51F531A0" w14:textId="4E7A2B92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Komisia súhlasí, že predložený materiál má vplyv na informatizáciu spoločnosti. Komisia však navrhuje v časti 6.4. zosúladiť bod 6.4.1 až 6.4.3., nakoľko túto časť je nutné chápať ako celok. Ak v bode 6.4.1. predkladateľ odpovie, že sa o tento t</w:t>
            </w:r>
            <w:r w:rsidR="00AE626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y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 konania nejedná, nemôže byť ani elektronické, ani v súlade s e-</w:t>
            </w:r>
            <w:proofErr w:type="spellStart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Gov</w:t>
            </w:r>
            <w:proofErr w:type="spellEnd"/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Vo všetkých týchto troch bodoch sa predkladateľ pýta na konanie špecifikované v otázke k bodu 6.4.1.  </w:t>
            </w:r>
          </w:p>
          <w:p w14:paraId="78FAD539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DFB0D02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Vyhodnotenie:</w:t>
            </w:r>
          </w:p>
          <w:p w14:paraId="432EB9E0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Pripomienka bola </w:t>
            </w: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akceptovaná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729DB065" w14:textId="7E0EFD9E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Časť</w:t>
            </w:r>
            <w:r w:rsidR="009932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6.4 doložky </w:t>
            </w:r>
            <w:r w:rsidR="00ED48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vplyvov na informatizáciu spoločnosti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bola upravená tak, aby jednotlivé odpovede boli vzájomne konzistentné a reflektovali skutočnosť, že navrhovaná právna úprava sa viaže na existujúce elektronické procesy správy daní.</w:t>
            </w:r>
          </w:p>
          <w:p w14:paraId="467D9D84" w14:textId="77777777" w:rsidR="00E242FA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D49826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EE10B89" w14:textId="77777777" w:rsid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C857D5" w14:textId="77777777" w:rsidR="00AF41FF" w:rsidRPr="00AF41FF" w:rsidRDefault="00AF41FF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0BB5A" w14:textId="77777777" w:rsidR="00E242FA" w:rsidRPr="00AF41FF" w:rsidRDefault="00E242FA" w:rsidP="00E242FA">
            <w:pPr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III. Záver: </w:t>
            </w: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Stála pracovná komisia na posudzovanie vybraných vplyvov vyjadruje </w:t>
            </w:r>
          </w:p>
          <w:p w14:paraId="0440EF1A" w14:textId="77777777" w:rsidR="00E242FA" w:rsidRPr="00AF41FF" w:rsidRDefault="00E242FA" w:rsidP="00AF41F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A216660" w14:textId="77777777" w:rsidR="00E242FA" w:rsidRPr="00AF41FF" w:rsidRDefault="00E242FA" w:rsidP="00E242F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41F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AF4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nesúhlasné stanovisko</w:t>
            </w:r>
          </w:p>
          <w:p w14:paraId="7778E942" w14:textId="77777777" w:rsidR="00E242FA" w:rsidRPr="00AF41FF" w:rsidRDefault="00E242FA" w:rsidP="00E242F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4998847" w14:textId="77777777" w:rsidR="00E242FA" w:rsidRPr="00AF41FF" w:rsidRDefault="00E242FA" w:rsidP="00E242F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41F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materiálom predloženým na predbežné pripomienkové konanie s odporúčaním na jeho dopracovanie podľa pripomienok v bode II.</w:t>
            </w:r>
          </w:p>
          <w:p w14:paraId="50EF6632" w14:textId="77777777" w:rsidR="00914C79" w:rsidRPr="00AF41FF" w:rsidRDefault="00914C79" w:rsidP="00914C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14C79" w:rsidRPr="00612E08" w14:paraId="32BDCE02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C4734B4" w14:textId="77777777" w:rsidR="00914C79" w:rsidRPr="00612E08" w:rsidRDefault="00914C79" w:rsidP="00914C79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914C79" w:rsidRPr="00612E08" w14:paraId="1D57A503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3694FCCB" w14:textId="77777777" w:rsidR="00914C79" w:rsidRPr="00612E08" w:rsidRDefault="00914C79" w:rsidP="00914C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914C79" w:rsidRPr="00612E08" w14:paraId="28175E2F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0CB2B7F7" w14:textId="77777777" w:rsidR="00914C79" w:rsidRPr="00612E08" w:rsidRDefault="00DD0B6B" w:rsidP="00914C79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4C79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14C79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F482565" w14:textId="77777777" w:rsidR="00914C79" w:rsidRPr="00612E08" w:rsidRDefault="00DD0B6B" w:rsidP="00914C79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4C79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14C79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4DCF630A" w14:textId="77777777" w:rsidR="00914C79" w:rsidRPr="00612E08" w:rsidRDefault="00DD0B6B" w:rsidP="00914C79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4C79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914C79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23850BF7" w14:textId="77777777" w:rsidR="00914C79" w:rsidRPr="00612E08" w:rsidRDefault="00914C79" w:rsidP="00914C7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228C2DF" w14:textId="77777777" w:rsidR="00914C79" w:rsidRPr="00612E08" w:rsidRDefault="00914C79" w:rsidP="00914C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0C8AB12" w14:textId="77777777" w:rsidR="00914C79" w:rsidRPr="00612E08" w:rsidRDefault="00914C79" w:rsidP="00914C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66224E7" w14:textId="77777777" w:rsidR="00904A9B" w:rsidRPr="00612E08" w:rsidRDefault="00904A9B"/>
    <w:sectPr w:rsidR="00904A9B" w:rsidRPr="00612E08" w:rsidSect="001E3562">
      <w:headerReference w:type="default" r:id="rId18"/>
      <w:footerReference w:type="even" r:id="rId19"/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5359" w14:textId="77777777" w:rsidR="00DD0B6B" w:rsidRDefault="00DD0B6B" w:rsidP="001B23B7">
      <w:pPr>
        <w:spacing w:after="0" w:line="240" w:lineRule="auto"/>
      </w:pPr>
      <w:r>
        <w:separator/>
      </w:r>
    </w:p>
  </w:endnote>
  <w:endnote w:type="continuationSeparator" w:id="0">
    <w:p w14:paraId="0E4A9BF0" w14:textId="77777777" w:rsidR="00DD0B6B" w:rsidRDefault="00DD0B6B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21BE" w14:textId="314692B8" w:rsidR="00FE5223" w:rsidRDefault="00FE522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17ED" w14:textId="2ADE67F3" w:rsidR="001B23B7" w:rsidRPr="006045CB" w:rsidRDefault="00DD0B6B" w:rsidP="001B23B7">
    <w:pPr>
      <w:pStyle w:val="Pta"/>
      <w:jc w:val="right"/>
      <w:rPr>
        <w:rFonts w:ascii="Times New Roman" w:hAnsi="Times New Roman" w:cs="Times New Roman"/>
        <w:sz w:val="24"/>
        <w:szCs w:val="24"/>
      </w:rPr>
    </w:pPr>
    <w:sdt>
      <w:sdtPr>
        <w:id w:val="1191191730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8B222D"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8B222D"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2E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8B222D"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14:paraId="5DACD64F" w14:textId="77777777"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2DFC" w14:textId="55E41AA1" w:rsidR="00FE5223" w:rsidRDefault="00FE52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F211" w14:textId="77777777" w:rsidR="00DD0B6B" w:rsidRDefault="00DD0B6B" w:rsidP="001B23B7">
      <w:pPr>
        <w:spacing w:after="0" w:line="240" w:lineRule="auto"/>
      </w:pPr>
      <w:r>
        <w:separator/>
      </w:r>
    </w:p>
  </w:footnote>
  <w:footnote w:type="continuationSeparator" w:id="0">
    <w:p w14:paraId="627A8AA4" w14:textId="77777777" w:rsidR="00DD0B6B" w:rsidRDefault="00DD0B6B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97B67" w14:textId="77777777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0CCFF8C9" w14:textId="77777777"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6600"/>
    <w:multiLevelType w:val="multilevel"/>
    <w:tmpl w:val="9DDC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F5528"/>
    <w:multiLevelType w:val="multilevel"/>
    <w:tmpl w:val="6C32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1026490">
    <w:abstractNumId w:val="2"/>
  </w:num>
  <w:num w:numId="2" w16cid:durableId="174662056">
    <w:abstractNumId w:val="1"/>
  </w:num>
  <w:num w:numId="3" w16cid:durableId="179282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43706"/>
    <w:rsid w:val="00050F9A"/>
    <w:rsid w:val="00086EB7"/>
    <w:rsid w:val="00097069"/>
    <w:rsid w:val="000D348F"/>
    <w:rsid w:val="000F2BE9"/>
    <w:rsid w:val="00113AE4"/>
    <w:rsid w:val="00156064"/>
    <w:rsid w:val="00171745"/>
    <w:rsid w:val="00187182"/>
    <w:rsid w:val="001B23B7"/>
    <w:rsid w:val="001B2F37"/>
    <w:rsid w:val="001E3562"/>
    <w:rsid w:val="001F4B2F"/>
    <w:rsid w:val="00203EE3"/>
    <w:rsid w:val="002243BB"/>
    <w:rsid w:val="0023360B"/>
    <w:rsid w:val="00241AE1"/>
    <w:rsid w:val="00243652"/>
    <w:rsid w:val="002F6ADB"/>
    <w:rsid w:val="00301526"/>
    <w:rsid w:val="003053FC"/>
    <w:rsid w:val="003145AE"/>
    <w:rsid w:val="003553ED"/>
    <w:rsid w:val="003578AE"/>
    <w:rsid w:val="00391845"/>
    <w:rsid w:val="003A057B"/>
    <w:rsid w:val="003A244C"/>
    <w:rsid w:val="003A381E"/>
    <w:rsid w:val="00411898"/>
    <w:rsid w:val="00425DBC"/>
    <w:rsid w:val="0049476D"/>
    <w:rsid w:val="004A39B3"/>
    <w:rsid w:val="004A4383"/>
    <w:rsid w:val="004C6831"/>
    <w:rsid w:val="00591EC6"/>
    <w:rsid w:val="00591ED3"/>
    <w:rsid w:val="005B1BA9"/>
    <w:rsid w:val="005E1CAB"/>
    <w:rsid w:val="006113F3"/>
    <w:rsid w:val="00612E08"/>
    <w:rsid w:val="00617097"/>
    <w:rsid w:val="006A1C5B"/>
    <w:rsid w:val="006E18D7"/>
    <w:rsid w:val="006F678E"/>
    <w:rsid w:val="006F6B62"/>
    <w:rsid w:val="00720322"/>
    <w:rsid w:val="0075197E"/>
    <w:rsid w:val="00761208"/>
    <w:rsid w:val="007630C0"/>
    <w:rsid w:val="007756BE"/>
    <w:rsid w:val="00792D9E"/>
    <w:rsid w:val="007B40C1"/>
    <w:rsid w:val="007C5312"/>
    <w:rsid w:val="007D6F2C"/>
    <w:rsid w:val="007F587A"/>
    <w:rsid w:val="0080042A"/>
    <w:rsid w:val="008126AF"/>
    <w:rsid w:val="0082681B"/>
    <w:rsid w:val="00857112"/>
    <w:rsid w:val="00865E81"/>
    <w:rsid w:val="008670F0"/>
    <w:rsid w:val="008754AD"/>
    <w:rsid w:val="008801B5"/>
    <w:rsid w:val="00881E07"/>
    <w:rsid w:val="008B222D"/>
    <w:rsid w:val="008B523E"/>
    <w:rsid w:val="008C79B7"/>
    <w:rsid w:val="00904A9B"/>
    <w:rsid w:val="00914C79"/>
    <w:rsid w:val="009431E3"/>
    <w:rsid w:val="009475F5"/>
    <w:rsid w:val="00954E3B"/>
    <w:rsid w:val="009717F5"/>
    <w:rsid w:val="009756B1"/>
    <w:rsid w:val="0098472E"/>
    <w:rsid w:val="00993275"/>
    <w:rsid w:val="009C424C"/>
    <w:rsid w:val="009E09F7"/>
    <w:rsid w:val="009F4832"/>
    <w:rsid w:val="00A340BB"/>
    <w:rsid w:val="00A60413"/>
    <w:rsid w:val="00A7788F"/>
    <w:rsid w:val="00A8076D"/>
    <w:rsid w:val="00AC30D6"/>
    <w:rsid w:val="00AD27C4"/>
    <w:rsid w:val="00AE6260"/>
    <w:rsid w:val="00AF41FF"/>
    <w:rsid w:val="00B00B6E"/>
    <w:rsid w:val="00B1532D"/>
    <w:rsid w:val="00B547F5"/>
    <w:rsid w:val="00B84F87"/>
    <w:rsid w:val="00BA2BF4"/>
    <w:rsid w:val="00BC229A"/>
    <w:rsid w:val="00BD3FBB"/>
    <w:rsid w:val="00C50C68"/>
    <w:rsid w:val="00C63117"/>
    <w:rsid w:val="00C86714"/>
    <w:rsid w:val="00C93799"/>
    <w:rsid w:val="00C94E4E"/>
    <w:rsid w:val="00CA1A64"/>
    <w:rsid w:val="00CB08AE"/>
    <w:rsid w:val="00CB5089"/>
    <w:rsid w:val="00CD6E04"/>
    <w:rsid w:val="00CE6AAE"/>
    <w:rsid w:val="00CF1A25"/>
    <w:rsid w:val="00D2313B"/>
    <w:rsid w:val="00D40E10"/>
    <w:rsid w:val="00D50F1E"/>
    <w:rsid w:val="00D53017"/>
    <w:rsid w:val="00D56F31"/>
    <w:rsid w:val="00D921B2"/>
    <w:rsid w:val="00DD0B6B"/>
    <w:rsid w:val="00DE1BAC"/>
    <w:rsid w:val="00DF357C"/>
    <w:rsid w:val="00E05545"/>
    <w:rsid w:val="00E242FA"/>
    <w:rsid w:val="00E440B4"/>
    <w:rsid w:val="00ED07BE"/>
    <w:rsid w:val="00ED165A"/>
    <w:rsid w:val="00ED1AC0"/>
    <w:rsid w:val="00ED486C"/>
    <w:rsid w:val="00EE0110"/>
    <w:rsid w:val="00EE1C0D"/>
    <w:rsid w:val="00F50A84"/>
    <w:rsid w:val="00F87681"/>
    <w:rsid w:val="00FA02DB"/>
    <w:rsid w:val="00FA294E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F38F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3053F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053FC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2681B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391845"/>
    <w:rPr>
      <w:color w:val="954F72" w:themeColor="followedHyperlink"/>
      <w:u w:val="single"/>
    </w:rPr>
  </w:style>
  <w:style w:type="paragraph" w:customStyle="1" w:styleId="Zkladntext">
    <w:name w:val="Základní text"/>
    <w:aliases w:val="Základný text Char Char"/>
    <w:rsid w:val="00D5301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ecd.org/en/publications/tax-challenges-arising-from-the-digitalisation-of-the-economy-consolidated-commentary-to-the-global-anti-base-erosion-model-rules-2025_a551b351-en.html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oecd-ilibrary.org/taxation/tax-challenges-arising-from-the-digitalisation-of-the-economy-commentary-to-the-global-anti-base-erosion-model-rules-pillar-two-first-edition_1e0e9cd8-en" TargetMode="External"/><Relationship Id="rId17" Type="http://schemas.openxmlformats.org/officeDocument/2006/relationships/hyperlink" Target="https://eur-lex.europa.eu/legal-content/EN/TXT/?uri=OJ%3AC_20230153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SK/TXT/?uri=CELEX:52026XC00253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ecd-ilibrary.org/taxation/tax-challenges-arising-from-digitalisation-of-the-economy-global-anti-base-erosion-model-rules-pillar-two_782bac33-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ur-lex.europa.eu/legal-content/SK/TXT/?uri=CELEX:02022L2523-202212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oecd-ilibrary.org/taxation/tax-challenges-arising-from-digitalisation-of-the-economy-global-anti-base-erosion-model-rules-pillar-two_782bac33-en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marianna.szalayova@mfsr.sk" TargetMode="External"/><Relationship Id="rId14" Type="http://schemas.openxmlformats.org/officeDocument/2006/relationships/hyperlink" Target="https://www.oecd.org/content/dam/oecd/en/topics/policy-sub-issues/global-minimum-tax/side-by-side-packag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DF836FA-8205-4FB5-BB14-B4B7ED06A7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Herková Jana</cp:lastModifiedBy>
  <cp:revision>25</cp:revision>
  <dcterms:created xsi:type="dcterms:W3CDTF">2026-03-05T10:17:00Z</dcterms:created>
  <dcterms:modified xsi:type="dcterms:W3CDTF">2026-07-17T07:09:00Z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2026-05-14T07:12:22Z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fd67b7a2-f721-4952-a967-420b0e9716e1</vt:lpwstr>
  </property>
  <property fmtid="{D5CDD505-2E9C-101B-9397-08002B2CF9AE}" pid="159" name="MSIP_Label_d8d4986f-dcbf-4623-ae9a-8251714e0a88_ContentBits">
    <vt:lpwstr>0</vt:lpwstr>
  </property>
  <property fmtid="{D5CDD505-2E9C-101B-9397-08002B2CF9AE}" pid="160" name="MSIP_Label_d8d4986f-dcbf-4623-ae9a-8251714e0a88_Tag">
    <vt:lpwstr>10, 0, 1, 1</vt:lpwstr>
  </property>
</Properties>
</file>