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EA4" w:rsidRPr="00856FFA" w:rsidRDefault="00236EA4" w:rsidP="00236EA4">
      <w:pPr>
        <w:jc w:val="center"/>
        <w:rPr>
          <w:rFonts w:cs="Calibri"/>
          <w:b/>
          <w:caps/>
          <w:sz w:val="20"/>
          <w:szCs w:val="20"/>
        </w:rPr>
      </w:pPr>
      <w:bookmarkStart w:id="0" w:name="_GoBack"/>
      <w:bookmarkEnd w:id="0"/>
      <w:r w:rsidRPr="00856FFA">
        <w:rPr>
          <w:rFonts w:cs="Calibri"/>
          <w:b/>
          <w:caps/>
          <w:sz w:val="20"/>
          <w:szCs w:val="20"/>
        </w:rPr>
        <w:t>Vyhodnotenie medzirezortného pripomienkového konania</w:t>
      </w:r>
    </w:p>
    <w:p w:rsidR="00236EA4" w:rsidRPr="00A871D9" w:rsidRDefault="00236EA4" w:rsidP="00236EA4">
      <w:pPr>
        <w:jc w:val="center"/>
        <w:rPr>
          <w:rFonts w:cs="Calibri"/>
          <w:iCs/>
          <w:sz w:val="16"/>
          <w:szCs w:val="16"/>
        </w:rPr>
      </w:pPr>
    </w:p>
    <w:p w:rsidR="00236EA4" w:rsidRPr="00B01650" w:rsidRDefault="00236EA4" w:rsidP="00236EA4">
      <w:pPr>
        <w:jc w:val="center"/>
        <w:rPr>
          <w:rFonts w:cs="Calibri"/>
          <w:iCs/>
          <w:sz w:val="20"/>
          <w:szCs w:val="20"/>
        </w:rPr>
      </w:pPr>
      <w:r w:rsidRPr="00B01650">
        <w:rPr>
          <w:rFonts w:cs="Calibri"/>
          <w:iCs/>
          <w:sz w:val="20"/>
          <w:szCs w:val="20"/>
        </w:rPr>
        <w:t xml:space="preserve">k Návrhu Rokovacieho poriadku výboru Bezpečnostnej rady Slovenskej republiky </w:t>
      </w:r>
    </w:p>
    <w:p w:rsidR="00236EA4" w:rsidRPr="00856FFA" w:rsidRDefault="00236EA4" w:rsidP="00236EA4">
      <w:pPr>
        <w:jc w:val="center"/>
        <w:rPr>
          <w:rFonts w:cs="Calibri"/>
          <w:sz w:val="20"/>
          <w:szCs w:val="20"/>
        </w:rPr>
      </w:pPr>
      <w:r w:rsidRPr="00B01650">
        <w:rPr>
          <w:rFonts w:cs="Calibri"/>
          <w:iCs/>
          <w:sz w:val="20"/>
          <w:szCs w:val="20"/>
        </w:rPr>
        <w:t>pre obranné plánovanie</w:t>
      </w:r>
    </w:p>
    <w:p w:rsidR="00236EA4" w:rsidRDefault="00236EA4" w:rsidP="00236EA4">
      <w:pPr>
        <w:rPr>
          <w:rFonts w:cs="Calibri"/>
          <w:sz w:val="20"/>
          <w:szCs w:val="20"/>
        </w:rPr>
      </w:pPr>
    </w:p>
    <w:p w:rsidR="00236EA4" w:rsidRPr="00A871D9" w:rsidRDefault="00236EA4" w:rsidP="00236EA4">
      <w:pPr>
        <w:rPr>
          <w:rFonts w:cs="Calibri"/>
          <w:sz w:val="16"/>
          <w:szCs w:val="16"/>
        </w:rPr>
      </w:pPr>
    </w:p>
    <w:tbl>
      <w:tblPr>
        <w:tblW w:w="14322" w:type="dxa"/>
        <w:tblCellMar>
          <w:left w:w="0" w:type="dxa"/>
          <w:right w:w="0" w:type="dxa"/>
        </w:tblCellMar>
        <w:tblLook w:val="0000" w:firstRow="0" w:lastRow="0" w:firstColumn="0" w:lastColumn="0" w:noHBand="0" w:noVBand="0"/>
      </w:tblPr>
      <w:tblGrid>
        <w:gridCol w:w="6379"/>
        <w:gridCol w:w="7943"/>
      </w:tblGrid>
      <w:tr w:rsidR="00236EA4" w:rsidRPr="00DD3F66" w:rsidTr="00C8480C">
        <w:tc>
          <w:tcPr>
            <w:tcW w:w="6379" w:type="dxa"/>
            <w:tcBorders>
              <w:top w:val="nil"/>
              <w:left w:val="nil"/>
              <w:bottom w:val="nil"/>
              <w:right w:val="nil"/>
            </w:tcBorders>
          </w:tcPr>
          <w:p w:rsidR="00236EA4" w:rsidRPr="00856FFA" w:rsidRDefault="00236EA4" w:rsidP="00C8480C">
            <w:pPr>
              <w:rPr>
                <w:rFonts w:cs="Calibri"/>
                <w:sz w:val="20"/>
                <w:szCs w:val="20"/>
              </w:rPr>
            </w:pPr>
            <w:r w:rsidRPr="00856FFA">
              <w:rPr>
                <w:rFonts w:cs="Calibri"/>
                <w:sz w:val="20"/>
                <w:szCs w:val="20"/>
              </w:rPr>
              <w:t>Spôsob pripomienkového konania</w:t>
            </w:r>
          </w:p>
        </w:tc>
        <w:tc>
          <w:tcPr>
            <w:tcW w:w="7943" w:type="dxa"/>
            <w:tcBorders>
              <w:top w:val="nil"/>
              <w:left w:val="nil"/>
              <w:bottom w:val="nil"/>
              <w:right w:val="nil"/>
            </w:tcBorders>
          </w:tcPr>
          <w:p w:rsidR="00236EA4" w:rsidRPr="00DD3F66" w:rsidRDefault="00236EA4" w:rsidP="00C8480C">
            <w:pPr>
              <w:rPr>
                <w:rFonts w:cs="Calibri"/>
                <w:sz w:val="20"/>
                <w:szCs w:val="20"/>
              </w:rPr>
            </w:pPr>
          </w:p>
        </w:tc>
      </w:tr>
      <w:tr w:rsidR="00236EA4" w:rsidRPr="00856FFA" w:rsidTr="00C8480C">
        <w:tc>
          <w:tcPr>
            <w:tcW w:w="6379" w:type="dxa"/>
            <w:tcBorders>
              <w:top w:val="nil"/>
              <w:left w:val="nil"/>
              <w:bottom w:val="nil"/>
              <w:right w:val="nil"/>
            </w:tcBorders>
          </w:tcPr>
          <w:p w:rsidR="00236EA4" w:rsidRPr="00856FFA" w:rsidRDefault="00236EA4" w:rsidP="00C8480C">
            <w:pPr>
              <w:rPr>
                <w:rFonts w:cs="Calibri"/>
                <w:sz w:val="20"/>
                <w:szCs w:val="20"/>
              </w:rPr>
            </w:pPr>
            <w:r w:rsidRPr="00856FFA">
              <w:rPr>
                <w:rFonts w:cs="Calibri"/>
                <w:sz w:val="20"/>
                <w:szCs w:val="20"/>
              </w:rPr>
              <w:t>Počet vznesených pripomienok, z toho zásadných</w:t>
            </w:r>
          </w:p>
        </w:tc>
        <w:tc>
          <w:tcPr>
            <w:tcW w:w="7943" w:type="dxa"/>
            <w:tcBorders>
              <w:top w:val="nil"/>
              <w:left w:val="nil"/>
              <w:bottom w:val="nil"/>
              <w:right w:val="nil"/>
            </w:tcBorders>
          </w:tcPr>
          <w:p w:rsidR="00236EA4" w:rsidRPr="00856FFA" w:rsidRDefault="00236EA4" w:rsidP="00C8480C">
            <w:pPr>
              <w:rPr>
                <w:rFonts w:cs="Calibri"/>
                <w:sz w:val="20"/>
                <w:szCs w:val="20"/>
              </w:rPr>
            </w:pPr>
            <w:r>
              <w:rPr>
                <w:rFonts w:cs="Calibri"/>
                <w:sz w:val="20"/>
                <w:szCs w:val="20"/>
              </w:rPr>
              <w:t>29/0</w:t>
            </w:r>
          </w:p>
        </w:tc>
      </w:tr>
      <w:tr w:rsidR="00236EA4" w:rsidRPr="00542B6A" w:rsidTr="00C8480C">
        <w:tc>
          <w:tcPr>
            <w:tcW w:w="6379" w:type="dxa"/>
            <w:tcBorders>
              <w:top w:val="nil"/>
              <w:left w:val="nil"/>
              <w:bottom w:val="nil"/>
              <w:right w:val="nil"/>
            </w:tcBorders>
          </w:tcPr>
          <w:p w:rsidR="00236EA4" w:rsidRPr="00856FFA" w:rsidRDefault="00236EA4" w:rsidP="00C8480C">
            <w:pPr>
              <w:rPr>
                <w:rFonts w:cs="Calibri"/>
                <w:sz w:val="20"/>
                <w:szCs w:val="20"/>
              </w:rPr>
            </w:pPr>
            <w:r w:rsidRPr="00E92A3F">
              <w:rPr>
                <w:rFonts w:cs="Calibri"/>
                <w:sz w:val="20"/>
                <w:szCs w:val="20"/>
              </w:rPr>
              <w:t>Počet vyhodnotených pripomienok</w:t>
            </w:r>
          </w:p>
        </w:tc>
        <w:tc>
          <w:tcPr>
            <w:tcW w:w="7943" w:type="dxa"/>
            <w:tcBorders>
              <w:top w:val="nil"/>
              <w:left w:val="nil"/>
              <w:bottom w:val="nil"/>
              <w:right w:val="nil"/>
            </w:tcBorders>
          </w:tcPr>
          <w:p w:rsidR="00236EA4" w:rsidRPr="00542B6A" w:rsidRDefault="00236EA4" w:rsidP="00C8480C">
            <w:pPr>
              <w:rPr>
                <w:rFonts w:cs="Calibri"/>
                <w:sz w:val="20"/>
                <w:szCs w:val="20"/>
              </w:rPr>
            </w:pPr>
            <w:r>
              <w:rPr>
                <w:rFonts w:cs="Calibri"/>
                <w:sz w:val="20"/>
                <w:szCs w:val="20"/>
              </w:rPr>
              <w:t>29/0</w:t>
            </w:r>
          </w:p>
        </w:tc>
      </w:tr>
      <w:tr w:rsidR="00236EA4" w:rsidTr="00C8480C">
        <w:tc>
          <w:tcPr>
            <w:tcW w:w="6379" w:type="dxa"/>
            <w:tcBorders>
              <w:top w:val="nil"/>
              <w:left w:val="nil"/>
              <w:bottom w:val="nil"/>
              <w:right w:val="nil"/>
            </w:tcBorders>
          </w:tcPr>
          <w:p w:rsidR="00236EA4" w:rsidRPr="00A871D9" w:rsidRDefault="00236EA4" w:rsidP="00C8480C">
            <w:pPr>
              <w:rPr>
                <w:rFonts w:cs="Calibri"/>
                <w:sz w:val="16"/>
                <w:szCs w:val="16"/>
              </w:rPr>
            </w:pPr>
          </w:p>
        </w:tc>
        <w:tc>
          <w:tcPr>
            <w:tcW w:w="7943" w:type="dxa"/>
            <w:tcBorders>
              <w:top w:val="nil"/>
              <w:left w:val="nil"/>
              <w:bottom w:val="nil"/>
              <w:right w:val="nil"/>
            </w:tcBorders>
          </w:tcPr>
          <w:p w:rsidR="00236EA4" w:rsidRDefault="00236EA4" w:rsidP="00C8480C">
            <w:pPr>
              <w:rPr>
                <w:rFonts w:cs="Calibri"/>
                <w:sz w:val="20"/>
                <w:szCs w:val="20"/>
              </w:rPr>
            </w:pPr>
          </w:p>
        </w:tc>
      </w:tr>
      <w:tr w:rsidR="00236EA4" w:rsidRPr="00856FFA" w:rsidTr="00C8480C">
        <w:tc>
          <w:tcPr>
            <w:tcW w:w="6379" w:type="dxa"/>
            <w:tcBorders>
              <w:top w:val="nil"/>
              <w:left w:val="nil"/>
              <w:bottom w:val="nil"/>
              <w:right w:val="nil"/>
            </w:tcBorders>
          </w:tcPr>
          <w:p w:rsidR="00236EA4" w:rsidRPr="00856FFA" w:rsidRDefault="00236EA4" w:rsidP="00C8480C">
            <w:pPr>
              <w:rPr>
                <w:rFonts w:cs="Calibri"/>
                <w:sz w:val="20"/>
                <w:szCs w:val="20"/>
              </w:rPr>
            </w:pPr>
            <w:r w:rsidRPr="00856FFA">
              <w:rPr>
                <w:rFonts w:cs="Calibri"/>
                <w:sz w:val="20"/>
                <w:szCs w:val="20"/>
              </w:rPr>
              <w:t>Počet akceptovaných pripomienok, z toho zásadných</w:t>
            </w:r>
          </w:p>
        </w:tc>
        <w:tc>
          <w:tcPr>
            <w:tcW w:w="7943" w:type="dxa"/>
            <w:tcBorders>
              <w:top w:val="nil"/>
              <w:left w:val="nil"/>
              <w:bottom w:val="nil"/>
              <w:right w:val="nil"/>
            </w:tcBorders>
          </w:tcPr>
          <w:p w:rsidR="00236EA4" w:rsidRPr="00856FFA" w:rsidRDefault="00236EA4" w:rsidP="00C8480C">
            <w:pPr>
              <w:rPr>
                <w:rFonts w:cs="Calibri"/>
                <w:sz w:val="20"/>
                <w:szCs w:val="20"/>
              </w:rPr>
            </w:pPr>
            <w:r>
              <w:rPr>
                <w:rFonts w:cs="Calibri"/>
                <w:sz w:val="20"/>
                <w:szCs w:val="20"/>
              </w:rPr>
              <w:t>17/0</w:t>
            </w:r>
          </w:p>
        </w:tc>
      </w:tr>
      <w:tr w:rsidR="00236EA4" w:rsidRPr="00856FFA" w:rsidTr="00C8480C">
        <w:tc>
          <w:tcPr>
            <w:tcW w:w="6379" w:type="dxa"/>
            <w:tcBorders>
              <w:top w:val="nil"/>
              <w:left w:val="nil"/>
              <w:bottom w:val="nil"/>
              <w:right w:val="nil"/>
            </w:tcBorders>
          </w:tcPr>
          <w:p w:rsidR="00236EA4" w:rsidRPr="00856FFA" w:rsidRDefault="00236EA4" w:rsidP="00C8480C">
            <w:pPr>
              <w:rPr>
                <w:rFonts w:cs="Calibri"/>
                <w:sz w:val="20"/>
                <w:szCs w:val="20"/>
              </w:rPr>
            </w:pPr>
            <w:r w:rsidRPr="00856FFA">
              <w:rPr>
                <w:rFonts w:cs="Calibri"/>
                <w:sz w:val="20"/>
                <w:szCs w:val="20"/>
              </w:rPr>
              <w:t>Počet</w:t>
            </w:r>
            <w:r>
              <w:rPr>
                <w:rFonts w:cs="Calibri"/>
                <w:sz w:val="20"/>
                <w:szCs w:val="20"/>
              </w:rPr>
              <w:t xml:space="preserve"> </w:t>
            </w:r>
            <w:r w:rsidRPr="00856FFA">
              <w:rPr>
                <w:rFonts w:cs="Calibri"/>
                <w:sz w:val="20"/>
                <w:szCs w:val="20"/>
              </w:rPr>
              <w:t>čiastočne akceptovaných pripomienok, z toho zásadných</w:t>
            </w:r>
          </w:p>
        </w:tc>
        <w:tc>
          <w:tcPr>
            <w:tcW w:w="7943" w:type="dxa"/>
            <w:tcBorders>
              <w:top w:val="nil"/>
              <w:left w:val="nil"/>
              <w:bottom w:val="nil"/>
              <w:right w:val="nil"/>
            </w:tcBorders>
          </w:tcPr>
          <w:p w:rsidR="00236EA4" w:rsidRPr="00856FFA" w:rsidRDefault="00236EA4" w:rsidP="00C8480C">
            <w:pPr>
              <w:rPr>
                <w:rFonts w:cs="Calibri"/>
                <w:sz w:val="20"/>
                <w:szCs w:val="20"/>
              </w:rPr>
            </w:pPr>
            <w:r>
              <w:rPr>
                <w:rFonts w:cs="Calibri"/>
                <w:sz w:val="20"/>
                <w:szCs w:val="20"/>
              </w:rPr>
              <w:t>4/0</w:t>
            </w:r>
          </w:p>
        </w:tc>
      </w:tr>
      <w:tr w:rsidR="00236EA4" w:rsidRPr="00856FFA" w:rsidTr="00C8480C">
        <w:tc>
          <w:tcPr>
            <w:tcW w:w="6379" w:type="dxa"/>
            <w:tcBorders>
              <w:top w:val="nil"/>
              <w:left w:val="nil"/>
              <w:bottom w:val="nil"/>
              <w:right w:val="nil"/>
            </w:tcBorders>
          </w:tcPr>
          <w:p w:rsidR="00236EA4" w:rsidRPr="00856FFA" w:rsidRDefault="00236EA4" w:rsidP="00C8480C">
            <w:pPr>
              <w:rPr>
                <w:rFonts w:cs="Calibri"/>
                <w:sz w:val="20"/>
                <w:szCs w:val="20"/>
              </w:rPr>
            </w:pPr>
            <w:r w:rsidRPr="00856FFA">
              <w:rPr>
                <w:rFonts w:cs="Calibri"/>
                <w:sz w:val="20"/>
                <w:szCs w:val="20"/>
              </w:rPr>
              <w:t>Počet neakceptovaných pripomienok, z toho zásadných</w:t>
            </w:r>
          </w:p>
        </w:tc>
        <w:tc>
          <w:tcPr>
            <w:tcW w:w="7943" w:type="dxa"/>
            <w:tcBorders>
              <w:top w:val="nil"/>
              <w:left w:val="nil"/>
              <w:bottom w:val="nil"/>
              <w:right w:val="nil"/>
            </w:tcBorders>
          </w:tcPr>
          <w:p w:rsidR="00236EA4" w:rsidRPr="00856FFA" w:rsidRDefault="00236EA4" w:rsidP="00C8480C">
            <w:pPr>
              <w:rPr>
                <w:rFonts w:cs="Calibri"/>
                <w:sz w:val="20"/>
                <w:szCs w:val="20"/>
              </w:rPr>
            </w:pPr>
            <w:r>
              <w:rPr>
                <w:rFonts w:cs="Calibri"/>
                <w:sz w:val="20"/>
                <w:szCs w:val="20"/>
              </w:rPr>
              <w:t>8/0</w:t>
            </w:r>
          </w:p>
        </w:tc>
      </w:tr>
      <w:tr w:rsidR="00236EA4" w:rsidRPr="00856FFA" w:rsidTr="00C8480C">
        <w:tc>
          <w:tcPr>
            <w:tcW w:w="6379" w:type="dxa"/>
            <w:tcBorders>
              <w:top w:val="nil"/>
              <w:left w:val="nil"/>
              <w:bottom w:val="nil"/>
              <w:right w:val="nil"/>
            </w:tcBorders>
          </w:tcPr>
          <w:p w:rsidR="00236EA4" w:rsidRPr="00A871D9" w:rsidRDefault="00236EA4" w:rsidP="00C8480C">
            <w:pPr>
              <w:rPr>
                <w:rFonts w:cs="Calibri"/>
                <w:bCs/>
                <w:sz w:val="16"/>
                <w:szCs w:val="16"/>
              </w:rPr>
            </w:pPr>
          </w:p>
        </w:tc>
        <w:tc>
          <w:tcPr>
            <w:tcW w:w="7943" w:type="dxa"/>
            <w:tcBorders>
              <w:top w:val="nil"/>
              <w:left w:val="nil"/>
              <w:bottom w:val="nil"/>
              <w:right w:val="nil"/>
            </w:tcBorders>
          </w:tcPr>
          <w:p w:rsidR="00236EA4" w:rsidRPr="00856FFA" w:rsidRDefault="00236EA4" w:rsidP="00C8480C">
            <w:pPr>
              <w:rPr>
                <w:rFonts w:cs="Calibri"/>
                <w:sz w:val="20"/>
                <w:szCs w:val="20"/>
              </w:rPr>
            </w:pPr>
          </w:p>
        </w:tc>
      </w:tr>
      <w:tr w:rsidR="00236EA4" w:rsidRPr="00856FFA" w:rsidTr="00C8480C">
        <w:tc>
          <w:tcPr>
            <w:tcW w:w="6379" w:type="dxa"/>
            <w:tcBorders>
              <w:top w:val="nil"/>
              <w:left w:val="nil"/>
              <w:bottom w:val="nil"/>
              <w:right w:val="nil"/>
            </w:tcBorders>
          </w:tcPr>
          <w:p w:rsidR="00236EA4" w:rsidRPr="00856FFA" w:rsidRDefault="00236EA4" w:rsidP="00C8480C">
            <w:pPr>
              <w:rPr>
                <w:rFonts w:cs="Calibri"/>
                <w:sz w:val="20"/>
                <w:szCs w:val="20"/>
              </w:rPr>
            </w:pPr>
            <w:r w:rsidRPr="00856FFA">
              <w:rPr>
                <w:rFonts w:cs="Calibri"/>
                <w:bCs/>
                <w:sz w:val="20"/>
                <w:szCs w:val="20"/>
              </w:rPr>
              <w:t>Rozporové konanie (s kým, kedy, s akým výsledkom)</w:t>
            </w:r>
          </w:p>
        </w:tc>
        <w:tc>
          <w:tcPr>
            <w:tcW w:w="7943" w:type="dxa"/>
            <w:tcBorders>
              <w:top w:val="nil"/>
              <w:left w:val="nil"/>
              <w:bottom w:val="nil"/>
              <w:right w:val="nil"/>
            </w:tcBorders>
          </w:tcPr>
          <w:p w:rsidR="00236EA4" w:rsidRPr="00856FFA" w:rsidRDefault="00236EA4" w:rsidP="00C8480C">
            <w:pPr>
              <w:rPr>
                <w:rFonts w:cs="Calibri"/>
                <w:sz w:val="20"/>
                <w:szCs w:val="20"/>
              </w:rPr>
            </w:pPr>
          </w:p>
        </w:tc>
      </w:tr>
      <w:tr w:rsidR="00236EA4" w:rsidRPr="00856FFA" w:rsidTr="00C8480C">
        <w:tc>
          <w:tcPr>
            <w:tcW w:w="6379" w:type="dxa"/>
            <w:tcBorders>
              <w:top w:val="nil"/>
              <w:left w:val="nil"/>
              <w:bottom w:val="nil"/>
              <w:right w:val="nil"/>
            </w:tcBorders>
          </w:tcPr>
          <w:p w:rsidR="00236EA4" w:rsidRPr="00856FFA" w:rsidRDefault="00236EA4" w:rsidP="00C8480C">
            <w:pPr>
              <w:rPr>
                <w:rFonts w:cs="Calibri"/>
                <w:bCs/>
                <w:sz w:val="20"/>
                <w:szCs w:val="20"/>
              </w:rPr>
            </w:pPr>
            <w:r w:rsidRPr="00856FFA">
              <w:rPr>
                <w:rFonts w:cs="Calibri"/>
                <w:bCs/>
                <w:sz w:val="20"/>
                <w:szCs w:val="20"/>
              </w:rPr>
              <w:t>Počet odstránených pripomienok</w:t>
            </w:r>
          </w:p>
        </w:tc>
        <w:tc>
          <w:tcPr>
            <w:tcW w:w="7943" w:type="dxa"/>
            <w:tcBorders>
              <w:top w:val="nil"/>
              <w:left w:val="nil"/>
              <w:bottom w:val="nil"/>
              <w:right w:val="nil"/>
            </w:tcBorders>
          </w:tcPr>
          <w:p w:rsidR="00236EA4" w:rsidRPr="00856FFA" w:rsidRDefault="00236EA4" w:rsidP="00C8480C">
            <w:pPr>
              <w:rPr>
                <w:rFonts w:cs="Calibri"/>
                <w:sz w:val="20"/>
                <w:szCs w:val="20"/>
              </w:rPr>
            </w:pPr>
          </w:p>
        </w:tc>
      </w:tr>
      <w:tr w:rsidR="00236EA4" w:rsidRPr="00856FFA" w:rsidTr="00C8480C">
        <w:tc>
          <w:tcPr>
            <w:tcW w:w="6379" w:type="dxa"/>
            <w:tcBorders>
              <w:top w:val="nil"/>
              <w:left w:val="nil"/>
              <w:bottom w:val="nil"/>
              <w:right w:val="nil"/>
            </w:tcBorders>
          </w:tcPr>
          <w:p w:rsidR="00236EA4" w:rsidRPr="00856FFA" w:rsidRDefault="00236EA4" w:rsidP="00C8480C">
            <w:pPr>
              <w:rPr>
                <w:rFonts w:cs="Calibri"/>
                <w:bCs/>
                <w:sz w:val="20"/>
                <w:szCs w:val="20"/>
              </w:rPr>
            </w:pPr>
            <w:r w:rsidRPr="00856FFA">
              <w:rPr>
                <w:rFonts w:cs="Calibri"/>
                <w:bCs/>
                <w:sz w:val="20"/>
                <w:szCs w:val="20"/>
              </w:rPr>
              <w:t>Počet neodstránených pripomienok</w:t>
            </w:r>
          </w:p>
        </w:tc>
        <w:tc>
          <w:tcPr>
            <w:tcW w:w="7943" w:type="dxa"/>
            <w:tcBorders>
              <w:top w:val="nil"/>
              <w:left w:val="nil"/>
              <w:bottom w:val="nil"/>
              <w:right w:val="nil"/>
            </w:tcBorders>
          </w:tcPr>
          <w:p w:rsidR="00236EA4" w:rsidRPr="00856FFA" w:rsidRDefault="00236EA4" w:rsidP="00C8480C">
            <w:pPr>
              <w:rPr>
                <w:rFonts w:cs="Calibri"/>
                <w:sz w:val="20"/>
                <w:szCs w:val="20"/>
              </w:rPr>
            </w:pPr>
          </w:p>
        </w:tc>
      </w:tr>
    </w:tbl>
    <w:p w:rsidR="00236EA4" w:rsidRPr="00A871D9" w:rsidRDefault="00236EA4" w:rsidP="00236EA4">
      <w:pPr>
        <w:rPr>
          <w:rFonts w:cs="Calibri"/>
          <w:b/>
          <w:sz w:val="16"/>
          <w:szCs w:val="16"/>
        </w:rPr>
      </w:pPr>
    </w:p>
    <w:p w:rsidR="00236EA4" w:rsidRPr="00856FFA" w:rsidRDefault="00236EA4" w:rsidP="00236EA4">
      <w:pPr>
        <w:rPr>
          <w:rFonts w:cs="Calibri"/>
          <w:sz w:val="20"/>
          <w:szCs w:val="20"/>
        </w:rPr>
      </w:pPr>
      <w:r w:rsidRPr="00856FFA">
        <w:rPr>
          <w:rFonts w:cs="Calibri"/>
          <w:sz w:val="20"/>
          <w:szCs w:val="20"/>
        </w:rPr>
        <w:t>Sumarizácia vznesených pripomienok</w:t>
      </w:r>
      <w:r>
        <w:rPr>
          <w:rFonts w:cs="Calibri"/>
          <w:sz w:val="20"/>
          <w:szCs w:val="20"/>
        </w:rPr>
        <w:t xml:space="preserve"> podľa subjektov</w:t>
      </w:r>
    </w:p>
    <w:tbl>
      <w:tblPr>
        <w:tblW w:w="497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74"/>
        <w:gridCol w:w="8052"/>
        <w:gridCol w:w="1401"/>
        <w:gridCol w:w="1542"/>
        <w:gridCol w:w="1317"/>
        <w:gridCol w:w="1361"/>
      </w:tblGrid>
      <w:tr w:rsidR="00236EA4" w:rsidRPr="00856FFA" w:rsidTr="00C8480C">
        <w:tc>
          <w:tcPr>
            <w:tcW w:w="168" w:type="pct"/>
            <w:vAlign w:val="center"/>
          </w:tcPr>
          <w:p w:rsidR="00236EA4" w:rsidRPr="00856FFA" w:rsidRDefault="00236EA4" w:rsidP="00C8480C">
            <w:pPr>
              <w:jc w:val="center"/>
              <w:rPr>
                <w:rFonts w:cs="Calibri"/>
                <w:b/>
                <w:sz w:val="20"/>
                <w:szCs w:val="20"/>
              </w:rPr>
            </w:pPr>
            <w:r w:rsidRPr="00856FFA">
              <w:rPr>
                <w:rFonts w:cs="Calibri"/>
                <w:b/>
                <w:sz w:val="20"/>
                <w:szCs w:val="20"/>
              </w:rPr>
              <w:t>Č.</w:t>
            </w:r>
          </w:p>
        </w:tc>
        <w:tc>
          <w:tcPr>
            <w:tcW w:w="2846" w:type="pct"/>
            <w:vAlign w:val="center"/>
          </w:tcPr>
          <w:p w:rsidR="00236EA4" w:rsidRPr="00856FFA" w:rsidRDefault="00236EA4" w:rsidP="00C8480C">
            <w:pPr>
              <w:jc w:val="center"/>
              <w:rPr>
                <w:rFonts w:cs="Calibri"/>
                <w:b/>
                <w:sz w:val="20"/>
                <w:szCs w:val="20"/>
              </w:rPr>
            </w:pPr>
            <w:r>
              <w:rPr>
                <w:rFonts w:cs="Calibri"/>
                <w:b/>
                <w:sz w:val="20"/>
                <w:szCs w:val="20"/>
              </w:rPr>
              <w:t>S</w:t>
            </w:r>
            <w:r w:rsidRPr="00856FFA">
              <w:rPr>
                <w:rFonts w:cs="Calibri"/>
                <w:b/>
                <w:sz w:val="20"/>
                <w:szCs w:val="20"/>
              </w:rPr>
              <w:t>ubjekt</w:t>
            </w:r>
          </w:p>
        </w:tc>
        <w:tc>
          <w:tcPr>
            <w:tcW w:w="495" w:type="pct"/>
            <w:vAlign w:val="center"/>
          </w:tcPr>
          <w:p w:rsidR="00236EA4" w:rsidRPr="00856FFA" w:rsidRDefault="00236EA4" w:rsidP="00C8480C">
            <w:pPr>
              <w:jc w:val="center"/>
              <w:rPr>
                <w:rFonts w:cs="Calibri"/>
                <w:b/>
                <w:sz w:val="20"/>
                <w:szCs w:val="20"/>
              </w:rPr>
            </w:pPr>
            <w:r w:rsidRPr="00856FFA">
              <w:rPr>
                <w:rFonts w:cs="Calibri"/>
                <w:b/>
                <w:sz w:val="20"/>
                <w:szCs w:val="20"/>
              </w:rPr>
              <w:t>Pripomienky do termínu</w:t>
            </w:r>
          </w:p>
        </w:tc>
        <w:tc>
          <w:tcPr>
            <w:tcW w:w="545" w:type="pct"/>
            <w:vAlign w:val="center"/>
          </w:tcPr>
          <w:p w:rsidR="00236EA4" w:rsidRPr="00856FFA" w:rsidRDefault="00236EA4" w:rsidP="00C8480C">
            <w:pPr>
              <w:jc w:val="center"/>
              <w:rPr>
                <w:rFonts w:cs="Calibri"/>
                <w:b/>
                <w:sz w:val="20"/>
                <w:szCs w:val="20"/>
              </w:rPr>
            </w:pPr>
            <w:r w:rsidRPr="00856FFA">
              <w:rPr>
                <w:rFonts w:cs="Calibri"/>
                <w:b/>
                <w:sz w:val="20"/>
                <w:szCs w:val="20"/>
              </w:rPr>
              <w:t>Pripomienky po termíne</w:t>
            </w:r>
          </w:p>
        </w:tc>
        <w:tc>
          <w:tcPr>
            <w:tcW w:w="465" w:type="pct"/>
            <w:vAlign w:val="center"/>
          </w:tcPr>
          <w:p w:rsidR="00236EA4" w:rsidRPr="00856FFA" w:rsidRDefault="00236EA4" w:rsidP="00C8480C">
            <w:pPr>
              <w:jc w:val="center"/>
              <w:rPr>
                <w:rFonts w:cs="Calibri"/>
                <w:b/>
                <w:sz w:val="20"/>
                <w:szCs w:val="20"/>
              </w:rPr>
            </w:pPr>
            <w:r w:rsidRPr="00856FFA">
              <w:rPr>
                <w:rFonts w:cs="Calibri"/>
                <w:b/>
                <w:sz w:val="20"/>
                <w:szCs w:val="20"/>
              </w:rPr>
              <w:t>Nemali pripomienky</w:t>
            </w:r>
          </w:p>
        </w:tc>
        <w:tc>
          <w:tcPr>
            <w:tcW w:w="481" w:type="pct"/>
            <w:vAlign w:val="center"/>
          </w:tcPr>
          <w:p w:rsidR="00236EA4" w:rsidRPr="00856FFA" w:rsidRDefault="00236EA4" w:rsidP="00C8480C">
            <w:pPr>
              <w:jc w:val="center"/>
              <w:rPr>
                <w:rFonts w:cs="Calibri"/>
                <w:b/>
                <w:sz w:val="20"/>
                <w:szCs w:val="20"/>
              </w:rPr>
            </w:pPr>
            <w:r w:rsidRPr="00856FFA">
              <w:rPr>
                <w:rFonts w:cs="Calibri"/>
                <w:b/>
                <w:sz w:val="20"/>
                <w:szCs w:val="20"/>
              </w:rPr>
              <w:t>Vôbec nezaslali</w:t>
            </w:r>
          </w:p>
        </w:tc>
      </w:tr>
      <w:tr w:rsidR="00236EA4" w:rsidRPr="00856FFA" w:rsidTr="00C8480C">
        <w:tc>
          <w:tcPr>
            <w:tcW w:w="168" w:type="pct"/>
            <w:vAlign w:val="center"/>
          </w:tcPr>
          <w:p w:rsidR="00236EA4" w:rsidRPr="00685203" w:rsidRDefault="00236EA4" w:rsidP="00C8480C">
            <w:pPr>
              <w:jc w:val="center"/>
              <w:rPr>
                <w:rFonts w:cs="Calibri"/>
                <w:sz w:val="20"/>
                <w:szCs w:val="20"/>
              </w:rPr>
            </w:pPr>
            <w:r>
              <w:rPr>
                <w:rFonts w:cs="Calibri"/>
                <w:sz w:val="20"/>
                <w:szCs w:val="20"/>
              </w:rPr>
              <w:t>1</w:t>
            </w:r>
          </w:p>
        </w:tc>
        <w:tc>
          <w:tcPr>
            <w:tcW w:w="2846" w:type="pct"/>
            <w:vAlign w:val="center"/>
          </w:tcPr>
          <w:p w:rsidR="00236EA4" w:rsidRPr="00862531" w:rsidRDefault="00236EA4" w:rsidP="00C8480C">
            <w:pPr>
              <w:rPr>
                <w:rFonts w:cs="Calibri"/>
                <w:sz w:val="20"/>
                <w:szCs w:val="20"/>
              </w:rPr>
            </w:pPr>
            <w:r w:rsidRPr="00862531">
              <w:rPr>
                <w:rFonts w:cs="Calibri"/>
                <w:sz w:val="20"/>
                <w:szCs w:val="20"/>
              </w:rPr>
              <w:t>Úrad pre verejné obstarávanie</w:t>
            </w:r>
          </w:p>
        </w:tc>
        <w:tc>
          <w:tcPr>
            <w:tcW w:w="495" w:type="pct"/>
            <w:vAlign w:val="center"/>
          </w:tcPr>
          <w:p w:rsidR="00236EA4" w:rsidRPr="00685203" w:rsidRDefault="00236EA4" w:rsidP="00C8480C">
            <w:pPr>
              <w:jc w:val="center"/>
              <w:rPr>
                <w:rFonts w:cs="Calibri"/>
                <w:sz w:val="20"/>
                <w:szCs w:val="20"/>
              </w:rPr>
            </w:pPr>
          </w:p>
        </w:tc>
        <w:tc>
          <w:tcPr>
            <w:tcW w:w="545" w:type="pct"/>
            <w:vAlign w:val="center"/>
          </w:tcPr>
          <w:p w:rsidR="00236EA4" w:rsidRPr="00856FFA" w:rsidRDefault="00236EA4" w:rsidP="00C8480C">
            <w:pPr>
              <w:jc w:val="center"/>
              <w:rPr>
                <w:rFonts w:cs="Calibri"/>
                <w:sz w:val="20"/>
                <w:szCs w:val="20"/>
              </w:rPr>
            </w:pPr>
          </w:p>
        </w:tc>
        <w:tc>
          <w:tcPr>
            <w:tcW w:w="465" w:type="pct"/>
            <w:vAlign w:val="center"/>
          </w:tcPr>
          <w:p w:rsidR="00236EA4" w:rsidRPr="00856FFA" w:rsidRDefault="00236EA4" w:rsidP="00C8480C">
            <w:pPr>
              <w:jc w:val="center"/>
              <w:rPr>
                <w:rFonts w:cs="Calibri"/>
                <w:sz w:val="20"/>
                <w:szCs w:val="20"/>
              </w:rPr>
            </w:pPr>
            <w:r>
              <w:rPr>
                <w:rFonts w:cs="Calibri"/>
                <w:sz w:val="20"/>
                <w:szCs w:val="20"/>
              </w:rPr>
              <w:t>x</w:t>
            </w:r>
          </w:p>
        </w:tc>
        <w:tc>
          <w:tcPr>
            <w:tcW w:w="481" w:type="pct"/>
            <w:vAlign w:val="center"/>
          </w:tcPr>
          <w:p w:rsidR="00236EA4" w:rsidRPr="00856FFA" w:rsidRDefault="00236EA4" w:rsidP="00C8480C">
            <w:pPr>
              <w:jc w:val="center"/>
              <w:rPr>
                <w:rFonts w:cs="Calibri"/>
                <w:sz w:val="20"/>
                <w:szCs w:val="20"/>
              </w:rPr>
            </w:pPr>
          </w:p>
        </w:tc>
      </w:tr>
      <w:tr w:rsidR="00236EA4" w:rsidRPr="00856FFA" w:rsidTr="00C8480C">
        <w:tc>
          <w:tcPr>
            <w:tcW w:w="168" w:type="pct"/>
            <w:vAlign w:val="center"/>
          </w:tcPr>
          <w:p w:rsidR="00236EA4" w:rsidRPr="00685203" w:rsidRDefault="00236EA4" w:rsidP="00C8480C">
            <w:pPr>
              <w:jc w:val="center"/>
              <w:rPr>
                <w:rFonts w:cs="Calibri"/>
                <w:sz w:val="20"/>
                <w:szCs w:val="20"/>
              </w:rPr>
            </w:pPr>
            <w:r>
              <w:rPr>
                <w:rFonts w:cs="Calibri"/>
                <w:sz w:val="20"/>
                <w:szCs w:val="20"/>
              </w:rPr>
              <w:t>2</w:t>
            </w:r>
          </w:p>
        </w:tc>
        <w:tc>
          <w:tcPr>
            <w:tcW w:w="2846" w:type="pct"/>
            <w:vAlign w:val="center"/>
          </w:tcPr>
          <w:p w:rsidR="00236EA4" w:rsidRPr="00862531" w:rsidRDefault="00236EA4" w:rsidP="00C8480C">
            <w:pPr>
              <w:rPr>
                <w:rFonts w:cs="Calibri"/>
                <w:sz w:val="20"/>
                <w:szCs w:val="20"/>
              </w:rPr>
            </w:pPr>
            <w:r w:rsidRPr="00862531">
              <w:rPr>
                <w:rFonts w:cs="Calibri"/>
                <w:sz w:val="20"/>
                <w:szCs w:val="20"/>
              </w:rPr>
              <w:t>Ministerstvo školstva, vedy, výskumu a športu Slovenskej republiky</w:t>
            </w:r>
          </w:p>
        </w:tc>
        <w:tc>
          <w:tcPr>
            <w:tcW w:w="495" w:type="pct"/>
            <w:vAlign w:val="center"/>
          </w:tcPr>
          <w:p w:rsidR="00236EA4" w:rsidRPr="00685203" w:rsidRDefault="00236EA4" w:rsidP="00C8480C">
            <w:pPr>
              <w:jc w:val="center"/>
              <w:rPr>
                <w:rFonts w:cs="Calibri"/>
                <w:sz w:val="20"/>
                <w:szCs w:val="20"/>
              </w:rPr>
            </w:pPr>
          </w:p>
        </w:tc>
        <w:tc>
          <w:tcPr>
            <w:tcW w:w="545" w:type="pct"/>
            <w:vAlign w:val="center"/>
          </w:tcPr>
          <w:p w:rsidR="00236EA4" w:rsidRPr="00856FFA" w:rsidRDefault="00236EA4" w:rsidP="00C8480C">
            <w:pPr>
              <w:jc w:val="center"/>
              <w:rPr>
                <w:rFonts w:cs="Calibri"/>
                <w:sz w:val="20"/>
                <w:szCs w:val="20"/>
              </w:rPr>
            </w:pPr>
          </w:p>
        </w:tc>
        <w:tc>
          <w:tcPr>
            <w:tcW w:w="465" w:type="pct"/>
            <w:vAlign w:val="center"/>
          </w:tcPr>
          <w:p w:rsidR="00236EA4" w:rsidRPr="00856FFA" w:rsidRDefault="00236EA4" w:rsidP="00C8480C">
            <w:pPr>
              <w:jc w:val="center"/>
              <w:rPr>
                <w:rFonts w:cs="Calibri"/>
                <w:sz w:val="20"/>
                <w:szCs w:val="20"/>
              </w:rPr>
            </w:pPr>
            <w:r>
              <w:rPr>
                <w:rFonts w:cs="Calibri"/>
                <w:sz w:val="20"/>
                <w:szCs w:val="20"/>
              </w:rPr>
              <w:t>x</w:t>
            </w:r>
          </w:p>
        </w:tc>
        <w:tc>
          <w:tcPr>
            <w:tcW w:w="481" w:type="pct"/>
            <w:vAlign w:val="center"/>
          </w:tcPr>
          <w:p w:rsidR="00236EA4" w:rsidRPr="00856FFA" w:rsidRDefault="00236EA4" w:rsidP="00C8480C">
            <w:pPr>
              <w:jc w:val="center"/>
              <w:rPr>
                <w:rFonts w:cs="Calibri"/>
                <w:sz w:val="20"/>
                <w:szCs w:val="20"/>
              </w:rPr>
            </w:pPr>
          </w:p>
        </w:tc>
      </w:tr>
      <w:tr w:rsidR="00236EA4" w:rsidRPr="00856FFA" w:rsidTr="00C8480C">
        <w:tc>
          <w:tcPr>
            <w:tcW w:w="168" w:type="pct"/>
            <w:vAlign w:val="center"/>
          </w:tcPr>
          <w:p w:rsidR="00236EA4" w:rsidRPr="00685203" w:rsidRDefault="00236EA4" w:rsidP="00C8480C">
            <w:pPr>
              <w:jc w:val="center"/>
              <w:rPr>
                <w:rFonts w:cs="Calibri"/>
                <w:sz w:val="20"/>
                <w:szCs w:val="20"/>
              </w:rPr>
            </w:pPr>
            <w:r>
              <w:rPr>
                <w:rFonts w:cs="Calibri"/>
                <w:sz w:val="20"/>
                <w:szCs w:val="20"/>
              </w:rPr>
              <w:t>3</w:t>
            </w:r>
          </w:p>
        </w:tc>
        <w:tc>
          <w:tcPr>
            <w:tcW w:w="2846" w:type="pct"/>
            <w:vAlign w:val="center"/>
          </w:tcPr>
          <w:p w:rsidR="00236EA4" w:rsidRPr="00862531" w:rsidRDefault="00236EA4" w:rsidP="00C8480C">
            <w:pPr>
              <w:rPr>
                <w:rFonts w:cs="Calibri"/>
                <w:sz w:val="20"/>
                <w:szCs w:val="20"/>
              </w:rPr>
            </w:pPr>
            <w:r w:rsidRPr="00862531">
              <w:rPr>
                <w:rFonts w:cs="Calibri"/>
                <w:sz w:val="20"/>
                <w:szCs w:val="20"/>
              </w:rPr>
              <w:t>Ministerstvo životného prostredia Slovenskej republiky</w:t>
            </w:r>
          </w:p>
        </w:tc>
        <w:tc>
          <w:tcPr>
            <w:tcW w:w="495" w:type="pct"/>
            <w:vAlign w:val="center"/>
          </w:tcPr>
          <w:p w:rsidR="00236EA4" w:rsidRPr="00685203" w:rsidRDefault="00236EA4" w:rsidP="00C8480C">
            <w:pPr>
              <w:jc w:val="center"/>
              <w:rPr>
                <w:rFonts w:cs="Calibri"/>
                <w:sz w:val="20"/>
                <w:szCs w:val="20"/>
              </w:rPr>
            </w:pPr>
          </w:p>
        </w:tc>
        <w:tc>
          <w:tcPr>
            <w:tcW w:w="545" w:type="pct"/>
            <w:vAlign w:val="center"/>
          </w:tcPr>
          <w:p w:rsidR="00236EA4" w:rsidRPr="00856FFA" w:rsidRDefault="00236EA4" w:rsidP="00C8480C">
            <w:pPr>
              <w:jc w:val="center"/>
              <w:rPr>
                <w:rFonts w:cs="Calibri"/>
                <w:sz w:val="20"/>
                <w:szCs w:val="20"/>
              </w:rPr>
            </w:pPr>
          </w:p>
        </w:tc>
        <w:tc>
          <w:tcPr>
            <w:tcW w:w="465" w:type="pct"/>
            <w:vAlign w:val="center"/>
          </w:tcPr>
          <w:p w:rsidR="00236EA4" w:rsidRPr="00856FFA" w:rsidRDefault="00236EA4" w:rsidP="00C8480C">
            <w:pPr>
              <w:jc w:val="center"/>
              <w:rPr>
                <w:rFonts w:cs="Calibri"/>
                <w:sz w:val="20"/>
                <w:szCs w:val="20"/>
              </w:rPr>
            </w:pPr>
            <w:r>
              <w:rPr>
                <w:rFonts w:cs="Calibri"/>
                <w:sz w:val="20"/>
                <w:szCs w:val="20"/>
              </w:rPr>
              <w:t>x</w:t>
            </w:r>
          </w:p>
        </w:tc>
        <w:tc>
          <w:tcPr>
            <w:tcW w:w="481" w:type="pct"/>
            <w:vAlign w:val="center"/>
          </w:tcPr>
          <w:p w:rsidR="00236EA4" w:rsidRPr="00856FFA" w:rsidRDefault="00236EA4" w:rsidP="00C8480C">
            <w:pPr>
              <w:jc w:val="center"/>
              <w:rPr>
                <w:rFonts w:cs="Calibri"/>
                <w:sz w:val="20"/>
                <w:szCs w:val="20"/>
              </w:rPr>
            </w:pPr>
          </w:p>
        </w:tc>
      </w:tr>
      <w:tr w:rsidR="00236EA4" w:rsidRPr="00856FFA" w:rsidTr="00C8480C">
        <w:tc>
          <w:tcPr>
            <w:tcW w:w="168" w:type="pct"/>
            <w:vAlign w:val="center"/>
          </w:tcPr>
          <w:p w:rsidR="00236EA4" w:rsidRPr="00685203" w:rsidRDefault="00236EA4" w:rsidP="00C8480C">
            <w:pPr>
              <w:jc w:val="center"/>
              <w:rPr>
                <w:rFonts w:cs="Calibri"/>
                <w:sz w:val="20"/>
                <w:szCs w:val="20"/>
              </w:rPr>
            </w:pPr>
            <w:r>
              <w:rPr>
                <w:rFonts w:cs="Calibri"/>
                <w:sz w:val="20"/>
                <w:szCs w:val="20"/>
              </w:rPr>
              <w:t>4</w:t>
            </w:r>
          </w:p>
        </w:tc>
        <w:tc>
          <w:tcPr>
            <w:tcW w:w="2846" w:type="pct"/>
            <w:vAlign w:val="center"/>
          </w:tcPr>
          <w:p w:rsidR="00236EA4" w:rsidRPr="00862531" w:rsidRDefault="00236EA4" w:rsidP="00C8480C">
            <w:pPr>
              <w:rPr>
                <w:rFonts w:cs="Calibri"/>
                <w:sz w:val="20"/>
                <w:szCs w:val="20"/>
              </w:rPr>
            </w:pPr>
            <w:r w:rsidRPr="00862531">
              <w:rPr>
                <w:rFonts w:cs="Calibri"/>
                <w:sz w:val="20"/>
                <w:szCs w:val="20"/>
              </w:rPr>
              <w:t>Ministerstvo pôdohospodárstva a rozvoja vidieka Slovenskej republiky</w:t>
            </w:r>
          </w:p>
        </w:tc>
        <w:tc>
          <w:tcPr>
            <w:tcW w:w="495" w:type="pct"/>
            <w:vAlign w:val="center"/>
          </w:tcPr>
          <w:p w:rsidR="00236EA4" w:rsidRPr="00685203" w:rsidRDefault="00236EA4" w:rsidP="00C8480C">
            <w:pPr>
              <w:jc w:val="center"/>
              <w:rPr>
                <w:rFonts w:cs="Calibri"/>
                <w:sz w:val="20"/>
                <w:szCs w:val="20"/>
              </w:rPr>
            </w:pPr>
          </w:p>
        </w:tc>
        <w:tc>
          <w:tcPr>
            <w:tcW w:w="545" w:type="pct"/>
            <w:vAlign w:val="center"/>
          </w:tcPr>
          <w:p w:rsidR="00236EA4" w:rsidRPr="00856FFA" w:rsidRDefault="00236EA4" w:rsidP="00C8480C">
            <w:pPr>
              <w:jc w:val="center"/>
              <w:rPr>
                <w:rFonts w:cs="Calibri"/>
                <w:sz w:val="20"/>
                <w:szCs w:val="20"/>
              </w:rPr>
            </w:pPr>
          </w:p>
        </w:tc>
        <w:tc>
          <w:tcPr>
            <w:tcW w:w="465" w:type="pct"/>
            <w:vAlign w:val="center"/>
          </w:tcPr>
          <w:p w:rsidR="00236EA4" w:rsidRPr="00856FFA" w:rsidRDefault="00236EA4" w:rsidP="00C8480C">
            <w:pPr>
              <w:jc w:val="center"/>
              <w:rPr>
                <w:rFonts w:cs="Calibri"/>
                <w:sz w:val="20"/>
                <w:szCs w:val="20"/>
              </w:rPr>
            </w:pPr>
            <w:r>
              <w:rPr>
                <w:rFonts w:cs="Calibri"/>
                <w:sz w:val="20"/>
                <w:szCs w:val="20"/>
              </w:rPr>
              <w:t>x</w:t>
            </w:r>
          </w:p>
        </w:tc>
        <w:tc>
          <w:tcPr>
            <w:tcW w:w="481" w:type="pct"/>
            <w:vAlign w:val="center"/>
          </w:tcPr>
          <w:p w:rsidR="00236EA4" w:rsidRPr="00856FFA" w:rsidRDefault="00236EA4" w:rsidP="00C8480C">
            <w:pPr>
              <w:jc w:val="center"/>
              <w:rPr>
                <w:rFonts w:cs="Calibri"/>
                <w:sz w:val="20"/>
                <w:szCs w:val="20"/>
              </w:rPr>
            </w:pPr>
          </w:p>
        </w:tc>
      </w:tr>
      <w:tr w:rsidR="00236EA4" w:rsidRPr="00856FFA" w:rsidTr="00C8480C">
        <w:tc>
          <w:tcPr>
            <w:tcW w:w="168" w:type="pct"/>
            <w:vAlign w:val="center"/>
          </w:tcPr>
          <w:p w:rsidR="00236EA4" w:rsidRPr="00685203" w:rsidRDefault="00236EA4" w:rsidP="00C8480C">
            <w:pPr>
              <w:jc w:val="center"/>
              <w:rPr>
                <w:rFonts w:cs="Calibri"/>
                <w:sz w:val="20"/>
                <w:szCs w:val="20"/>
              </w:rPr>
            </w:pPr>
            <w:r>
              <w:rPr>
                <w:rFonts w:cs="Calibri"/>
                <w:sz w:val="20"/>
                <w:szCs w:val="20"/>
              </w:rPr>
              <w:t>5</w:t>
            </w:r>
          </w:p>
        </w:tc>
        <w:tc>
          <w:tcPr>
            <w:tcW w:w="2846" w:type="pct"/>
            <w:vAlign w:val="center"/>
          </w:tcPr>
          <w:p w:rsidR="00236EA4" w:rsidRPr="00862531" w:rsidRDefault="00236EA4" w:rsidP="00C8480C">
            <w:pPr>
              <w:rPr>
                <w:rFonts w:cs="Calibri"/>
                <w:sz w:val="20"/>
                <w:szCs w:val="20"/>
              </w:rPr>
            </w:pPr>
            <w:r w:rsidRPr="00862531">
              <w:rPr>
                <w:rFonts w:cs="Calibri"/>
                <w:sz w:val="20"/>
                <w:szCs w:val="20"/>
              </w:rPr>
              <w:t>Ministerstvo zdravotníctva Slovenskej republiky</w:t>
            </w:r>
          </w:p>
        </w:tc>
        <w:tc>
          <w:tcPr>
            <w:tcW w:w="495" w:type="pct"/>
            <w:vAlign w:val="center"/>
          </w:tcPr>
          <w:p w:rsidR="00236EA4" w:rsidRPr="00685203" w:rsidRDefault="00236EA4" w:rsidP="00C8480C">
            <w:pPr>
              <w:jc w:val="center"/>
              <w:rPr>
                <w:rFonts w:cs="Calibri"/>
                <w:sz w:val="20"/>
                <w:szCs w:val="20"/>
              </w:rPr>
            </w:pPr>
          </w:p>
        </w:tc>
        <w:tc>
          <w:tcPr>
            <w:tcW w:w="545" w:type="pct"/>
            <w:vAlign w:val="center"/>
          </w:tcPr>
          <w:p w:rsidR="00236EA4" w:rsidRPr="00856FFA" w:rsidRDefault="00236EA4" w:rsidP="00C8480C">
            <w:pPr>
              <w:jc w:val="center"/>
              <w:rPr>
                <w:rFonts w:cs="Calibri"/>
                <w:sz w:val="20"/>
                <w:szCs w:val="20"/>
              </w:rPr>
            </w:pPr>
          </w:p>
        </w:tc>
        <w:tc>
          <w:tcPr>
            <w:tcW w:w="465" w:type="pct"/>
            <w:vAlign w:val="center"/>
          </w:tcPr>
          <w:p w:rsidR="00236EA4" w:rsidRPr="00856FFA" w:rsidRDefault="00236EA4" w:rsidP="00C8480C">
            <w:pPr>
              <w:jc w:val="center"/>
              <w:rPr>
                <w:rFonts w:cs="Calibri"/>
                <w:sz w:val="20"/>
                <w:szCs w:val="20"/>
              </w:rPr>
            </w:pPr>
            <w:r>
              <w:rPr>
                <w:rFonts w:cs="Calibri"/>
                <w:sz w:val="20"/>
                <w:szCs w:val="20"/>
              </w:rPr>
              <w:t>x</w:t>
            </w:r>
          </w:p>
        </w:tc>
        <w:tc>
          <w:tcPr>
            <w:tcW w:w="481" w:type="pct"/>
            <w:vAlign w:val="center"/>
          </w:tcPr>
          <w:p w:rsidR="00236EA4" w:rsidRPr="00856FFA" w:rsidRDefault="00236EA4" w:rsidP="00C8480C">
            <w:pPr>
              <w:jc w:val="center"/>
              <w:rPr>
                <w:rFonts w:cs="Calibri"/>
                <w:sz w:val="20"/>
                <w:szCs w:val="20"/>
              </w:rPr>
            </w:pPr>
          </w:p>
        </w:tc>
      </w:tr>
      <w:tr w:rsidR="00236EA4" w:rsidRPr="00856FFA" w:rsidTr="00C8480C">
        <w:tc>
          <w:tcPr>
            <w:tcW w:w="168" w:type="pct"/>
            <w:vAlign w:val="center"/>
          </w:tcPr>
          <w:p w:rsidR="00236EA4" w:rsidRPr="00685203" w:rsidRDefault="00236EA4" w:rsidP="00C8480C">
            <w:pPr>
              <w:jc w:val="center"/>
              <w:rPr>
                <w:rFonts w:cs="Calibri"/>
                <w:sz w:val="20"/>
                <w:szCs w:val="20"/>
              </w:rPr>
            </w:pPr>
            <w:r>
              <w:rPr>
                <w:rFonts w:cs="Calibri"/>
                <w:sz w:val="20"/>
                <w:szCs w:val="20"/>
              </w:rPr>
              <w:t>6</w:t>
            </w:r>
          </w:p>
        </w:tc>
        <w:tc>
          <w:tcPr>
            <w:tcW w:w="2846" w:type="pct"/>
            <w:vAlign w:val="center"/>
          </w:tcPr>
          <w:p w:rsidR="00236EA4" w:rsidRPr="00862531" w:rsidRDefault="00236EA4" w:rsidP="00C8480C">
            <w:pPr>
              <w:rPr>
                <w:rFonts w:cs="Calibri"/>
                <w:sz w:val="20"/>
                <w:szCs w:val="20"/>
              </w:rPr>
            </w:pPr>
            <w:r w:rsidRPr="00862531">
              <w:rPr>
                <w:rFonts w:cs="Calibri"/>
                <w:sz w:val="20"/>
                <w:szCs w:val="20"/>
              </w:rPr>
              <w:t>Ministerstvo financií Slovenskej republiky</w:t>
            </w:r>
          </w:p>
        </w:tc>
        <w:tc>
          <w:tcPr>
            <w:tcW w:w="495" w:type="pct"/>
            <w:vAlign w:val="center"/>
          </w:tcPr>
          <w:p w:rsidR="00236EA4" w:rsidRPr="00685203" w:rsidRDefault="00236EA4" w:rsidP="00C8480C">
            <w:pPr>
              <w:jc w:val="center"/>
              <w:rPr>
                <w:rFonts w:cs="Calibri"/>
                <w:sz w:val="20"/>
                <w:szCs w:val="20"/>
              </w:rPr>
            </w:pPr>
            <w:r>
              <w:rPr>
                <w:rFonts w:cs="Calibri"/>
                <w:sz w:val="20"/>
                <w:szCs w:val="20"/>
              </w:rPr>
              <w:t>1(1o)</w:t>
            </w:r>
          </w:p>
        </w:tc>
        <w:tc>
          <w:tcPr>
            <w:tcW w:w="545" w:type="pct"/>
            <w:vAlign w:val="center"/>
          </w:tcPr>
          <w:p w:rsidR="00236EA4" w:rsidRPr="00856FFA" w:rsidRDefault="00236EA4" w:rsidP="00C8480C">
            <w:pPr>
              <w:jc w:val="center"/>
              <w:rPr>
                <w:rFonts w:cs="Calibri"/>
                <w:sz w:val="20"/>
                <w:szCs w:val="20"/>
              </w:rPr>
            </w:pPr>
          </w:p>
        </w:tc>
        <w:tc>
          <w:tcPr>
            <w:tcW w:w="465" w:type="pct"/>
            <w:vAlign w:val="center"/>
          </w:tcPr>
          <w:p w:rsidR="00236EA4" w:rsidRPr="00856FFA" w:rsidRDefault="00236EA4" w:rsidP="00C8480C">
            <w:pPr>
              <w:jc w:val="center"/>
              <w:rPr>
                <w:rFonts w:cs="Calibri"/>
                <w:sz w:val="20"/>
                <w:szCs w:val="20"/>
              </w:rPr>
            </w:pPr>
          </w:p>
        </w:tc>
        <w:tc>
          <w:tcPr>
            <w:tcW w:w="481" w:type="pct"/>
            <w:vAlign w:val="center"/>
          </w:tcPr>
          <w:p w:rsidR="00236EA4" w:rsidRPr="00856FFA" w:rsidRDefault="00236EA4" w:rsidP="00C8480C">
            <w:pPr>
              <w:jc w:val="center"/>
              <w:rPr>
                <w:rFonts w:cs="Calibri"/>
                <w:sz w:val="20"/>
                <w:szCs w:val="20"/>
              </w:rPr>
            </w:pPr>
          </w:p>
        </w:tc>
      </w:tr>
      <w:tr w:rsidR="00236EA4" w:rsidRPr="00856FFA" w:rsidTr="00C8480C">
        <w:tc>
          <w:tcPr>
            <w:tcW w:w="168" w:type="pct"/>
            <w:vAlign w:val="center"/>
          </w:tcPr>
          <w:p w:rsidR="00236EA4" w:rsidRPr="00685203" w:rsidRDefault="00236EA4" w:rsidP="00C8480C">
            <w:pPr>
              <w:jc w:val="center"/>
              <w:rPr>
                <w:rFonts w:cs="Calibri"/>
                <w:sz w:val="20"/>
                <w:szCs w:val="20"/>
              </w:rPr>
            </w:pPr>
            <w:r>
              <w:rPr>
                <w:rFonts w:cs="Calibri"/>
                <w:sz w:val="20"/>
                <w:szCs w:val="20"/>
              </w:rPr>
              <w:t>7</w:t>
            </w:r>
          </w:p>
        </w:tc>
        <w:tc>
          <w:tcPr>
            <w:tcW w:w="2846" w:type="pct"/>
            <w:vAlign w:val="center"/>
          </w:tcPr>
          <w:p w:rsidR="00236EA4" w:rsidRPr="00862531" w:rsidRDefault="00236EA4" w:rsidP="00C8480C">
            <w:pPr>
              <w:rPr>
                <w:rFonts w:cs="Calibri"/>
                <w:sz w:val="20"/>
                <w:szCs w:val="20"/>
              </w:rPr>
            </w:pPr>
            <w:r w:rsidRPr="00862531">
              <w:rPr>
                <w:rFonts w:cs="Calibri"/>
                <w:sz w:val="20"/>
                <w:szCs w:val="20"/>
              </w:rPr>
              <w:t>Úrad pre normalizáciu, metrológiu a skúšobníctvo Slovenskej republiky</w:t>
            </w:r>
          </w:p>
        </w:tc>
        <w:tc>
          <w:tcPr>
            <w:tcW w:w="495" w:type="pct"/>
            <w:vAlign w:val="center"/>
          </w:tcPr>
          <w:p w:rsidR="00236EA4" w:rsidRPr="00685203" w:rsidRDefault="00236EA4" w:rsidP="00C8480C">
            <w:pPr>
              <w:jc w:val="center"/>
              <w:rPr>
                <w:rFonts w:cs="Calibri"/>
                <w:sz w:val="20"/>
                <w:szCs w:val="20"/>
              </w:rPr>
            </w:pPr>
            <w:r>
              <w:rPr>
                <w:rFonts w:cs="Calibri"/>
                <w:sz w:val="20"/>
                <w:szCs w:val="20"/>
              </w:rPr>
              <w:t>2(2o)</w:t>
            </w:r>
          </w:p>
        </w:tc>
        <w:tc>
          <w:tcPr>
            <w:tcW w:w="545" w:type="pct"/>
            <w:vAlign w:val="center"/>
          </w:tcPr>
          <w:p w:rsidR="00236EA4" w:rsidRPr="00856FFA" w:rsidRDefault="00236EA4" w:rsidP="00C8480C">
            <w:pPr>
              <w:jc w:val="center"/>
              <w:rPr>
                <w:rFonts w:cs="Calibri"/>
                <w:sz w:val="20"/>
                <w:szCs w:val="20"/>
              </w:rPr>
            </w:pPr>
          </w:p>
        </w:tc>
        <w:tc>
          <w:tcPr>
            <w:tcW w:w="465" w:type="pct"/>
            <w:vAlign w:val="center"/>
          </w:tcPr>
          <w:p w:rsidR="00236EA4" w:rsidRPr="00856FFA" w:rsidRDefault="00236EA4" w:rsidP="00C8480C">
            <w:pPr>
              <w:jc w:val="center"/>
              <w:rPr>
                <w:rFonts w:cs="Calibri"/>
                <w:sz w:val="20"/>
                <w:szCs w:val="20"/>
              </w:rPr>
            </w:pPr>
          </w:p>
        </w:tc>
        <w:tc>
          <w:tcPr>
            <w:tcW w:w="481" w:type="pct"/>
            <w:vAlign w:val="center"/>
          </w:tcPr>
          <w:p w:rsidR="00236EA4" w:rsidRPr="00856FFA" w:rsidRDefault="00236EA4" w:rsidP="00C8480C">
            <w:pPr>
              <w:jc w:val="center"/>
              <w:rPr>
                <w:rFonts w:cs="Calibri"/>
                <w:sz w:val="20"/>
                <w:szCs w:val="20"/>
              </w:rPr>
            </w:pPr>
          </w:p>
        </w:tc>
      </w:tr>
      <w:tr w:rsidR="00236EA4" w:rsidRPr="00856FFA" w:rsidTr="00C8480C">
        <w:tc>
          <w:tcPr>
            <w:tcW w:w="168" w:type="pct"/>
            <w:vAlign w:val="center"/>
          </w:tcPr>
          <w:p w:rsidR="00236EA4" w:rsidRPr="00685203" w:rsidRDefault="00236EA4" w:rsidP="00C8480C">
            <w:pPr>
              <w:jc w:val="center"/>
              <w:rPr>
                <w:rFonts w:cs="Calibri"/>
                <w:sz w:val="20"/>
                <w:szCs w:val="20"/>
              </w:rPr>
            </w:pPr>
            <w:r>
              <w:rPr>
                <w:rFonts w:cs="Calibri"/>
                <w:sz w:val="20"/>
                <w:szCs w:val="20"/>
              </w:rPr>
              <w:t>8</w:t>
            </w:r>
          </w:p>
        </w:tc>
        <w:tc>
          <w:tcPr>
            <w:tcW w:w="2846" w:type="pct"/>
            <w:vAlign w:val="center"/>
          </w:tcPr>
          <w:p w:rsidR="00236EA4" w:rsidRPr="00862531" w:rsidRDefault="00236EA4" w:rsidP="00C8480C">
            <w:pPr>
              <w:rPr>
                <w:rFonts w:cs="Calibri"/>
                <w:sz w:val="20"/>
                <w:szCs w:val="20"/>
              </w:rPr>
            </w:pPr>
            <w:r w:rsidRPr="00862531">
              <w:rPr>
                <w:rFonts w:cs="Calibri"/>
                <w:sz w:val="20"/>
                <w:szCs w:val="20"/>
              </w:rPr>
              <w:t>Úrad vlády Slovenskej republiky</w:t>
            </w:r>
          </w:p>
        </w:tc>
        <w:tc>
          <w:tcPr>
            <w:tcW w:w="495" w:type="pct"/>
            <w:vAlign w:val="center"/>
          </w:tcPr>
          <w:p w:rsidR="00236EA4" w:rsidRPr="00685203" w:rsidRDefault="00236EA4" w:rsidP="00C8480C">
            <w:pPr>
              <w:jc w:val="center"/>
              <w:rPr>
                <w:rFonts w:cs="Calibri"/>
                <w:sz w:val="20"/>
                <w:szCs w:val="20"/>
              </w:rPr>
            </w:pPr>
            <w:r>
              <w:rPr>
                <w:rFonts w:cs="Calibri"/>
                <w:sz w:val="20"/>
                <w:szCs w:val="20"/>
              </w:rPr>
              <w:t>9(9o)</w:t>
            </w:r>
          </w:p>
        </w:tc>
        <w:tc>
          <w:tcPr>
            <w:tcW w:w="545" w:type="pct"/>
            <w:vAlign w:val="center"/>
          </w:tcPr>
          <w:p w:rsidR="00236EA4" w:rsidRPr="00856FFA" w:rsidRDefault="00236EA4" w:rsidP="00C8480C">
            <w:pPr>
              <w:jc w:val="center"/>
              <w:rPr>
                <w:rFonts w:cs="Calibri"/>
                <w:sz w:val="20"/>
                <w:szCs w:val="20"/>
              </w:rPr>
            </w:pPr>
          </w:p>
        </w:tc>
        <w:tc>
          <w:tcPr>
            <w:tcW w:w="465" w:type="pct"/>
            <w:vAlign w:val="center"/>
          </w:tcPr>
          <w:p w:rsidR="00236EA4" w:rsidRPr="00856FFA" w:rsidRDefault="00236EA4" w:rsidP="00C8480C">
            <w:pPr>
              <w:jc w:val="center"/>
              <w:rPr>
                <w:rFonts w:cs="Calibri"/>
                <w:sz w:val="20"/>
                <w:szCs w:val="20"/>
              </w:rPr>
            </w:pPr>
          </w:p>
        </w:tc>
        <w:tc>
          <w:tcPr>
            <w:tcW w:w="481" w:type="pct"/>
            <w:vAlign w:val="center"/>
          </w:tcPr>
          <w:p w:rsidR="00236EA4" w:rsidRPr="00856FFA" w:rsidRDefault="00236EA4" w:rsidP="00C8480C">
            <w:pPr>
              <w:jc w:val="center"/>
              <w:rPr>
                <w:rFonts w:cs="Calibri"/>
                <w:sz w:val="20"/>
                <w:szCs w:val="20"/>
              </w:rPr>
            </w:pPr>
          </w:p>
        </w:tc>
      </w:tr>
      <w:tr w:rsidR="00236EA4" w:rsidRPr="00856FFA" w:rsidTr="00C8480C">
        <w:tc>
          <w:tcPr>
            <w:tcW w:w="168" w:type="pct"/>
            <w:vAlign w:val="center"/>
          </w:tcPr>
          <w:p w:rsidR="00236EA4" w:rsidRPr="00685203" w:rsidRDefault="00236EA4" w:rsidP="00C8480C">
            <w:pPr>
              <w:jc w:val="center"/>
              <w:rPr>
                <w:rFonts w:cs="Calibri"/>
                <w:sz w:val="20"/>
                <w:szCs w:val="20"/>
              </w:rPr>
            </w:pPr>
            <w:r>
              <w:rPr>
                <w:rFonts w:cs="Calibri"/>
                <w:sz w:val="20"/>
                <w:szCs w:val="20"/>
              </w:rPr>
              <w:t>9</w:t>
            </w:r>
          </w:p>
        </w:tc>
        <w:tc>
          <w:tcPr>
            <w:tcW w:w="2846" w:type="pct"/>
            <w:vAlign w:val="center"/>
          </w:tcPr>
          <w:p w:rsidR="00236EA4" w:rsidRPr="00862531" w:rsidRDefault="00236EA4" w:rsidP="00C8480C">
            <w:pPr>
              <w:rPr>
                <w:rFonts w:cs="Calibri"/>
                <w:sz w:val="20"/>
                <w:szCs w:val="20"/>
              </w:rPr>
            </w:pPr>
            <w:r w:rsidRPr="00862531">
              <w:rPr>
                <w:rFonts w:cs="Calibri"/>
                <w:sz w:val="20"/>
                <w:szCs w:val="20"/>
              </w:rPr>
              <w:t>Úrad priemyselného vlastníctva Slovenskej republiky</w:t>
            </w:r>
          </w:p>
        </w:tc>
        <w:tc>
          <w:tcPr>
            <w:tcW w:w="495" w:type="pct"/>
            <w:vAlign w:val="center"/>
          </w:tcPr>
          <w:p w:rsidR="00236EA4" w:rsidRPr="00685203" w:rsidRDefault="00236EA4" w:rsidP="00C8480C">
            <w:pPr>
              <w:jc w:val="center"/>
              <w:rPr>
                <w:rFonts w:cs="Calibri"/>
                <w:sz w:val="20"/>
                <w:szCs w:val="20"/>
              </w:rPr>
            </w:pPr>
          </w:p>
        </w:tc>
        <w:tc>
          <w:tcPr>
            <w:tcW w:w="545" w:type="pct"/>
            <w:vAlign w:val="center"/>
          </w:tcPr>
          <w:p w:rsidR="00236EA4" w:rsidRPr="00856FFA" w:rsidRDefault="00236EA4" w:rsidP="00C8480C">
            <w:pPr>
              <w:jc w:val="center"/>
              <w:rPr>
                <w:rFonts w:cs="Calibri"/>
                <w:sz w:val="20"/>
                <w:szCs w:val="20"/>
              </w:rPr>
            </w:pPr>
          </w:p>
        </w:tc>
        <w:tc>
          <w:tcPr>
            <w:tcW w:w="465" w:type="pct"/>
            <w:vAlign w:val="center"/>
          </w:tcPr>
          <w:p w:rsidR="00236EA4" w:rsidRPr="00856FFA" w:rsidRDefault="00236EA4" w:rsidP="00C8480C">
            <w:pPr>
              <w:jc w:val="center"/>
              <w:rPr>
                <w:rFonts w:cs="Calibri"/>
                <w:sz w:val="20"/>
                <w:szCs w:val="20"/>
              </w:rPr>
            </w:pPr>
            <w:r>
              <w:rPr>
                <w:rFonts w:cs="Calibri"/>
                <w:sz w:val="20"/>
                <w:szCs w:val="20"/>
              </w:rPr>
              <w:t>x</w:t>
            </w:r>
          </w:p>
        </w:tc>
        <w:tc>
          <w:tcPr>
            <w:tcW w:w="481" w:type="pct"/>
            <w:vAlign w:val="center"/>
          </w:tcPr>
          <w:p w:rsidR="00236EA4" w:rsidRPr="00856FFA" w:rsidRDefault="00236EA4" w:rsidP="00C8480C">
            <w:pPr>
              <w:jc w:val="center"/>
              <w:rPr>
                <w:rFonts w:cs="Calibri"/>
                <w:sz w:val="20"/>
                <w:szCs w:val="20"/>
              </w:rPr>
            </w:pPr>
          </w:p>
        </w:tc>
      </w:tr>
      <w:tr w:rsidR="00236EA4" w:rsidRPr="00856FFA" w:rsidTr="00C8480C">
        <w:tc>
          <w:tcPr>
            <w:tcW w:w="168" w:type="pct"/>
            <w:vAlign w:val="center"/>
          </w:tcPr>
          <w:p w:rsidR="00236EA4" w:rsidRPr="00685203" w:rsidRDefault="00236EA4" w:rsidP="00C8480C">
            <w:pPr>
              <w:jc w:val="center"/>
              <w:rPr>
                <w:rFonts w:cs="Calibri"/>
                <w:sz w:val="20"/>
                <w:szCs w:val="20"/>
              </w:rPr>
            </w:pPr>
            <w:r>
              <w:rPr>
                <w:rFonts w:cs="Calibri"/>
                <w:sz w:val="20"/>
                <w:szCs w:val="20"/>
              </w:rPr>
              <w:t>10</w:t>
            </w:r>
          </w:p>
        </w:tc>
        <w:tc>
          <w:tcPr>
            <w:tcW w:w="2846" w:type="pct"/>
            <w:vAlign w:val="center"/>
          </w:tcPr>
          <w:p w:rsidR="00236EA4" w:rsidRPr="00862531" w:rsidRDefault="00236EA4" w:rsidP="00C8480C">
            <w:pPr>
              <w:rPr>
                <w:rFonts w:cs="Calibri"/>
                <w:sz w:val="20"/>
                <w:szCs w:val="20"/>
              </w:rPr>
            </w:pPr>
            <w:r w:rsidRPr="00862531">
              <w:rPr>
                <w:rFonts w:cs="Calibri"/>
                <w:sz w:val="20"/>
                <w:szCs w:val="20"/>
              </w:rPr>
              <w:t>Správa štátnych hmotných rezerv Slovenskej republiky</w:t>
            </w:r>
          </w:p>
        </w:tc>
        <w:tc>
          <w:tcPr>
            <w:tcW w:w="495" w:type="pct"/>
            <w:vAlign w:val="center"/>
          </w:tcPr>
          <w:p w:rsidR="00236EA4" w:rsidRPr="00685203" w:rsidRDefault="00236EA4" w:rsidP="00C8480C">
            <w:pPr>
              <w:jc w:val="center"/>
              <w:rPr>
                <w:rFonts w:cs="Calibri"/>
                <w:sz w:val="20"/>
                <w:szCs w:val="20"/>
              </w:rPr>
            </w:pPr>
          </w:p>
        </w:tc>
        <w:tc>
          <w:tcPr>
            <w:tcW w:w="545" w:type="pct"/>
            <w:vAlign w:val="center"/>
          </w:tcPr>
          <w:p w:rsidR="00236EA4" w:rsidRPr="00856FFA" w:rsidRDefault="00236EA4" w:rsidP="00C8480C">
            <w:pPr>
              <w:jc w:val="center"/>
              <w:rPr>
                <w:rFonts w:cs="Calibri"/>
                <w:sz w:val="20"/>
                <w:szCs w:val="20"/>
              </w:rPr>
            </w:pPr>
          </w:p>
        </w:tc>
        <w:tc>
          <w:tcPr>
            <w:tcW w:w="465" w:type="pct"/>
            <w:vAlign w:val="center"/>
          </w:tcPr>
          <w:p w:rsidR="00236EA4" w:rsidRPr="00856FFA" w:rsidRDefault="00236EA4" w:rsidP="00C8480C">
            <w:pPr>
              <w:jc w:val="center"/>
              <w:rPr>
                <w:rFonts w:cs="Calibri"/>
                <w:sz w:val="20"/>
                <w:szCs w:val="20"/>
              </w:rPr>
            </w:pPr>
            <w:r>
              <w:rPr>
                <w:rFonts w:cs="Calibri"/>
                <w:sz w:val="20"/>
                <w:szCs w:val="20"/>
              </w:rPr>
              <w:t>x</w:t>
            </w:r>
          </w:p>
        </w:tc>
        <w:tc>
          <w:tcPr>
            <w:tcW w:w="481" w:type="pct"/>
            <w:vAlign w:val="center"/>
          </w:tcPr>
          <w:p w:rsidR="00236EA4" w:rsidRPr="00856FFA" w:rsidRDefault="00236EA4" w:rsidP="00C8480C">
            <w:pPr>
              <w:jc w:val="center"/>
              <w:rPr>
                <w:rFonts w:cs="Calibri"/>
                <w:sz w:val="20"/>
                <w:szCs w:val="20"/>
              </w:rPr>
            </w:pPr>
          </w:p>
        </w:tc>
      </w:tr>
      <w:tr w:rsidR="00236EA4" w:rsidRPr="00856FFA" w:rsidTr="00C8480C">
        <w:tc>
          <w:tcPr>
            <w:tcW w:w="168" w:type="pct"/>
            <w:vAlign w:val="center"/>
          </w:tcPr>
          <w:p w:rsidR="00236EA4" w:rsidRPr="00685203" w:rsidRDefault="00236EA4" w:rsidP="00C8480C">
            <w:pPr>
              <w:jc w:val="center"/>
              <w:rPr>
                <w:rFonts w:cs="Calibri"/>
                <w:sz w:val="20"/>
                <w:szCs w:val="20"/>
              </w:rPr>
            </w:pPr>
            <w:r>
              <w:rPr>
                <w:rFonts w:cs="Calibri"/>
                <w:sz w:val="20"/>
                <w:szCs w:val="20"/>
              </w:rPr>
              <w:t>11</w:t>
            </w:r>
          </w:p>
        </w:tc>
        <w:tc>
          <w:tcPr>
            <w:tcW w:w="2846" w:type="pct"/>
            <w:vAlign w:val="center"/>
          </w:tcPr>
          <w:p w:rsidR="00236EA4" w:rsidRPr="00862531" w:rsidRDefault="00236EA4" w:rsidP="00C8480C">
            <w:pPr>
              <w:rPr>
                <w:rFonts w:cs="Calibri"/>
                <w:sz w:val="20"/>
                <w:szCs w:val="20"/>
              </w:rPr>
            </w:pPr>
            <w:r w:rsidRPr="00862531">
              <w:rPr>
                <w:rFonts w:cs="Calibri"/>
                <w:sz w:val="20"/>
                <w:szCs w:val="20"/>
              </w:rPr>
              <w:t>Národná banka Slovenska</w:t>
            </w:r>
          </w:p>
        </w:tc>
        <w:tc>
          <w:tcPr>
            <w:tcW w:w="495" w:type="pct"/>
            <w:vAlign w:val="center"/>
          </w:tcPr>
          <w:p w:rsidR="00236EA4" w:rsidRPr="00685203" w:rsidRDefault="00236EA4" w:rsidP="00C8480C">
            <w:pPr>
              <w:jc w:val="center"/>
              <w:rPr>
                <w:rFonts w:cs="Calibri"/>
                <w:sz w:val="20"/>
                <w:szCs w:val="20"/>
              </w:rPr>
            </w:pPr>
          </w:p>
        </w:tc>
        <w:tc>
          <w:tcPr>
            <w:tcW w:w="545" w:type="pct"/>
            <w:vAlign w:val="center"/>
          </w:tcPr>
          <w:p w:rsidR="00236EA4" w:rsidRPr="00856FFA" w:rsidRDefault="00236EA4" w:rsidP="00C8480C">
            <w:pPr>
              <w:jc w:val="center"/>
              <w:rPr>
                <w:rFonts w:cs="Calibri"/>
                <w:sz w:val="20"/>
                <w:szCs w:val="20"/>
              </w:rPr>
            </w:pPr>
          </w:p>
        </w:tc>
        <w:tc>
          <w:tcPr>
            <w:tcW w:w="465" w:type="pct"/>
            <w:vAlign w:val="center"/>
          </w:tcPr>
          <w:p w:rsidR="00236EA4" w:rsidRPr="00856FFA" w:rsidRDefault="00236EA4" w:rsidP="00C8480C">
            <w:pPr>
              <w:jc w:val="center"/>
              <w:rPr>
                <w:rFonts w:cs="Calibri"/>
                <w:sz w:val="20"/>
                <w:szCs w:val="20"/>
              </w:rPr>
            </w:pPr>
            <w:r>
              <w:rPr>
                <w:rFonts w:cs="Calibri"/>
                <w:sz w:val="20"/>
                <w:szCs w:val="20"/>
              </w:rPr>
              <w:t>x</w:t>
            </w:r>
          </w:p>
        </w:tc>
        <w:tc>
          <w:tcPr>
            <w:tcW w:w="481" w:type="pct"/>
            <w:vAlign w:val="center"/>
          </w:tcPr>
          <w:p w:rsidR="00236EA4" w:rsidRPr="00856FFA" w:rsidRDefault="00236EA4" w:rsidP="00C8480C">
            <w:pPr>
              <w:jc w:val="center"/>
              <w:rPr>
                <w:rFonts w:cs="Calibri"/>
                <w:sz w:val="20"/>
                <w:szCs w:val="20"/>
              </w:rPr>
            </w:pPr>
          </w:p>
        </w:tc>
      </w:tr>
      <w:tr w:rsidR="00236EA4" w:rsidRPr="00856FFA" w:rsidTr="00C8480C">
        <w:tc>
          <w:tcPr>
            <w:tcW w:w="168" w:type="pct"/>
            <w:vAlign w:val="center"/>
          </w:tcPr>
          <w:p w:rsidR="00236EA4" w:rsidRPr="00685203" w:rsidRDefault="00236EA4" w:rsidP="00C8480C">
            <w:pPr>
              <w:jc w:val="center"/>
              <w:rPr>
                <w:rFonts w:cs="Calibri"/>
                <w:sz w:val="20"/>
                <w:szCs w:val="20"/>
              </w:rPr>
            </w:pPr>
            <w:r>
              <w:rPr>
                <w:rFonts w:cs="Calibri"/>
                <w:sz w:val="20"/>
                <w:szCs w:val="20"/>
              </w:rPr>
              <w:t>12</w:t>
            </w:r>
          </w:p>
        </w:tc>
        <w:tc>
          <w:tcPr>
            <w:tcW w:w="2846" w:type="pct"/>
            <w:vAlign w:val="center"/>
          </w:tcPr>
          <w:p w:rsidR="00236EA4" w:rsidRPr="00862531" w:rsidRDefault="00236EA4" w:rsidP="00C8480C">
            <w:pPr>
              <w:rPr>
                <w:rFonts w:cs="Calibri"/>
                <w:sz w:val="20"/>
                <w:szCs w:val="20"/>
              </w:rPr>
            </w:pPr>
            <w:r w:rsidRPr="00862531">
              <w:rPr>
                <w:rFonts w:cs="Calibri"/>
                <w:sz w:val="20"/>
                <w:szCs w:val="20"/>
              </w:rPr>
              <w:t>Úrad jadrového dozoru Slovenskej republiky</w:t>
            </w:r>
          </w:p>
        </w:tc>
        <w:tc>
          <w:tcPr>
            <w:tcW w:w="495" w:type="pct"/>
            <w:vAlign w:val="center"/>
          </w:tcPr>
          <w:p w:rsidR="00236EA4" w:rsidRPr="00685203" w:rsidRDefault="00236EA4" w:rsidP="00C8480C">
            <w:pPr>
              <w:jc w:val="center"/>
              <w:rPr>
                <w:rFonts w:cs="Calibri"/>
                <w:sz w:val="20"/>
                <w:szCs w:val="20"/>
              </w:rPr>
            </w:pPr>
          </w:p>
        </w:tc>
        <w:tc>
          <w:tcPr>
            <w:tcW w:w="545" w:type="pct"/>
            <w:vAlign w:val="center"/>
          </w:tcPr>
          <w:p w:rsidR="00236EA4" w:rsidRPr="00856FFA" w:rsidRDefault="00236EA4" w:rsidP="00C8480C">
            <w:pPr>
              <w:jc w:val="center"/>
              <w:rPr>
                <w:rFonts w:cs="Calibri"/>
                <w:sz w:val="20"/>
                <w:szCs w:val="20"/>
              </w:rPr>
            </w:pPr>
          </w:p>
        </w:tc>
        <w:tc>
          <w:tcPr>
            <w:tcW w:w="465" w:type="pct"/>
            <w:vAlign w:val="center"/>
          </w:tcPr>
          <w:p w:rsidR="00236EA4" w:rsidRPr="00856FFA" w:rsidRDefault="00236EA4" w:rsidP="00C8480C">
            <w:pPr>
              <w:jc w:val="center"/>
              <w:rPr>
                <w:rFonts w:cs="Calibri"/>
                <w:sz w:val="20"/>
                <w:szCs w:val="20"/>
              </w:rPr>
            </w:pPr>
            <w:r>
              <w:rPr>
                <w:rFonts w:cs="Calibri"/>
                <w:sz w:val="20"/>
                <w:szCs w:val="20"/>
              </w:rPr>
              <w:t>x</w:t>
            </w:r>
          </w:p>
        </w:tc>
        <w:tc>
          <w:tcPr>
            <w:tcW w:w="481" w:type="pct"/>
            <w:vAlign w:val="center"/>
          </w:tcPr>
          <w:p w:rsidR="00236EA4" w:rsidRPr="00856FFA" w:rsidRDefault="00236EA4" w:rsidP="00C8480C">
            <w:pPr>
              <w:jc w:val="center"/>
              <w:rPr>
                <w:rFonts w:cs="Calibri"/>
                <w:sz w:val="20"/>
                <w:szCs w:val="20"/>
              </w:rPr>
            </w:pPr>
          </w:p>
        </w:tc>
      </w:tr>
      <w:tr w:rsidR="00236EA4" w:rsidRPr="00856FFA" w:rsidTr="00C8480C">
        <w:tc>
          <w:tcPr>
            <w:tcW w:w="168" w:type="pct"/>
            <w:vAlign w:val="center"/>
          </w:tcPr>
          <w:p w:rsidR="00236EA4" w:rsidRPr="00685203" w:rsidRDefault="00236EA4" w:rsidP="00C8480C">
            <w:pPr>
              <w:jc w:val="center"/>
              <w:rPr>
                <w:rFonts w:cs="Calibri"/>
                <w:sz w:val="20"/>
                <w:szCs w:val="20"/>
              </w:rPr>
            </w:pPr>
            <w:r>
              <w:rPr>
                <w:rFonts w:cs="Calibri"/>
                <w:sz w:val="20"/>
                <w:szCs w:val="20"/>
              </w:rPr>
              <w:t>13</w:t>
            </w:r>
          </w:p>
        </w:tc>
        <w:tc>
          <w:tcPr>
            <w:tcW w:w="2846" w:type="pct"/>
            <w:vAlign w:val="center"/>
          </w:tcPr>
          <w:p w:rsidR="00236EA4" w:rsidRPr="00862531" w:rsidRDefault="00236EA4" w:rsidP="00C8480C">
            <w:pPr>
              <w:rPr>
                <w:rFonts w:cs="Calibri"/>
                <w:sz w:val="20"/>
                <w:szCs w:val="20"/>
              </w:rPr>
            </w:pPr>
            <w:r w:rsidRPr="00862531">
              <w:rPr>
                <w:rFonts w:cs="Calibri"/>
                <w:sz w:val="20"/>
                <w:szCs w:val="20"/>
              </w:rPr>
              <w:t>Generálna prokuratúra Slovenskej republiky</w:t>
            </w:r>
          </w:p>
        </w:tc>
        <w:tc>
          <w:tcPr>
            <w:tcW w:w="495" w:type="pct"/>
            <w:vAlign w:val="center"/>
          </w:tcPr>
          <w:p w:rsidR="00236EA4" w:rsidRPr="00685203" w:rsidRDefault="00236EA4" w:rsidP="00C8480C">
            <w:pPr>
              <w:jc w:val="center"/>
              <w:rPr>
                <w:rFonts w:cs="Calibri"/>
                <w:sz w:val="20"/>
                <w:szCs w:val="20"/>
              </w:rPr>
            </w:pPr>
            <w:r>
              <w:rPr>
                <w:rFonts w:cs="Calibri"/>
                <w:sz w:val="20"/>
                <w:szCs w:val="20"/>
              </w:rPr>
              <w:t>2 (2o)</w:t>
            </w:r>
          </w:p>
        </w:tc>
        <w:tc>
          <w:tcPr>
            <w:tcW w:w="545" w:type="pct"/>
            <w:vAlign w:val="center"/>
          </w:tcPr>
          <w:p w:rsidR="00236EA4" w:rsidRPr="00856FFA" w:rsidRDefault="00236EA4" w:rsidP="00C8480C">
            <w:pPr>
              <w:jc w:val="center"/>
              <w:rPr>
                <w:rFonts w:cs="Calibri"/>
                <w:sz w:val="20"/>
                <w:szCs w:val="20"/>
              </w:rPr>
            </w:pPr>
          </w:p>
        </w:tc>
        <w:tc>
          <w:tcPr>
            <w:tcW w:w="465" w:type="pct"/>
            <w:vAlign w:val="center"/>
          </w:tcPr>
          <w:p w:rsidR="00236EA4" w:rsidRDefault="00236EA4" w:rsidP="00C8480C">
            <w:pPr>
              <w:jc w:val="center"/>
              <w:rPr>
                <w:rFonts w:cs="Calibri"/>
                <w:sz w:val="20"/>
                <w:szCs w:val="20"/>
              </w:rPr>
            </w:pPr>
          </w:p>
        </w:tc>
        <w:tc>
          <w:tcPr>
            <w:tcW w:w="481" w:type="pct"/>
            <w:vAlign w:val="center"/>
          </w:tcPr>
          <w:p w:rsidR="00236EA4" w:rsidRPr="00856FFA" w:rsidRDefault="00236EA4" w:rsidP="00C8480C">
            <w:pPr>
              <w:jc w:val="center"/>
              <w:rPr>
                <w:rFonts w:cs="Calibri"/>
                <w:sz w:val="20"/>
                <w:szCs w:val="20"/>
              </w:rPr>
            </w:pPr>
          </w:p>
        </w:tc>
      </w:tr>
      <w:tr w:rsidR="00236EA4" w:rsidRPr="00856FFA" w:rsidTr="00C8480C">
        <w:tc>
          <w:tcPr>
            <w:tcW w:w="168" w:type="pct"/>
            <w:vAlign w:val="center"/>
          </w:tcPr>
          <w:p w:rsidR="00236EA4" w:rsidRPr="00685203" w:rsidRDefault="00236EA4" w:rsidP="00C8480C">
            <w:pPr>
              <w:jc w:val="center"/>
              <w:rPr>
                <w:rFonts w:cs="Calibri"/>
                <w:sz w:val="20"/>
                <w:szCs w:val="20"/>
              </w:rPr>
            </w:pPr>
            <w:r>
              <w:rPr>
                <w:rFonts w:cs="Calibri"/>
                <w:sz w:val="20"/>
                <w:szCs w:val="20"/>
              </w:rPr>
              <w:t>14</w:t>
            </w:r>
          </w:p>
        </w:tc>
        <w:tc>
          <w:tcPr>
            <w:tcW w:w="2846" w:type="pct"/>
            <w:vAlign w:val="center"/>
          </w:tcPr>
          <w:p w:rsidR="00236EA4" w:rsidRPr="00862531" w:rsidRDefault="00236EA4" w:rsidP="00C8480C">
            <w:pPr>
              <w:rPr>
                <w:rFonts w:cs="Calibri"/>
                <w:sz w:val="20"/>
                <w:szCs w:val="20"/>
              </w:rPr>
            </w:pPr>
            <w:r w:rsidRPr="00862531">
              <w:rPr>
                <w:rFonts w:cs="Calibri"/>
                <w:sz w:val="20"/>
                <w:szCs w:val="20"/>
              </w:rPr>
              <w:t>Ministerstvo kultúry Slovenskej republiky</w:t>
            </w:r>
          </w:p>
        </w:tc>
        <w:tc>
          <w:tcPr>
            <w:tcW w:w="495" w:type="pct"/>
            <w:vAlign w:val="center"/>
          </w:tcPr>
          <w:p w:rsidR="00236EA4" w:rsidRPr="00685203" w:rsidRDefault="00236EA4" w:rsidP="00C8480C">
            <w:pPr>
              <w:jc w:val="center"/>
              <w:rPr>
                <w:rFonts w:cs="Calibri"/>
                <w:sz w:val="20"/>
                <w:szCs w:val="20"/>
              </w:rPr>
            </w:pPr>
            <w:r>
              <w:rPr>
                <w:rFonts w:cs="Calibri"/>
                <w:sz w:val="20"/>
                <w:szCs w:val="20"/>
              </w:rPr>
              <w:t>2 (2o)</w:t>
            </w:r>
          </w:p>
        </w:tc>
        <w:tc>
          <w:tcPr>
            <w:tcW w:w="545" w:type="pct"/>
            <w:vAlign w:val="center"/>
          </w:tcPr>
          <w:p w:rsidR="00236EA4" w:rsidRPr="00856FFA" w:rsidRDefault="00236EA4" w:rsidP="00C8480C">
            <w:pPr>
              <w:jc w:val="center"/>
              <w:rPr>
                <w:rFonts w:cs="Calibri"/>
                <w:sz w:val="20"/>
                <w:szCs w:val="20"/>
              </w:rPr>
            </w:pPr>
          </w:p>
        </w:tc>
        <w:tc>
          <w:tcPr>
            <w:tcW w:w="465" w:type="pct"/>
            <w:vAlign w:val="center"/>
          </w:tcPr>
          <w:p w:rsidR="00236EA4" w:rsidRPr="00856FFA" w:rsidRDefault="00236EA4" w:rsidP="00C8480C">
            <w:pPr>
              <w:jc w:val="center"/>
              <w:rPr>
                <w:rFonts w:cs="Calibri"/>
                <w:sz w:val="20"/>
                <w:szCs w:val="20"/>
              </w:rPr>
            </w:pPr>
          </w:p>
        </w:tc>
        <w:tc>
          <w:tcPr>
            <w:tcW w:w="481" w:type="pct"/>
            <w:vAlign w:val="center"/>
          </w:tcPr>
          <w:p w:rsidR="00236EA4" w:rsidRPr="00856FFA" w:rsidRDefault="00236EA4" w:rsidP="00C8480C">
            <w:pPr>
              <w:jc w:val="center"/>
              <w:rPr>
                <w:rFonts w:cs="Calibri"/>
                <w:sz w:val="20"/>
                <w:szCs w:val="20"/>
              </w:rPr>
            </w:pPr>
          </w:p>
        </w:tc>
      </w:tr>
      <w:tr w:rsidR="00236EA4" w:rsidRPr="00856FFA" w:rsidTr="00C8480C">
        <w:tc>
          <w:tcPr>
            <w:tcW w:w="168" w:type="pct"/>
            <w:vAlign w:val="center"/>
          </w:tcPr>
          <w:p w:rsidR="00236EA4" w:rsidRPr="00685203" w:rsidRDefault="00236EA4" w:rsidP="00C8480C">
            <w:pPr>
              <w:jc w:val="center"/>
              <w:rPr>
                <w:rFonts w:cs="Calibri"/>
                <w:sz w:val="20"/>
                <w:szCs w:val="20"/>
              </w:rPr>
            </w:pPr>
            <w:r>
              <w:rPr>
                <w:rFonts w:cs="Calibri"/>
                <w:sz w:val="20"/>
                <w:szCs w:val="20"/>
              </w:rPr>
              <w:t>15</w:t>
            </w:r>
          </w:p>
        </w:tc>
        <w:tc>
          <w:tcPr>
            <w:tcW w:w="2846" w:type="pct"/>
            <w:vAlign w:val="center"/>
          </w:tcPr>
          <w:p w:rsidR="00236EA4" w:rsidRPr="00862531" w:rsidRDefault="00236EA4" w:rsidP="00C8480C">
            <w:pPr>
              <w:rPr>
                <w:rFonts w:cs="Calibri"/>
                <w:sz w:val="20"/>
                <w:szCs w:val="20"/>
              </w:rPr>
            </w:pPr>
            <w:r w:rsidRPr="00862531">
              <w:rPr>
                <w:rFonts w:cs="Calibri"/>
                <w:sz w:val="20"/>
                <w:szCs w:val="20"/>
              </w:rPr>
              <w:t>Národný bezpečnostný úrad</w:t>
            </w:r>
          </w:p>
        </w:tc>
        <w:tc>
          <w:tcPr>
            <w:tcW w:w="495" w:type="pct"/>
            <w:vAlign w:val="center"/>
          </w:tcPr>
          <w:p w:rsidR="00236EA4" w:rsidRPr="00685203" w:rsidRDefault="00236EA4" w:rsidP="00C8480C">
            <w:pPr>
              <w:jc w:val="center"/>
              <w:rPr>
                <w:rFonts w:cs="Calibri"/>
                <w:sz w:val="20"/>
                <w:szCs w:val="20"/>
              </w:rPr>
            </w:pPr>
            <w:r>
              <w:rPr>
                <w:rFonts w:cs="Calibri"/>
                <w:sz w:val="20"/>
                <w:szCs w:val="20"/>
              </w:rPr>
              <w:t>13(13o)</w:t>
            </w:r>
          </w:p>
        </w:tc>
        <w:tc>
          <w:tcPr>
            <w:tcW w:w="545" w:type="pct"/>
            <w:vAlign w:val="center"/>
          </w:tcPr>
          <w:p w:rsidR="00236EA4" w:rsidRPr="00856FFA" w:rsidRDefault="00236EA4" w:rsidP="00C8480C">
            <w:pPr>
              <w:jc w:val="center"/>
              <w:rPr>
                <w:rFonts w:cs="Calibri"/>
                <w:sz w:val="20"/>
                <w:szCs w:val="20"/>
              </w:rPr>
            </w:pPr>
          </w:p>
        </w:tc>
        <w:tc>
          <w:tcPr>
            <w:tcW w:w="465" w:type="pct"/>
            <w:vAlign w:val="center"/>
          </w:tcPr>
          <w:p w:rsidR="00236EA4" w:rsidRPr="00856FFA" w:rsidRDefault="00236EA4" w:rsidP="00C8480C">
            <w:pPr>
              <w:jc w:val="center"/>
              <w:rPr>
                <w:rFonts w:cs="Calibri"/>
                <w:sz w:val="20"/>
                <w:szCs w:val="20"/>
              </w:rPr>
            </w:pPr>
          </w:p>
        </w:tc>
        <w:tc>
          <w:tcPr>
            <w:tcW w:w="481" w:type="pct"/>
            <w:vAlign w:val="center"/>
          </w:tcPr>
          <w:p w:rsidR="00236EA4" w:rsidRPr="00856FFA" w:rsidRDefault="00236EA4" w:rsidP="00C8480C">
            <w:pPr>
              <w:jc w:val="center"/>
              <w:rPr>
                <w:rFonts w:cs="Calibri"/>
                <w:sz w:val="20"/>
                <w:szCs w:val="20"/>
              </w:rPr>
            </w:pPr>
          </w:p>
        </w:tc>
      </w:tr>
      <w:tr w:rsidR="00236EA4" w:rsidRPr="00856FFA" w:rsidTr="00C8480C">
        <w:tc>
          <w:tcPr>
            <w:tcW w:w="168" w:type="pct"/>
            <w:vAlign w:val="center"/>
          </w:tcPr>
          <w:p w:rsidR="00236EA4" w:rsidRPr="00685203" w:rsidRDefault="00236EA4" w:rsidP="00C8480C">
            <w:pPr>
              <w:jc w:val="center"/>
              <w:rPr>
                <w:rFonts w:cs="Calibri"/>
                <w:sz w:val="20"/>
                <w:szCs w:val="20"/>
              </w:rPr>
            </w:pPr>
            <w:r>
              <w:rPr>
                <w:rFonts w:cs="Calibri"/>
                <w:sz w:val="20"/>
                <w:szCs w:val="20"/>
              </w:rPr>
              <w:t>16</w:t>
            </w:r>
          </w:p>
        </w:tc>
        <w:tc>
          <w:tcPr>
            <w:tcW w:w="2846" w:type="pct"/>
            <w:vAlign w:val="center"/>
          </w:tcPr>
          <w:p w:rsidR="00236EA4" w:rsidRPr="00862531" w:rsidRDefault="00236EA4" w:rsidP="00C8480C">
            <w:pPr>
              <w:rPr>
                <w:rFonts w:cs="Calibri"/>
                <w:sz w:val="20"/>
                <w:szCs w:val="20"/>
              </w:rPr>
            </w:pPr>
            <w:r w:rsidRPr="00862531">
              <w:rPr>
                <w:rFonts w:cs="Calibri"/>
                <w:sz w:val="20"/>
                <w:szCs w:val="20"/>
              </w:rPr>
              <w:t>Protimonopolný úrad Slovenskej republiky</w:t>
            </w:r>
          </w:p>
        </w:tc>
        <w:tc>
          <w:tcPr>
            <w:tcW w:w="495" w:type="pct"/>
            <w:vAlign w:val="center"/>
          </w:tcPr>
          <w:p w:rsidR="00236EA4" w:rsidRPr="00685203" w:rsidRDefault="00236EA4" w:rsidP="00C8480C">
            <w:pPr>
              <w:jc w:val="center"/>
              <w:rPr>
                <w:rFonts w:cs="Calibri"/>
                <w:sz w:val="20"/>
                <w:szCs w:val="20"/>
              </w:rPr>
            </w:pPr>
          </w:p>
        </w:tc>
        <w:tc>
          <w:tcPr>
            <w:tcW w:w="545" w:type="pct"/>
            <w:vAlign w:val="center"/>
          </w:tcPr>
          <w:p w:rsidR="00236EA4" w:rsidRPr="00856FFA" w:rsidRDefault="00236EA4" w:rsidP="00C8480C">
            <w:pPr>
              <w:jc w:val="center"/>
              <w:rPr>
                <w:rFonts w:cs="Calibri"/>
                <w:sz w:val="20"/>
                <w:szCs w:val="20"/>
              </w:rPr>
            </w:pPr>
          </w:p>
        </w:tc>
        <w:tc>
          <w:tcPr>
            <w:tcW w:w="465" w:type="pct"/>
            <w:vAlign w:val="center"/>
          </w:tcPr>
          <w:p w:rsidR="00236EA4" w:rsidRPr="00856FFA" w:rsidRDefault="00236EA4" w:rsidP="00C8480C">
            <w:pPr>
              <w:jc w:val="center"/>
              <w:rPr>
                <w:rFonts w:cs="Calibri"/>
                <w:sz w:val="20"/>
                <w:szCs w:val="20"/>
              </w:rPr>
            </w:pPr>
            <w:r>
              <w:rPr>
                <w:rFonts w:cs="Calibri"/>
                <w:sz w:val="20"/>
                <w:szCs w:val="20"/>
              </w:rPr>
              <w:t>x</w:t>
            </w:r>
          </w:p>
        </w:tc>
        <w:tc>
          <w:tcPr>
            <w:tcW w:w="481" w:type="pct"/>
            <w:vAlign w:val="center"/>
          </w:tcPr>
          <w:p w:rsidR="00236EA4" w:rsidRPr="00856FFA" w:rsidRDefault="00236EA4" w:rsidP="00C8480C">
            <w:pPr>
              <w:jc w:val="center"/>
              <w:rPr>
                <w:rFonts w:cs="Calibri"/>
                <w:sz w:val="20"/>
                <w:szCs w:val="20"/>
              </w:rPr>
            </w:pPr>
          </w:p>
        </w:tc>
      </w:tr>
      <w:tr w:rsidR="00236EA4" w:rsidRPr="00856FFA" w:rsidTr="00C8480C">
        <w:tc>
          <w:tcPr>
            <w:tcW w:w="168" w:type="pct"/>
            <w:vAlign w:val="center"/>
          </w:tcPr>
          <w:p w:rsidR="00236EA4" w:rsidRPr="00685203" w:rsidRDefault="00236EA4" w:rsidP="00C8480C">
            <w:pPr>
              <w:jc w:val="center"/>
              <w:rPr>
                <w:rFonts w:cs="Calibri"/>
                <w:sz w:val="20"/>
                <w:szCs w:val="20"/>
              </w:rPr>
            </w:pPr>
            <w:r>
              <w:rPr>
                <w:rFonts w:cs="Calibri"/>
                <w:sz w:val="20"/>
                <w:szCs w:val="20"/>
              </w:rPr>
              <w:t>17</w:t>
            </w:r>
          </w:p>
        </w:tc>
        <w:tc>
          <w:tcPr>
            <w:tcW w:w="2846" w:type="pct"/>
            <w:vAlign w:val="center"/>
          </w:tcPr>
          <w:p w:rsidR="00236EA4" w:rsidRPr="00862531" w:rsidRDefault="00236EA4" w:rsidP="00C8480C">
            <w:pPr>
              <w:rPr>
                <w:rFonts w:cs="Calibri"/>
                <w:sz w:val="20"/>
                <w:szCs w:val="20"/>
              </w:rPr>
            </w:pPr>
            <w:r w:rsidRPr="00862531">
              <w:rPr>
                <w:rFonts w:cs="Calibri"/>
                <w:sz w:val="20"/>
                <w:szCs w:val="20"/>
              </w:rPr>
              <w:t>Ministerstvo hospodárstva Slovenskej republiky</w:t>
            </w:r>
          </w:p>
        </w:tc>
        <w:tc>
          <w:tcPr>
            <w:tcW w:w="495" w:type="pct"/>
            <w:vAlign w:val="center"/>
          </w:tcPr>
          <w:p w:rsidR="00236EA4" w:rsidRPr="00685203" w:rsidRDefault="00236EA4" w:rsidP="00C8480C">
            <w:pPr>
              <w:jc w:val="center"/>
              <w:rPr>
                <w:rFonts w:cs="Calibri"/>
                <w:sz w:val="20"/>
                <w:szCs w:val="20"/>
              </w:rPr>
            </w:pPr>
          </w:p>
        </w:tc>
        <w:tc>
          <w:tcPr>
            <w:tcW w:w="545" w:type="pct"/>
            <w:vAlign w:val="center"/>
          </w:tcPr>
          <w:p w:rsidR="00236EA4" w:rsidRPr="00856FFA" w:rsidRDefault="00236EA4" w:rsidP="00C8480C">
            <w:pPr>
              <w:jc w:val="center"/>
              <w:rPr>
                <w:rFonts w:cs="Calibri"/>
                <w:sz w:val="20"/>
                <w:szCs w:val="20"/>
              </w:rPr>
            </w:pPr>
          </w:p>
        </w:tc>
        <w:tc>
          <w:tcPr>
            <w:tcW w:w="465" w:type="pct"/>
            <w:vAlign w:val="center"/>
          </w:tcPr>
          <w:p w:rsidR="00236EA4" w:rsidRPr="00856FFA" w:rsidRDefault="00236EA4" w:rsidP="00C8480C">
            <w:pPr>
              <w:jc w:val="center"/>
              <w:rPr>
                <w:rFonts w:cs="Calibri"/>
                <w:sz w:val="20"/>
                <w:szCs w:val="20"/>
              </w:rPr>
            </w:pPr>
            <w:r>
              <w:rPr>
                <w:rFonts w:cs="Calibri"/>
                <w:sz w:val="20"/>
                <w:szCs w:val="20"/>
              </w:rPr>
              <w:t>x</w:t>
            </w:r>
          </w:p>
        </w:tc>
        <w:tc>
          <w:tcPr>
            <w:tcW w:w="481" w:type="pct"/>
            <w:vAlign w:val="center"/>
          </w:tcPr>
          <w:p w:rsidR="00236EA4" w:rsidRPr="00856FFA" w:rsidRDefault="00236EA4" w:rsidP="00C8480C">
            <w:pPr>
              <w:jc w:val="center"/>
              <w:rPr>
                <w:rFonts w:cs="Calibri"/>
                <w:sz w:val="20"/>
                <w:szCs w:val="20"/>
              </w:rPr>
            </w:pPr>
          </w:p>
        </w:tc>
      </w:tr>
      <w:tr w:rsidR="00236EA4" w:rsidRPr="00074151" w:rsidTr="00C8480C">
        <w:tc>
          <w:tcPr>
            <w:tcW w:w="168" w:type="pct"/>
            <w:vAlign w:val="center"/>
          </w:tcPr>
          <w:p w:rsidR="00236EA4" w:rsidRPr="00856FFA" w:rsidRDefault="00236EA4" w:rsidP="00C8480C">
            <w:pPr>
              <w:jc w:val="center"/>
              <w:rPr>
                <w:rFonts w:cs="Calibri"/>
                <w:b/>
                <w:sz w:val="20"/>
                <w:szCs w:val="20"/>
              </w:rPr>
            </w:pPr>
          </w:p>
        </w:tc>
        <w:tc>
          <w:tcPr>
            <w:tcW w:w="2846" w:type="pct"/>
            <w:vAlign w:val="center"/>
          </w:tcPr>
          <w:p w:rsidR="00236EA4" w:rsidRPr="00856FFA" w:rsidRDefault="00236EA4" w:rsidP="00C8480C">
            <w:pPr>
              <w:rPr>
                <w:rFonts w:cs="Calibri"/>
                <w:b/>
                <w:bCs/>
                <w:sz w:val="20"/>
                <w:szCs w:val="20"/>
              </w:rPr>
            </w:pPr>
            <w:r w:rsidRPr="00856FFA">
              <w:rPr>
                <w:rFonts w:cs="Calibri"/>
                <w:b/>
                <w:bCs/>
                <w:sz w:val="20"/>
                <w:szCs w:val="20"/>
              </w:rPr>
              <w:t>SPOLU</w:t>
            </w:r>
          </w:p>
        </w:tc>
        <w:tc>
          <w:tcPr>
            <w:tcW w:w="495" w:type="pct"/>
            <w:vAlign w:val="center"/>
          </w:tcPr>
          <w:p w:rsidR="00236EA4" w:rsidRPr="00074151" w:rsidRDefault="00236EA4" w:rsidP="00C8480C">
            <w:pPr>
              <w:jc w:val="center"/>
              <w:rPr>
                <w:rFonts w:cs="Calibri"/>
                <w:b/>
                <w:sz w:val="20"/>
                <w:szCs w:val="20"/>
              </w:rPr>
            </w:pPr>
            <w:r>
              <w:rPr>
                <w:rFonts w:cs="Calibri"/>
                <w:b/>
                <w:sz w:val="20"/>
                <w:szCs w:val="20"/>
              </w:rPr>
              <w:t>6</w:t>
            </w:r>
          </w:p>
        </w:tc>
        <w:tc>
          <w:tcPr>
            <w:tcW w:w="545" w:type="pct"/>
            <w:vAlign w:val="center"/>
          </w:tcPr>
          <w:p w:rsidR="00236EA4" w:rsidRPr="00074151" w:rsidRDefault="00236EA4" w:rsidP="00C8480C">
            <w:pPr>
              <w:jc w:val="center"/>
              <w:rPr>
                <w:rFonts w:cs="Calibri"/>
                <w:b/>
                <w:sz w:val="20"/>
                <w:szCs w:val="20"/>
              </w:rPr>
            </w:pPr>
          </w:p>
        </w:tc>
        <w:tc>
          <w:tcPr>
            <w:tcW w:w="465" w:type="pct"/>
            <w:vAlign w:val="center"/>
          </w:tcPr>
          <w:p w:rsidR="00236EA4" w:rsidRPr="00074151" w:rsidRDefault="00236EA4" w:rsidP="00C8480C">
            <w:pPr>
              <w:jc w:val="center"/>
              <w:rPr>
                <w:rFonts w:cs="Calibri"/>
                <w:b/>
                <w:sz w:val="20"/>
                <w:szCs w:val="20"/>
              </w:rPr>
            </w:pPr>
            <w:r>
              <w:rPr>
                <w:rFonts w:cs="Calibri"/>
                <w:b/>
                <w:sz w:val="20"/>
                <w:szCs w:val="20"/>
              </w:rPr>
              <w:t>11</w:t>
            </w:r>
          </w:p>
        </w:tc>
        <w:tc>
          <w:tcPr>
            <w:tcW w:w="481" w:type="pct"/>
            <w:vAlign w:val="center"/>
          </w:tcPr>
          <w:p w:rsidR="00236EA4" w:rsidRPr="00074151" w:rsidRDefault="00236EA4" w:rsidP="00C8480C">
            <w:pPr>
              <w:jc w:val="center"/>
              <w:rPr>
                <w:rFonts w:cs="Calibri"/>
                <w:b/>
                <w:sz w:val="20"/>
                <w:szCs w:val="20"/>
              </w:rPr>
            </w:pPr>
          </w:p>
        </w:tc>
      </w:tr>
    </w:tbl>
    <w:p w:rsidR="00236EA4" w:rsidRPr="00532344" w:rsidRDefault="00236EA4" w:rsidP="00236EA4">
      <w:pPr>
        <w:pStyle w:val="Zkladntext"/>
        <w:jc w:val="both"/>
        <w:rPr>
          <w:rFonts w:ascii="Times New Roman" w:hAnsi="Times New Roman" w:cs="Times New Roman"/>
          <w:bCs/>
          <w:color w:val="000000"/>
          <w:sz w:val="20"/>
          <w:szCs w:val="20"/>
        </w:rPr>
      </w:pPr>
      <w:r w:rsidRPr="00532344">
        <w:rPr>
          <w:rFonts w:ascii="Times New Roman" w:hAnsi="Times New Roman" w:cs="Times New Roman"/>
          <w:bCs/>
          <w:color w:val="000000"/>
          <w:sz w:val="20"/>
          <w:szCs w:val="20"/>
        </w:rPr>
        <w:lastRenderedPageBreak/>
        <w:t>Vyhodnotenie vecných pripomienok je uvedené v tabuľkovej časti.</w:t>
      </w:r>
    </w:p>
    <w:p w:rsidR="00236EA4" w:rsidRPr="00532344" w:rsidRDefault="00236EA4" w:rsidP="00236EA4">
      <w:pPr>
        <w:pStyle w:val="Zkladntext"/>
        <w:jc w:val="both"/>
        <w:rPr>
          <w:rFonts w:ascii="Times New Roman" w:hAnsi="Times New Roman" w:cs="Times New Roman"/>
          <w:bCs/>
          <w:color w:val="000000"/>
          <w:sz w:val="20"/>
          <w:szCs w:val="20"/>
        </w:rPr>
      </w:pPr>
    </w:p>
    <w:tbl>
      <w:tblPr>
        <w:tblW w:w="0" w:type="auto"/>
        <w:tblLook w:val="0000" w:firstRow="0" w:lastRow="0" w:firstColumn="0" w:lastColumn="0" w:noHBand="0" w:noVBand="0"/>
      </w:tblPr>
      <w:tblGrid>
        <w:gridCol w:w="1809"/>
        <w:gridCol w:w="3119"/>
      </w:tblGrid>
      <w:tr w:rsidR="00236EA4" w:rsidRPr="00532344" w:rsidTr="00C8480C">
        <w:tc>
          <w:tcPr>
            <w:tcW w:w="4928" w:type="dxa"/>
            <w:gridSpan w:val="2"/>
            <w:tcBorders>
              <w:top w:val="nil"/>
              <w:left w:val="nil"/>
              <w:bottom w:val="nil"/>
              <w:right w:val="nil"/>
            </w:tcBorders>
          </w:tcPr>
          <w:p w:rsidR="00236EA4" w:rsidRPr="00532344" w:rsidRDefault="00236EA4" w:rsidP="00C8480C">
            <w:pPr>
              <w:pStyle w:val="Zkladntext"/>
              <w:jc w:val="both"/>
              <w:rPr>
                <w:rFonts w:ascii="Times New Roman" w:hAnsi="Times New Roman" w:cs="Times New Roman"/>
                <w:color w:val="000000"/>
                <w:sz w:val="20"/>
                <w:szCs w:val="20"/>
              </w:rPr>
            </w:pPr>
            <w:r w:rsidRPr="00532344">
              <w:rPr>
                <w:rFonts w:ascii="Times New Roman" w:hAnsi="Times New Roman" w:cs="Times New Roman"/>
                <w:color w:val="000000"/>
                <w:sz w:val="20"/>
                <w:szCs w:val="20"/>
              </w:rPr>
              <w:t>Vysvetlivky  k použitým skratkám v tabuľke:</w:t>
            </w:r>
          </w:p>
        </w:tc>
      </w:tr>
      <w:tr w:rsidR="00236EA4" w:rsidRPr="00532344" w:rsidTr="00C8480C">
        <w:tc>
          <w:tcPr>
            <w:tcW w:w="1809" w:type="dxa"/>
            <w:tcBorders>
              <w:top w:val="nil"/>
              <w:left w:val="nil"/>
              <w:bottom w:val="nil"/>
              <w:right w:val="nil"/>
            </w:tcBorders>
          </w:tcPr>
          <w:p w:rsidR="00236EA4" w:rsidRPr="00532344" w:rsidRDefault="00236EA4" w:rsidP="00C8480C">
            <w:pPr>
              <w:pStyle w:val="Zkladntext"/>
              <w:jc w:val="both"/>
              <w:rPr>
                <w:rFonts w:ascii="Times New Roman" w:hAnsi="Times New Roman" w:cs="Times New Roman"/>
                <w:color w:val="000000"/>
                <w:sz w:val="20"/>
                <w:szCs w:val="20"/>
              </w:rPr>
            </w:pPr>
            <w:r w:rsidRPr="00532344">
              <w:rPr>
                <w:rFonts w:ascii="Times New Roman" w:hAnsi="Times New Roman" w:cs="Times New Roman"/>
                <w:color w:val="000000"/>
                <w:sz w:val="20"/>
                <w:szCs w:val="20"/>
              </w:rPr>
              <w:t>O – obyčajná</w:t>
            </w:r>
          </w:p>
        </w:tc>
        <w:tc>
          <w:tcPr>
            <w:tcW w:w="3119" w:type="dxa"/>
            <w:tcBorders>
              <w:top w:val="nil"/>
              <w:left w:val="nil"/>
              <w:bottom w:val="nil"/>
              <w:right w:val="nil"/>
            </w:tcBorders>
          </w:tcPr>
          <w:p w:rsidR="00236EA4" w:rsidRPr="00532344" w:rsidRDefault="00236EA4" w:rsidP="00C8480C">
            <w:pPr>
              <w:pStyle w:val="Zkladntext"/>
              <w:jc w:val="both"/>
              <w:rPr>
                <w:rFonts w:ascii="Times New Roman" w:hAnsi="Times New Roman" w:cs="Times New Roman"/>
                <w:color w:val="000000"/>
                <w:sz w:val="20"/>
                <w:szCs w:val="20"/>
              </w:rPr>
            </w:pPr>
            <w:r w:rsidRPr="00532344">
              <w:rPr>
                <w:rFonts w:ascii="Times New Roman" w:hAnsi="Times New Roman" w:cs="Times New Roman"/>
                <w:color w:val="000000"/>
                <w:sz w:val="20"/>
                <w:szCs w:val="20"/>
              </w:rPr>
              <w:t>A – akceptovaná</w:t>
            </w:r>
          </w:p>
        </w:tc>
      </w:tr>
      <w:tr w:rsidR="00236EA4" w:rsidRPr="00532344" w:rsidTr="00C8480C">
        <w:tc>
          <w:tcPr>
            <w:tcW w:w="1809" w:type="dxa"/>
            <w:tcBorders>
              <w:top w:val="nil"/>
              <w:left w:val="nil"/>
              <w:bottom w:val="nil"/>
              <w:right w:val="nil"/>
            </w:tcBorders>
          </w:tcPr>
          <w:p w:rsidR="00236EA4" w:rsidRPr="00532344" w:rsidRDefault="00236EA4" w:rsidP="00C8480C">
            <w:pPr>
              <w:pStyle w:val="Zkladntext"/>
              <w:jc w:val="both"/>
              <w:rPr>
                <w:rFonts w:ascii="Times New Roman" w:hAnsi="Times New Roman" w:cs="Times New Roman"/>
                <w:color w:val="000000"/>
                <w:sz w:val="20"/>
                <w:szCs w:val="20"/>
              </w:rPr>
            </w:pPr>
            <w:r w:rsidRPr="00532344">
              <w:rPr>
                <w:rFonts w:ascii="Times New Roman" w:hAnsi="Times New Roman" w:cs="Times New Roman"/>
                <w:color w:val="000000"/>
                <w:sz w:val="20"/>
                <w:szCs w:val="20"/>
              </w:rPr>
              <w:t>Z – zásadná</w:t>
            </w:r>
          </w:p>
        </w:tc>
        <w:tc>
          <w:tcPr>
            <w:tcW w:w="3119" w:type="dxa"/>
            <w:tcBorders>
              <w:top w:val="nil"/>
              <w:left w:val="nil"/>
              <w:bottom w:val="nil"/>
              <w:right w:val="nil"/>
            </w:tcBorders>
          </w:tcPr>
          <w:p w:rsidR="00236EA4" w:rsidRPr="00532344" w:rsidRDefault="00236EA4" w:rsidP="00C8480C">
            <w:pPr>
              <w:pStyle w:val="Zkladntext"/>
              <w:jc w:val="both"/>
              <w:rPr>
                <w:rFonts w:ascii="Times New Roman" w:hAnsi="Times New Roman" w:cs="Times New Roman"/>
                <w:color w:val="000000"/>
                <w:sz w:val="20"/>
                <w:szCs w:val="20"/>
              </w:rPr>
            </w:pPr>
            <w:r w:rsidRPr="00532344">
              <w:rPr>
                <w:rFonts w:ascii="Times New Roman" w:hAnsi="Times New Roman" w:cs="Times New Roman"/>
                <w:color w:val="000000"/>
                <w:sz w:val="20"/>
                <w:szCs w:val="20"/>
              </w:rPr>
              <w:t>N – neakceptovaná</w:t>
            </w:r>
          </w:p>
        </w:tc>
      </w:tr>
      <w:tr w:rsidR="00236EA4" w:rsidRPr="00532344" w:rsidTr="00C8480C">
        <w:tc>
          <w:tcPr>
            <w:tcW w:w="1809" w:type="dxa"/>
            <w:tcBorders>
              <w:top w:val="nil"/>
              <w:left w:val="nil"/>
              <w:bottom w:val="nil"/>
              <w:right w:val="nil"/>
            </w:tcBorders>
          </w:tcPr>
          <w:p w:rsidR="00236EA4" w:rsidRPr="00532344" w:rsidRDefault="00236EA4" w:rsidP="00C8480C">
            <w:pPr>
              <w:pStyle w:val="Zkladntext"/>
              <w:jc w:val="both"/>
              <w:rPr>
                <w:rFonts w:ascii="Times New Roman" w:hAnsi="Times New Roman" w:cs="Times New Roman"/>
                <w:color w:val="000000"/>
                <w:sz w:val="20"/>
                <w:szCs w:val="20"/>
              </w:rPr>
            </w:pPr>
          </w:p>
        </w:tc>
        <w:tc>
          <w:tcPr>
            <w:tcW w:w="3119" w:type="dxa"/>
            <w:tcBorders>
              <w:top w:val="nil"/>
              <w:left w:val="nil"/>
              <w:bottom w:val="nil"/>
              <w:right w:val="nil"/>
            </w:tcBorders>
          </w:tcPr>
          <w:p w:rsidR="00236EA4" w:rsidRPr="00532344" w:rsidRDefault="00236EA4" w:rsidP="00C8480C">
            <w:pPr>
              <w:pStyle w:val="Zkladntext"/>
              <w:jc w:val="both"/>
              <w:rPr>
                <w:rFonts w:ascii="Times New Roman" w:hAnsi="Times New Roman" w:cs="Times New Roman"/>
                <w:color w:val="000000"/>
                <w:sz w:val="20"/>
                <w:szCs w:val="20"/>
              </w:rPr>
            </w:pPr>
            <w:r w:rsidRPr="00532344">
              <w:rPr>
                <w:rFonts w:ascii="Times New Roman" w:hAnsi="Times New Roman" w:cs="Times New Roman"/>
                <w:color w:val="000000"/>
                <w:sz w:val="20"/>
                <w:szCs w:val="20"/>
              </w:rPr>
              <w:t>ČA – čiastočne akceptovaná</w:t>
            </w:r>
          </w:p>
        </w:tc>
      </w:tr>
    </w:tbl>
    <w:p w:rsidR="00236EA4" w:rsidRDefault="00236EA4" w:rsidP="00236EA4">
      <w:pPr>
        <w:rPr>
          <w:rFonts w:cs="Calibri"/>
          <w:sz w:val="20"/>
          <w:szCs w:val="20"/>
        </w:rPr>
      </w:pPr>
    </w:p>
    <w:tbl>
      <w:tblPr>
        <w:tblW w:w="497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74"/>
        <w:gridCol w:w="6457"/>
        <w:gridCol w:w="702"/>
        <w:gridCol w:w="702"/>
        <w:gridCol w:w="4912"/>
      </w:tblGrid>
      <w:tr w:rsidR="00236EA4" w:rsidRPr="00856FFA" w:rsidTr="00C8480C">
        <w:tc>
          <w:tcPr>
            <w:tcW w:w="486" w:type="pct"/>
            <w:vAlign w:val="center"/>
          </w:tcPr>
          <w:p w:rsidR="00236EA4" w:rsidRPr="00856FFA" w:rsidRDefault="00236EA4" w:rsidP="00C8480C">
            <w:pPr>
              <w:jc w:val="center"/>
              <w:rPr>
                <w:rFonts w:cs="Calibri"/>
                <w:b/>
                <w:sz w:val="20"/>
                <w:szCs w:val="20"/>
              </w:rPr>
            </w:pPr>
            <w:r w:rsidRPr="00856FFA">
              <w:rPr>
                <w:rFonts w:cs="Calibri"/>
                <w:b/>
                <w:sz w:val="20"/>
                <w:szCs w:val="20"/>
              </w:rPr>
              <w:t>Subjekt</w:t>
            </w:r>
          </w:p>
        </w:tc>
        <w:tc>
          <w:tcPr>
            <w:tcW w:w="2282" w:type="pct"/>
            <w:vAlign w:val="center"/>
          </w:tcPr>
          <w:p w:rsidR="00236EA4" w:rsidRPr="00856FFA" w:rsidRDefault="00236EA4" w:rsidP="00C8480C">
            <w:pPr>
              <w:jc w:val="center"/>
              <w:rPr>
                <w:rFonts w:cs="Calibri"/>
                <w:b/>
                <w:sz w:val="20"/>
                <w:szCs w:val="20"/>
              </w:rPr>
            </w:pPr>
            <w:r w:rsidRPr="00856FFA">
              <w:rPr>
                <w:rFonts w:cs="Calibri"/>
                <w:b/>
                <w:sz w:val="20"/>
                <w:szCs w:val="20"/>
              </w:rPr>
              <w:t>Pripomienka</w:t>
            </w:r>
          </w:p>
        </w:tc>
        <w:tc>
          <w:tcPr>
            <w:tcW w:w="248" w:type="pct"/>
            <w:vAlign w:val="center"/>
          </w:tcPr>
          <w:p w:rsidR="00236EA4" w:rsidRPr="00856FFA" w:rsidRDefault="00236EA4" w:rsidP="00C8480C">
            <w:pPr>
              <w:jc w:val="center"/>
              <w:rPr>
                <w:rFonts w:cs="Calibri"/>
                <w:b/>
                <w:sz w:val="20"/>
                <w:szCs w:val="20"/>
              </w:rPr>
            </w:pPr>
            <w:r w:rsidRPr="00856FFA">
              <w:rPr>
                <w:rFonts w:cs="Calibri"/>
                <w:b/>
                <w:sz w:val="20"/>
                <w:szCs w:val="20"/>
              </w:rPr>
              <w:t>Typ</w:t>
            </w:r>
          </w:p>
        </w:tc>
        <w:tc>
          <w:tcPr>
            <w:tcW w:w="248" w:type="pct"/>
            <w:vAlign w:val="center"/>
          </w:tcPr>
          <w:p w:rsidR="00236EA4" w:rsidRPr="00856FFA" w:rsidRDefault="00236EA4" w:rsidP="00C8480C">
            <w:pPr>
              <w:jc w:val="center"/>
              <w:rPr>
                <w:rFonts w:cs="Calibri"/>
                <w:b/>
                <w:sz w:val="20"/>
                <w:szCs w:val="20"/>
              </w:rPr>
            </w:pPr>
            <w:r w:rsidRPr="00856FFA">
              <w:rPr>
                <w:rFonts w:cs="Calibri"/>
                <w:b/>
                <w:sz w:val="20"/>
                <w:szCs w:val="20"/>
              </w:rPr>
              <w:t>Vyh.</w:t>
            </w:r>
          </w:p>
        </w:tc>
        <w:tc>
          <w:tcPr>
            <w:tcW w:w="1736" w:type="pct"/>
            <w:vAlign w:val="center"/>
          </w:tcPr>
          <w:p w:rsidR="00236EA4" w:rsidRPr="00856FFA" w:rsidRDefault="00236EA4" w:rsidP="00C8480C">
            <w:pPr>
              <w:jc w:val="center"/>
              <w:rPr>
                <w:rFonts w:cs="Calibri"/>
                <w:b/>
                <w:sz w:val="20"/>
                <w:szCs w:val="20"/>
              </w:rPr>
            </w:pPr>
            <w:r w:rsidRPr="00856FFA">
              <w:rPr>
                <w:rFonts w:cs="Calibri"/>
                <w:b/>
                <w:sz w:val="20"/>
                <w:szCs w:val="20"/>
              </w:rPr>
              <w:t>Spôsob vyhodnotenia</w:t>
            </w:r>
          </w:p>
        </w:tc>
      </w:tr>
      <w:tr w:rsidR="00236EA4" w:rsidRPr="00856FFA" w:rsidTr="00C8480C">
        <w:tc>
          <w:tcPr>
            <w:tcW w:w="486" w:type="pct"/>
          </w:tcPr>
          <w:p w:rsidR="00236EA4" w:rsidRPr="00EA38E6" w:rsidRDefault="00236EA4" w:rsidP="00C8480C">
            <w:pPr>
              <w:rPr>
                <w:rFonts w:cs="Calibri"/>
                <w:sz w:val="20"/>
                <w:szCs w:val="20"/>
              </w:rPr>
            </w:pPr>
            <w:r w:rsidRPr="00EA38E6">
              <w:rPr>
                <w:rFonts w:cs="Calibri"/>
                <w:sz w:val="20"/>
                <w:szCs w:val="20"/>
              </w:rPr>
              <w:t>Ministerstvo financií Slovenskej republiky</w:t>
            </w:r>
          </w:p>
        </w:tc>
        <w:tc>
          <w:tcPr>
            <w:tcW w:w="2282" w:type="pct"/>
          </w:tcPr>
          <w:p w:rsidR="00236EA4" w:rsidRPr="00EA38E6" w:rsidRDefault="00236EA4" w:rsidP="00C8480C">
            <w:pPr>
              <w:rPr>
                <w:rFonts w:cs="Calibri"/>
                <w:sz w:val="20"/>
                <w:szCs w:val="20"/>
              </w:rPr>
            </w:pPr>
            <w:r w:rsidRPr="00EA38E6">
              <w:rPr>
                <w:rFonts w:cs="Calibri"/>
                <w:sz w:val="20"/>
                <w:szCs w:val="20"/>
              </w:rPr>
              <w:t>Beriem na vedomie konštatovanie v doložke vybraných vplyvov, že materiál nemá vplyv na rozpočet verejnej správy.</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A</w:t>
            </w:r>
          </w:p>
        </w:tc>
        <w:tc>
          <w:tcPr>
            <w:tcW w:w="1736" w:type="pct"/>
          </w:tcPr>
          <w:p w:rsidR="00236EA4" w:rsidRDefault="00236EA4" w:rsidP="00C8480C">
            <w:pPr>
              <w:rPr>
                <w:rFonts w:cs="Calibri"/>
                <w:sz w:val="20"/>
                <w:szCs w:val="20"/>
              </w:rPr>
            </w:pPr>
            <w:r>
              <w:rPr>
                <w:rFonts w:cs="Calibri"/>
                <w:sz w:val="20"/>
                <w:szCs w:val="20"/>
              </w:rPr>
              <w:t>Text materiálu bol v navrhovanom znení upravený.</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Úrad pre normalizáciu, metrológiu a skúšobníctvo Slovenskej republiky</w:t>
            </w:r>
          </w:p>
        </w:tc>
        <w:tc>
          <w:tcPr>
            <w:tcW w:w="2282" w:type="pct"/>
          </w:tcPr>
          <w:p w:rsidR="00236EA4" w:rsidRPr="00856FFA" w:rsidRDefault="00236EA4" w:rsidP="00C8480C">
            <w:pPr>
              <w:rPr>
                <w:rFonts w:cs="Calibri"/>
                <w:sz w:val="20"/>
                <w:szCs w:val="20"/>
              </w:rPr>
            </w:pPr>
            <w:r w:rsidRPr="00D17065">
              <w:rPr>
                <w:rFonts w:cs="Calibri"/>
                <w:sz w:val="20"/>
                <w:szCs w:val="20"/>
              </w:rPr>
              <w:t>Odporúčame zosúladenie označovania článkov, buď slovom "článok" alebo skratkou "čl".</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A</w:t>
            </w:r>
          </w:p>
        </w:tc>
        <w:tc>
          <w:tcPr>
            <w:tcW w:w="1736" w:type="pct"/>
          </w:tcPr>
          <w:p w:rsidR="00236EA4" w:rsidRDefault="00236EA4" w:rsidP="00C8480C">
            <w:pPr>
              <w:rPr>
                <w:rFonts w:cs="Calibri"/>
                <w:sz w:val="20"/>
                <w:szCs w:val="20"/>
              </w:rPr>
            </w:pPr>
            <w:r>
              <w:rPr>
                <w:rFonts w:cs="Calibri"/>
                <w:sz w:val="20"/>
                <w:szCs w:val="20"/>
              </w:rPr>
              <w:t>Text materiálu bol v navrhovanom znení upravený.</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Úrad pre normalizáciu, metrológiu a skúšobníctvo Slovenskej republiky</w:t>
            </w:r>
          </w:p>
        </w:tc>
        <w:tc>
          <w:tcPr>
            <w:tcW w:w="2282" w:type="pct"/>
          </w:tcPr>
          <w:p w:rsidR="00236EA4" w:rsidRPr="00856FFA" w:rsidRDefault="00236EA4" w:rsidP="00C8480C">
            <w:pPr>
              <w:rPr>
                <w:rFonts w:cs="Calibri"/>
                <w:sz w:val="20"/>
                <w:szCs w:val="20"/>
              </w:rPr>
            </w:pPr>
            <w:r w:rsidRPr="00D17065">
              <w:rPr>
                <w:rFonts w:cs="Calibri"/>
                <w:sz w:val="20"/>
                <w:szCs w:val="20"/>
              </w:rPr>
              <w:t>Odporúčame z názvu v obale materiálu vypustiť slovo "Návrh" ako nadbytočné.</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N</w:t>
            </w:r>
          </w:p>
        </w:tc>
        <w:tc>
          <w:tcPr>
            <w:tcW w:w="1736" w:type="pct"/>
          </w:tcPr>
          <w:p w:rsidR="00236EA4" w:rsidRDefault="00236EA4" w:rsidP="00C8480C">
            <w:pPr>
              <w:rPr>
                <w:rFonts w:cs="Calibri"/>
                <w:sz w:val="20"/>
                <w:szCs w:val="20"/>
              </w:rPr>
            </w:pPr>
            <w:r>
              <w:rPr>
                <w:rFonts w:cs="Calibri"/>
                <w:sz w:val="20"/>
                <w:szCs w:val="20"/>
              </w:rPr>
              <w:t>Materiál je v legislatívnom procese. Z tohto dôvodu ide iba o návrh materiálu.</w:t>
            </w:r>
          </w:p>
          <w:p w:rsidR="00236EA4" w:rsidRPr="000A7050" w:rsidRDefault="00236EA4" w:rsidP="00C8480C">
            <w:pPr>
              <w:rPr>
                <w:rFonts w:cs="Calibri"/>
                <w:b/>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Úrad vlády Slovenskej republiky</w:t>
            </w:r>
          </w:p>
        </w:tc>
        <w:tc>
          <w:tcPr>
            <w:tcW w:w="2282" w:type="pct"/>
          </w:tcPr>
          <w:p w:rsidR="00236EA4" w:rsidRPr="00856FFA" w:rsidRDefault="00236EA4" w:rsidP="00C8480C">
            <w:pPr>
              <w:jc w:val="both"/>
              <w:rPr>
                <w:rFonts w:cs="Calibri"/>
                <w:sz w:val="20"/>
                <w:szCs w:val="20"/>
              </w:rPr>
            </w:pPr>
            <w:r w:rsidRPr="00D17065">
              <w:rPr>
                <w:rFonts w:cs="Calibri"/>
                <w:sz w:val="20"/>
                <w:szCs w:val="20"/>
              </w:rPr>
              <w:t>K Čl. 1 odseku 1: Upozorňujeme na formuláciu predmetného odseku, z ktorého vyplýva, že výbor Bezpečnostnej rady Slovenskej republiky pre obranné plánovanie pripravuje odporúčania len na základe podnetu BR SR a tým si vylučuje podávanie iniciatívnych materiálov alebo podávanie stanovísk k materiálom na základe podnetu napríklad Ministerstva obrany SR alebo iného orgánu verejnej moci. Z uvedeného navrhujeme vypustiť slová „na základe podnetu Bezpečnostnej rady“.</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A</w:t>
            </w:r>
          </w:p>
        </w:tc>
        <w:tc>
          <w:tcPr>
            <w:tcW w:w="1736" w:type="pct"/>
          </w:tcPr>
          <w:p w:rsidR="00236EA4" w:rsidRDefault="00236EA4" w:rsidP="00C8480C">
            <w:pPr>
              <w:rPr>
                <w:rFonts w:cs="Calibri"/>
                <w:sz w:val="20"/>
                <w:szCs w:val="20"/>
              </w:rPr>
            </w:pPr>
            <w:r>
              <w:rPr>
                <w:rFonts w:cs="Calibri"/>
                <w:sz w:val="20"/>
                <w:szCs w:val="20"/>
              </w:rPr>
              <w:t>Text odseku bol v navrhovanom znení upravený.</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Úrad vlády Slovenskej republiky</w:t>
            </w:r>
          </w:p>
        </w:tc>
        <w:tc>
          <w:tcPr>
            <w:tcW w:w="2282" w:type="pct"/>
          </w:tcPr>
          <w:p w:rsidR="00236EA4" w:rsidRPr="00856FFA" w:rsidRDefault="00236EA4" w:rsidP="00C8480C">
            <w:pPr>
              <w:rPr>
                <w:rFonts w:cs="Calibri"/>
                <w:sz w:val="20"/>
                <w:szCs w:val="20"/>
              </w:rPr>
            </w:pPr>
            <w:r w:rsidRPr="00160EDA">
              <w:rPr>
                <w:rFonts w:cs="Calibri"/>
                <w:sz w:val="20"/>
                <w:szCs w:val="20"/>
              </w:rPr>
              <w:t>K Čl. 1 odseku 2: Navrhujeme novú formuláciu odseku 2 nasledovne: „(2) Výbor pôsobí a plní úlohy podľa osobitného predpisu1).“. Odôvodnenie: Súčasné znenie pôsobí zmätočne.</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A</w:t>
            </w:r>
          </w:p>
        </w:tc>
        <w:tc>
          <w:tcPr>
            <w:tcW w:w="1736" w:type="pct"/>
          </w:tcPr>
          <w:p w:rsidR="00236EA4" w:rsidRDefault="00236EA4" w:rsidP="00C8480C">
            <w:pPr>
              <w:rPr>
                <w:rFonts w:cs="Calibri"/>
                <w:sz w:val="20"/>
                <w:szCs w:val="20"/>
              </w:rPr>
            </w:pPr>
            <w:r>
              <w:rPr>
                <w:rFonts w:cs="Calibri"/>
                <w:sz w:val="20"/>
                <w:szCs w:val="20"/>
              </w:rPr>
              <w:t>Text odseku bol v navrhovanom znení upravený.</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Úrad vlády Slovenskej republiky</w:t>
            </w:r>
          </w:p>
        </w:tc>
        <w:tc>
          <w:tcPr>
            <w:tcW w:w="2282" w:type="pct"/>
          </w:tcPr>
          <w:p w:rsidR="00236EA4" w:rsidRPr="00856FFA" w:rsidRDefault="00236EA4" w:rsidP="00C8480C">
            <w:pPr>
              <w:jc w:val="both"/>
              <w:rPr>
                <w:rFonts w:cs="Calibri"/>
                <w:sz w:val="20"/>
                <w:szCs w:val="20"/>
              </w:rPr>
            </w:pPr>
            <w:r w:rsidRPr="00160EDA">
              <w:rPr>
                <w:rFonts w:cs="Calibri"/>
                <w:sz w:val="20"/>
                <w:szCs w:val="20"/>
              </w:rPr>
              <w:t xml:space="preserve">K Čl. 1 odsekom 4 a 5: Súčasné znenie odsekov 4 a 5 navrhujeme zlúčiť do jedného odseku 4, ktorý znie: „(4) Výbor pri plnení svojich úloh podľa odseku 2 spolupracuje s ostatnými výbormi Bezpečnostnej rady, orgánmi verejnej moci, vedecko-výskumnými pracoviskami, vysokými školami a ďalšími inštitúciami.“. Odôvodnenie: Navrhuje sa lepšia formulácia a súčasne </w:t>
            </w:r>
            <w:r w:rsidRPr="00160EDA">
              <w:rPr>
                <w:rFonts w:cs="Calibri"/>
                <w:sz w:val="20"/>
                <w:szCs w:val="20"/>
              </w:rPr>
              <w:lastRenderedPageBreak/>
              <w:t>sa navrhuje zaviesť širší okruh spolupracujúcich subjektov o všetky orgány verejnej moci a nielen vybrané orgány, čo môže viesť k efektívnejšej spolupráci.</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lastRenderedPageBreak/>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A</w:t>
            </w:r>
          </w:p>
        </w:tc>
        <w:tc>
          <w:tcPr>
            <w:tcW w:w="1736" w:type="pct"/>
          </w:tcPr>
          <w:p w:rsidR="00236EA4" w:rsidRDefault="00236EA4" w:rsidP="00C8480C">
            <w:pPr>
              <w:rPr>
                <w:rFonts w:cs="Calibri"/>
                <w:sz w:val="20"/>
                <w:szCs w:val="20"/>
              </w:rPr>
            </w:pPr>
            <w:r>
              <w:rPr>
                <w:rFonts w:cs="Calibri"/>
                <w:sz w:val="20"/>
                <w:szCs w:val="20"/>
              </w:rPr>
              <w:t>Text odseku bol v navrhovanom znení upravený.</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Úrad vlády Slovenskej republiky</w:t>
            </w:r>
          </w:p>
        </w:tc>
        <w:tc>
          <w:tcPr>
            <w:tcW w:w="2282" w:type="pct"/>
          </w:tcPr>
          <w:p w:rsidR="00236EA4" w:rsidRPr="00856FFA" w:rsidRDefault="00236EA4" w:rsidP="00C8480C">
            <w:pPr>
              <w:jc w:val="both"/>
              <w:rPr>
                <w:rFonts w:cs="Calibri"/>
                <w:sz w:val="20"/>
                <w:szCs w:val="20"/>
              </w:rPr>
            </w:pPr>
            <w:r w:rsidRPr="00160EDA">
              <w:rPr>
                <w:rFonts w:cs="Calibri"/>
                <w:sz w:val="20"/>
                <w:szCs w:val="20"/>
              </w:rPr>
              <w:t>K Čl. 2 odsekom 1 a 2: Upozorňujeme na skutočnosť, že v odseku 1 sa zavádza skratka pre predsedu výboru „predseda“ a pre členov výboru „člen“. V odseku 2 sa zavádza skratka pre podpredsedu výbor „podpredseda“. Uvedené skratky nie sú však jednotne používané v celom rokovacom poriadku a z uvedeného navrhujeme buď zrušiť predmetné skratky alebo opraviť celý text rokovacieho poriadku v súlade so zvolenými skratkami.</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A</w:t>
            </w:r>
          </w:p>
        </w:tc>
        <w:tc>
          <w:tcPr>
            <w:tcW w:w="1736" w:type="pct"/>
          </w:tcPr>
          <w:p w:rsidR="00236EA4" w:rsidRDefault="00236EA4" w:rsidP="00C8480C">
            <w:pPr>
              <w:rPr>
                <w:rFonts w:cs="Calibri"/>
                <w:sz w:val="20"/>
                <w:szCs w:val="20"/>
              </w:rPr>
            </w:pPr>
            <w:r>
              <w:rPr>
                <w:rFonts w:cs="Calibri"/>
                <w:sz w:val="20"/>
                <w:szCs w:val="20"/>
              </w:rPr>
              <w:t>Text materiálu bol v navrhovanom znení upravený.</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Úrad vlády Slovenskej republiky</w:t>
            </w:r>
          </w:p>
        </w:tc>
        <w:tc>
          <w:tcPr>
            <w:tcW w:w="2282" w:type="pct"/>
          </w:tcPr>
          <w:p w:rsidR="00236EA4" w:rsidRPr="00856FFA" w:rsidRDefault="00236EA4" w:rsidP="00C8480C">
            <w:pPr>
              <w:jc w:val="both"/>
              <w:rPr>
                <w:rFonts w:cs="Calibri"/>
                <w:sz w:val="20"/>
                <w:szCs w:val="20"/>
              </w:rPr>
            </w:pPr>
            <w:r w:rsidRPr="00160EDA">
              <w:rPr>
                <w:rFonts w:cs="Calibri"/>
                <w:sz w:val="20"/>
                <w:szCs w:val="20"/>
              </w:rPr>
              <w:t>K Čl. 2 odseku 3: V uvedenom odseku sa uvádza, že členmi výboru sú zástupcovia ministerstiev a ostatných ústredných orgánov štátnej správy. Je potrebné upozorniť na skutočnosť, že zástupcu vo výbore má aj Národná banka Slovenska, ktorá nie je podľa zákona č. 575/2001 Z. z. ostatným ústredným orgánom štátnej správy. Navrhujeme slová „ministerstiev a ostatných ústredných orgánov štátnej správy“ nahradiť slovami „orgánov“.</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A</w:t>
            </w:r>
          </w:p>
        </w:tc>
        <w:tc>
          <w:tcPr>
            <w:tcW w:w="1736" w:type="pct"/>
          </w:tcPr>
          <w:p w:rsidR="00236EA4" w:rsidRDefault="00236EA4" w:rsidP="00C8480C">
            <w:pPr>
              <w:rPr>
                <w:rFonts w:cs="Calibri"/>
                <w:sz w:val="20"/>
                <w:szCs w:val="20"/>
              </w:rPr>
            </w:pPr>
            <w:r>
              <w:rPr>
                <w:rFonts w:cs="Calibri"/>
                <w:sz w:val="20"/>
                <w:szCs w:val="20"/>
              </w:rPr>
              <w:t>Text odseku bol v navrhovanom znení upravený.</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Úrad vlády Slovenskej republiky</w:t>
            </w:r>
          </w:p>
        </w:tc>
        <w:tc>
          <w:tcPr>
            <w:tcW w:w="2282" w:type="pct"/>
          </w:tcPr>
          <w:p w:rsidR="00236EA4" w:rsidRPr="00856FFA" w:rsidRDefault="00236EA4" w:rsidP="00C8480C">
            <w:pPr>
              <w:jc w:val="both"/>
              <w:rPr>
                <w:rFonts w:cs="Calibri"/>
                <w:sz w:val="20"/>
                <w:szCs w:val="20"/>
              </w:rPr>
            </w:pPr>
            <w:r w:rsidRPr="00160EDA">
              <w:rPr>
                <w:rFonts w:cs="Calibri"/>
                <w:sz w:val="20"/>
                <w:szCs w:val="20"/>
              </w:rPr>
              <w:t>K Čl. 3 odseku 5: V odseku 5 sa z možnosti hlasovania „per rollam“ vylučuje prerokovanie „závažnej alebo zložitej veci“. Uvedená formulácia je na jednej strane nejednoznačná a súčasne môže vylúčiť z hlasovania závažné veci, ku ktorým je potrebné urgentne zaujať stanovisko. Z uvedeného dôvodu nechávame na predkladateľovi vypustenie slov „závažnú alebo“. Súčasne sa uvádza, že navrhnúť hlasovanie „per rollam“ môže „predsedajúci“. Je potrebné upozorniť na skutočnosť, že rokovací poriadok nepozná označenie „predsedajúci“, ale len „predseda“. Na základe vyššie uvedeného navrhujeme slovo „predsedajúci“ nahradiť slovom „predseda“.</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ČA</w:t>
            </w:r>
          </w:p>
        </w:tc>
        <w:tc>
          <w:tcPr>
            <w:tcW w:w="1736" w:type="pct"/>
          </w:tcPr>
          <w:p w:rsidR="00236EA4" w:rsidRDefault="00236EA4" w:rsidP="00C8480C">
            <w:pPr>
              <w:rPr>
                <w:rFonts w:cs="Calibri"/>
                <w:sz w:val="20"/>
                <w:szCs w:val="20"/>
              </w:rPr>
            </w:pPr>
            <w:r>
              <w:rPr>
                <w:rFonts w:cs="Calibri"/>
                <w:sz w:val="20"/>
                <w:szCs w:val="20"/>
              </w:rPr>
              <w:t xml:space="preserve">Primárnym spôsobom hlasovania je hlasovanie v zbore na zasadnutiach výboru. Hlasovanie mimo schôdze formou per rollam bude využívané len v situáciách, kedy nebude potrebná osobná prítomnosť členov výboru na rokovaní. </w:t>
            </w:r>
          </w:p>
          <w:p w:rsidR="00236EA4" w:rsidRDefault="00236EA4" w:rsidP="00C8480C">
            <w:pPr>
              <w:rPr>
                <w:rFonts w:cs="Calibri"/>
                <w:b/>
                <w:sz w:val="20"/>
                <w:szCs w:val="20"/>
              </w:rPr>
            </w:pPr>
            <w:r w:rsidRPr="000A7050">
              <w:rPr>
                <w:rFonts w:cs="Calibri"/>
                <w:b/>
                <w:sz w:val="20"/>
                <w:szCs w:val="20"/>
              </w:rPr>
              <w:t>Nea</w:t>
            </w:r>
            <w:r>
              <w:rPr>
                <w:rFonts w:cs="Calibri"/>
                <w:b/>
                <w:sz w:val="20"/>
                <w:szCs w:val="20"/>
              </w:rPr>
              <w:t>kc</w:t>
            </w:r>
            <w:r w:rsidRPr="000A7050">
              <w:rPr>
                <w:rFonts w:cs="Calibri"/>
                <w:b/>
                <w:sz w:val="20"/>
                <w:szCs w:val="20"/>
              </w:rPr>
              <w:t>eptované</w:t>
            </w:r>
          </w:p>
          <w:p w:rsidR="00236EA4" w:rsidRDefault="00236EA4" w:rsidP="00C8480C">
            <w:pPr>
              <w:rPr>
                <w:rFonts w:cs="Calibri"/>
                <w:b/>
                <w:sz w:val="20"/>
                <w:szCs w:val="20"/>
              </w:rPr>
            </w:pPr>
          </w:p>
          <w:p w:rsidR="00236EA4" w:rsidRDefault="00236EA4" w:rsidP="00C8480C">
            <w:pPr>
              <w:rPr>
                <w:rFonts w:cs="Calibri"/>
                <w:b/>
                <w:sz w:val="20"/>
                <w:szCs w:val="20"/>
              </w:rPr>
            </w:pPr>
          </w:p>
          <w:p w:rsidR="00236EA4" w:rsidRPr="00A14703" w:rsidRDefault="00236EA4" w:rsidP="00C8480C">
            <w:pPr>
              <w:rPr>
                <w:rFonts w:cs="Calibri"/>
                <w:sz w:val="20"/>
                <w:szCs w:val="20"/>
              </w:rPr>
            </w:pPr>
            <w:r w:rsidRPr="00A14703">
              <w:rPr>
                <w:rFonts w:cs="Calibri"/>
                <w:sz w:val="20"/>
                <w:szCs w:val="20"/>
              </w:rPr>
              <w:t>O</w:t>
            </w:r>
            <w:r>
              <w:rPr>
                <w:rFonts w:cs="Calibri"/>
                <w:sz w:val="20"/>
                <w:szCs w:val="20"/>
              </w:rPr>
              <w:t>značenie „</w:t>
            </w:r>
            <w:r w:rsidRPr="00160EDA">
              <w:rPr>
                <w:rFonts w:cs="Calibri"/>
                <w:sz w:val="20"/>
                <w:szCs w:val="20"/>
              </w:rPr>
              <w:t>predsedajúci“ nahrad</w:t>
            </w:r>
            <w:r>
              <w:rPr>
                <w:rFonts w:cs="Calibri"/>
                <w:sz w:val="20"/>
                <w:szCs w:val="20"/>
              </w:rPr>
              <w:t>ené</w:t>
            </w:r>
            <w:r w:rsidRPr="00160EDA">
              <w:rPr>
                <w:rFonts w:cs="Calibri"/>
                <w:sz w:val="20"/>
                <w:szCs w:val="20"/>
              </w:rPr>
              <w:t xml:space="preserve"> slovom „predseda“</w:t>
            </w:r>
            <w:r w:rsidRPr="009C3D9D">
              <w:rPr>
                <w:rFonts w:cs="Calibri"/>
                <w:b/>
                <w:sz w:val="20"/>
                <w:szCs w:val="20"/>
              </w:rPr>
              <w:t xml:space="preserve"> Akceptované</w:t>
            </w:r>
            <w:r>
              <w:rPr>
                <w:rFonts w:cs="Calibri"/>
                <w:b/>
                <w:sz w:val="20"/>
                <w:szCs w:val="20"/>
              </w:rPr>
              <w:t>.</w:t>
            </w: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Úrad vlády Slovenskej republiky</w:t>
            </w:r>
          </w:p>
        </w:tc>
        <w:tc>
          <w:tcPr>
            <w:tcW w:w="2282" w:type="pct"/>
          </w:tcPr>
          <w:p w:rsidR="00236EA4" w:rsidRPr="00856FFA" w:rsidRDefault="00236EA4" w:rsidP="00C8480C">
            <w:pPr>
              <w:tabs>
                <w:tab w:val="left" w:pos="4335"/>
              </w:tabs>
              <w:jc w:val="both"/>
              <w:rPr>
                <w:rFonts w:cs="Calibri"/>
                <w:sz w:val="20"/>
                <w:szCs w:val="20"/>
              </w:rPr>
            </w:pPr>
            <w:r w:rsidRPr="00160EDA">
              <w:rPr>
                <w:rFonts w:cs="Calibri"/>
                <w:sz w:val="20"/>
                <w:szCs w:val="20"/>
              </w:rPr>
              <w:t>K Čl. 4 odseku 1: Navrhujeme slová „plánu rokovaní výboru“ nahradiť slovami „plánu práce výboru“. Odôvodnenie: V zmysle čl. 3 ods. 1 sa výbor riadi plánom práce a nie plánom rokovaní. Uvedenou zmenou dôjde k zjednoteniu názvoslovia.</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A</w:t>
            </w:r>
          </w:p>
        </w:tc>
        <w:tc>
          <w:tcPr>
            <w:tcW w:w="1736" w:type="pct"/>
          </w:tcPr>
          <w:p w:rsidR="00236EA4" w:rsidRDefault="00236EA4" w:rsidP="00C8480C">
            <w:pPr>
              <w:rPr>
                <w:rFonts w:cs="Calibri"/>
                <w:sz w:val="20"/>
                <w:szCs w:val="20"/>
              </w:rPr>
            </w:pPr>
            <w:r>
              <w:rPr>
                <w:rFonts w:cs="Calibri"/>
                <w:sz w:val="20"/>
                <w:szCs w:val="20"/>
              </w:rPr>
              <w:t>Text odseku bol v navrhovanom znení upravený.</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Úrad vlády Slovenskej republiky</w:t>
            </w:r>
          </w:p>
        </w:tc>
        <w:tc>
          <w:tcPr>
            <w:tcW w:w="2282" w:type="pct"/>
          </w:tcPr>
          <w:p w:rsidR="00236EA4" w:rsidRPr="00856FFA" w:rsidRDefault="00236EA4" w:rsidP="00C8480C">
            <w:pPr>
              <w:jc w:val="both"/>
              <w:rPr>
                <w:rFonts w:cs="Calibri"/>
                <w:sz w:val="20"/>
                <w:szCs w:val="20"/>
              </w:rPr>
            </w:pPr>
            <w:r w:rsidRPr="00160EDA">
              <w:rPr>
                <w:rFonts w:cs="Calibri"/>
                <w:sz w:val="20"/>
                <w:szCs w:val="20"/>
              </w:rPr>
              <w:t>K Čl. 4 odseku 4: Navrhujeme slová „sprievodným listom“ nahradiť slovami „spolu so sprievodným listom“. Odôvodnenie: Legislatívno-technická úprava.</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A</w:t>
            </w:r>
          </w:p>
        </w:tc>
        <w:tc>
          <w:tcPr>
            <w:tcW w:w="1736" w:type="pct"/>
          </w:tcPr>
          <w:p w:rsidR="00236EA4" w:rsidRDefault="00236EA4" w:rsidP="00C8480C">
            <w:pPr>
              <w:rPr>
                <w:rFonts w:cs="Calibri"/>
                <w:sz w:val="20"/>
                <w:szCs w:val="20"/>
              </w:rPr>
            </w:pPr>
            <w:r>
              <w:rPr>
                <w:rFonts w:cs="Calibri"/>
                <w:sz w:val="20"/>
                <w:szCs w:val="20"/>
              </w:rPr>
              <w:t>Text odseku bol v navrhovanom znení upravený.</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Úrad vlády Slovenskej republiky</w:t>
            </w:r>
          </w:p>
        </w:tc>
        <w:tc>
          <w:tcPr>
            <w:tcW w:w="2282" w:type="pct"/>
          </w:tcPr>
          <w:p w:rsidR="00236EA4" w:rsidRPr="00856FFA" w:rsidRDefault="00236EA4" w:rsidP="00C8480C">
            <w:pPr>
              <w:jc w:val="both"/>
              <w:rPr>
                <w:rFonts w:cs="Calibri"/>
                <w:sz w:val="20"/>
                <w:szCs w:val="20"/>
              </w:rPr>
            </w:pPr>
            <w:r w:rsidRPr="00160EDA">
              <w:rPr>
                <w:rFonts w:cs="Calibri"/>
                <w:sz w:val="20"/>
                <w:szCs w:val="20"/>
              </w:rPr>
              <w:t xml:space="preserve">K Čl. 9: Odporúčame hneď v úvode určiť minimálny rozsah bezpečnostnej previerky pre členov výboru, keďže zo súčasného znenia nie je zrejmé, o ktorý stupeň ide a aby mali všetci členovia uvedené previerky už pri vymenovaní za členov výboru alebo by mali povinnosť si o dané previerky požiadať. Pokiaľ by nebol vopred uvedený rozsah previerky a tá by sa preukazovala až pred rokovaním výboru tajomníkovi výboru v zmysle čl. 9, mohla by v praxi nastať kolízia s čl. 8 ods. 2, kde sa uvádza, že sa utajovaný materiál členom výboru zasiela spravidla 10 pracovných dní pred rokovaním </w:t>
            </w:r>
            <w:r w:rsidRPr="00160EDA">
              <w:rPr>
                <w:rFonts w:cs="Calibri"/>
                <w:sz w:val="20"/>
                <w:szCs w:val="20"/>
              </w:rPr>
              <w:lastRenderedPageBreak/>
              <w:t>výboru, kde však už nie je zavedený systém preukazovania bezpečnostných previerok.</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lastRenderedPageBreak/>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N</w:t>
            </w:r>
          </w:p>
        </w:tc>
        <w:tc>
          <w:tcPr>
            <w:tcW w:w="1736" w:type="pct"/>
          </w:tcPr>
          <w:p w:rsidR="00236EA4" w:rsidRDefault="00236EA4" w:rsidP="00C8480C">
            <w:pPr>
              <w:rPr>
                <w:rFonts w:cs="Calibri"/>
                <w:sz w:val="20"/>
                <w:szCs w:val="20"/>
              </w:rPr>
            </w:pPr>
            <w:r>
              <w:rPr>
                <w:rFonts w:cs="Calibri"/>
                <w:sz w:val="20"/>
                <w:szCs w:val="20"/>
              </w:rPr>
              <w:t>Dopredu nie je možné určiť minimálny rozsah previerky nakoľko v praxi výbor nemá vplyv na túto skutočnosť. Stupeň utajenia prerokúvaného materiálu podľa § 3 zákona č. 215/2004 Z.z. určuje predkladateľ materiálu. Nutnosť vlastniť konkrétny stupeň previerky pri rokovaní výboru je spresnený v čl.8 rokovacieho poriadku. Za manipuláciu s utajovanými skutočnosťami mimo rokovania výboru samotný výbor nezodpovedá.</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lastRenderedPageBreak/>
              <w:t>Generálna prokuratúra Slovenskej republiky</w:t>
            </w:r>
          </w:p>
        </w:tc>
        <w:tc>
          <w:tcPr>
            <w:tcW w:w="2282" w:type="pct"/>
          </w:tcPr>
          <w:p w:rsidR="00236EA4" w:rsidRPr="00856FFA" w:rsidRDefault="00236EA4" w:rsidP="00C8480C">
            <w:pPr>
              <w:jc w:val="both"/>
              <w:rPr>
                <w:rFonts w:cs="Calibri"/>
                <w:sz w:val="20"/>
                <w:szCs w:val="20"/>
              </w:rPr>
            </w:pPr>
            <w:r w:rsidRPr="00160EDA">
              <w:rPr>
                <w:rFonts w:cs="Calibri"/>
                <w:sz w:val="20"/>
                <w:szCs w:val="20"/>
              </w:rPr>
              <w:t>Odporúčame uviesť úvodný text pod názvom materiálu do článku 1 s označením „Predmet úpravy“ a nasledujúce články prečíslovať.</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N</w:t>
            </w:r>
          </w:p>
        </w:tc>
        <w:tc>
          <w:tcPr>
            <w:tcW w:w="1736" w:type="pct"/>
          </w:tcPr>
          <w:p w:rsidR="00236EA4" w:rsidRDefault="00236EA4" w:rsidP="00C8480C">
            <w:pPr>
              <w:rPr>
                <w:rFonts w:cs="Calibri"/>
                <w:sz w:val="20"/>
                <w:szCs w:val="20"/>
              </w:rPr>
            </w:pPr>
            <w:r>
              <w:rPr>
                <w:rFonts w:cs="Calibri"/>
                <w:sz w:val="20"/>
                <w:szCs w:val="20"/>
              </w:rPr>
              <w:t>Zmienená časť rokovacieho poriadku obsahuje rozsah, účel a zdroje na vypracovanie samotného materiálu a je použitá ako úvodná veta v zmysle č.6, ods.1 legislatívnych pravidiel tvorby zákonov NR SR.</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Generálna prokuratúra Slovenskej republiky</w:t>
            </w:r>
          </w:p>
        </w:tc>
        <w:tc>
          <w:tcPr>
            <w:tcW w:w="2282" w:type="pct"/>
          </w:tcPr>
          <w:p w:rsidR="00236EA4" w:rsidRPr="00856FFA" w:rsidRDefault="00236EA4" w:rsidP="00C8480C">
            <w:pPr>
              <w:jc w:val="both"/>
              <w:rPr>
                <w:rFonts w:cs="Calibri"/>
                <w:sz w:val="20"/>
                <w:szCs w:val="20"/>
              </w:rPr>
            </w:pPr>
            <w:r w:rsidRPr="006F61D1">
              <w:rPr>
                <w:rFonts w:cs="Calibri"/>
                <w:sz w:val="20"/>
                <w:szCs w:val="20"/>
              </w:rPr>
              <w:t>Odporúčame v čl. 3 uviesť možnosť prizvať na zasadanie výboru aj inú osobu, než je uvedené v čl. 3 ods. 3. Táto možnosť vyplýva z čl. 4 ods. 4 a čl. 9 návrhu, ale v prípade ponechania iba dikcie čl. 3 ods. 3 by bola ich účasť vylúčená.</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A</w:t>
            </w:r>
          </w:p>
        </w:tc>
        <w:tc>
          <w:tcPr>
            <w:tcW w:w="1736" w:type="pct"/>
          </w:tcPr>
          <w:p w:rsidR="00236EA4" w:rsidRDefault="00236EA4" w:rsidP="00C8480C">
            <w:pPr>
              <w:rPr>
                <w:rFonts w:cs="Calibri"/>
                <w:sz w:val="20"/>
                <w:szCs w:val="20"/>
              </w:rPr>
            </w:pPr>
            <w:r>
              <w:rPr>
                <w:rFonts w:cs="Calibri"/>
                <w:sz w:val="20"/>
                <w:szCs w:val="20"/>
              </w:rPr>
              <w:t>Text odseku bol prepracovaný v zmysle navrhovanej pripomienky.</w:t>
            </w:r>
          </w:p>
          <w:p w:rsidR="00236EA4" w:rsidRPr="00856FFA" w:rsidRDefault="00236EA4" w:rsidP="00C8480C">
            <w:pPr>
              <w:rPr>
                <w:rFonts w:cs="Calibri"/>
                <w:sz w:val="20"/>
                <w:szCs w:val="20"/>
              </w:rPr>
            </w:pPr>
          </w:p>
        </w:tc>
      </w:tr>
      <w:tr w:rsidR="00236EA4" w:rsidRPr="00856FFA" w:rsidTr="00C8480C">
        <w:tc>
          <w:tcPr>
            <w:tcW w:w="486" w:type="pct"/>
          </w:tcPr>
          <w:p w:rsidR="00236EA4" w:rsidRPr="006F61D1" w:rsidRDefault="00236EA4" w:rsidP="00C8480C">
            <w:pPr>
              <w:rPr>
                <w:rFonts w:cs="Calibri"/>
                <w:sz w:val="20"/>
                <w:szCs w:val="20"/>
              </w:rPr>
            </w:pPr>
            <w:r w:rsidRPr="006F61D1">
              <w:rPr>
                <w:rFonts w:cs="Calibri"/>
                <w:sz w:val="20"/>
                <w:szCs w:val="20"/>
              </w:rPr>
              <w:t>Ministerstvo kultúry Slovenskej republiky</w:t>
            </w:r>
          </w:p>
        </w:tc>
        <w:tc>
          <w:tcPr>
            <w:tcW w:w="2282" w:type="pct"/>
          </w:tcPr>
          <w:p w:rsidR="00236EA4" w:rsidRPr="00856FFA" w:rsidRDefault="00236EA4" w:rsidP="00C8480C">
            <w:pPr>
              <w:jc w:val="both"/>
              <w:rPr>
                <w:rFonts w:cs="Calibri"/>
                <w:sz w:val="20"/>
                <w:szCs w:val="20"/>
              </w:rPr>
            </w:pPr>
            <w:r w:rsidRPr="006F61D1">
              <w:rPr>
                <w:rFonts w:cs="Calibri"/>
                <w:sz w:val="20"/>
                <w:szCs w:val="20"/>
              </w:rPr>
              <w:t>V článku 1 odseku 1 odporúčame slovo "a" nahradiť slovom "ktorý Bezpečnostnej rade ". Odôvodnenie: Legislatívno-technická pripomienka.</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A</w:t>
            </w:r>
          </w:p>
        </w:tc>
        <w:tc>
          <w:tcPr>
            <w:tcW w:w="1736" w:type="pct"/>
          </w:tcPr>
          <w:p w:rsidR="00236EA4" w:rsidRDefault="00236EA4" w:rsidP="00C8480C">
            <w:pPr>
              <w:rPr>
                <w:rFonts w:cs="Calibri"/>
                <w:sz w:val="20"/>
                <w:szCs w:val="20"/>
              </w:rPr>
            </w:pPr>
            <w:r>
              <w:rPr>
                <w:rFonts w:cs="Calibri"/>
                <w:sz w:val="20"/>
                <w:szCs w:val="20"/>
              </w:rPr>
              <w:t>Text odseku bol prepracovaný v zmysle navrhovanej pripomienky.</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6F61D1">
              <w:rPr>
                <w:rFonts w:cs="Calibri"/>
                <w:sz w:val="20"/>
                <w:szCs w:val="20"/>
              </w:rPr>
              <w:t>Ministerstvo kultúry Slovenskej republiky</w:t>
            </w:r>
          </w:p>
        </w:tc>
        <w:tc>
          <w:tcPr>
            <w:tcW w:w="2282" w:type="pct"/>
          </w:tcPr>
          <w:p w:rsidR="00236EA4" w:rsidRPr="00856FFA" w:rsidRDefault="00236EA4" w:rsidP="00C8480C">
            <w:pPr>
              <w:jc w:val="both"/>
              <w:rPr>
                <w:rFonts w:cs="Calibri"/>
                <w:sz w:val="20"/>
                <w:szCs w:val="20"/>
              </w:rPr>
            </w:pPr>
            <w:r w:rsidRPr="006F61D1">
              <w:rPr>
                <w:rFonts w:cs="Calibri"/>
                <w:sz w:val="20"/>
                <w:szCs w:val="20"/>
              </w:rPr>
              <w:t>K článku 3 ods.5 Slovo "predsedajúci" odporúčame nahradiť slovom "predseda". Zároveň odporúčame precizovať ustanovenie, koľko hlasov hlasujúcich formou "per-rollam" je potrebných na to, aby bolo takéto hlasovanie rovnocenné s hlasovaním podľa odseku 4. Odôvodnenie: Legislatívno-technická úprava.</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ČA</w:t>
            </w:r>
          </w:p>
        </w:tc>
        <w:tc>
          <w:tcPr>
            <w:tcW w:w="1736" w:type="pct"/>
          </w:tcPr>
          <w:p w:rsidR="00236EA4" w:rsidRDefault="00236EA4" w:rsidP="00C8480C">
            <w:pPr>
              <w:rPr>
                <w:rFonts w:cs="Calibri"/>
                <w:sz w:val="20"/>
                <w:szCs w:val="20"/>
              </w:rPr>
            </w:pPr>
            <w:r>
              <w:rPr>
                <w:rFonts w:cs="Calibri"/>
                <w:sz w:val="20"/>
                <w:szCs w:val="20"/>
              </w:rPr>
              <w:t>Text odseku bol v navrhovanom znení upravený.</w:t>
            </w:r>
          </w:p>
          <w:p w:rsidR="00236EA4" w:rsidRPr="00F015EC" w:rsidRDefault="00236EA4" w:rsidP="00C8480C">
            <w:pPr>
              <w:rPr>
                <w:rFonts w:cs="Calibri"/>
                <w:sz w:val="20"/>
                <w:szCs w:val="20"/>
              </w:rPr>
            </w:pPr>
            <w:r w:rsidRPr="009C3D9D">
              <w:rPr>
                <w:rFonts w:cs="Calibri"/>
                <w:b/>
                <w:sz w:val="20"/>
                <w:szCs w:val="20"/>
              </w:rPr>
              <w:t>Akceptované</w:t>
            </w:r>
          </w:p>
          <w:p w:rsidR="00236EA4" w:rsidRDefault="00236EA4" w:rsidP="00C8480C">
            <w:pPr>
              <w:rPr>
                <w:rFonts w:cs="Calibri"/>
                <w:sz w:val="20"/>
                <w:szCs w:val="20"/>
              </w:rPr>
            </w:pPr>
          </w:p>
          <w:p w:rsidR="00236EA4" w:rsidRDefault="00236EA4" w:rsidP="00C8480C">
            <w:pPr>
              <w:rPr>
                <w:rFonts w:cs="Calibri"/>
                <w:sz w:val="20"/>
                <w:szCs w:val="20"/>
              </w:rPr>
            </w:pPr>
            <w:r>
              <w:rPr>
                <w:rFonts w:cs="Calibri"/>
                <w:sz w:val="20"/>
                <w:szCs w:val="20"/>
              </w:rPr>
              <w:t>Uvedená pripomienka je zapracovaná v texte odseku.</w:t>
            </w:r>
          </w:p>
          <w:p w:rsidR="00236EA4" w:rsidRPr="008F7E7D" w:rsidRDefault="00236EA4" w:rsidP="00C8480C">
            <w:pPr>
              <w:rPr>
                <w:rFonts w:cs="Calibri"/>
                <w:b/>
                <w:sz w:val="20"/>
                <w:szCs w:val="20"/>
              </w:rPr>
            </w:pPr>
            <w:r w:rsidRPr="008F7E7D">
              <w:rPr>
                <w:rFonts w:cs="Calibri"/>
                <w:b/>
                <w:sz w:val="20"/>
                <w:szCs w:val="20"/>
              </w:rPr>
              <w:t>Neakceptované</w:t>
            </w: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Národný bezpečnostný úrad</w:t>
            </w:r>
          </w:p>
        </w:tc>
        <w:tc>
          <w:tcPr>
            <w:tcW w:w="2282" w:type="pct"/>
          </w:tcPr>
          <w:p w:rsidR="00236EA4" w:rsidRPr="00856FFA" w:rsidRDefault="00236EA4" w:rsidP="00C8480C">
            <w:pPr>
              <w:jc w:val="both"/>
              <w:rPr>
                <w:rFonts w:cs="Calibri"/>
                <w:sz w:val="20"/>
                <w:szCs w:val="20"/>
              </w:rPr>
            </w:pPr>
            <w:r w:rsidRPr="006F61D1">
              <w:rPr>
                <w:rFonts w:cs="Calibri"/>
                <w:sz w:val="20"/>
                <w:szCs w:val="20"/>
              </w:rPr>
              <w:t>Uvádzaciu vetu rokovacieho poriadku odporúčame označiť ako článok 1 s nadpisom napr. „Predmet úpravy“ a ostatné články primerane prečíslovať, pričom text čl. 1 by znel: „Tento Rokovací poriadok upravuje spôsob rokovania výboru Bezpečnostnej rady Slovenskej republiky pre obranné plánovanie (ďalej len „výbor“) a spôsob predkladania materiálov na rokovanie výboru.“. Odôvodnenie: Ide o legislatívno-technickú úpravu a zároveň sa z dôvodu nadbytočnosti resp. duplicity vypúšťajú tie časti textu, ktorých úprava je priamo v zákone č. 110/2004 Z. z. o fungovaní Bezpečnostnej rady Slovenskej republiky v čase mieru v znení neskorších predpisov.</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N</w:t>
            </w:r>
          </w:p>
        </w:tc>
        <w:tc>
          <w:tcPr>
            <w:tcW w:w="1736" w:type="pct"/>
          </w:tcPr>
          <w:p w:rsidR="00236EA4" w:rsidRDefault="00236EA4" w:rsidP="00C8480C">
            <w:pPr>
              <w:rPr>
                <w:rFonts w:cs="Calibri"/>
                <w:sz w:val="20"/>
                <w:szCs w:val="20"/>
              </w:rPr>
            </w:pPr>
            <w:r>
              <w:rPr>
                <w:rFonts w:cs="Calibri"/>
                <w:sz w:val="20"/>
                <w:szCs w:val="20"/>
              </w:rPr>
              <w:t>Zmienená časť rokovacieho poriadku obsahuje rozsah, účel a zdroje na vypracovanie samotného materiálu a je použitá ako úvodná veta v zmysle č.6, ods.1 legislatívnych pravidiel tvorby zákonov NR SR.</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Národný bezpečnostný úrad</w:t>
            </w:r>
          </w:p>
        </w:tc>
        <w:tc>
          <w:tcPr>
            <w:tcW w:w="2282" w:type="pct"/>
          </w:tcPr>
          <w:p w:rsidR="00236EA4" w:rsidRPr="00856FFA" w:rsidRDefault="00236EA4" w:rsidP="00C8480C">
            <w:pPr>
              <w:jc w:val="both"/>
              <w:rPr>
                <w:rFonts w:cs="Calibri"/>
                <w:sz w:val="20"/>
                <w:szCs w:val="20"/>
              </w:rPr>
            </w:pPr>
            <w:r>
              <w:rPr>
                <w:rFonts w:cs="Calibri"/>
                <w:sz w:val="20"/>
                <w:szCs w:val="20"/>
              </w:rPr>
              <w:t xml:space="preserve">K článku </w:t>
            </w:r>
            <w:r w:rsidRPr="004D70F0">
              <w:rPr>
                <w:rFonts w:cs="Calibri"/>
                <w:sz w:val="20"/>
                <w:szCs w:val="20"/>
              </w:rPr>
              <w:t xml:space="preserve">1, 2, 5 a 6 </w:t>
            </w:r>
            <w:r w:rsidRPr="006F61D1">
              <w:rPr>
                <w:rFonts w:cs="Calibri"/>
                <w:sz w:val="20"/>
                <w:szCs w:val="20"/>
              </w:rPr>
              <w:t>Odporúčame vypustiť články 1, 2, 5 a 6. Odôvodnenie: Z dôvodu nadbytočnosti resp. duplicity sa navrhuje vypustiť tie časti textu, ktorých úprava je priamo v zákone č. 110/2004 Z. z.</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N</w:t>
            </w:r>
          </w:p>
        </w:tc>
        <w:tc>
          <w:tcPr>
            <w:tcW w:w="1736" w:type="pct"/>
          </w:tcPr>
          <w:p w:rsidR="00236EA4" w:rsidRDefault="00236EA4" w:rsidP="00C8480C">
            <w:pPr>
              <w:rPr>
                <w:rFonts w:cs="Calibri"/>
                <w:sz w:val="20"/>
                <w:szCs w:val="20"/>
              </w:rPr>
            </w:pPr>
            <w:r>
              <w:rPr>
                <w:rFonts w:cs="Calibri"/>
                <w:sz w:val="20"/>
                <w:szCs w:val="20"/>
              </w:rPr>
              <w:t>Rokovací poriadok by mal byť komplexný materiál, použiteľný pre činnosť výboru</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Národný bezpečnostný úrad</w:t>
            </w:r>
          </w:p>
        </w:tc>
        <w:tc>
          <w:tcPr>
            <w:tcW w:w="2282" w:type="pct"/>
          </w:tcPr>
          <w:p w:rsidR="00236EA4" w:rsidRPr="00856FFA" w:rsidRDefault="00236EA4" w:rsidP="00C8480C">
            <w:pPr>
              <w:jc w:val="both"/>
              <w:rPr>
                <w:rFonts w:cs="Calibri"/>
                <w:sz w:val="20"/>
                <w:szCs w:val="20"/>
              </w:rPr>
            </w:pPr>
            <w:r w:rsidRPr="006F61D1">
              <w:rPr>
                <w:rFonts w:cs="Calibri"/>
                <w:sz w:val="20"/>
                <w:szCs w:val="20"/>
              </w:rPr>
              <w:t>V pôvodnom čl. 3 odporúčame vypustiť odseky 1, 2, 4 a 6. Odôvodnenie: Z dôvodu nadbytočnosti (ods. 6) a duplicity (ods. 1, 2 a 4) sa vypúšťajú tie časti textu, ktorých úprava je priamo v zákone č. 110/2004 Z. z.</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N</w:t>
            </w:r>
          </w:p>
        </w:tc>
        <w:tc>
          <w:tcPr>
            <w:tcW w:w="1736" w:type="pct"/>
          </w:tcPr>
          <w:p w:rsidR="00236EA4" w:rsidRDefault="00236EA4" w:rsidP="00C8480C">
            <w:pPr>
              <w:rPr>
                <w:rFonts w:cs="Calibri"/>
                <w:sz w:val="20"/>
                <w:szCs w:val="20"/>
              </w:rPr>
            </w:pPr>
            <w:r>
              <w:rPr>
                <w:rFonts w:cs="Calibri"/>
                <w:sz w:val="20"/>
                <w:szCs w:val="20"/>
              </w:rPr>
              <w:t>Rokovací poriadok by mal byť komplexný materiál, použiteľný pre činnosť výboru</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Národný bezpečnostný úrad</w:t>
            </w:r>
          </w:p>
        </w:tc>
        <w:tc>
          <w:tcPr>
            <w:tcW w:w="2282" w:type="pct"/>
          </w:tcPr>
          <w:p w:rsidR="00236EA4" w:rsidRPr="00856FFA" w:rsidRDefault="00236EA4" w:rsidP="00C8480C">
            <w:pPr>
              <w:jc w:val="both"/>
              <w:rPr>
                <w:rFonts w:cs="Calibri"/>
                <w:sz w:val="20"/>
                <w:szCs w:val="20"/>
              </w:rPr>
            </w:pPr>
            <w:r w:rsidRPr="006F61D1">
              <w:rPr>
                <w:rFonts w:cs="Calibri"/>
                <w:sz w:val="20"/>
                <w:szCs w:val="20"/>
              </w:rPr>
              <w:t>V pôvodnom čl. 3 ods. 4 odporúčame doplniť „zástupcov predkladateľa“. Odôvodnenie: Máme za to, že na rokovaniach výboru je účasť zástupcov predkladateľa žiaduca.</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A</w:t>
            </w:r>
          </w:p>
        </w:tc>
        <w:tc>
          <w:tcPr>
            <w:tcW w:w="1736" w:type="pct"/>
          </w:tcPr>
          <w:p w:rsidR="00236EA4" w:rsidRDefault="00236EA4" w:rsidP="00C8480C">
            <w:pPr>
              <w:rPr>
                <w:rFonts w:cs="Calibri"/>
                <w:sz w:val="20"/>
                <w:szCs w:val="20"/>
              </w:rPr>
            </w:pPr>
            <w:r>
              <w:rPr>
                <w:rFonts w:cs="Calibri"/>
                <w:sz w:val="20"/>
                <w:szCs w:val="20"/>
              </w:rPr>
              <w:t>Text odseku bol doplnený v zmysle navrhovanej pripomienky.</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lastRenderedPageBreak/>
              <w:t>Národný bezpečnostný úrad</w:t>
            </w:r>
          </w:p>
        </w:tc>
        <w:tc>
          <w:tcPr>
            <w:tcW w:w="2282" w:type="pct"/>
          </w:tcPr>
          <w:p w:rsidR="00236EA4" w:rsidRPr="00856FFA" w:rsidRDefault="00236EA4" w:rsidP="00C8480C">
            <w:pPr>
              <w:jc w:val="both"/>
              <w:rPr>
                <w:rFonts w:cs="Calibri"/>
                <w:sz w:val="20"/>
                <w:szCs w:val="20"/>
              </w:rPr>
            </w:pPr>
            <w:r w:rsidRPr="006F61D1">
              <w:rPr>
                <w:rFonts w:cs="Calibri"/>
                <w:sz w:val="20"/>
                <w:szCs w:val="20"/>
              </w:rPr>
              <w:t>Odporúčame, aby pôvodný čl. 3 ods. 5 znel: „(5) Ak nejde o osobitne závažnú alebo zložitú vec, môže predsedajúci požiadať členov, aby o návrhu na rozhodnutie výboru rozhodli aj mimo jej schôdze, a to formou per rollam. Hlasovanie sa uskutočňuje elektronickou formou zaslaním písomného stanoviska člena výboru. Ak niektorý z členov výboru uplatní k návrhom zásadné pripomienky alebo s nimi nesúhlasí, o návrhoch sa musí rozhodnúť na riadnom rokovaní výboru.“. Odôvodnenie: Legislatívno-technická úprava.</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A</w:t>
            </w:r>
          </w:p>
        </w:tc>
        <w:tc>
          <w:tcPr>
            <w:tcW w:w="1736" w:type="pct"/>
          </w:tcPr>
          <w:p w:rsidR="00236EA4" w:rsidRDefault="00236EA4" w:rsidP="00C8480C">
            <w:pPr>
              <w:rPr>
                <w:rFonts w:cs="Calibri"/>
                <w:sz w:val="20"/>
                <w:szCs w:val="20"/>
              </w:rPr>
            </w:pPr>
            <w:r>
              <w:rPr>
                <w:rFonts w:cs="Calibri"/>
                <w:sz w:val="20"/>
                <w:szCs w:val="20"/>
              </w:rPr>
              <w:t>Text odseku bol v navrhovanom znení upravený.</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Národný bezpečnostný úrad</w:t>
            </w:r>
          </w:p>
        </w:tc>
        <w:tc>
          <w:tcPr>
            <w:tcW w:w="2282" w:type="pct"/>
          </w:tcPr>
          <w:p w:rsidR="00236EA4" w:rsidRPr="00856FFA" w:rsidRDefault="00236EA4" w:rsidP="00C8480C">
            <w:pPr>
              <w:jc w:val="both"/>
              <w:rPr>
                <w:rFonts w:cs="Calibri"/>
                <w:sz w:val="20"/>
                <w:szCs w:val="20"/>
              </w:rPr>
            </w:pPr>
            <w:r w:rsidRPr="006F61D1">
              <w:rPr>
                <w:rFonts w:cs="Calibri"/>
                <w:sz w:val="20"/>
                <w:szCs w:val="20"/>
              </w:rPr>
              <w:t>Odporúčame, aby pôvodný čl. 3 ods. 7 znel: „(7) Zo zasadnutia výboru alebo o hlasovaní „per rollam“ sa vypracuje záznam, ktorý schvaľuje predseda. Záznam sa doručuje spravidla elektronickou poštou všetkým členom výboru.“. Odôvodnenie: Legislatívno-technická úprava nadväzujúca na úpravu čl. 3 ods. 5.</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N</w:t>
            </w:r>
          </w:p>
        </w:tc>
        <w:tc>
          <w:tcPr>
            <w:tcW w:w="1736" w:type="pct"/>
          </w:tcPr>
          <w:p w:rsidR="00236EA4" w:rsidRDefault="00236EA4" w:rsidP="00C8480C">
            <w:pPr>
              <w:rPr>
                <w:rFonts w:cs="Calibri"/>
                <w:sz w:val="20"/>
                <w:szCs w:val="20"/>
              </w:rPr>
            </w:pPr>
            <w:r>
              <w:rPr>
                <w:rFonts w:cs="Calibri"/>
                <w:sz w:val="20"/>
                <w:szCs w:val="20"/>
              </w:rPr>
              <w:t>Z hlasovania formou per rollam sa nevyhotovuje záznam, nakoľko nejde o rokovanie výboru, ale iba o formu hlasovania, z ktorého výsledku sa vyhotovuje stanovisko</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Národný bezpečnostný úrad</w:t>
            </w:r>
          </w:p>
        </w:tc>
        <w:tc>
          <w:tcPr>
            <w:tcW w:w="2282" w:type="pct"/>
          </w:tcPr>
          <w:p w:rsidR="00236EA4" w:rsidRPr="00856FFA" w:rsidRDefault="00236EA4" w:rsidP="00C8480C">
            <w:pPr>
              <w:jc w:val="both"/>
              <w:rPr>
                <w:rFonts w:cs="Calibri"/>
                <w:sz w:val="20"/>
                <w:szCs w:val="20"/>
              </w:rPr>
            </w:pPr>
            <w:r w:rsidRPr="006F61D1">
              <w:rPr>
                <w:rFonts w:cs="Calibri"/>
                <w:sz w:val="20"/>
                <w:szCs w:val="20"/>
              </w:rPr>
              <w:t>V pôvodnom čl. 4 ods. 3 odporúčame z dôvodu nadbytočnosti vypustiť druhú vetu. Odôvodnenie: Navrhujeme zmenu textu z dôvodu rozvoja informatizácie a elektronických služieb verejnej správy a zrýchlenia komunikácie predkladateľov s výborom a tajomníka výboru s členmi výboru. Preto máme za to, že postačuje jeden výtlačok vo fyzickej podobe s podpisom predkladateľa.</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ČA</w:t>
            </w:r>
          </w:p>
        </w:tc>
        <w:tc>
          <w:tcPr>
            <w:tcW w:w="1736" w:type="pct"/>
          </w:tcPr>
          <w:p w:rsidR="00236EA4" w:rsidRDefault="00236EA4" w:rsidP="00C8480C">
            <w:pPr>
              <w:rPr>
                <w:rFonts w:cs="Calibri"/>
                <w:sz w:val="20"/>
                <w:szCs w:val="20"/>
              </w:rPr>
            </w:pPr>
            <w:r>
              <w:rPr>
                <w:rFonts w:cs="Calibri"/>
                <w:sz w:val="20"/>
                <w:szCs w:val="20"/>
              </w:rPr>
              <w:t>Uvedená veta odseku pojednáva o participácii viacerých predkladateľov na jednom záverečnom materiáli a nevylučuje ich vzájomnú komunikáciu elektronickým spôsobom.</w:t>
            </w:r>
          </w:p>
          <w:p w:rsidR="00236EA4" w:rsidRDefault="00236EA4" w:rsidP="00C8480C">
            <w:pPr>
              <w:rPr>
                <w:rFonts w:cs="Calibri"/>
                <w:b/>
                <w:sz w:val="20"/>
                <w:szCs w:val="20"/>
              </w:rPr>
            </w:pPr>
            <w:r w:rsidRPr="0078207D">
              <w:rPr>
                <w:rFonts w:cs="Calibri"/>
                <w:b/>
                <w:sz w:val="20"/>
                <w:szCs w:val="20"/>
              </w:rPr>
              <w:t>Neakceptované</w:t>
            </w:r>
          </w:p>
          <w:p w:rsidR="00236EA4" w:rsidRPr="0078207D" w:rsidRDefault="00236EA4" w:rsidP="00C8480C">
            <w:pPr>
              <w:rPr>
                <w:rFonts w:cs="Calibri"/>
                <w:b/>
                <w:sz w:val="20"/>
                <w:szCs w:val="20"/>
              </w:rPr>
            </w:pPr>
          </w:p>
          <w:p w:rsidR="00236EA4" w:rsidRDefault="00236EA4" w:rsidP="00C8480C">
            <w:pPr>
              <w:rPr>
                <w:rFonts w:cs="Calibri"/>
                <w:sz w:val="20"/>
                <w:szCs w:val="20"/>
              </w:rPr>
            </w:pPr>
            <w:r>
              <w:rPr>
                <w:rFonts w:cs="Calibri"/>
                <w:sz w:val="20"/>
                <w:szCs w:val="20"/>
              </w:rPr>
              <w:t>Implementovanie myšlienky o zaslaní iba jedného výtlačku vo fyzickej podobe bolo realizované v ods. 4 predmetného článku</w:t>
            </w:r>
          </w:p>
          <w:p w:rsidR="00236EA4" w:rsidRPr="00856FFA" w:rsidRDefault="00236EA4" w:rsidP="00C8480C">
            <w:pPr>
              <w:rPr>
                <w:rFonts w:cs="Calibri"/>
                <w:sz w:val="20"/>
                <w:szCs w:val="20"/>
              </w:rPr>
            </w:pPr>
            <w:r w:rsidRPr="009C3D9D">
              <w:rPr>
                <w:rFonts w:cs="Calibri"/>
                <w:b/>
                <w:sz w:val="20"/>
                <w:szCs w:val="20"/>
              </w:rPr>
              <w:t>Akceptované</w:t>
            </w: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Národný bezpečnostný úrad</w:t>
            </w:r>
          </w:p>
        </w:tc>
        <w:tc>
          <w:tcPr>
            <w:tcW w:w="2282" w:type="pct"/>
          </w:tcPr>
          <w:p w:rsidR="00236EA4" w:rsidRPr="00856FFA" w:rsidRDefault="00236EA4" w:rsidP="00C8480C">
            <w:pPr>
              <w:jc w:val="both"/>
              <w:rPr>
                <w:rFonts w:cs="Calibri"/>
                <w:sz w:val="20"/>
                <w:szCs w:val="20"/>
              </w:rPr>
            </w:pPr>
            <w:r w:rsidRPr="006F61D1">
              <w:rPr>
                <w:rFonts w:cs="Calibri"/>
                <w:sz w:val="20"/>
                <w:szCs w:val="20"/>
              </w:rPr>
              <w:t xml:space="preserve">V pôvodnom čl. 4 ods. 4 znie: „(4) Materiál na rokovanie výboru zasiela predkladateľ sprievodným listom adresovaným predsedovi výboru spravidla 10 pracovných dní pred zasadaním výboru. </w:t>
            </w:r>
            <w:r w:rsidRPr="0078207D">
              <w:rPr>
                <w:rFonts w:cs="Calibri"/>
                <w:sz w:val="20"/>
                <w:szCs w:val="20"/>
              </w:rPr>
              <w:t>Elektronická verzia materiálu, ak ju nie je možné zaslať prostredníctvom portálu Slov-Lex, sa zasiela na adresu xxxxxx@xxxx.sk. Ak ide o iniciatívny materiál, predkladateľ</w:t>
            </w:r>
            <w:r w:rsidRPr="006F61D1">
              <w:rPr>
                <w:rFonts w:cs="Calibri"/>
                <w:sz w:val="20"/>
                <w:szCs w:val="20"/>
              </w:rPr>
              <w:t xml:space="preserve"> požiada predsedu o jeho zaradenie na rokovanie výboru s prípadným návrhom na prizvanie ďalších odborníkov na jeho prerokovanie.“. Odôvodnenie: Navrhujeme zmenu textu z dôvodu rozvoja informatizácie a elektronických služieb verejnej správy a zrýchlenia komunikácie predkladateľov s výborom a tajomníka výboru s členmi výboru. Preto máme za to, že postačuje jeden výtlačok vo fyzickej podobe s podpisom predkladateľa.</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A</w:t>
            </w:r>
          </w:p>
        </w:tc>
        <w:tc>
          <w:tcPr>
            <w:tcW w:w="1736" w:type="pct"/>
          </w:tcPr>
          <w:p w:rsidR="00236EA4" w:rsidRDefault="00236EA4" w:rsidP="00C8480C">
            <w:pPr>
              <w:rPr>
                <w:rFonts w:cs="Calibri"/>
                <w:sz w:val="20"/>
                <w:szCs w:val="20"/>
              </w:rPr>
            </w:pPr>
            <w:r>
              <w:rPr>
                <w:rFonts w:cs="Calibri"/>
                <w:sz w:val="20"/>
                <w:szCs w:val="20"/>
              </w:rPr>
              <w:t>Uvedený odsek bol upravený v zmysle pripomienky</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Národný bezpečnostný úrad</w:t>
            </w:r>
          </w:p>
        </w:tc>
        <w:tc>
          <w:tcPr>
            <w:tcW w:w="2282" w:type="pct"/>
          </w:tcPr>
          <w:p w:rsidR="00236EA4" w:rsidRPr="00856FFA" w:rsidRDefault="00236EA4" w:rsidP="00C8480C">
            <w:pPr>
              <w:jc w:val="both"/>
              <w:rPr>
                <w:rFonts w:cs="Calibri"/>
                <w:sz w:val="20"/>
                <w:szCs w:val="20"/>
              </w:rPr>
            </w:pPr>
            <w:r w:rsidRPr="006F61D1">
              <w:rPr>
                <w:rFonts w:cs="Calibri"/>
                <w:sz w:val="20"/>
                <w:szCs w:val="20"/>
              </w:rPr>
              <w:t>V pôvodnom čl. 4 ods. 5 sa za slovo „spravidla“ vkladajú slová „elektronickou poštou“. Odôvodnenie: Navrhujeme zmenu textu z dôvodu rozvoja informatizácie a elektronických služieb verejnej správy a zrýchlenia komunikácie predkladateľov s výborom a tajomníka výboru s členmi výboru. Preto máme za to, že postačuje jeden výtlačok vo fyzickej podobe s podpisom predkladateľa.</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A</w:t>
            </w:r>
          </w:p>
        </w:tc>
        <w:tc>
          <w:tcPr>
            <w:tcW w:w="1736" w:type="pct"/>
          </w:tcPr>
          <w:p w:rsidR="00236EA4" w:rsidRDefault="00236EA4" w:rsidP="00C8480C">
            <w:pPr>
              <w:rPr>
                <w:rFonts w:cs="Calibri"/>
                <w:sz w:val="20"/>
                <w:szCs w:val="20"/>
              </w:rPr>
            </w:pPr>
            <w:r>
              <w:rPr>
                <w:rFonts w:cs="Calibri"/>
                <w:sz w:val="20"/>
                <w:szCs w:val="20"/>
              </w:rPr>
              <w:t>Uvedený odsek bol upravený v zmysle pripomienky</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lastRenderedPageBreak/>
              <w:t>Národný bezpečnostný úrad</w:t>
            </w:r>
          </w:p>
        </w:tc>
        <w:tc>
          <w:tcPr>
            <w:tcW w:w="2282" w:type="pct"/>
          </w:tcPr>
          <w:p w:rsidR="00236EA4" w:rsidRPr="00856FFA" w:rsidRDefault="00236EA4" w:rsidP="00C8480C">
            <w:pPr>
              <w:jc w:val="both"/>
              <w:rPr>
                <w:rFonts w:cs="Calibri"/>
                <w:sz w:val="20"/>
                <w:szCs w:val="20"/>
              </w:rPr>
            </w:pPr>
            <w:r w:rsidRPr="006F61D1">
              <w:rPr>
                <w:rFonts w:cs="Calibri"/>
                <w:sz w:val="20"/>
                <w:szCs w:val="20"/>
              </w:rPr>
              <w:t>V pôvodnom čl. 4 ods. 6 odporúčame zvážiť, či nie je vhodné presnejšie špecifikovať, ktoré ustanovenia „metodického pokynu“ sa majú aplikovať. Máme za to, že má ísť najmä o ustanovenia upravujúce jednotlivé časti predkladaného materiálu, ich obsah a „vizuál“. Odôvodnenie: Legislatívno-technická pripomienka.</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N</w:t>
            </w:r>
          </w:p>
        </w:tc>
        <w:tc>
          <w:tcPr>
            <w:tcW w:w="1736" w:type="pct"/>
          </w:tcPr>
          <w:p w:rsidR="00236EA4" w:rsidRDefault="00236EA4" w:rsidP="00C8480C">
            <w:pPr>
              <w:rPr>
                <w:rFonts w:cs="Calibri"/>
                <w:sz w:val="20"/>
                <w:szCs w:val="20"/>
              </w:rPr>
            </w:pPr>
            <w:r>
              <w:rPr>
                <w:rFonts w:cs="Calibri"/>
                <w:sz w:val="20"/>
                <w:szCs w:val="20"/>
              </w:rPr>
              <w:t xml:space="preserve">Viazanie sa ku konkrétnym ustanoveniam metodického pokynu môže viesť k situácii, kedy každá zmena v jeho ustanoveniach môže vyvolať nutnosť vykonania zmien v pripomienkovanom dokumente. Nakoľko ide o materiál ktorý je v zmysle čl.8 ods.8 </w:t>
            </w:r>
            <w:r w:rsidRPr="00EB4F18">
              <w:rPr>
                <w:rFonts w:cs="Calibri"/>
                <w:sz w:val="20"/>
                <w:szCs w:val="20"/>
              </w:rPr>
              <w:t>ústavného zákona č. 227/2002 Z. z. o bezpečnosti štátu v čase vojny, vojnového stavu, výnimočného stavu a núdzového stavu v znení neskorších predpisov</w:t>
            </w:r>
            <w:r>
              <w:rPr>
                <w:rFonts w:cs="Calibri"/>
                <w:sz w:val="20"/>
                <w:szCs w:val="20"/>
              </w:rPr>
              <w:t xml:space="preserve"> schvaľovaný vládou SR ide o materiál, ktorý by musel pri každej takejto zmene prejsť celým legislatívnym procesom.</w:t>
            </w:r>
          </w:p>
          <w:p w:rsidR="00236EA4" w:rsidRPr="00814160" w:rsidRDefault="00236EA4" w:rsidP="00C8480C">
            <w:pPr>
              <w:rPr>
                <w:rFonts w:cs="Calibri"/>
                <w:b/>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Národný bezpečnostný úrad</w:t>
            </w:r>
          </w:p>
        </w:tc>
        <w:tc>
          <w:tcPr>
            <w:tcW w:w="2282" w:type="pct"/>
          </w:tcPr>
          <w:p w:rsidR="00236EA4" w:rsidRPr="00856FFA" w:rsidRDefault="00236EA4" w:rsidP="00C8480C">
            <w:pPr>
              <w:jc w:val="both"/>
              <w:rPr>
                <w:rFonts w:cs="Calibri"/>
                <w:sz w:val="20"/>
                <w:szCs w:val="20"/>
              </w:rPr>
            </w:pPr>
            <w:r w:rsidRPr="006F61D1">
              <w:rPr>
                <w:rFonts w:cs="Calibri"/>
                <w:sz w:val="20"/>
                <w:szCs w:val="20"/>
              </w:rPr>
              <w:t>Pôvodný článok 7 „Sekretariát výboru“ odporúčame zaradiť za článok x „Zasadanie výboru“. Odôvodnenie: Legislatívno-technická pripomienka.</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ČA</w:t>
            </w:r>
          </w:p>
        </w:tc>
        <w:tc>
          <w:tcPr>
            <w:tcW w:w="1736" w:type="pct"/>
          </w:tcPr>
          <w:p w:rsidR="00236EA4" w:rsidRPr="00EA1C2B" w:rsidRDefault="00236EA4" w:rsidP="00C8480C">
            <w:pPr>
              <w:rPr>
                <w:rFonts w:cs="Calibri"/>
                <w:sz w:val="20"/>
                <w:szCs w:val="20"/>
              </w:rPr>
            </w:pPr>
            <w:r>
              <w:rPr>
                <w:rFonts w:cs="Calibri"/>
                <w:sz w:val="20"/>
                <w:szCs w:val="20"/>
              </w:rPr>
              <w:t>Článok 7 bol zaradený za článok 5, kde svojim poradím lepšie vyjadruje dôležitosť svojho postavenia pri zabezpečení činností výboru</w:t>
            </w: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Národný bezpečnostný úrad</w:t>
            </w:r>
          </w:p>
        </w:tc>
        <w:tc>
          <w:tcPr>
            <w:tcW w:w="2282" w:type="pct"/>
          </w:tcPr>
          <w:p w:rsidR="00236EA4" w:rsidRPr="00856FFA" w:rsidRDefault="00236EA4" w:rsidP="00C8480C">
            <w:pPr>
              <w:tabs>
                <w:tab w:val="left" w:pos="4365"/>
              </w:tabs>
              <w:jc w:val="both"/>
              <w:rPr>
                <w:rFonts w:cs="Calibri"/>
                <w:sz w:val="20"/>
                <w:szCs w:val="20"/>
              </w:rPr>
            </w:pPr>
            <w:r w:rsidRPr="006F61D1">
              <w:rPr>
                <w:rFonts w:cs="Calibri"/>
                <w:sz w:val="20"/>
                <w:szCs w:val="20"/>
              </w:rPr>
              <w:t>Pôvodný čl. 8 znie: „Článok 8 Predkladanie utajovaných materiálov a ich prerokovanie (1) Pri príprave a predkladaní materiálov, ktoré obsahujú utajované skutočnosti (ďalej len „utajovaný materiál“), sa postupuje podľa osobitných predpisov3) a tohto rokovacieho poriadku. (2) Predkladateľ zasiela utajovaný materiál výboru spravidla 10 pracovných dní pred zasadaním výboru v X výtlačkoch. (3) V prípade mimoriadnej závažnosti prerokúvaného utajovaného materiálu môže predkladateľ so súhlasom predsedu výboru utajovaný materiál rozdať priamo na rokovaní. (4) Ak je predmetom rokovania výboru utajovaný materiál, zasadnutia sa môžu zúčastniť iba tie osoby, ktoré sú držiteľmi osvedčenia na oboznamovanie sa s utajovanými skutočnosťami príslušného stupňa utajenia. Kópiu osvedčenia na oboznamovanie sa s utajovanými skutočnosťami predložia pred rokovaním tajomníkovi výboru.“. Poznámka pod čiarou k odkazu 3) znie: „3) Zákon č. 215/2004 Z. z. o ochrane utajovaných skutočností a o zmene a doplnení niektorých zákonov v znení neskorších predpisov, vyhláška Národného bezpečnostného úradu č. 453/2007 Z. z. o administratívnej bezpečnosti v znení neskorších predpisov.“. Odôvodnenie: Z dôvodu vyššej efektívnosti je žiaduce, aby predkladateľ požadovaný počet výtlačkov materiálu predložil tajomníkovi výboru, ktorý následne zabezpečí ich distribúciu členom výboru rovnako ako je to pri neutajovaných materiáloch. Zároveň sa zlúčili doterajšie čl. 8 a 9.</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A</w:t>
            </w:r>
          </w:p>
        </w:tc>
        <w:tc>
          <w:tcPr>
            <w:tcW w:w="1736" w:type="pct"/>
          </w:tcPr>
          <w:p w:rsidR="00236EA4" w:rsidRDefault="00236EA4" w:rsidP="00C8480C">
            <w:pPr>
              <w:rPr>
                <w:rFonts w:cs="Calibri"/>
                <w:sz w:val="20"/>
                <w:szCs w:val="20"/>
              </w:rPr>
            </w:pPr>
            <w:r>
              <w:rPr>
                <w:rFonts w:cs="Calibri"/>
                <w:sz w:val="20"/>
                <w:szCs w:val="20"/>
              </w:rPr>
              <w:t>Text materiálu bol v navrhovanom znení upravený.</w:t>
            </w:r>
          </w:p>
          <w:p w:rsidR="00236EA4" w:rsidRPr="00856FFA" w:rsidRDefault="00236EA4" w:rsidP="00C8480C">
            <w:pPr>
              <w:rPr>
                <w:rFonts w:cs="Calibri"/>
                <w:sz w:val="20"/>
                <w:szCs w:val="20"/>
              </w:rPr>
            </w:pPr>
          </w:p>
        </w:tc>
      </w:tr>
      <w:tr w:rsidR="00236EA4" w:rsidRPr="00856FFA" w:rsidTr="00C8480C">
        <w:tc>
          <w:tcPr>
            <w:tcW w:w="486" w:type="pct"/>
          </w:tcPr>
          <w:p w:rsidR="00236EA4" w:rsidRPr="00701DA6" w:rsidRDefault="00236EA4" w:rsidP="00C8480C">
            <w:pPr>
              <w:rPr>
                <w:rFonts w:cs="Calibri"/>
                <w:b/>
                <w:sz w:val="20"/>
                <w:szCs w:val="20"/>
              </w:rPr>
            </w:pPr>
            <w:r w:rsidRPr="005760FE">
              <w:rPr>
                <w:rFonts w:cs="Calibri"/>
                <w:sz w:val="20"/>
                <w:szCs w:val="20"/>
              </w:rPr>
              <w:t>Národný bezpečnostný úrad</w:t>
            </w:r>
          </w:p>
        </w:tc>
        <w:tc>
          <w:tcPr>
            <w:tcW w:w="2282" w:type="pct"/>
          </w:tcPr>
          <w:p w:rsidR="00236EA4" w:rsidRPr="00856FFA" w:rsidRDefault="00236EA4" w:rsidP="00C8480C">
            <w:pPr>
              <w:jc w:val="both"/>
              <w:rPr>
                <w:rFonts w:cs="Calibri"/>
                <w:sz w:val="20"/>
                <w:szCs w:val="20"/>
              </w:rPr>
            </w:pPr>
            <w:r w:rsidRPr="006F61D1">
              <w:rPr>
                <w:rFonts w:cs="Calibri"/>
                <w:sz w:val="20"/>
                <w:szCs w:val="20"/>
              </w:rPr>
              <w:t>Čl. 9 sa vypúšťa. Doterajšie články sa primerane prečíslujú. Odôvodnenie: Nadväzná legislatívno-technická pripomienka.</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O</w:t>
            </w:r>
          </w:p>
        </w:tc>
        <w:tc>
          <w:tcPr>
            <w:tcW w:w="248" w:type="pct"/>
            <w:vAlign w:val="center"/>
          </w:tcPr>
          <w:p w:rsidR="00236EA4" w:rsidRPr="00856FFA" w:rsidRDefault="00236EA4" w:rsidP="00C8480C">
            <w:pPr>
              <w:jc w:val="center"/>
              <w:rPr>
                <w:rFonts w:cs="Calibri"/>
                <w:b/>
                <w:sz w:val="20"/>
                <w:szCs w:val="20"/>
              </w:rPr>
            </w:pPr>
            <w:r>
              <w:rPr>
                <w:rFonts w:cs="Calibri"/>
                <w:b/>
                <w:sz w:val="20"/>
                <w:szCs w:val="20"/>
              </w:rPr>
              <w:t>A</w:t>
            </w:r>
          </w:p>
        </w:tc>
        <w:tc>
          <w:tcPr>
            <w:tcW w:w="1736" w:type="pct"/>
          </w:tcPr>
          <w:p w:rsidR="00236EA4" w:rsidRDefault="00236EA4" w:rsidP="00C8480C">
            <w:pPr>
              <w:rPr>
                <w:rFonts w:cs="Calibri"/>
                <w:sz w:val="20"/>
                <w:szCs w:val="20"/>
              </w:rPr>
            </w:pPr>
            <w:r>
              <w:rPr>
                <w:rFonts w:cs="Calibri"/>
                <w:sz w:val="20"/>
                <w:szCs w:val="20"/>
              </w:rPr>
              <w:t>Čl. 9 bol v zmysle návrhu vypustený</w:t>
            </w:r>
          </w:p>
          <w:p w:rsidR="00236EA4" w:rsidRPr="00856FFA" w:rsidRDefault="00236EA4" w:rsidP="00C8480C">
            <w:pPr>
              <w:rPr>
                <w:rFonts w:cs="Calibri"/>
                <w:sz w:val="20"/>
                <w:szCs w:val="20"/>
              </w:rPr>
            </w:pPr>
          </w:p>
        </w:tc>
      </w:tr>
    </w:tbl>
    <w:p w:rsidR="009F68CB" w:rsidRPr="00236EA4" w:rsidRDefault="009F68CB" w:rsidP="00236EA4"/>
    <w:sectPr w:rsidR="009F68CB" w:rsidRPr="00236EA4" w:rsidSect="00553945">
      <w:pgSz w:w="16838" w:h="11906" w:orient="landscape"/>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F2D" w:rsidRDefault="00706F2D">
      <w:r>
        <w:separator/>
      </w:r>
    </w:p>
  </w:endnote>
  <w:endnote w:type="continuationSeparator" w:id="0">
    <w:p w:rsidR="00706F2D" w:rsidRDefault="00706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F2D" w:rsidRDefault="00706F2D">
      <w:r>
        <w:separator/>
      </w:r>
    </w:p>
  </w:footnote>
  <w:footnote w:type="continuationSeparator" w:id="0">
    <w:p w:rsidR="00706F2D" w:rsidRDefault="00706F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16C76"/>
    <w:multiLevelType w:val="singleLevel"/>
    <w:tmpl w:val="DC9CEB84"/>
    <w:lvl w:ilvl="0">
      <w:start w:val="1"/>
      <w:numFmt w:val="decimal"/>
      <w:lvlText w:val="(%1) "/>
      <w:lvlJc w:val="left"/>
      <w:pPr>
        <w:ind w:left="720" w:hanging="360"/>
      </w:pPr>
      <w:rPr>
        <w:rFonts w:ascii="Times New Roman" w:hAnsi="Times New Roman" w:cs="Times New Roman" w:hint="default"/>
        <w:b w:val="0"/>
        <w:bCs w:val="0"/>
        <w:i w:val="0"/>
        <w:iCs w:val="0"/>
        <w:sz w:val="24"/>
        <w:szCs w:val="24"/>
      </w:rPr>
    </w:lvl>
  </w:abstractNum>
  <w:abstractNum w:abstractNumId="1" w15:restartNumberingAfterBreak="0">
    <w:nsid w:val="0DCE4103"/>
    <w:multiLevelType w:val="hybridMultilevel"/>
    <w:tmpl w:val="C6AAFE90"/>
    <w:lvl w:ilvl="0" w:tplc="0405000F">
      <w:start w:val="1"/>
      <w:numFmt w:val="decimal"/>
      <w:lvlText w:val="%1."/>
      <w:lvlJc w:val="left"/>
      <w:pPr>
        <w:tabs>
          <w:tab w:val="num" w:pos="720"/>
        </w:tabs>
        <w:ind w:left="720"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 w15:restartNumberingAfterBreak="0">
    <w:nsid w:val="0F9920F8"/>
    <w:multiLevelType w:val="hybridMultilevel"/>
    <w:tmpl w:val="13503F22"/>
    <w:lvl w:ilvl="0" w:tplc="7576CCFE">
      <w:start w:val="4"/>
      <w:numFmt w:val="decimal"/>
      <w:lvlText w:val="(%1) "/>
      <w:lvlJc w:val="left"/>
      <w:pPr>
        <w:tabs>
          <w:tab w:val="num" w:pos="1440"/>
        </w:tabs>
        <w:ind w:left="1363" w:hanging="283"/>
      </w:pPr>
      <w:rPr>
        <w:rFonts w:ascii="Times New Roman" w:hAnsi="Times New Roman" w:cs="Times New Roman" w:hint="default"/>
        <w:b w:val="0"/>
        <w:bCs w:val="0"/>
        <w:i w:val="0"/>
        <w:iCs w:val="0"/>
        <w:sz w:val="24"/>
        <w:szCs w:val="24"/>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 w15:restartNumberingAfterBreak="0">
    <w:nsid w:val="19842184"/>
    <w:multiLevelType w:val="hybridMultilevel"/>
    <w:tmpl w:val="18863062"/>
    <w:lvl w:ilvl="0" w:tplc="16E249F8">
      <w:start w:val="6"/>
      <w:numFmt w:val="decimal"/>
      <w:lvlText w:val="(%1) "/>
      <w:lvlJc w:val="left"/>
      <w:pPr>
        <w:tabs>
          <w:tab w:val="num" w:pos="1440"/>
        </w:tabs>
        <w:ind w:left="1363" w:hanging="283"/>
      </w:pPr>
      <w:rPr>
        <w:rFonts w:ascii="Arial" w:hAnsi="Arial" w:cs="Arial" w:hint="default"/>
        <w:b w:val="0"/>
        <w:bCs w:val="0"/>
        <w:i w:val="0"/>
        <w:iCs w:val="0"/>
        <w:sz w:val="24"/>
        <w:szCs w:val="24"/>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4" w15:restartNumberingAfterBreak="0">
    <w:nsid w:val="1D3A7FD1"/>
    <w:multiLevelType w:val="hybridMultilevel"/>
    <w:tmpl w:val="79C02E84"/>
    <w:lvl w:ilvl="0" w:tplc="DC9CEB84">
      <w:start w:val="1"/>
      <w:numFmt w:val="decimal"/>
      <w:lvlText w:val="(%1) "/>
      <w:lvlJc w:val="left"/>
      <w:pPr>
        <w:ind w:left="720" w:hanging="360"/>
      </w:pPr>
      <w:rPr>
        <w:rFonts w:ascii="Times New Roman" w:hAnsi="Times New Roman" w:cs="Times New Roman" w:hint="default"/>
        <w:b w:val="0"/>
        <w:bCs w:val="0"/>
        <w:i w:val="0"/>
        <w:iCs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14D3689"/>
    <w:multiLevelType w:val="hybridMultilevel"/>
    <w:tmpl w:val="DF14A668"/>
    <w:lvl w:ilvl="0" w:tplc="0405000F">
      <w:start w:val="1"/>
      <w:numFmt w:val="decimal"/>
      <w:lvlText w:val="%1."/>
      <w:lvlJc w:val="left"/>
      <w:pPr>
        <w:tabs>
          <w:tab w:val="num" w:pos="720"/>
        </w:tabs>
        <w:ind w:left="720"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6" w15:restartNumberingAfterBreak="0">
    <w:nsid w:val="2633320F"/>
    <w:multiLevelType w:val="hybridMultilevel"/>
    <w:tmpl w:val="424A7400"/>
    <w:lvl w:ilvl="0" w:tplc="ACC4766E">
      <w:start w:val="1"/>
      <w:numFmt w:val="decimal"/>
      <w:lvlText w:val="(%1)"/>
      <w:lvlJc w:val="left"/>
      <w:pPr>
        <w:tabs>
          <w:tab w:val="num" w:pos="1125"/>
        </w:tabs>
        <w:ind w:left="1125" w:hanging="420"/>
      </w:pPr>
      <w:rPr>
        <w:rFonts w:ascii="Times New Roman" w:hAnsi="Times New Roman" w:cs="Times New Roman" w:hint="default"/>
      </w:rPr>
    </w:lvl>
    <w:lvl w:ilvl="1" w:tplc="04050019">
      <w:start w:val="1"/>
      <w:numFmt w:val="lowerLetter"/>
      <w:lvlText w:val="%2."/>
      <w:lvlJc w:val="left"/>
      <w:pPr>
        <w:tabs>
          <w:tab w:val="num" w:pos="1785"/>
        </w:tabs>
        <w:ind w:left="1785" w:hanging="360"/>
      </w:pPr>
      <w:rPr>
        <w:rFonts w:cs="Times New Roman"/>
      </w:rPr>
    </w:lvl>
    <w:lvl w:ilvl="2" w:tplc="0405001B">
      <w:start w:val="1"/>
      <w:numFmt w:val="lowerRoman"/>
      <w:lvlText w:val="%3."/>
      <w:lvlJc w:val="right"/>
      <w:pPr>
        <w:tabs>
          <w:tab w:val="num" w:pos="2505"/>
        </w:tabs>
        <w:ind w:left="2505" w:hanging="180"/>
      </w:pPr>
      <w:rPr>
        <w:rFonts w:cs="Times New Roman"/>
      </w:rPr>
    </w:lvl>
    <w:lvl w:ilvl="3" w:tplc="0405000F">
      <w:start w:val="1"/>
      <w:numFmt w:val="decimal"/>
      <w:lvlText w:val="%4."/>
      <w:lvlJc w:val="left"/>
      <w:pPr>
        <w:tabs>
          <w:tab w:val="num" w:pos="3225"/>
        </w:tabs>
        <w:ind w:left="3225" w:hanging="360"/>
      </w:pPr>
      <w:rPr>
        <w:rFonts w:cs="Times New Roman"/>
      </w:rPr>
    </w:lvl>
    <w:lvl w:ilvl="4" w:tplc="04050019">
      <w:start w:val="1"/>
      <w:numFmt w:val="lowerLetter"/>
      <w:lvlText w:val="%5."/>
      <w:lvlJc w:val="left"/>
      <w:pPr>
        <w:tabs>
          <w:tab w:val="num" w:pos="3945"/>
        </w:tabs>
        <w:ind w:left="3945" w:hanging="360"/>
      </w:pPr>
      <w:rPr>
        <w:rFonts w:cs="Times New Roman"/>
      </w:rPr>
    </w:lvl>
    <w:lvl w:ilvl="5" w:tplc="0405001B">
      <w:start w:val="1"/>
      <w:numFmt w:val="lowerRoman"/>
      <w:lvlText w:val="%6."/>
      <w:lvlJc w:val="right"/>
      <w:pPr>
        <w:tabs>
          <w:tab w:val="num" w:pos="4665"/>
        </w:tabs>
        <w:ind w:left="4665" w:hanging="180"/>
      </w:pPr>
      <w:rPr>
        <w:rFonts w:cs="Times New Roman"/>
      </w:rPr>
    </w:lvl>
    <w:lvl w:ilvl="6" w:tplc="0405000F">
      <w:start w:val="1"/>
      <w:numFmt w:val="decimal"/>
      <w:lvlText w:val="%7."/>
      <w:lvlJc w:val="left"/>
      <w:pPr>
        <w:tabs>
          <w:tab w:val="num" w:pos="5385"/>
        </w:tabs>
        <w:ind w:left="5385" w:hanging="360"/>
      </w:pPr>
      <w:rPr>
        <w:rFonts w:cs="Times New Roman"/>
      </w:rPr>
    </w:lvl>
    <w:lvl w:ilvl="7" w:tplc="04050019">
      <w:start w:val="1"/>
      <w:numFmt w:val="lowerLetter"/>
      <w:lvlText w:val="%8."/>
      <w:lvlJc w:val="left"/>
      <w:pPr>
        <w:tabs>
          <w:tab w:val="num" w:pos="6105"/>
        </w:tabs>
        <w:ind w:left="6105" w:hanging="360"/>
      </w:pPr>
      <w:rPr>
        <w:rFonts w:cs="Times New Roman"/>
      </w:rPr>
    </w:lvl>
    <w:lvl w:ilvl="8" w:tplc="0405001B">
      <w:start w:val="1"/>
      <w:numFmt w:val="lowerRoman"/>
      <w:lvlText w:val="%9."/>
      <w:lvlJc w:val="right"/>
      <w:pPr>
        <w:tabs>
          <w:tab w:val="num" w:pos="6825"/>
        </w:tabs>
        <w:ind w:left="6825" w:hanging="180"/>
      </w:pPr>
      <w:rPr>
        <w:rFonts w:cs="Times New Roman"/>
      </w:rPr>
    </w:lvl>
  </w:abstractNum>
  <w:abstractNum w:abstractNumId="7" w15:restartNumberingAfterBreak="0">
    <w:nsid w:val="2C335F91"/>
    <w:multiLevelType w:val="singleLevel"/>
    <w:tmpl w:val="242E4FFE"/>
    <w:lvl w:ilvl="0">
      <w:start w:val="1"/>
      <w:numFmt w:val="decimal"/>
      <w:lvlText w:val="(%1) "/>
      <w:lvlJc w:val="left"/>
      <w:pPr>
        <w:tabs>
          <w:tab w:val="num" w:pos="1070"/>
        </w:tabs>
        <w:ind w:left="993" w:hanging="283"/>
      </w:pPr>
      <w:rPr>
        <w:rFonts w:ascii="Times New Roman" w:hAnsi="Times New Roman" w:cs="Times New Roman" w:hint="default"/>
        <w:b w:val="0"/>
        <w:bCs w:val="0"/>
        <w:i w:val="0"/>
        <w:iCs w:val="0"/>
        <w:sz w:val="24"/>
        <w:szCs w:val="24"/>
      </w:rPr>
    </w:lvl>
  </w:abstractNum>
  <w:abstractNum w:abstractNumId="8" w15:restartNumberingAfterBreak="0">
    <w:nsid w:val="2C933BA6"/>
    <w:multiLevelType w:val="hybridMultilevel"/>
    <w:tmpl w:val="22A68EC0"/>
    <w:lvl w:ilvl="0" w:tplc="EF0C5D78">
      <w:start w:val="4"/>
      <w:numFmt w:val="decimal"/>
      <w:lvlText w:val="(%1) "/>
      <w:lvlJc w:val="left"/>
      <w:pPr>
        <w:tabs>
          <w:tab w:val="num" w:pos="1070"/>
        </w:tabs>
        <w:ind w:left="993" w:hanging="283"/>
      </w:pPr>
      <w:rPr>
        <w:rFonts w:ascii="Arial" w:hAnsi="Arial" w:cs="Arial" w:hint="default"/>
        <w:b w:val="0"/>
        <w:bCs w:val="0"/>
        <w:i w:val="0"/>
        <w:iCs w:val="0"/>
        <w:sz w:val="24"/>
        <w:szCs w:val="24"/>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9" w15:restartNumberingAfterBreak="0">
    <w:nsid w:val="2DD33166"/>
    <w:multiLevelType w:val="hybridMultilevel"/>
    <w:tmpl w:val="9EA6CAB2"/>
    <w:lvl w:ilvl="0" w:tplc="BF768E7C">
      <w:start w:val="1"/>
      <w:numFmt w:val="upperRoman"/>
      <w:lvlText w:val="%1."/>
      <w:lvlJc w:val="left"/>
      <w:pPr>
        <w:tabs>
          <w:tab w:val="num" w:pos="1080"/>
        </w:tabs>
        <w:ind w:left="1080" w:hanging="72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0" w15:restartNumberingAfterBreak="0">
    <w:nsid w:val="37C410DB"/>
    <w:multiLevelType w:val="hybridMultilevel"/>
    <w:tmpl w:val="BB16ED9C"/>
    <w:lvl w:ilvl="0" w:tplc="1D802ADA">
      <w:start w:val="1"/>
      <w:numFmt w:val="decimal"/>
      <w:lvlText w:val="(%1) "/>
      <w:lvlJc w:val="left"/>
      <w:pPr>
        <w:tabs>
          <w:tab w:val="num" w:pos="1500"/>
        </w:tabs>
        <w:ind w:left="1423" w:hanging="283"/>
      </w:pPr>
      <w:rPr>
        <w:rFonts w:ascii="Times New Roman" w:hAnsi="Times New Roman" w:cs="Times New Roman" w:hint="default"/>
        <w:b w:val="0"/>
        <w:bCs w:val="0"/>
        <w:i w:val="0"/>
        <w:iCs w:val="0"/>
        <w:sz w:val="24"/>
        <w:szCs w:val="24"/>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1" w15:restartNumberingAfterBreak="0">
    <w:nsid w:val="38525836"/>
    <w:multiLevelType w:val="hybridMultilevel"/>
    <w:tmpl w:val="9D427538"/>
    <w:lvl w:ilvl="0" w:tplc="0405000F">
      <w:start w:val="1"/>
      <w:numFmt w:val="decimal"/>
      <w:lvlText w:val="%1."/>
      <w:lvlJc w:val="left"/>
      <w:pPr>
        <w:tabs>
          <w:tab w:val="num" w:pos="720"/>
        </w:tabs>
        <w:ind w:left="720"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2" w15:restartNumberingAfterBreak="0">
    <w:nsid w:val="3B045891"/>
    <w:multiLevelType w:val="singleLevel"/>
    <w:tmpl w:val="ACA6E882"/>
    <w:lvl w:ilvl="0">
      <w:start w:val="1"/>
      <w:numFmt w:val="decimal"/>
      <w:lvlText w:val="(%1) "/>
      <w:lvlJc w:val="left"/>
      <w:pPr>
        <w:tabs>
          <w:tab w:val="num" w:pos="1070"/>
        </w:tabs>
        <w:ind w:left="993" w:hanging="283"/>
      </w:pPr>
      <w:rPr>
        <w:rFonts w:ascii="Times New Roman" w:hAnsi="Times New Roman" w:cs="Times New Roman" w:hint="default"/>
        <w:b w:val="0"/>
        <w:bCs w:val="0"/>
        <w:i w:val="0"/>
        <w:iCs w:val="0"/>
        <w:sz w:val="24"/>
        <w:szCs w:val="24"/>
      </w:rPr>
    </w:lvl>
  </w:abstractNum>
  <w:abstractNum w:abstractNumId="13" w15:restartNumberingAfterBreak="0">
    <w:nsid w:val="3E285610"/>
    <w:multiLevelType w:val="hybridMultilevel"/>
    <w:tmpl w:val="C7C67902"/>
    <w:lvl w:ilvl="0" w:tplc="EF9015E0">
      <w:start w:val="1"/>
      <w:numFmt w:val="lowerLetter"/>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F28295E"/>
    <w:multiLevelType w:val="hybridMultilevel"/>
    <w:tmpl w:val="4E58D412"/>
    <w:lvl w:ilvl="0" w:tplc="C7A47582">
      <w:start w:val="2"/>
      <w:numFmt w:val="decimal"/>
      <w:lvlText w:val="(%1) "/>
      <w:lvlJc w:val="left"/>
      <w:pPr>
        <w:tabs>
          <w:tab w:val="num" w:pos="1440"/>
        </w:tabs>
        <w:ind w:left="1363" w:hanging="283"/>
      </w:pPr>
      <w:rPr>
        <w:rFonts w:ascii="Arial" w:hAnsi="Arial" w:cs="Arial" w:hint="default"/>
        <w:b w:val="0"/>
        <w:bCs w:val="0"/>
        <w:i w:val="0"/>
        <w:iCs w:val="0"/>
        <w:sz w:val="24"/>
        <w:szCs w:val="24"/>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5" w15:restartNumberingAfterBreak="0">
    <w:nsid w:val="408B491E"/>
    <w:multiLevelType w:val="hybridMultilevel"/>
    <w:tmpl w:val="AE7C54C0"/>
    <w:lvl w:ilvl="0" w:tplc="8BAE2ACE">
      <w:start w:val="3"/>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6" w15:restartNumberingAfterBreak="0">
    <w:nsid w:val="418708FB"/>
    <w:multiLevelType w:val="hybridMultilevel"/>
    <w:tmpl w:val="639CE0DE"/>
    <w:lvl w:ilvl="0" w:tplc="FF3C37E2">
      <w:start w:val="1"/>
      <w:numFmt w:val="decimal"/>
      <w:lvlText w:val="(%1)"/>
      <w:lvlJc w:val="left"/>
      <w:pPr>
        <w:ind w:left="750" w:hanging="39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437237FE"/>
    <w:multiLevelType w:val="hybridMultilevel"/>
    <w:tmpl w:val="B6A68F94"/>
    <w:lvl w:ilvl="0" w:tplc="2AB0EFF0">
      <w:start w:val="1"/>
      <w:numFmt w:val="decimal"/>
      <w:lvlText w:val="%1."/>
      <w:lvlJc w:val="left"/>
      <w:pPr>
        <w:tabs>
          <w:tab w:val="num" w:pos="720"/>
        </w:tabs>
        <w:ind w:left="720" w:hanging="360"/>
      </w:pPr>
      <w:rPr>
        <w:rFonts w:ascii="Times New Roman" w:hAnsi="Times New Roman" w:cs="Times New Roman" w:hint="default"/>
        <w:b w:val="0"/>
        <w:i w:val="0"/>
        <w:sz w:val="24"/>
        <w:szCs w:val="24"/>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18" w15:restartNumberingAfterBreak="0">
    <w:nsid w:val="45D24429"/>
    <w:multiLevelType w:val="hybridMultilevel"/>
    <w:tmpl w:val="E3DADB24"/>
    <w:lvl w:ilvl="0" w:tplc="3724D5C4">
      <w:start w:val="1"/>
      <w:numFmt w:val="decimal"/>
      <w:lvlText w:val="(%1) "/>
      <w:lvlJc w:val="left"/>
      <w:pPr>
        <w:tabs>
          <w:tab w:val="num" w:pos="1440"/>
        </w:tabs>
        <w:ind w:left="1363" w:hanging="283"/>
      </w:pPr>
      <w:rPr>
        <w:rFonts w:ascii="Arial" w:hAnsi="Arial" w:cs="Arial" w:hint="default"/>
        <w:b w:val="0"/>
        <w:bCs w:val="0"/>
        <w:i w:val="0"/>
        <w:iCs w:val="0"/>
        <w:sz w:val="24"/>
        <w:szCs w:val="24"/>
      </w:rPr>
    </w:lvl>
    <w:lvl w:ilvl="1" w:tplc="EF9015E0">
      <w:start w:val="1"/>
      <w:numFmt w:val="lowerLetter"/>
      <w:lvlText w:val="%2)"/>
      <w:lvlJc w:val="left"/>
      <w:pPr>
        <w:tabs>
          <w:tab w:val="num" w:pos="1440"/>
        </w:tabs>
        <w:ind w:left="1440" w:hanging="360"/>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9" w15:restartNumberingAfterBreak="0">
    <w:nsid w:val="46B1457A"/>
    <w:multiLevelType w:val="hybridMultilevel"/>
    <w:tmpl w:val="28188A56"/>
    <w:lvl w:ilvl="0" w:tplc="3724D5C4">
      <w:start w:val="1"/>
      <w:numFmt w:val="decimal"/>
      <w:lvlText w:val="(%1) "/>
      <w:lvlJc w:val="left"/>
      <w:pPr>
        <w:tabs>
          <w:tab w:val="num" w:pos="1440"/>
        </w:tabs>
        <w:ind w:left="1363" w:hanging="283"/>
      </w:pPr>
      <w:rPr>
        <w:rFonts w:ascii="Arial" w:hAnsi="Arial" w:cs="Arial" w:hint="default"/>
        <w:b w:val="0"/>
        <w:bCs w:val="0"/>
        <w:i w:val="0"/>
        <w:iCs w:val="0"/>
        <w:sz w:val="24"/>
        <w:szCs w:val="24"/>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0" w15:restartNumberingAfterBreak="0">
    <w:nsid w:val="4DA875F0"/>
    <w:multiLevelType w:val="hybridMultilevel"/>
    <w:tmpl w:val="402062B8"/>
    <w:lvl w:ilvl="0" w:tplc="8D36CC6E">
      <w:start w:val="2"/>
      <w:numFmt w:val="decimal"/>
      <w:lvlText w:val="(%1) "/>
      <w:lvlJc w:val="left"/>
      <w:pPr>
        <w:tabs>
          <w:tab w:val="num" w:pos="1440"/>
        </w:tabs>
        <w:ind w:left="1363" w:hanging="283"/>
      </w:pPr>
      <w:rPr>
        <w:rFonts w:ascii="Times New Roman" w:hAnsi="Times New Roman" w:cs="Times New Roman" w:hint="default"/>
        <w:b w:val="0"/>
        <w:bCs w:val="0"/>
        <w:i w:val="0"/>
        <w:iCs w:val="0"/>
        <w:sz w:val="24"/>
        <w:szCs w:val="24"/>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1" w15:restartNumberingAfterBreak="0">
    <w:nsid w:val="551F545C"/>
    <w:multiLevelType w:val="hybridMultilevel"/>
    <w:tmpl w:val="0706DE16"/>
    <w:lvl w:ilvl="0" w:tplc="DC9CEB84">
      <w:start w:val="1"/>
      <w:numFmt w:val="decimal"/>
      <w:lvlText w:val="(%1) "/>
      <w:lvlJc w:val="left"/>
      <w:pPr>
        <w:ind w:left="1440" w:hanging="360"/>
      </w:pPr>
      <w:rPr>
        <w:rFonts w:ascii="Times New Roman" w:hAnsi="Times New Roman" w:cs="Times New Roman" w:hint="default"/>
        <w:b w:val="0"/>
        <w:bCs w:val="0"/>
        <w:i w:val="0"/>
        <w:iCs w:val="0"/>
        <w:sz w:val="24"/>
        <w:szCs w:val="24"/>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2" w15:restartNumberingAfterBreak="0">
    <w:nsid w:val="58E76366"/>
    <w:multiLevelType w:val="hybridMultilevel"/>
    <w:tmpl w:val="194E4792"/>
    <w:lvl w:ilvl="0" w:tplc="EF589FFC">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23" w15:restartNumberingAfterBreak="0">
    <w:nsid w:val="5AC176A8"/>
    <w:multiLevelType w:val="hybridMultilevel"/>
    <w:tmpl w:val="AF7007E4"/>
    <w:lvl w:ilvl="0" w:tplc="3586A590">
      <w:start w:val="1"/>
      <w:numFmt w:val="decimal"/>
      <w:lvlText w:val="(%1) "/>
      <w:lvlJc w:val="left"/>
      <w:pPr>
        <w:tabs>
          <w:tab w:val="num" w:pos="1500"/>
        </w:tabs>
        <w:ind w:left="1423" w:hanging="283"/>
      </w:pPr>
      <w:rPr>
        <w:rFonts w:ascii="Times New Roman" w:hAnsi="Times New Roman" w:cs="Times New Roman" w:hint="default"/>
        <w:b w:val="0"/>
        <w:bCs w:val="0"/>
        <w:i w:val="0"/>
        <w:iCs w:val="0"/>
        <w:sz w:val="24"/>
        <w:szCs w:val="24"/>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4" w15:restartNumberingAfterBreak="0">
    <w:nsid w:val="65B34E48"/>
    <w:multiLevelType w:val="hybridMultilevel"/>
    <w:tmpl w:val="C91249C6"/>
    <w:lvl w:ilvl="0" w:tplc="3C7A698E">
      <w:start w:val="4"/>
      <w:numFmt w:val="decimal"/>
      <w:lvlText w:val="(%1) "/>
      <w:lvlJc w:val="left"/>
      <w:pPr>
        <w:tabs>
          <w:tab w:val="num" w:pos="1440"/>
        </w:tabs>
        <w:ind w:left="1363" w:hanging="283"/>
      </w:pPr>
      <w:rPr>
        <w:rFonts w:ascii="Arial" w:hAnsi="Arial" w:cs="Arial" w:hint="default"/>
        <w:b w:val="0"/>
        <w:bCs w:val="0"/>
        <w:i w:val="0"/>
        <w:iCs w:val="0"/>
        <w:sz w:val="24"/>
        <w:szCs w:val="24"/>
      </w:rPr>
    </w:lvl>
    <w:lvl w:ilvl="1" w:tplc="7776800C">
      <w:start w:val="1"/>
      <w:numFmt w:val="lowerLetter"/>
      <w:lvlText w:val="%2)"/>
      <w:lvlJc w:val="left"/>
      <w:pPr>
        <w:tabs>
          <w:tab w:val="num" w:pos="1440"/>
        </w:tabs>
        <w:ind w:left="1440" w:hanging="360"/>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5" w15:restartNumberingAfterBreak="0">
    <w:nsid w:val="68AD74A4"/>
    <w:multiLevelType w:val="hybridMultilevel"/>
    <w:tmpl w:val="BB16ED9C"/>
    <w:lvl w:ilvl="0" w:tplc="1D802ADA">
      <w:start w:val="1"/>
      <w:numFmt w:val="decimal"/>
      <w:lvlText w:val="(%1) "/>
      <w:lvlJc w:val="left"/>
      <w:pPr>
        <w:tabs>
          <w:tab w:val="num" w:pos="1500"/>
        </w:tabs>
        <w:ind w:left="1423" w:hanging="283"/>
      </w:pPr>
      <w:rPr>
        <w:rFonts w:ascii="Times New Roman" w:hAnsi="Times New Roman" w:cs="Times New Roman" w:hint="default"/>
        <w:b w:val="0"/>
        <w:bCs w:val="0"/>
        <w:i w:val="0"/>
        <w:iCs w:val="0"/>
        <w:sz w:val="24"/>
        <w:szCs w:val="24"/>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6" w15:restartNumberingAfterBreak="0">
    <w:nsid w:val="6FCE1054"/>
    <w:multiLevelType w:val="hybridMultilevel"/>
    <w:tmpl w:val="295290A2"/>
    <w:lvl w:ilvl="0" w:tplc="A3846952">
      <w:start w:val="5"/>
      <w:numFmt w:val="decimal"/>
      <w:lvlText w:val="(%1) "/>
      <w:lvlJc w:val="left"/>
      <w:pPr>
        <w:tabs>
          <w:tab w:val="num" w:pos="1440"/>
        </w:tabs>
        <w:ind w:left="1363" w:hanging="283"/>
      </w:pPr>
      <w:rPr>
        <w:rFonts w:ascii="Arial" w:hAnsi="Arial" w:cs="Arial" w:hint="default"/>
        <w:b w:val="0"/>
        <w:bCs w:val="0"/>
        <w:i w:val="0"/>
        <w:iCs w:val="0"/>
        <w:sz w:val="24"/>
        <w:szCs w:val="24"/>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7" w15:restartNumberingAfterBreak="0">
    <w:nsid w:val="71267BFE"/>
    <w:multiLevelType w:val="singleLevel"/>
    <w:tmpl w:val="55782DE4"/>
    <w:lvl w:ilvl="0">
      <w:start w:val="2"/>
      <w:numFmt w:val="decimal"/>
      <w:lvlText w:val="%1)"/>
      <w:lvlJc w:val="left"/>
      <w:pPr>
        <w:tabs>
          <w:tab w:val="num" w:pos="360"/>
        </w:tabs>
        <w:ind w:left="360" w:hanging="360"/>
      </w:pPr>
      <w:rPr>
        <w:rFonts w:cs="Times New Roman"/>
      </w:rPr>
    </w:lvl>
  </w:abstractNum>
  <w:abstractNum w:abstractNumId="28" w15:restartNumberingAfterBreak="0">
    <w:nsid w:val="736426C8"/>
    <w:multiLevelType w:val="singleLevel"/>
    <w:tmpl w:val="DC9CEB84"/>
    <w:lvl w:ilvl="0">
      <w:start w:val="1"/>
      <w:numFmt w:val="decimal"/>
      <w:lvlText w:val="(%1) "/>
      <w:lvlJc w:val="left"/>
      <w:pPr>
        <w:ind w:left="720" w:hanging="360"/>
      </w:pPr>
      <w:rPr>
        <w:rFonts w:ascii="Times New Roman" w:hAnsi="Times New Roman" w:cs="Times New Roman" w:hint="default"/>
        <w:b w:val="0"/>
        <w:bCs w:val="0"/>
        <w:i w:val="0"/>
        <w:iCs w:val="0"/>
        <w:sz w:val="24"/>
        <w:szCs w:val="24"/>
      </w:rPr>
    </w:lvl>
  </w:abstractNum>
  <w:abstractNum w:abstractNumId="29" w15:restartNumberingAfterBreak="0">
    <w:nsid w:val="74552F48"/>
    <w:multiLevelType w:val="singleLevel"/>
    <w:tmpl w:val="0ADCEBD4"/>
    <w:lvl w:ilvl="0">
      <w:start w:val="2"/>
      <w:numFmt w:val="decimal"/>
      <w:lvlText w:val="(%1) "/>
      <w:lvlJc w:val="left"/>
      <w:pPr>
        <w:tabs>
          <w:tab w:val="num" w:pos="1070"/>
        </w:tabs>
        <w:ind w:left="993" w:hanging="283"/>
      </w:pPr>
      <w:rPr>
        <w:rFonts w:ascii="Arial" w:hAnsi="Arial" w:cs="Arial" w:hint="default"/>
        <w:b w:val="0"/>
        <w:bCs w:val="0"/>
        <w:i w:val="0"/>
        <w:iCs w:val="0"/>
        <w:sz w:val="24"/>
        <w:szCs w:val="24"/>
      </w:rPr>
    </w:lvl>
  </w:abstractNum>
  <w:abstractNum w:abstractNumId="30" w15:restartNumberingAfterBreak="0">
    <w:nsid w:val="754D6E62"/>
    <w:multiLevelType w:val="hybridMultilevel"/>
    <w:tmpl w:val="CA6E9AC8"/>
    <w:lvl w:ilvl="0" w:tplc="7776800C">
      <w:start w:val="1"/>
      <w:numFmt w:val="lowerLetter"/>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1" w15:restartNumberingAfterBreak="0">
    <w:nsid w:val="76FA2414"/>
    <w:multiLevelType w:val="singleLevel"/>
    <w:tmpl w:val="54383E3E"/>
    <w:lvl w:ilvl="0">
      <w:start w:val="1"/>
      <w:numFmt w:val="decimal"/>
      <w:lvlText w:val="(%1) "/>
      <w:lvlJc w:val="left"/>
      <w:pPr>
        <w:tabs>
          <w:tab w:val="num" w:pos="1070"/>
        </w:tabs>
        <w:ind w:left="993" w:hanging="283"/>
      </w:pPr>
      <w:rPr>
        <w:rFonts w:ascii="Times New Roman" w:hAnsi="Times New Roman" w:cs="Times New Roman" w:hint="default"/>
        <w:b w:val="0"/>
        <w:bCs w:val="0"/>
        <w:i w:val="0"/>
        <w:iCs w:val="0"/>
        <w:sz w:val="24"/>
        <w:szCs w:val="24"/>
      </w:rPr>
    </w:lvl>
  </w:abstractNum>
  <w:abstractNum w:abstractNumId="32" w15:restartNumberingAfterBreak="0">
    <w:nsid w:val="7BDE54EF"/>
    <w:multiLevelType w:val="hybridMultilevel"/>
    <w:tmpl w:val="419C7968"/>
    <w:lvl w:ilvl="0" w:tplc="041B000F">
      <w:start w:val="1"/>
      <w:numFmt w:val="decimal"/>
      <w:lvlText w:val="%1."/>
      <w:lvlJc w:val="left"/>
      <w:pPr>
        <w:ind w:left="862" w:hanging="360"/>
      </w:pPr>
      <w:rPr>
        <w:rFonts w:cs="Times New Roman"/>
      </w:rPr>
    </w:lvl>
    <w:lvl w:ilvl="1" w:tplc="041B0019" w:tentative="1">
      <w:start w:val="1"/>
      <w:numFmt w:val="lowerLetter"/>
      <w:lvlText w:val="%2."/>
      <w:lvlJc w:val="left"/>
      <w:pPr>
        <w:ind w:left="1582" w:hanging="360"/>
      </w:pPr>
      <w:rPr>
        <w:rFonts w:cs="Times New Roman"/>
      </w:rPr>
    </w:lvl>
    <w:lvl w:ilvl="2" w:tplc="041B001B" w:tentative="1">
      <w:start w:val="1"/>
      <w:numFmt w:val="lowerRoman"/>
      <w:lvlText w:val="%3."/>
      <w:lvlJc w:val="right"/>
      <w:pPr>
        <w:ind w:left="2302" w:hanging="180"/>
      </w:pPr>
      <w:rPr>
        <w:rFonts w:cs="Times New Roman"/>
      </w:rPr>
    </w:lvl>
    <w:lvl w:ilvl="3" w:tplc="041B000F" w:tentative="1">
      <w:start w:val="1"/>
      <w:numFmt w:val="decimal"/>
      <w:lvlText w:val="%4."/>
      <w:lvlJc w:val="left"/>
      <w:pPr>
        <w:ind w:left="3022" w:hanging="360"/>
      </w:pPr>
      <w:rPr>
        <w:rFonts w:cs="Times New Roman"/>
      </w:rPr>
    </w:lvl>
    <w:lvl w:ilvl="4" w:tplc="041B0019" w:tentative="1">
      <w:start w:val="1"/>
      <w:numFmt w:val="lowerLetter"/>
      <w:lvlText w:val="%5."/>
      <w:lvlJc w:val="left"/>
      <w:pPr>
        <w:ind w:left="3742" w:hanging="360"/>
      </w:pPr>
      <w:rPr>
        <w:rFonts w:cs="Times New Roman"/>
      </w:rPr>
    </w:lvl>
    <w:lvl w:ilvl="5" w:tplc="041B001B" w:tentative="1">
      <w:start w:val="1"/>
      <w:numFmt w:val="lowerRoman"/>
      <w:lvlText w:val="%6."/>
      <w:lvlJc w:val="right"/>
      <w:pPr>
        <w:ind w:left="4462" w:hanging="180"/>
      </w:pPr>
      <w:rPr>
        <w:rFonts w:cs="Times New Roman"/>
      </w:rPr>
    </w:lvl>
    <w:lvl w:ilvl="6" w:tplc="041B000F" w:tentative="1">
      <w:start w:val="1"/>
      <w:numFmt w:val="decimal"/>
      <w:lvlText w:val="%7."/>
      <w:lvlJc w:val="left"/>
      <w:pPr>
        <w:ind w:left="5182" w:hanging="360"/>
      </w:pPr>
      <w:rPr>
        <w:rFonts w:cs="Times New Roman"/>
      </w:rPr>
    </w:lvl>
    <w:lvl w:ilvl="7" w:tplc="041B0019" w:tentative="1">
      <w:start w:val="1"/>
      <w:numFmt w:val="lowerLetter"/>
      <w:lvlText w:val="%8."/>
      <w:lvlJc w:val="left"/>
      <w:pPr>
        <w:ind w:left="5902" w:hanging="360"/>
      </w:pPr>
      <w:rPr>
        <w:rFonts w:cs="Times New Roman"/>
      </w:rPr>
    </w:lvl>
    <w:lvl w:ilvl="8" w:tplc="041B001B" w:tentative="1">
      <w:start w:val="1"/>
      <w:numFmt w:val="lowerRoman"/>
      <w:lvlText w:val="%9."/>
      <w:lvlJc w:val="right"/>
      <w:pPr>
        <w:ind w:left="6622" w:hanging="180"/>
      </w:pPr>
      <w:rPr>
        <w:rFonts w:cs="Times New Roman"/>
      </w:rPr>
    </w:lvl>
  </w:abstractNum>
  <w:abstractNum w:abstractNumId="33" w15:restartNumberingAfterBreak="0">
    <w:nsid w:val="7FAA6F31"/>
    <w:multiLevelType w:val="hybridMultilevel"/>
    <w:tmpl w:val="1018D4F2"/>
    <w:lvl w:ilvl="0" w:tplc="4860E816">
      <w:start w:val="1"/>
      <w:numFmt w:val="upperLetter"/>
      <w:lvlText w:val="%1."/>
      <w:lvlJc w:val="left"/>
      <w:pPr>
        <w:tabs>
          <w:tab w:val="num" w:pos="1065"/>
        </w:tabs>
        <w:ind w:left="1065" w:hanging="705"/>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num w:numId="1">
    <w:abstractNumId w:val="31"/>
  </w:num>
  <w:num w:numId="2">
    <w:abstractNumId w:val="29"/>
  </w:num>
  <w:num w:numId="3">
    <w:abstractNumId w:val="7"/>
  </w:num>
  <w:num w:numId="4">
    <w:abstractNumId w:val="27"/>
  </w:num>
  <w:num w:numId="5">
    <w:abstractNumId w:val="12"/>
  </w:num>
  <w:num w:numId="6">
    <w:abstractNumId w:val="0"/>
  </w:num>
  <w:num w:numId="7">
    <w:abstractNumId w:val="24"/>
  </w:num>
  <w:num w:numId="8">
    <w:abstractNumId w:val="30"/>
  </w:num>
  <w:num w:numId="9">
    <w:abstractNumId w:val="18"/>
  </w:num>
  <w:num w:numId="10">
    <w:abstractNumId w:val="19"/>
  </w:num>
  <w:num w:numId="11">
    <w:abstractNumId w:val="26"/>
  </w:num>
  <w:num w:numId="12">
    <w:abstractNumId w:val="3"/>
  </w:num>
  <w:num w:numId="13">
    <w:abstractNumId w:val="9"/>
  </w:num>
  <w:num w:numId="14">
    <w:abstractNumId w:val="20"/>
  </w:num>
  <w:num w:numId="15">
    <w:abstractNumId w:val="14"/>
  </w:num>
  <w:num w:numId="16">
    <w:abstractNumId w:val="6"/>
  </w:num>
  <w:num w:numId="17">
    <w:abstractNumId w:val="2"/>
  </w:num>
  <w:num w:numId="18">
    <w:abstractNumId w:val="11"/>
  </w:num>
  <w:num w:numId="19">
    <w:abstractNumId w:val="22"/>
  </w:num>
  <w:num w:numId="20">
    <w:abstractNumId w:val="5"/>
  </w:num>
  <w:num w:numId="21">
    <w:abstractNumId w:val="15"/>
  </w:num>
  <w:num w:numId="22">
    <w:abstractNumId w:val="1"/>
  </w:num>
  <w:num w:numId="23">
    <w:abstractNumId w:val="23"/>
  </w:num>
  <w:num w:numId="24">
    <w:abstractNumId w:val="8"/>
  </w:num>
  <w:num w:numId="25">
    <w:abstractNumId w:val="21"/>
  </w:num>
  <w:num w:numId="26">
    <w:abstractNumId w:val="28"/>
  </w:num>
  <w:num w:numId="27">
    <w:abstractNumId w:val="4"/>
  </w:num>
  <w:num w:numId="28">
    <w:abstractNumId w:val="16"/>
  </w:num>
  <w:num w:numId="29">
    <w:abstractNumId w:val="10"/>
  </w:num>
  <w:num w:numId="30">
    <w:abstractNumId w:val="25"/>
  </w:num>
  <w:num w:numId="31">
    <w:abstractNumId w:val="17"/>
  </w:num>
  <w:num w:numId="32">
    <w:abstractNumId w:val="33"/>
  </w:num>
  <w:num w:numId="33">
    <w:abstractNumId w:val="32"/>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defaultTabStop w:val="708"/>
  <w:hyphenationZone w:val="425"/>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48A"/>
    <w:rsid w:val="00014A0F"/>
    <w:rsid w:val="00050FC1"/>
    <w:rsid w:val="0007119B"/>
    <w:rsid w:val="0008000D"/>
    <w:rsid w:val="00087B4D"/>
    <w:rsid w:val="000A07DB"/>
    <w:rsid w:val="000A7050"/>
    <w:rsid w:val="000B0948"/>
    <w:rsid w:val="000B5145"/>
    <w:rsid w:val="000C25DC"/>
    <w:rsid w:val="000D2430"/>
    <w:rsid w:val="00101208"/>
    <w:rsid w:val="0011435F"/>
    <w:rsid w:val="00130BA9"/>
    <w:rsid w:val="001474EA"/>
    <w:rsid w:val="00150DBC"/>
    <w:rsid w:val="00160EDA"/>
    <w:rsid w:val="00164350"/>
    <w:rsid w:val="001743EA"/>
    <w:rsid w:val="0019732B"/>
    <w:rsid w:val="001D74D3"/>
    <w:rsid w:val="002014FA"/>
    <w:rsid w:val="00236EA4"/>
    <w:rsid w:val="00264462"/>
    <w:rsid w:val="00271031"/>
    <w:rsid w:val="00272B2A"/>
    <w:rsid w:val="002E02EF"/>
    <w:rsid w:val="00336B02"/>
    <w:rsid w:val="00346ACA"/>
    <w:rsid w:val="00346C9F"/>
    <w:rsid w:val="003526C3"/>
    <w:rsid w:val="0037331E"/>
    <w:rsid w:val="003758A1"/>
    <w:rsid w:val="00392CB6"/>
    <w:rsid w:val="003A306F"/>
    <w:rsid w:val="003A710E"/>
    <w:rsid w:val="003D2650"/>
    <w:rsid w:val="003E20A6"/>
    <w:rsid w:val="003E6322"/>
    <w:rsid w:val="003F0F3D"/>
    <w:rsid w:val="003F28BE"/>
    <w:rsid w:val="00431AD7"/>
    <w:rsid w:val="0044444A"/>
    <w:rsid w:val="0045450F"/>
    <w:rsid w:val="00460617"/>
    <w:rsid w:val="004823DB"/>
    <w:rsid w:val="00486BD0"/>
    <w:rsid w:val="004A59F3"/>
    <w:rsid w:val="004B6B28"/>
    <w:rsid w:val="004C0149"/>
    <w:rsid w:val="004C3B28"/>
    <w:rsid w:val="004D70F0"/>
    <w:rsid w:val="004E4F0E"/>
    <w:rsid w:val="004F269F"/>
    <w:rsid w:val="004F5690"/>
    <w:rsid w:val="005002D9"/>
    <w:rsid w:val="0052367C"/>
    <w:rsid w:val="00532344"/>
    <w:rsid w:val="00553945"/>
    <w:rsid w:val="005635A1"/>
    <w:rsid w:val="00565FEF"/>
    <w:rsid w:val="0057422A"/>
    <w:rsid w:val="005760FE"/>
    <w:rsid w:val="005A2A24"/>
    <w:rsid w:val="005C1252"/>
    <w:rsid w:val="005E014A"/>
    <w:rsid w:val="00613034"/>
    <w:rsid w:val="00626639"/>
    <w:rsid w:val="006430AC"/>
    <w:rsid w:val="00677FA1"/>
    <w:rsid w:val="006A10D9"/>
    <w:rsid w:val="006C0DB5"/>
    <w:rsid w:val="006C1388"/>
    <w:rsid w:val="006F2D98"/>
    <w:rsid w:val="006F61D1"/>
    <w:rsid w:val="00706F2D"/>
    <w:rsid w:val="0074428E"/>
    <w:rsid w:val="0076205C"/>
    <w:rsid w:val="00765825"/>
    <w:rsid w:val="00781C2A"/>
    <w:rsid w:val="0078207D"/>
    <w:rsid w:val="00784C63"/>
    <w:rsid w:val="007A77A1"/>
    <w:rsid w:val="007D7BDB"/>
    <w:rsid w:val="007F24EF"/>
    <w:rsid w:val="008001DC"/>
    <w:rsid w:val="00814160"/>
    <w:rsid w:val="0083313F"/>
    <w:rsid w:val="0083660C"/>
    <w:rsid w:val="00862531"/>
    <w:rsid w:val="00862F6C"/>
    <w:rsid w:val="0089572D"/>
    <w:rsid w:val="008B4821"/>
    <w:rsid w:val="008B5F53"/>
    <w:rsid w:val="008C0A40"/>
    <w:rsid w:val="008D0CF2"/>
    <w:rsid w:val="008D5D57"/>
    <w:rsid w:val="008F7E7D"/>
    <w:rsid w:val="00933229"/>
    <w:rsid w:val="00944897"/>
    <w:rsid w:val="009627DA"/>
    <w:rsid w:val="00971A6F"/>
    <w:rsid w:val="009B370B"/>
    <w:rsid w:val="009C0072"/>
    <w:rsid w:val="009E77CF"/>
    <w:rsid w:val="009F68CB"/>
    <w:rsid w:val="00A123BE"/>
    <w:rsid w:val="00A14703"/>
    <w:rsid w:val="00AB7686"/>
    <w:rsid w:val="00AC4AC1"/>
    <w:rsid w:val="00AE10FB"/>
    <w:rsid w:val="00AE3763"/>
    <w:rsid w:val="00AF5F92"/>
    <w:rsid w:val="00B00303"/>
    <w:rsid w:val="00B63945"/>
    <w:rsid w:val="00B8463B"/>
    <w:rsid w:val="00BC2003"/>
    <w:rsid w:val="00C04E45"/>
    <w:rsid w:val="00C2763C"/>
    <w:rsid w:val="00C87F82"/>
    <w:rsid w:val="00C92D96"/>
    <w:rsid w:val="00CD24E2"/>
    <w:rsid w:val="00CD4C48"/>
    <w:rsid w:val="00CF7DC7"/>
    <w:rsid w:val="00D16FC5"/>
    <w:rsid w:val="00D17065"/>
    <w:rsid w:val="00D21439"/>
    <w:rsid w:val="00D26591"/>
    <w:rsid w:val="00D749AD"/>
    <w:rsid w:val="00D77CFE"/>
    <w:rsid w:val="00D8564A"/>
    <w:rsid w:val="00D97AEE"/>
    <w:rsid w:val="00DA60CC"/>
    <w:rsid w:val="00DE0AFE"/>
    <w:rsid w:val="00DE4D81"/>
    <w:rsid w:val="00E20D1D"/>
    <w:rsid w:val="00E56514"/>
    <w:rsid w:val="00E578AB"/>
    <w:rsid w:val="00E640AC"/>
    <w:rsid w:val="00E64A3A"/>
    <w:rsid w:val="00EA38E6"/>
    <w:rsid w:val="00EB10E2"/>
    <w:rsid w:val="00EB4F18"/>
    <w:rsid w:val="00ED3919"/>
    <w:rsid w:val="00EE09FA"/>
    <w:rsid w:val="00EE448A"/>
    <w:rsid w:val="00EF0EAB"/>
    <w:rsid w:val="00F015EC"/>
    <w:rsid w:val="00F10A5D"/>
    <w:rsid w:val="00F43768"/>
    <w:rsid w:val="00F6082E"/>
    <w:rsid w:val="00FB1FC8"/>
    <w:rsid w:val="00FD5AF5"/>
    <w:rsid w:val="00FF73A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6C5C233-5C09-41CA-8F47-6B2565EF2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0" w:line="240" w:lineRule="auto"/>
    </w:pPr>
    <w:rPr>
      <w:sz w:val="24"/>
      <w:szCs w:val="24"/>
      <w:lang w:eastAsia="cs-CZ"/>
    </w:rPr>
  </w:style>
  <w:style w:type="paragraph" w:styleId="Nadpis1">
    <w:name w:val="heading 1"/>
    <w:basedOn w:val="Normlny"/>
    <w:next w:val="Normlny"/>
    <w:link w:val="Nadpis1Char"/>
    <w:uiPriority w:val="99"/>
    <w:qFormat/>
    <w:pPr>
      <w:keepNext/>
      <w:shd w:val="pct12" w:color="auto" w:fill="auto"/>
      <w:jc w:val="center"/>
      <w:outlineLvl w:val="0"/>
    </w:pPr>
    <w:rPr>
      <w:rFonts w:ascii="Arial" w:hAnsi="Arial" w:cs="Arial"/>
      <w:b/>
      <w:bCs/>
      <w:kern w:val="24"/>
      <w:lang w:eastAsia="sk-SK"/>
    </w:rPr>
  </w:style>
  <w:style w:type="paragraph" w:styleId="Nadpis2">
    <w:name w:val="heading 2"/>
    <w:basedOn w:val="Normlny"/>
    <w:next w:val="Normlny"/>
    <w:link w:val="Nadpis2Char"/>
    <w:uiPriority w:val="99"/>
    <w:qFormat/>
    <w:pPr>
      <w:keepNext/>
      <w:jc w:val="center"/>
      <w:outlineLvl w:val="1"/>
    </w:pPr>
    <w:rPr>
      <w:b/>
      <w:bCs/>
    </w:rPr>
  </w:style>
  <w:style w:type="paragraph" w:styleId="Nadpis3">
    <w:name w:val="heading 3"/>
    <w:basedOn w:val="Normlny"/>
    <w:next w:val="Normlny"/>
    <w:link w:val="Nadpis3Char"/>
    <w:uiPriority w:val="99"/>
    <w:qFormat/>
    <w:pPr>
      <w:keepNext/>
      <w:jc w:val="center"/>
      <w:outlineLvl w:val="2"/>
    </w:pPr>
    <w:rPr>
      <w:sz w:val="28"/>
      <w:szCs w:val="28"/>
    </w:rPr>
  </w:style>
  <w:style w:type="paragraph" w:styleId="Nadpis4">
    <w:name w:val="heading 4"/>
    <w:basedOn w:val="Normlny"/>
    <w:next w:val="Normlny"/>
    <w:link w:val="Nadpis4Char"/>
    <w:uiPriority w:val="99"/>
    <w:qFormat/>
    <w:pPr>
      <w:keepNext/>
      <w:widowControl w:val="0"/>
      <w:jc w:val="both"/>
      <w:outlineLvl w:val="3"/>
    </w:pPr>
    <w:rPr>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locked/>
    <w:rPr>
      <w:rFonts w:asciiTheme="majorHAnsi" w:eastAsiaTheme="majorEastAsia" w:hAnsiTheme="majorHAnsi" w:cs="Times New Roman"/>
      <w:b/>
      <w:bCs/>
      <w:kern w:val="32"/>
      <w:sz w:val="32"/>
      <w:szCs w:val="32"/>
      <w:lang w:val="x-none" w:eastAsia="cs-CZ"/>
    </w:rPr>
  </w:style>
  <w:style w:type="character" w:customStyle="1" w:styleId="Nadpis2Char">
    <w:name w:val="Nadpis 2 Char"/>
    <w:basedOn w:val="Predvolenpsmoodseku"/>
    <w:link w:val="Nadpis2"/>
    <w:uiPriority w:val="9"/>
    <w:semiHidden/>
    <w:locked/>
    <w:rPr>
      <w:rFonts w:asciiTheme="majorHAnsi" w:eastAsiaTheme="majorEastAsia" w:hAnsiTheme="majorHAnsi" w:cs="Times New Roman"/>
      <w:b/>
      <w:bCs/>
      <w:i/>
      <w:iCs/>
      <w:sz w:val="28"/>
      <w:szCs w:val="28"/>
      <w:lang w:val="x-none" w:eastAsia="cs-CZ"/>
    </w:rPr>
  </w:style>
  <w:style w:type="character" w:customStyle="1" w:styleId="Nadpis3Char">
    <w:name w:val="Nadpis 3 Char"/>
    <w:basedOn w:val="Predvolenpsmoodseku"/>
    <w:link w:val="Nadpis3"/>
    <w:uiPriority w:val="9"/>
    <w:semiHidden/>
    <w:locked/>
    <w:rPr>
      <w:rFonts w:asciiTheme="majorHAnsi" w:eastAsiaTheme="majorEastAsia" w:hAnsiTheme="majorHAnsi" w:cs="Times New Roman"/>
      <w:b/>
      <w:bCs/>
      <w:sz w:val="26"/>
      <w:szCs w:val="26"/>
      <w:lang w:val="x-none" w:eastAsia="cs-CZ"/>
    </w:rPr>
  </w:style>
  <w:style w:type="character" w:customStyle="1" w:styleId="Nadpis4Char">
    <w:name w:val="Nadpis 4 Char"/>
    <w:basedOn w:val="Predvolenpsmoodseku"/>
    <w:link w:val="Nadpis4"/>
    <w:uiPriority w:val="9"/>
    <w:semiHidden/>
    <w:locked/>
    <w:rPr>
      <w:rFonts w:asciiTheme="minorHAnsi" w:eastAsiaTheme="minorEastAsia" w:hAnsiTheme="minorHAnsi" w:cs="Times New Roman"/>
      <w:b/>
      <w:bCs/>
      <w:sz w:val="28"/>
      <w:szCs w:val="28"/>
      <w:lang w:val="x-none" w:eastAsia="cs-CZ"/>
    </w:rPr>
  </w:style>
  <w:style w:type="paragraph" w:styleId="Zkladntext">
    <w:name w:val="Body Text"/>
    <w:basedOn w:val="Normlny"/>
    <w:link w:val="ZkladntextChar"/>
    <w:uiPriority w:val="99"/>
    <w:rPr>
      <w:rFonts w:ascii="Arial" w:hAnsi="Arial" w:cs="Arial"/>
      <w:kern w:val="24"/>
      <w:lang w:eastAsia="sk-SK"/>
    </w:rPr>
  </w:style>
  <w:style w:type="character" w:customStyle="1" w:styleId="ZkladntextChar">
    <w:name w:val="Základný text Char"/>
    <w:basedOn w:val="Predvolenpsmoodseku"/>
    <w:link w:val="Zkladntext"/>
    <w:uiPriority w:val="99"/>
    <w:semiHidden/>
    <w:locked/>
    <w:rPr>
      <w:rFonts w:cs="Times New Roman"/>
      <w:sz w:val="24"/>
      <w:szCs w:val="24"/>
      <w:lang w:val="x-none" w:eastAsia="cs-CZ"/>
    </w:rPr>
  </w:style>
  <w:style w:type="paragraph" w:styleId="Nzov">
    <w:name w:val="Title"/>
    <w:basedOn w:val="Normlny"/>
    <w:link w:val="NzovChar"/>
    <w:qFormat/>
    <w:pPr>
      <w:jc w:val="center"/>
    </w:pPr>
    <w:rPr>
      <w:rFonts w:ascii="Arial" w:hAnsi="Arial" w:cs="Arial"/>
      <w:b/>
      <w:bCs/>
      <w:kern w:val="24"/>
      <w:lang w:eastAsia="sk-SK"/>
    </w:rPr>
  </w:style>
  <w:style w:type="character" w:customStyle="1" w:styleId="NzovChar">
    <w:name w:val="Názov Char"/>
    <w:basedOn w:val="Predvolenpsmoodseku"/>
    <w:link w:val="Nzov"/>
    <w:uiPriority w:val="10"/>
    <w:locked/>
    <w:rPr>
      <w:rFonts w:asciiTheme="majorHAnsi" w:eastAsiaTheme="majorEastAsia" w:hAnsiTheme="majorHAnsi" w:cs="Times New Roman"/>
      <w:b/>
      <w:bCs/>
      <w:kern w:val="28"/>
      <w:sz w:val="32"/>
      <w:szCs w:val="32"/>
      <w:lang w:val="x-none" w:eastAsia="cs-CZ"/>
    </w:rPr>
  </w:style>
  <w:style w:type="paragraph" w:styleId="Zkladntext2">
    <w:name w:val="Body Text 2"/>
    <w:basedOn w:val="Normlny"/>
    <w:link w:val="Zkladntext2Char"/>
    <w:uiPriority w:val="99"/>
    <w:pPr>
      <w:jc w:val="both"/>
    </w:pPr>
    <w:rPr>
      <w:color w:val="000000"/>
      <w:kern w:val="24"/>
    </w:rPr>
  </w:style>
  <w:style w:type="character" w:customStyle="1" w:styleId="Zkladntext2Char">
    <w:name w:val="Základný text 2 Char"/>
    <w:basedOn w:val="Predvolenpsmoodseku"/>
    <w:link w:val="Zkladntext2"/>
    <w:uiPriority w:val="99"/>
    <w:semiHidden/>
    <w:locked/>
    <w:rPr>
      <w:rFonts w:cs="Times New Roman"/>
      <w:sz w:val="24"/>
      <w:szCs w:val="24"/>
      <w:lang w:val="x-none" w:eastAsia="cs-CZ"/>
    </w:rPr>
  </w:style>
  <w:style w:type="paragraph" w:styleId="Zkladntext3">
    <w:name w:val="Body Text 3"/>
    <w:basedOn w:val="Normlny"/>
    <w:link w:val="Zkladntext3Char"/>
    <w:uiPriority w:val="99"/>
    <w:pPr>
      <w:autoSpaceDE w:val="0"/>
      <w:autoSpaceDN w:val="0"/>
      <w:adjustRightInd w:val="0"/>
      <w:jc w:val="both"/>
    </w:pPr>
    <w:rPr>
      <w:lang w:val="cs-CZ"/>
    </w:rPr>
  </w:style>
  <w:style w:type="character" w:customStyle="1" w:styleId="Zkladntext3Char">
    <w:name w:val="Základný text 3 Char"/>
    <w:basedOn w:val="Predvolenpsmoodseku"/>
    <w:link w:val="Zkladntext3"/>
    <w:uiPriority w:val="99"/>
    <w:semiHidden/>
    <w:locked/>
    <w:rPr>
      <w:rFonts w:cs="Times New Roman"/>
      <w:sz w:val="16"/>
      <w:szCs w:val="16"/>
      <w:lang w:val="x-none" w:eastAsia="cs-CZ"/>
    </w:rPr>
  </w:style>
  <w:style w:type="paragraph" w:styleId="Zarkazkladnhotextu">
    <w:name w:val="Body Text Indent"/>
    <w:basedOn w:val="Normlny"/>
    <w:link w:val="ZarkazkladnhotextuChar"/>
    <w:uiPriority w:val="99"/>
    <w:pPr>
      <w:autoSpaceDE w:val="0"/>
      <w:autoSpaceDN w:val="0"/>
      <w:adjustRightInd w:val="0"/>
      <w:ind w:firstLine="720"/>
    </w:pPr>
    <w:rPr>
      <w:lang w:val="cs-CZ"/>
    </w:rPr>
  </w:style>
  <w:style w:type="character" w:customStyle="1" w:styleId="ZarkazkladnhotextuChar">
    <w:name w:val="Zarážka základného textu Char"/>
    <w:basedOn w:val="Predvolenpsmoodseku"/>
    <w:link w:val="Zarkazkladnhotextu"/>
    <w:uiPriority w:val="99"/>
    <w:semiHidden/>
    <w:locked/>
    <w:rPr>
      <w:rFonts w:cs="Times New Roman"/>
      <w:sz w:val="24"/>
      <w:szCs w:val="24"/>
      <w:lang w:val="x-none" w:eastAsia="cs-CZ"/>
    </w:rPr>
  </w:style>
  <w:style w:type="paragraph" w:styleId="Zarkazkladnhotextu2">
    <w:name w:val="Body Text Indent 2"/>
    <w:basedOn w:val="Normlny"/>
    <w:link w:val="Zarkazkladnhotextu2Char"/>
    <w:uiPriority w:val="99"/>
    <w:pPr>
      <w:tabs>
        <w:tab w:val="left" w:pos="709"/>
      </w:tabs>
      <w:ind w:firstLine="709"/>
      <w:jc w:val="both"/>
    </w:pPr>
  </w:style>
  <w:style w:type="character" w:customStyle="1" w:styleId="Zarkazkladnhotextu2Char">
    <w:name w:val="Zarážka základného textu 2 Char"/>
    <w:basedOn w:val="Predvolenpsmoodseku"/>
    <w:link w:val="Zarkazkladnhotextu2"/>
    <w:uiPriority w:val="99"/>
    <w:semiHidden/>
    <w:locked/>
    <w:rPr>
      <w:rFonts w:cs="Times New Roman"/>
      <w:sz w:val="24"/>
      <w:szCs w:val="24"/>
      <w:lang w:val="x-none" w:eastAsia="cs-CZ"/>
    </w:rPr>
  </w:style>
  <w:style w:type="paragraph" w:styleId="Pta">
    <w:name w:val="footer"/>
    <w:basedOn w:val="Normlny"/>
    <w:link w:val="PtaChar"/>
    <w:pPr>
      <w:tabs>
        <w:tab w:val="center" w:pos="4536"/>
        <w:tab w:val="right" w:pos="9072"/>
      </w:tabs>
    </w:pPr>
    <w:rPr>
      <w:lang w:eastAsia="sk-SK"/>
    </w:rPr>
  </w:style>
  <w:style w:type="character" w:customStyle="1" w:styleId="PtaChar">
    <w:name w:val="Päta Char"/>
    <w:basedOn w:val="Predvolenpsmoodseku"/>
    <w:link w:val="Pta"/>
    <w:semiHidden/>
    <w:locked/>
    <w:rPr>
      <w:rFonts w:cs="Times New Roman"/>
      <w:sz w:val="24"/>
      <w:szCs w:val="24"/>
      <w:lang w:val="x-none" w:eastAsia="cs-CZ"/>
    </w:rPr>
  </w:style>
  <w:style w:type="paragraph" w:styleId="Zarkazkladnhotextu3">
    <w:name w:val="Body Text Indent 3"/>
    <w:basedOn w:val="Normlny"/>
    <w:link w:val="Zarkazkladnhotextu3Char"/>
    <w:uiPriority w:val="99"/>
    <w:pPr>
      <w:ind w:hanging="240"/>
      <w:jc w:val="both"/>
    </w:pPr>
    <w:rPr>
      <w:lang w:eastAsia="en-US"/>
    </w:rPr>
  </w:style>
  <w:style w:type="character" w:customStyle="1" w:styleId="Zarkazkladnhotextu3Char">
    <w:name w:val="Zarážka základného textu 3 Char"/>
    <w:basedOn w:val="Predvolenpsmoodseku"/>
    <w:link w:val="Zarkazkladnhotextu3"/>
    <w:uiPriority w:val="99"/>
    <w:semiHidden/>
    <w:locked/>
    <w:rPr>
      <w:rFonts w:cs="Times New Roman"/>
      <w:sz w:val="16"/>
      <w:szCs w:val="16"/>
      <w:lang w:val="x-none" w:eastAsia="cs-CZ"/>
    </w:rPr>
  </w:style>
  <w:style w:type="character" w:styleId="Odkaznapoznmkupodiarou">
    <w:name w:val="footnote reference"/>
    <w:basedOn w:val="Predvolenpsmoodseku"/>
    <w:uiPriority w:val="99"/>
    <w:semiHidden/>
    <w:rPr>
      <w:rFonts w:cs="Times New Roman"/>
      <w:vertAlign w:val="superscript"/>
    </w:rPr>
  </w:style>
  <w:style w:type="paragraph" w:styleId="Textpoznmkypodiarou">
    <w:name w:val="footnote text"/>
    <w:basedOn w:val="Normlny"/>
    <w:link w:val="TextpoznmkypodiarouChar"/>
    <w:uiPriority w:val="99"/>
    <w:semiHidden/>
    <w:rPr>
      <w:sz w:val="20"/>
      <w:szCs w:val="20"/>
    </w:rPr>
  </w:style>
  <w:style w:type="character" w:customStyle="1" w:styleId="TextpoznmkypodiarouChar">
    <w:name w:val="Text poznámky pod čiarou Char"/>
    <w:basedOn w:val="Predvolenpsmoodseku"/>
    <w:link w:val="Textpoznmkypodiarou"/>
    <w:uiPriority w:val="99"/>
    <w:semiHidden/>
    <w:locked/>
    <w:rPr>
      <w:rFonts w:cs="Times New Roman"/>
      <w:sz w:val="20"/>
      <w:szCs w:val="20"/>
      <w:lang w:val="x-none" w:eastAsia="cs-CZ"/>
    </w:rPr>
  </w:style>
  <w:style w:type="paragraph" w:styleId="Podtitul">
    <w:name w:val="Subtitle"/>
    <w:basedOn w:val="Normlny"/>
    <w:link w:val="PodtitulChar"/>
    <w:uiPriority w:val="99"/>
    <w:qFormat/>
    <w:pPr>
      <w:jc w:val="center"/>
    </w:pPr>
    <w:rPr>
      <w:b/>
      <w:bCs/>
      <w:sz w:val="28"/>
      <w:szCs w:val="28"/>
    </w:rPr>
  </w:style>
  <w:style w:type="character" w:customStyle="1" w:styleId="PodtitulChar">
    <w:name w:val="Podtitul Char"/>
    <w:basedOn w:val="Predvolenpsmoodseku"/>
    <w:link w:val="Podtitul"/>
    <w:uiPriority w:val="11"/>
    <w:locked/>
    <w:rPr>
      <w:rFonts w:asciiTheme="majorHAnsi" w:eastAsiaTheme="majorEastAsia" w:hAnsiTheme="majorHAnsi" w:cs="Times New Roman"/>
      <w:sz w:val="24"/>
      <w:szCs w:val="24"/>
      <w:lang w:val="x-none" w:eastAsia="cs-CZ"/>
    </w:rPr>
  </w:style>
  <w:style w:type="paragraph" w:styleId="Hlavika">
    <w:name w:val="header"/>
    <w:basedOn w:val="Normlny"/>
    <w:link w:val="HlavikaChar"/>
    <w:uiPriority w:val="99"/>
    <w:pPr>
      <w:tabs>
        <w:tab w:val="center" w:pos="4536"/>
        <w:tab w:val="right" w:pos="9072"/>
      </w:tabs>
    </w:pPr>
  </w:style>
  <w:style w:type="character" w:customStyle="1" w:styleId="HlavikaChar">
    <w:name w:val="Hlavička Char"/>
    <w:basedOn w:val="Predvolenpsmoodseku"/>
    <w:link w:val="Hlavika"/>
    <w:uiPriority w:val="99"/>
    <w:semiHidden/>
    <w:locked/>
    <w:rPr>
      <w:rFonts w:cs="Times New Roman"/>
      <w:sz w:val="24"/>
      <w:szCs w:val="24"/>
      <w:lang w:val="x-none" w:eastAsia="cs-CZ"/>
    </w:rPr>
  </w:style>
  <w:style w:type="paragraph" w:styleId="truktradokumentu">
    <w:name w:val="Document Map"/>
    <w:basedOn w:val="Normlny"/>
    <w:link w:val="truktradokumentuChar"/>
    <w:uiPriority w:val="99"/>
    <w:semiHidden/>
    <w:pPr>
      <w:shd w:val="clear" w:color="auto" w:fill="000080"/>
    </w:pPr>
    <w:rPr>
      <w:rFonts w:ascii="Tahoma" w:hAnsi="Tahoma" w:cs="Tahoma"/>
    </w:rPr>
  </w:style>
  <w:style w:type="character" w:customStyle="1" w:styleId="truktradokumentuChar">
    <w:name w:val="Štruktúra dokumentu Char"/>
    <w:basedOn w:val="Predvolenpsmoodseku"/>
    <w:link w:val="truktradokumentu"/>
    <w:uiPriority w:val="99"/>
    <w:semiHidden/>
    <w:locked/>
    <w:rPr>
      <w:rFonts w:ascii="Tahoma" w:hAnsi="Tahoma" w:cs="Tahoma"/>
      <w:sz w:val="16"/>
      <w:szCs w:val="16"/>
      <w:lang w:val="x-none" w:eastAsia="cs-CZ"/>
    </w:rPr>
  </w:style>
  <w:style w:type="character" w:styleId="slostrany">
    <w:name w:val="page number"/>
    <w:basedOn w:val="Predvolenpsmoodseku"/>
    <w:uiPriority w:val="99"/>
    <w:rPr>
      <w:rFonts w:cs="Times New Roman"/>
    </w:rPr>
  </w:style>
  <w:style w:type="paragraph" w:styleId="Textbubliny">
    <w:name w:val="Balloon Text"/>
    <w:basedOn w:val="Normlny"/>
    <w:link w:val="TextbublinyChar"/>
    <w:uiPriority w:val="99"/>
    <w:semiHidden/>
    <w:unhideWhenUsed/>
    <w:rsid w:val="00C04E45"/>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C04E45"/>
    <w:rPr>
      <w:rFonts w:ascii="Tahoma" w:hAnsi="Tahoma" w:cs="Tahoma"/>
      <w:sz w:val="16"/>
      <w:szCs w:val="16"/>
      <w:lang w:val="x-none" w:eastAsia="cs-CZ"/>
    </w:rPr>
  </w:style>
  <w:style w:type="paragraph" w:styleId="Odsekzoznamu">
    <w:name w:val="List Paragraph"/>
    <w:basedOn w:val="Normlny"/>
    <w:uiPriority w:val="34"/>
    <w:qFormat/>
    <w:rsid w:val="00FF73AD"/>
    <w:pPr>
      <w:ind w:left="720"/>
      <w:contextualSpacing/>
    </w:pPr>
  </w:style>
  <w:style w:type="paragraph" w:customStyle="1" w:styleId="Zarkazkladnhotextu1">
    <w:name w:val="Zarážka základného textu1"/>
    <w:basedOn w:val="Normlny"/>
    <w:rsid w:val="00AE10FB"/>
    <w:pPr>
      <w:ind w:firstLine="708"/>
      <w:jc w:val="both"/>
    </w:pPr>
    <w:rPr>
      <w:lang w:eastAsia="sk-SK"/>
    </w:rPr>
  </w:style>
  <w:style w:type="paragraph" w:customStyle="1" w:styleId="Zakladnystyl">
    <w:name w:val="Zakladny styl"/>
    <w:rsid w:val="00AE10FB"/>
    <w:pPr>
      <w:spacing w:after="0" w:line="240" w:lineRule="auto"/>
    </w:pPr>
    <w:rPr>
      <w:sz w:val="24"/>
      <w:szCs w:val="24"/>
    </w:rPr>
  </w:style>
  <w:style w:type="paragraph" w:customStyle="1" w:styleId="Vlada">
    <w:name w:val="Vlada"/>
    <w:basedOn w:val="Normlny"/>
    <w:uiPriority w:val="99"/>
    <w:rsid w:val="00AE10FB"/>
    <w:pPr>
      <w:autoSpaceDE w:val="0"/>
      <w:autoSpaceDN w:val="0"/>
      <w:spacing w:before="480" w:after="120"/>
    </w:pPr>
    <w:rPr>
      <w:b/>
      <w:bCs/>
      <w:sz w:val="32"/>
      <w:szCs w:val="32"/>
      <w:lang w:eastAsia="sk-SK"/>
    </w:rPr>
  </w:style>
  <w:style w:type="paragraph" w:styleId="Normlnywebov">
    <w:name w:val="Normal (Web)"/>
    <w:aliases w:val="webb"/>
    <w:basedOn w:val="Normlny"/>
    <w:uiPriority w:val="99"/>
    <w:unhideWhenUsed/>
    <w:rsid w:val="009F68CB"/>
    <w:pPr>
      <w:tabs>
        <w:tab w:val="center" w:pos="4536"/>
        <w:tab w:val="right" w:pos="9072"/>
      </w:tabs>
    </w:pPr>
    <w:rPr>
      <w:lang w:eastAsia="sk-SK"/>
    </w:rPr>
  </w:style>
  <w:style w:type="character" w:customStyle="1" w:styleId="apple-converted-space">
    <w:name w:val="apple-converted-space"/>
    <w:basedOn w:val="Predvolenpsmoodseku"/>
    <w:rsid w:val="00565FEF"/>
  </w:style>
  <w:style w:type="paragraph" w:customStyle="1" w:styleId="Odsekzoznamu1">
    <w:name w:val="Odsek zoznamu1"/>
    <w:basedOn w:val="Normlny"/>
    <w:rsid w:val="0037331E"/>
    <w:pPr>
      <w:spacing w:after="200" w:line="276" w:lineRule="auto"/>
      <w:ind w:left="720"/>
      <w:contextualSpacing/>
    </w:pPr>
    <w:rPr>
      <w:rFonts w:ascii="Calibri" w:hAnsi="Calibri"/>
      <w:sz w:val="22"/>
      <w:szCs w:val="22"/>
      <w:lang w:eastAsia="en-US"/>
    </w:rPr>
  </w:style>
  <w:style w:type="character" w:styleId="Zstupntext">
    <w:name w:val="Placeholder Text"/>
    <w:semiHidden/>
    <w:rsid w:val="0037331E"/>
    <w:rPr>
      <w:rFonts w:ascii="Times New Roman" w:hAnsi="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_dlc_DocId xmlns="e60a29af-d413-48d4-bd90-fe9d2a897e4b">WKX3UHSAJ2R6-2-734386</_dlc_DocId>
    <_dlc_DocIdUrl xmlns="e60a29af-d413-48d4-bd90-fe9d2a897e4b">
      <Url>https://ovdmasv601/sites/DMS/_layouts/15/DocIdRedir.aspx?ID=WKX3UHSAJ2R6-2-734386</Url>
      <Description>WKX3UHSAJ2R6-2-734386</Description>
    </_dlc_DocIdUrl>
  </documentManagement>
</p:properties>
</file>

<file path=customXml/itemProps1.xml><?xml version="1.0" encoding="utf-8"?>
<ds:datastoreItem xmlns:ds="http://schemas.openxmlformats.org/officeDocument/2006/customXml" ds:itemID="{F242A939-15C2-4DB4-9755-37A190D5A48F}"/>
</file>

<file path=customXml/itemProps2.xml><?xml version="1.0" encoding="utf-8"?>
<ds:datastoreItem xmlns:ds="http://schemas.openxmlformats.org/officeDocument/2006/customXml" ds:itemID="{E66A16FC-CBDF-4795-8558-29DFED477FA7}"/>
</file>

<file path=customXml/itemProps3.xml><?xml version="1.0" encoding="utf-8"?>
<ds:datastoreItem xmlns:ds="http://schemas.openxmlformats.org/officeDocument/2006/customXml" ds:itemID="{B4720B58-195F-44BE-9B38-6F678CA76E52}"/>
</file>

<file path=customXml/itemProps4.xml><?xml version="1.0" encoding="utf-8"?>
<ds:datastoreItem xmlns:ds="http://schemas.openxmlformats.org/officeDocument/2006/customXml" ds:itemID="{6E0B30F3-66A3-444A-8504-6AE85F95271C}"/>
</file>

<file path=docProps/app.xml><?xml version="1.0" encoding="utf-8"?>
<Properties xmlns="http://schemas.openxmlformats.org/officeDocument/2006/extended-properties" xmlns:vt="http://schemas.openxmlformats.org/officeDocument/2006/docPropsVTypes">
  <Template>Normal</Template>
  <TotalTime>1</TotalTime>
  <Pages>6</Pages>
  <Words>2506</Words>
  <Characters>14290</Characters>
  <Application>Microsoft Office Word</Application>
  <DocSecurity>0</DocSecurity>
  <Lines>119</Lines>
  <Paragraphs>33</Paragraphs>
  <ScaleCrop>false</ScaleCrop>
  <HeadingPairs>
    <vt:vector size="2" baseType="variant">
      <vt:variant>
        <vt:lpstr>Názov</vt:lpstr>
      </vt:variant>
      <vt:variant>
        <vt:i4>1</vt:i4>
      </vt:variant>
    </vt:vector>
  </HeadingPairs>
  <TitlesOfParts>
    <vt:vector size="1" baseType="lpstr">
      <vt:lpstr>Výbor pre obranné plánovanie Bezpečnostnej rady Slovenskej republiky</vt:lpstr>
    </vt:vector>
  </TitlesOfParts>
  <Company>MOSR</Company>
  <LinksUpToDate>false</LinksUpToDate>
  <CharactersWithSpaces>16763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Výbor pre obranné plánovanie Bezpečnostnej rady Slovenskej republiky</dc:title>
  <dc:subject/>
  <dc:creator>K.Matousek</dc:creator>
  <cp:keywords/>
  <dc:description/>
  <cp:lastModifiedBy>SEVCOVICOVA Viola</cp:lastModifiedBy>
  <cp:revision>2</cp:revision>
  <cp:lastPrinted>2005-02-07T10:43:00Z</cp:lastPrinted>
  <dcterms:created xsi:type="dcterms:W3CDTF">2016-06-24T10:58:00Z</dcterms:created>
  <dcterms:modified xsi:type="dcterms:W3CDTF">2016-06-24T10:58:00Z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52b9d112-214e-481a-a5a9-eed89d07aac2</vt:lpwstr>
  </property>
</Properties>
</file>