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 Id="rId4" Type="http://schemas.openxmlformats.org/officeDocument/2006/relationships/custom-properties" Target="docProps/custom.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FE5D06" w14:textId="77777777" w:rsidR="0081708C" w:rsidRDefault="0081708C" w:rsidP="0081708C">
      <w:pPr>
        <w:jc w:val="center"/>
        <w:rPr>
          <w:rFonts w:ascii="Times New Roman" w:hAnsi="Times New Roman"/>
          <w:sz w:val="24"/>
          <w:szCs w:val="24"/>
          <w:lang w:val="en-US"/>
        </w:rPr>
      </w:pPr>
      <w:bookmarkStart w:id="0" w:name="_GoBack"/>
      <w:bookmarkEnd w:id="0"/>
      <w:r>
        <w:rPr>
          <w:noProof/>
          <w:szCs w:val="24"/>
        </w:rPr>
        <w:drawing>
          <wp:inline distT="0" distB="0" distL="0" distR="0" wp14:anchorId="7B9A7056" wp14:editId="6ED492B2">
            <wp:extent cx="609600" cy="7810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781050"/>
                    </a:xfrm>
                    <a:prstGeom prst="rect">
                      <a:avLst/>
                    </a:prstGeom>
                    <a:noFill/>
                    <a:ln>
                      <a:noFill/>
                    </a:ln>
                  </pic:spPr>
                </pic:pic>
              </a:graphicData>
            </a:graphic>
          </wp:inline>
        </w:drawing>
      </w:r>
    </w:p>
    <w:tbl>
      <w:tblPr>
        <w:tblW w:w="5000" w:type="pct"/>
        <w:tblCellSpacing w:w="15" w:type="dxa"/>
        <w:tblLook w:val="04A0" w:firstRow="1" w:lastRow="0" w:firstColumn="1" w:lastColumn="0" w:noHBand="0" w:noVBand="1"/>
      </w:tblPr>
      <w:tblGrid>
        <w:gridCol w:w="9496"/>
      </w:tblGrid>
      <w:tr w:rsidR="0081708C" w14:paraId="68CCB7E9" w14:textId="77777777" w:rsidTr="008073D9">
        <w:trPr>
          <w:tblCellSpacing w:w="15" w:type="dxa"/>
        </w:trPr>
        <w:tc>
          <w:tcPr>
            <w:tcW w:w="0" w:type="auto"/>
            <w:tcMar>
              <w:top w:w="15" w:type="dxa"/>
              <w:left w:w="15" w:type="dxa"/>
              <w:bottom w:w="15" w:type="dxa"/>
              <w:right w:w="15" w:type="dxa"/>
            </w:tcMar>
            <w:vAlign w:val="center"/>
            <w:hideMark/>
          </w:tcPr>
          <w:p w14:paraId="7B438831" w14:textId="77777777" w:rsidR="0081708C" w:rsidRDefault="0081708C" w:rsidP="008073D9">
            <w:pPr>
              <w:spacing w:line="276" w:lineRule="auto"/>
              <w:jc w:val="center"/>
              <w:rPr>
                <w:rFonts w:ascii="Times" w:hAnsi="Times" w:cs="Times"/>
                <w:sz w:val="28"/>
                <w:szCs w:val="28"/>
              </w:rPr>
            </w:pPr>
            <w:r>
              <w:rPr>
                <w:rFonts w:ascii="Times" w:hAnsi="Times" w:cs="Times"/>
                <w:sz w:val="28"/>
                <w:szCs w:val="28"/>
              </w:rPr>
              <w:t>NÁVRH</w:t>
            </w:r>
          </w:p>
        </w:tc>
      </w:tr>
      <w:tr w:rsidR="0081708C" w14:paraId="08653E57" w14:textId="77777777" w:rsidTr="008073D9">
        <w:trPr>
          <w:tblCellSpacing w:w="15" w:type="dxa"/>
        </w:trPr>
        <w:tc>
          <w:tcPr>
            <w:tcW w:w="0" w:type="auto"/>
            <w:tcMar>
              <w:top w:w="15" w:type="dxa"/>
              <w:left w:w="15" w:type="dxa"/>
              <w:bottom w:w="15" w:type="dxa"/>
              <w:right w:w="15" w:type="dxa"/>
            </w:tcMar>
            <w:vAlign w:val="center"/>
            <w:hideMark/>
          </w:tcPr>
          <w:p w14:paraId="10B84615" w14:textId="77777777" w:rsidR="0081708C" w:rsidRDefault="0081708C" w:rsidP="008073D9">
            <w:pPr>
              <w:spacing w:line="276" w:lineRule="auto"/>
              <w:jc w:val="center"/>
              <w:rPr>
                <w:rFonts w:ascii="Times" w:hAnsi="Times" w:cs="Times"/>
                <w:sz w:val="28"/>
                <w:szCs w:val="28"/>
              </w:rPr>
            </w:pPr>
            <w:r>
              <w:rPr>
                <w:rFonts w:ascii="Times" w:hAnsi="Times" w:cs="Times"/>
                <w:sz w:val="28"/>
                <w:szCs w:val="28"/>
              </w:rPr>
              <w:t>UZNESENIE VLÁDY SLOVENSKEJ REPUBLIKY</w:t>
            </w:r>
          </w:p>
        </w:tc>
      </w:tr>
      <w:tr w:rsidR="0081708C" w14:paraId="7C0DD78C" w14:textId="77777777" w:rsidTr="008073D9">
        <w:trPr>
          <w:tblCellSpacing w:w="15" w:type="dxa"/>
        </w:trPr>
        <w:tc>
          <w:tcPr>
            <w:tcW w:w="0" w:type="auto"/>
            <w:tcMar>
              <w:top w:w="15" w:type="dxa"/>
              <w:left w:w="15" w:type="dxa"/>
              <w:bottom w:w="15" w:type="dxa"/>
              <w:right w:w="15" w:type="dxa"/>
            </w:tcMar>
            <w:vAlign w:val="center"/>
            <w:hideMark/>
          </w:tcPr>
          <w:tbl>
            <w:tblPr>
              <w:tblW w:w="0" w:type="auto"/>
              <w:jc w:val="center"/>
              <w:tblCellSpacing w:w="15" w:type="dxa"/>
              <w:tblLook w:val="04A0" w:firstRow="1" w:lastRow="0" w:firstColumn="1" w:lastColumn="0" w:noHBand="0" w:noVBand="1"/>
            </w:tblPr>
            <w:tblGrid>
              <w:gridCol w:w="635"/>
            </w:tblGrid>
            <w:tr w:rsidR="0081708C" w14:paraId="60CEEADD" w14:textId="77777777" w:rsidTr="008073D9">
              <w:trPr>
                <w:tblCellSpacing w:w="15" w:type="dxa"/>
                <w:jc w:val="center"/>
              </w:trPr>
              <w:tc>
                <w:tcPr>
                  <w:tcW w:w="0" w:type="auto"/>
                  <w:noWrap/>
                  <w:tcMar>
                    <w:top w:w="15" w:type="dxa"/>
                    <w:left w:w="15" w:type="dxa"/>
                    <w:bottom w:w="15" w:type="dxa"/>
                    <w:right w:w="15" w:type="dxa"/>
                  </w:tcMar>
                  <w:vAlign w:val="center"/>
                  <w:hideMark/>
                </w:tcPr>
                <w:p w14:paraId="2F15579D" w14:textId="77777777" w:rsidR="0081708C" w:rsidRDefault="0081708C" w:rsidP="008073D9">
                  <w:pPr>
                    <w:spacing w:line="276" w:lineRule="auto"/>
                    <w:jc w:val="center"/>
                    <w:rPr>
                      <w:sz w:val="28"/>
                      <w:szCs w:val="28"/>
                    </w:rPr>
                  </w:pPr>
                  <w:r>
                    <w:rPr>
                      <w:b/>
                      <w:bCs/>
                      <w:sz w:val="28"/>
                      <w:szCs w:val="28"/>
                    </w:rPr>
                    <w:t>č. ...</w:t>
                  </w:r>
                </w:p>
              </w:tc>
            </w:tr>
            <w:tr w:rsidR="0081708C" w14:paraId="2BFCCA92" w14:textId="77777777" w:rsidTr="008073D9">
              <w:trPr>
                <w:tblCellSpacing w:w="15" w:type="dxa"/>
                <w:jc w:val="center"/>
              </w:trPr>
              <w:tc>
                <w:tcPr>
                  <w:tcW w:w="0" w:type="auto"/>
                  <w:tcMar>
                    <w:top w:w="15" w:type="dxa"/>
                    <w:left w:w="15" w:type="dxa"/>
                    <w:bottom w:w="15" w:type="dxa"/>
                    <w:right w:w="15" w:type="dxa"/>
                  </w:tcMar>
                  <w:vAlign w:val="center"/>
                  <w:hideMark/>
                </w:tcPr>
                <w:p w14:paraId="7D150F67" w14:textId="77777777" w:rsidR="0081708C" w:rsidRDefault="0081708C" w:rsidP="008073D9">
                  <w:pPr>
                    <w:spacing w:line="276" w:lineRule="auto"/>
                    <w:jc w:val="center"/>
                  </w:pPr>
                  <w:r>
                    <w:rPr>
                      <w:sz w:val="22"/>
                      <w:szCs w:val="22"/>
                    </w:rPr>
                    <w:t>z ...</w:t>
                  </w:r>
                </w:p>
              </w:tc>
            </w:tr>
          </w:tbl>
          <w:p w14:paraId="1BF40919" w14:textId="77777777" w:rsidR="0081708C" w:rsidRDefault="0081708C" w:rsidP="008073D9">
            <w:pPr>
              <w:widowControl/>
              <w:autoSpaceDE/>
              <w:autoSpaceDN/>
              <w:adjustRightInd/>
              <w:spacing w:line="276" w:lineRule="auto"/>
              <w:jc w:val="center"/>
              <w:rPr>
                <w:sz w:val="22"/>
                <w:szCs w:val="22"/>
              </w:rPr>
            </w:pPr>
          </w:p>
        </w:tc>
      </w:tr>
      <w:tr w:rsidR="0081708C" w14:paraId="0A4F57E6" w14:textId="77777777" w:rsidTr="008073D9">
        <w:trPr>
          <w:tblCellSpacing w:w="15" w:type="dxa"/>
        </w:trPr>
        <w:tc>
          <w:tcPr>
            <w:tcW w:w="0" w:type="auto"/>
            <w:tcMar>
              <w:top w:w="15" w:type="dxa"/>
              <w:left w:w="15" w:type="dxa"/>
              <w:bottom w:w="15" w:type="dxa"/>
              <w:right w:w="15" w:type="dxa"/>
            </w:tcMar>
            <w:vAlign w:val="center"/>
            <w:hideMark/>
          </w:tcPr>
          <w:tbl>
            <w:tblPr>
              <w:tblW w:w="9238" w:type="dxa"/>
              <w:jc w:val="center"/>
              <w:tblCellSpacing w:w="15" w:type="dxa"/>
              <w:tblLook w:val="04A0" w:firstRow="1" w:lastRow="0" w:firstColumn="1" w:lastColumn="0" w:noHBand="0" w:noVBand="1"/>
            </w:tblPr>
            <w:tblGrid>
              <w:gridCol w:w="9238"/>
            </w:tblGrid>
            <w:tr w:rsidR="0081708C" w14:paraId="0B41DE8B" w14:textId="77777777" w:rsidTr="008073D9">
              <w:trPr>
                <w:trHeight w:val="54"/>
                <w:tblCellSpacing w:w="15" w:type="dxa"/>
                <w:jc w:val="center"/>
              </w:trPr>
              <w:tc>
                <w:tcPr>
                  <w:tcW w:w="0" w:type="auto"/>
                  <w:tcMar>
                    <w:top w:w="15" w:type="dxa"/>
                    <w:left w:w="15" w:type="dxa"/>
                    <w:bottom w:w="15" w:type="dxa"/>
                    <w:right w:w="15" w:type="dxa"/>
                  </w:tcMar>
                  <w:hideMark/>
                </w:tcPr>
                <w:p w14:paraId="3A132366" w14:textId="3D485C30" w:rsidR="0081708C" w:rsidRPr="00CA6E29" w:rsidRDefault="00C0662A" w:rsidP="00126F1C">
                  <w:pPr>
                    <w:spacing w:line="276" w:lineRule="auto"/>
                    <w:jc w:val="center"/>
                    <w:rPr>
                      <w:rFonts w:ascii="Times New Roman" w:hAnsi="Times New Roman" w:cs="Times New Roman"/>
                      <w:b/>
                      <w:sz w:val="28"/>
                      <w:szCs w:val="28"/>
                    </w:rPr>
                  </w:pPr>
                  <w:r>
                    <w:rPr>
                      <w:rFonts w:ascii="Times New Roman" w:hAnsi="Times New Roman" w:cs="Times New Roman"/>
                      <w:b/>
                      <w:bCs/>
                      <w:sz w:val="28"/>
                      <w:szCs w:val="28"/>
                    </w:rPr>
                    <w:t xml:space="preserve">k </w:t>
                  </w:r>
                  <w:r w:rsidR="00126F1C">
                    <w:rPr>
                      <w:rFonts w:ascii="Times" w:hAnsi="Times" w:cs="Times"/>
                      <w:b/>
                      <w:bCs/>
                      <w:sz w:val="28"/>
                      <w:szCs w:val="28"/>
                    </w:rPr>
                    <w:t>návrhu nelegislatívneho všeobecného materiálu Plán obnovy relevantných budov 2024</w:t>
                  </w:r>
                </w:p>
              </w:tc>
            </w:tr>
          </w:tbl>
          <w:p w14:paraId="79032FD8" w14:textId="77777777" w:rsidR="0081708C" w:rsidRDefault="0081708C" w:rsidP="008073D9">
            <w:pPr>
              <w:widowControl/>
              <w:autoSpaceDE/>
              <w:autoSpaceDN/>
              <w:adjustRightInd/>
              <w:spacing w:line="276" w:lineRule="auto"/>
              <w:jc w:val="center"/>
              <w:rPr>
                <w:sz w:val="22"/>
                <w:szCs w:val="22"/>
              </w:rPr>
            </w:pPr>
          </w:p>
        </w:tc>
      </w:tr>
    </w:tbl>
    <w:p w14:paraId="20EBD1B9" w14:textId="77777777" w:rsidR="0081708C" w:rsidRDefault="0081708C" w:rsidP="0081708C">
      <w:pPr>
        <w:jc w:val="center"/>
        <w:rPr>
          <w:rFonts w:ascii="Times New Roman" w:hAnsi="Times New Roman"/>
          <w:sz w:val="24"/>
          <w:szCs w:val="24"/>
          <w:lang w:val="en-US"/>
        </w:rPr>
      </w:pPr>
    </w:p>
    <w:p w14:paraId="11D95E68" w14:textId="77777777" w:rsidR="0081708C" w:rsidRDefault="0081708C" w:rsidP="0081708C">
      <w:pPr>
        <w:rPr>
          <w:rFonts w:ascii="Times New Roman" w:hAnsi="Times New Roman"/>
          <w:sz w:val="24"/>
          <w:szCs w:val="24"/>
          <w:lang w:val="en-US"/>
        </w:rPr>
      </w:pPr>
    </w:p>
    <w:tbl>
      <w:tblPr>
        <w:tblW w:w="9543" w:type="dxa"/>
        <w:tblCellSpacing w:w="15" w:type="dxa"/>
        <w:tblCellMar>
          <w:top w:w="15" w:type="dxa"/>
          <w:left w:w="15" w:type="dxa"/>
          <w:bottom w:w="15" w:type="dxa"/>
          <w:right w:w="15" w:type="dxa"/>
        </w:tblCellMar>
        <w:tblLook w:val="04A0" w:firstRow="1" w:lastRow="0" w:firstColumn="1" w:lastColumn="0" w:noHBand="0" w:noVBand="1"/>
      </w:tblPr>
      <w:tblGrid>
        <w:gridCol w:w="1742"/>
        <w:gridCol w:w="7801"/>
      </w:tblGrid>
      <w:tr w:rsidR="0081708C" w14:paraId="6C8170CA" w14:textId="77777777" w:rsidTr="008073D9">
        <w:trPr>
          <w:tblCellSpacing w:w="15" w:type="dxa"/>
        </w:trPr>
        <w:tc>
          <w:tcPr>
            <w:tcW w:w="1697" w:type="dxa"/>
            <w:hideMark/>
          </w:tcPr>
          <w:p w14:paraId="5B077819" w14:textId="77777777" w:rsidR="0081708C" w:rsidRDefault="0081708C" w:rsidP="008073D9">
            <w:pPr>
              <w:rPr>
                <w:rFonts w:ascii="Times" w:hAnsi="Times" w:cs="Times"/>
                <w:sz w:val="25"/>
                <w:szCs w:val="25"/>
              </w:rPr>
            </w:pPr>
            <w:r>
              <w:rPr>
                <w:rFonts w:ascii="Times" w:hAnsi="Times" w:cs="Times"/>
                <w:sz w:val="25"/>
                <w:szCs w:val="25"/>
              </w:rPr>
              <w:t>Číslo materiálu: </w:t>
            </w:r>
          </w:p>
        </w:tc>
        <w:tc>
          <w:tcPr>
            <w:tcW w:w="7756" w:type="dxa"/>
            <w:hideMark/>
          </w:tcPr>
          <w:p w14:paraId="48973963" w14:textId="304406A3" w:rsidR="0081708C" w:rsidRPr="00CA6E29" w:rsidRDefault="0081708C" w:rsidP="008073D9">
            <w:pPr>
              <w:rPr>
                <w:rFonts w:ascii="Times New Roman" w:hAnsi="Times New Roman" w:cs="Times New Roman"/>
                <w:sz w:val="25"/>
                <w:szCs w:val="25"/>
              </w:rPr>
            </w:pPr>
          </w:p>
        </w:tc>
      </w:tr>
      <w:tr w:rsidR="0081708C" w14:paraId="58F703CE" w14:textId="77777777" w:rsidTr="008073D9">
        <w:trPr>
          <w:tblCellSpacing w:w="15" w:type="dxa"/>
        </w:trPr>
        <w:tc>
          <w:tcPr>
            <w:tcW w:w="1697" w:type="dxa"/>
            <w:hideMark/>
          </w:tcPr>
          <w:p w14:paraId="3CD0EFD1" w14:textId="77777777" w:rsidR="0081708C" w:rsidRDefault="0081708C" w:rsidP="008073D9">
            <w:pPr>
              <w:rPr>
                <w:rFonts w:ascii="Times" w:hAnsi="Times" w:cs="Times"/>
                <w:sz w:val="25"/>
                <w:szCs w:val="25"/>
              </w:rPr>
            </w:pPr>
            <w:r>
              <w:rPr>
                <w:rFonts w:ascii="Times" w:hAnsi="Times" w:cs="Times"/>
                <w:sz w:val="25"/>
                <w:szCs w:val="25"/>
              </w:rPr>
              <w:t>Predkladateľ: </w:t>
            </w:r>
          </w:p>
        </w:tc>
        <w:tc>
          <w:tcPr>
            <w:tcW w:w="7756" w:type="dxa"/>
            <w:hideMark/>
          </w:tcPr>
          <w:p w14:paraId="368CF746" w14:textId="117F10CA" w:rsidR="0081708C" w:rsidRPr="00ED412E" w:rsidRDefault="00ED412E" w:rsidP="008073D9">
            <w:pPr>
              <w:rPr>
                <w:rFonts w:ascii="Times New Roman" w:hAnsi="Times New Roman" w:cs="Times New Roman"/>
                <w:sz w:val="25"/>
                <w:szCs w:val="25"/>
              </w:rPr>
            </w:pPr>
            <w:r w:rsidRPr="00ED412E">
              <w:rPr>
                <w:rFonts w:ascii="Times New Roman" w:hAnsi="Times New Roman" w:cs="Times New Roman"/>
                <w:sz w:val="25"/>
                <w:szCs w:val="25"/>
              </w:rPr>
              <w:fldChar w:fldCharType="begin"/>
            </w:r>
            <w:r w:rsidRPr="00ED412E">
              <w:rPr>
                <w:rFonts w:ascii="Times New Roman" w:hAnsi="Times New Roman" w:cs="Times New Roman"/>
                <w:sz w:val="25"/>
                <w:szCs w:val="25"/>
              </w:rPr>
              <w:instrText xml:space="preserve"> DOCPROPERTY  FSC#SKEDITIONSLOVLEX@103.510:funkciaZodpPred\* MERGEFORMAT </w:instrText>
            </w:r>
            <w:r w:rsidRPr="00ED412E">
              <w:rPr>
                <w:rFonts w:ascii="Times New Roman" w:hAnsi="Times New Roman" w:cs="Times New Roman"/>
                <w:sz w:val="25"/>
                <w:szCs w:val="25"/>
              </w:rPr>
              <w:fldChar w:fldCharType="end"/>
            </w:r>
          </w:p>
        </w:tc>
      </w:tr>
    </w:tbl>
    <w:p w14:paraId="1759EBB3" w14:textId="77777777" w:rsidR="0081708C" w:rsidRDefault="00126F1C" w:rsidP="0081708C">
      <w:r>
        <w:pict w14:anchorId="3FBF5A77">
          <v:rect id="_x0000_i1025" style="width:0;height:1.5pt" o:hralign="center" o:hrstd="t" o:hr="t" fillcolor="gray" stroked="f"/>
        </w:pict>
      </w:r>
    </w:p>
    <w:p w14:paraId="6FB40126" w14:textId="77777777" w:rsidR="0081708C" w:rsidRDefault="0081708C" w:rsidP="0081708C"/>
    <w:p w14:paraId="28C3DD38" w14:textId="4A583F05" w:rsidR="009C4F6D" w:rsidRPr="009C4F6D" w:rsidRDefault="009C4F6D" w:rsidP="0081708C">
      <w:pPr>
        <w:rPr>
          <w:rFonts w:ascii="Times New Roman" w:hAnsi="Times New Roman" w:cs="Times New Roman"/>
          <w:b/>
          <w:sz w:val="32"/>
          <w:szCs w:val="32"/>
        </w:rPr>
      </w:pPr>
      <w:r w:rsidRPr="009C4F6D">
        <w:rPr>
          <w:rFonts w:ascii="Times New Roman" w:hAnsi="Times New Roman" w:cs="Times New Roman"/>
          <w:b/>
          <w:sz w:val="32"/>
          <w:szCs w:val="32"/>
        </w:rPr>
        <w:t>Vláda</w:t>
      </w:r>
    </w:p>
    <w:p w14:paraId="7D0A7D70" w14:textId="77777777" w:rsidR="009C4F6D" w:rsidRDefault="009C4F6D" w:rsidP="0081708C"/>
    <w:p w14:paraId="3A9B8F81" w14:textId="1A3A7671" w:rsidR="00126F1C" w:rsidRDefault="00126F1C" w:rsidP="0081708C"/>
    <w:tbl>
      <w:tblPr>
        <w:tblW w:w="5000" w:type="pct"/>
        <w:jc w:val="center"/>
        <w:tblCellMar>
          <w:top w:w="120" w:type="dxa"/>
          <w:left w:w="120" w:type="dxa"/>
          <w:bottom w:w="120" w:type="dxa"/>
          <w:right w:w="120" w:type="dxa"/>
        </w:tblCellMar>
        <w:tblLook w:val="04A0" w:firstRow="1" w:lastRow="0" w:firstColumn="1" w:lastColumn="0" w:noHBand="0" w:noVBand="1"/>
      </w:tblPr>
      <w:tblGrid>
        <w:gridCol w:w="726"/>
        <w:gridCol w:w="726"/>
        <w:gridCol w:w="7620"/>
      </w:tblGrid>
      <w:tr w:rsidR="00126F1C" w14:paraId="7CEBBC96" w14:textId="77777777">
        <w:trPr>
          <w:divId w:val="782769711"/>
          <w:trHeight w:val="450"/>
          <w:jc w:val="center"/>
        </w:trPr>
        <w:tc>
          <w:tcPr>
            <w:tcW w:w="400" w:type="pct"/>
            <w:tcBorders>
              <w:top w:val="nil"/>
              <w:left w:val="nil"/>
              <w:bottom w:val="nil"/>
              <w:right w:val="nil"/>
            </w:tcBorders>
            <w:hideMark/>
          </w:tcPr>
          <w:p w14:paraId="6C6C69B8" w14:textId="77777777" w:rsidR="00126F1C" w:rsidRDefault="00126F1C">
            <w:pPr>
              <w:rPr>
                <w:rFonts w:ascii="Times" w:hAnsi="Times" w:cs="Times"/>
                <w:b/>
                <w:bCs/>
                <w:sz w:val="28"/>
                <w:szCs w:val="28"/>
              </w:rPr>
            </w:pPr>
            <w:r>
              <w:rPr>
                <w:rFonts w:ascii="Times" w:hAnsi="Times" w:cs="Times"/>
                <w:b/>
                <w:bCs/>
                <w:sz w:val="28"/>
                <w:szCs w:val="28"/>
              </w:rPr>
              <w:t>A.</w:t>
            </w:r>
          </w:p>
        </w:tc>
        <w:tc>
          <w:tcPr>
            <w:tcW w:w="4600" w:type="pct"/>
            <w:gridSpan w:val="2"/>
            <w:tcBorders>
              <w:top w:val="nil"/>
              <w:left w:val="nil"/>
              <w:bottom w:val="nil"/>
              <w:right w:val="nil"/>
            </w:tcBorders>
            <w:hideMark/>
          </w:tcPr>
          <w:p w14:paraId="1620A1CC" w14:textId="77777777" w:rsidR="00126F1C" w:rsidRDefault="00126F1C">
            <w:pPr>
              <w:rPr>
                <w:rFonts w:ascii="Times" w:hAnsi="Times" w:cs="Times"/>
                <w:b/>
                <w:bCs/>
                <w:sz w:val="28"/>
                <w:szCs w:val="28"/>
              </w:rPr>
            </w:pPr>
            <w:r>
              <w:rPr>
                <w:rFonts w:ascii="Times" w:hAnsi="Times" w:cs="Times"/>
                <w:b/>
                <w:bCs/>
                <w:sz w:val="28"/>
                <w:szCs w:val="28"/>
              </w:rPr>
              <w:t>schvaľuje</w:t>
            </w:r>
          </w:p>
        </w:tc>
      </w:tr>
      <w:tr w:rsidR="00126F1C" w14:paraId="7024EB4A" w14:textId="77777777">
        <w:trPr>
          <w:divId w:val="782769711"/>
          <w:trHeight w:val="450"/>
          <w:jc w:val="center"/>
        </w:trPr>
        <w:tc>
          <w:tcPr>
            <w:tcW w:w="400" w:type="pct"/>
            <w:tcBorders>
              <w:top w:val="nil"/>
              <w:left w:val="nil"/>
              <w:bottom w:val="nil"/>
              <w:right w:val="nil"/>
            </w:tcBorders>
            <w:hideMark/>
          </w:tcPr>
          <w:p w14:paraId="7AAED082" w14:textId="77777777" w:rsidR="00126F1C" w:rsidRDefault="00126F1C">
            <w:pPr>
              <w:rPr>
                <w:rFonts w:ascii="Times" w:hAnsi="Times" w:cs="Times"/>
                <w:b/>
                <w:bCs/>
                <w:sz w:val="28"/>
                <w:szCs w:val="28"/>
              </w:rPr>
            </w:pPr>
          </w:p>
        </w:tc>
        <w:tc>
          <w:tcPr>
            <w:tcW w:w="400" w:type="pct"/>
            <w:tcBorders>
              <w:top w:val="nil"/>
              <w:left w:val="nil"/>
              <w:bottom w:val="nil"/>
              <w:right w:val="nil"/>
            </w:tcBorders>
            <w:hideMark/>
          </w:tcPr>
          <w:p w14:paraId="1F81FB8C" w14:textId="77777777" w:rsidR="00126F1C" w:rsidRDefault="00126F1C">
            <w:pPr>
              <w:rPr>
                <w:rFonts w:ascii="Times" w:hAnsi="Times" w:cs="Times"/>
                <w:sz w:val="25"/>
                <w:szCs w:val="25"/>
              </w:rPr>
            </w:pPr>
            <w:r>
              <w:rPr>
                <w:rFonts w:ascii="Times" w:hAnsi="Times" w:cs="Times"/>
                <w:sz w:val="25"/>
                <w:szCs w:val="25"/>
              </w:rPr>
              <w:t>A. 1.</w:t>
            </w:r>
          </w:p>
        </w:tc>
        <w:tc>
          <w:tcPr>
            <w:tcW w:w="4200" w:type="pct"/>
            <w:tcBorders>
              <w:top w:val="nil"/>
              <w:left w:val="nil"/>
              <w:bottom w:val="nil"/>
              <w:right w:val="nil"/>
            </w:tcBorders>
            <w:hideMark/>
          </w:tcPr>
          <w:p w14:paraId="589BE820" w14:textId="77777777" w:rsidR="00126F1C" w:rsidRDefault="00126F1C">
            <w:pPr>
              <w:rPr>
                <w:rFonts w:ascii="Times" w:hAnsi="Times" w:cs="Times"/>
                <w:sz w:val="25"/>
                <w:szCs w:val="25"/>
              </w:rPr>
            </w:pPr>
            <w:r>
              <w:rPr>
                <w:rFonts w:ascii="Times" w:hAnsi="Times" w:cs="Times"/>
                <w:sz w:val="25"/>
                <w:szCs w:val="25"/>
              </w:rPr>
              <w:t>Plán obnovy relevantných budov 2024</w:t>
            </w:r>
          </w:p>
        </w:tc>
      </w:tr>
      <w:tr w:rsidR="00126F1C" w14:paraId="26F2DB8E" w14:textId="77777777">
        <w:trPr>
          <w:divId w:val="782769711"/>
          <w:trHeight w:val="450"/>
          <w:jc w:val="center"/>
        </w:trPr>
        <w:tc>
          <w:tcPr>
            <w:tcW w:w="5000" w:type="pct"/>
            <w:gridSpan w:val="3"/>
            <w:tcBorders>
              <w:top w:val="nil"/>
              <w:left w:val="nil"/>
              <w:bottom w:val="nil"/>
              <w:right w:val="nil"/>
            </w:tcBorders>
            <w:vAlign w:val="center"/>
            <w:hideMark/>
          </w:tcPr>
          <w:p w14:paraId="536363A7" w14:textId="77777777" w:rsidR="00126F1C" w:rsidRDefault="00126F1C">
            <w:pPr>
              <w:rPr>
                <w:rFonts w:ascii="Times" w:hAnsi="Times" w:cs="Times"/>
                <w:sz w:val="25"/>
                <w:szCs w:val="25"/>
              </w:rPr>
            </w:pPr>
          </w:p>
        </w:tc>
      </w:tr>
      <w:tr w:rsidR="00126F1C" w14:paraId="3B87EC17" w14:textId="77777777">
        <w:trPr>
          <w:divId w:val="782769711"/>
          <w:trHeight w:val="450"/>
          <w:jc w:val="center"/>
        </w:trPr>
        <w:tc>
          <w:tcPr>
            <w:tcW w:w="400" w:type="pct"/>
            <w:tcBorders>
              <w:top w:val="nil"/>
              <w:left w:val="nil"/>
              <w:bottom w:val="nil"/>
              <w:right w:val="nil"/>
            </w:tcBorders>
            <w:hideMark/>
          </w:tcPr>
          <w:p w14:paraId="4DDDA0EA" w14:textId="77777777" w:rsidR="00126F1C" w:rsidRDefault="00126F1C">
            <w:pPr>
              <w:rPr>
                <w:rFonts w:ascii="Times" w:hAnsi="Times" w:cs="Times"/>
                <w:b/>
                <w:bCs/>
                <w:sz w:val="28"/>
                <w:szCs w:val="28"/>
              </w:rPr>
            </w:pPr>
            <w:r>
              <w:rPr>
                <w:rFonts w:ascii="Times" w:hAnsi="Times" w:cs="Times"/>
                <w:b/>
                <w:bCs/>
                <w:sz w:val="28"/>
                <w:szCs w:val="28"/>
              </w:rPr>
              <w:t>B.</w:t>
            </w:r>
          </w:p>
        </w:tc>
        <w:tc>
          <w:tcPr>
            <w:tcW w:w="4600" w:type="pct"/>
            <w:gridSpan w:val="2"/>
            <w:tcBorders>
              <w:top w:val="nil"/>
              <w:left w:val="nil"/>
              <w:bottom w:val="nil"/>
              <w:right w:val="nil"/>
            </w:tcBorders>
            <w:hideMark/>
          </w:tcPr>
          <w:p w14:paraId="4A73120A" w14:textId="77777777" w:rsidR="00126F1C" w:rsidRDefault="00126F1C">
            <w:pPr>
              <w:rPr>
                <w:rFonts w:ascii="Times" w:hAnsi="Times" w:cs="Times"/>
                <w:b/>
                <w:bCs/>
                <w:sz w:val="28"/>
                <w:szCs w:val="28"/>
              </w:rPr>
            </w:pPr>
            <w:r>
              <w:rPr>
                <w:rFonts w:ascii="Times" w:hAnsi="Times" w:cs="Times"/>
                <w:b/>
                <w:bCs/>
                <w:sz w:val="28"/>
                <w:szCs w:val="28"/>
              </w:rPr>
              <w:t>ukladá</w:t>
            </w:r>
          </w:p>
        </w:tc>
      </w:tr>
      <w:tr w:rsidR="00126F1C" w14:paraId="4D8E3C48" w14:textId="77777777">
        <w:trPr>
          <w:divId w:val="782769711"/>
          <w:trHeight w:val="450"/>
          <w:jc w:val="center"/>
        </w:trPr>
        <w:tc>
          <w:tcPr>
            <w:tcW w:w="400" w:type="pct"/>
            <w:tcBorders>
              <w:top w:val="nil"/>
              <w:left w:val="nil"/>
              <w:bottom w:val="nil"/>
              <w:right w:val="nil"/>
            </w:tcBorders>
            <w:hideMark/>
          </w:tcPr>
          <w:p w14:paraId="6878FBC1" w14:textId="77777777" w:rsidR="00126F1C" w:rsidRDefault="00126F1C">
            <w:pPr>
              <w:rPr>
                <w:rFonts w:ascii="Times" w:hAnsi="Times" w:cs="Times"/>
                <w:b/>
                <w:bCs/>
                <w:sz w:val="28"/>
                <w:szCs w:val="28"/>
              </w:rPr>
            </w:pPr>
          </w:p>
        </w:tc>
        <w:tc>
          <w:tcPr>
            <w:tcW w:w="4600" w:type="pct"/>
            <w:gridSpan w:val="2"/>
            <w:tcBorders>
              <w:top w:val="nil"/>
              <w:left w:val="nil"/>
              <w:bottom w:val="nil"/>
              <w:right w:val="nil"/>
            </w:tcBorders>
            <w:hideMark/>
          </w:tcPr>
          <w:p w14:paraId="045F0D4F" w14:textId="77777777" w:rsidR="00126F1C" w:rsidRDefault="00126F1C">
            <w:pPr>
              <w:rPr>
                <w:rFonts w:ascii="Times" w:hAnsi="Times" w:cs="Times"/>
                <w:b/>
                <w:bCs/>
                <w:sz w:val="25"/>
                <w:szCs w:val="25"/>
              </w:rPr>
            </w:pPr>
            <w:r>
              <w:rPr>
                <w:rFonts w:ascii="Times" w:hAnsi="Times" w:cs="Times"/>
                <w:b/>
                <w:bCs/>
                <w:sz w:val="25"/>
                <w:szCs w:val="25"/>
              </w:rPr>
              <w:t>ministrovi spravodlivosti Slovenskej republiky</w:t>
            </w:r>
          </w:p>
        </w:tc>
      </w:tr>
      <w:tr w:rsidR="00126F1C" w14:paraId="00D2DB7E" w14:textId="77777777">
        <w:trPr>
          <w:divId w:val="782769711"/>
          <w:trHeight w:val="450"/>
          <w:jc w:val="center"/>
        </w:trPr>
        <w:tc>
          <w:tcPr>
            <w:tcW w:w="400" w:type="pct"/>
            <w:tcBorders>
              <w:top w:val="nil"/>
              <w:left w:val="nil"/>
              <w:bottom w:val="nil"/>
              <w:right w:val="nil"/>
            </w:tcBorders>
            <w:hideMark/>
          </w:tcPr>
          <w:p w14:paraId="64AB72EA" w14:textId="77777777" w:rsidR="00126F1C" w:rsidRDefault="00126F1C">
            <w:pPr>
              <w:rPr>
                <w:rFonts w:ascii="Times" w:hAnsi="Times" w:cs="Times"/>
                <w:b/>
                <w:bCs/>
                <w:sz w:val="25"/>
                <w:szCs w:val="25"/>
              </w:rPr>
            </w:pPr>
          </w:p>
        </w:tc>
        <w:tc>
          <w:tcPr>
            <w:tcW w:w="400" w:type="pct"/>
            <w:tcBorders>
              <w:top w:val="nil"/>
              <w:left w:val="nil"/>
              <w:bottom w:val="nil"/>
              <w:right w:val="nil"/>
            </w:tcBorders>
            <w:hideMark/>
          </w:tcPr>
          <w:p w14:paraId="20647644" w14:textId="77777777" w:rsidR="00126F1C" w:rsidRDefault="00126F1C">
            <w:pPr>
              <w:rPr>
                <w:rFonts w:ascii="Times" w:hAnsi="Times" w:cs="Times"/>
                <w:sz w:val="25"/>
                <w:szCs w:val="25"/>
              </w:rPr>
            </w:pPr>
            <w:r>
              <w:rPr>
                <w:rFonts w:ascii="Times" w:hAnsi="Times" w:cs="Times"/>
                <w:sz w:val="25"/>
                <w:szCs w:val="25"/>
              </w:rPr>
              <w:t>B. 1.</w:t>
            </w:r>
          </w:p>
        </w:tc>
        <w:tc>
          <w:tcPr>
            <w:tcW w:w="4200" w:type="pct"/>
            <w:tcBorders>
              <w:top w:val="nil"/>
              <w:left w:val="nil"/>
              <w:bottom w:val="nil"/>
              <w:right w:val="nil"/>
            </w:tcBorders>
            <w:hideMark/>
          </w:tcPr>
          <w:p w14:paraId="4919E0D3" w14:textId="77777777" w:rsidR="00126F1C" w:rsidRDefault="00126F1C">
            <w:pPr>
              <w:rPr>
                <w:rFonts w:ascii="Times" w:hAnsi="Times" w:cs="Times"/>
                <w:sz w:val="25"/>
                <w:szCs w:val="25"/>
              </w:rPr>
            </w:pPr>
            <w:r>
              <w:rPr>
                <w:rFonts w:ascii="Times" w:hAnsi="Times" w:cs="Times"/>
                <w:sz w:val="25"/>
                <w:szCs w:val="25"/>
              </w:rPr>
              <w:t xml:space="preserve">vykonať obnovu budovy vo vlastníctve a správe Ministerstva spravodlivosti Slovenskej republiky v rozsahu uvedenom v Prílohe č. 2 Plánu obnovy relevantných budov 2024 </w:t>
            </w:r>
          </w:p>
        </w:tc>
      </w:tr>
      <w:tr w:rsidR="00126F1C" w14:paraId="4B2CA26F" w14:textId="77777777">
        <w:trPr>
          <w:divId w:val="782769711"/>
          <w:trHeight w:val="450"/>
          <w:jc w:val="center"/>
        </w:trPr>
        <w:tc>
          <w:tcPr>
            <w:tcW w:w="400" w:type="pct"/>
            <w:tcBorders>
              <w:top w:val="nil"/>
              <w:left w:val="nil"/>
              <w:bottom w:val="nil"/>
              <w:right w:val="nil"/>
            </w:tcBorders>
            <w:hideMark/>
          </w:tcPr>
          <w:p w14:paraId="343B2646" w14:textId="77777777" w:rsidR="00126F1C" w:rsidRDefault="00126F1C">
            <w:pPr>
              <w:rPr>
                <w:rFonts w:ascii="Times" w:hAnsi="Times" w:cs="Times"/>
                <w:sz w:val="25"/>
                <w:szCs w:val="25"/>
              </w:rPr>
            </w:pPr>
          </w:p>
        </w:tc>
        <w:tc>
          <w:tcPr>
            <w:tcW w:w="400" w:type="pct"/>
            <w:tcBorders>
              <w:top w:val="nil"/>
              <w:left w:val="nil"/>
              <w:bottom w:val="nil"/>
              <w:right w:val="nil"/>
            </w:tcBorders>
            <w:hideMark/>
          </w:tcPr>
          <w:p w14:paraId="5C38196E" w14:textId="77777777" w:rsidR="00126F1C" w:rsidRDefault="00126F1C"/>
        </w:tc>
        <w:tc>
          <w:tcPr>
            <w:tcW w:w="4200" w:type="pct"/>
            <w:tcBorders>
              <w:top w:val="nil"/>
              <w:left w:val="nil"/>
              <w:bottom w:val="nil"/>
              <w:right w:val="nil"/>
            </w:tcBorders>
            <w:hideMark/>
          </w:tcPr>
          <w:p w14:paraId="6F3479AC" w14:textId="77777777" w:rsidR="00126F1C" w:rsidRDefault="00126F1C">
            <w:pPr>
              <w:rPr>
                <w:rFonts w:ascii="Times" w:hAnsi="Times" w:cs="Times"/>
                <w:sz w:val="25"/>
                <w:szCs w:val="25"/>
              </w:rPr>
            </w:pPr>
            <w:r>
              <w:rPr>
                <w:rFonts w:ascii="Times" w:hAnsi="Times" w:cs="Times"/>
                <w:i/>
                <w:iCs/>
                <w:sz w:val="25"/>
                <w:szCs w:val="25"/>
              </w:rPr>
              <w:t>do 30. apríla 2025,</w:t>
            </w:r>
          </w:p>
        </w:tc>
      </w:tr>
      <w:tr w:rsidR="00126F1C" w14:paraId="302934A7" w14:textId="77777777">
        <w:trPr>
          <w:divId w:val="782769711"/>
          <w:trHeight w:val="450"/>
          <w:jc w:val="center"/>
        </w:trPr>
        <w:tc>
          <w:tcPr>
            <w:tcW w:w="5000" w:type="pct"/>
            <w:gridSpan w:val="3"/>
            <w:tcBorders>
              <w:top w:val="nil"/>
              <w:left w:val="nil"/>
              <w:bottom w:val="nil"/>
              <w:right w:val="nil"/>
            </w:tcBorders>
            <w:vAlign w:val="center"/>
            <w:hideMark/>
          </w:tcPr>
          <w:p w14:paraId="0A606C58" w14:textId="77777777" w:rsidR="00126F1C" w:rsidRDefault="00126F1C">
            <w:pPr>
              <w:rPr>
                <w:rFonts w:ascii="Times" w:hAnsi="Times" w:cs="Times"/>
                <w:sz w:val="25"/>
                <w:szCs w:val="25"/>
              </w:rPr>
            </w:pPr>
          </w:p>
        </w:tc>
      </w:tr>
    </w:tbl>
    <w:p w14:paraId="58EF137F" w14:textId="4FDE9235" w:rsidR="00596D02" w:rsidRDefault="00596D02" w:rsidP="0081708C"/>
    <w:tbl>
      <w:tblPr>
        <w:tblStyle w:val="Mriekatabu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8"/>
        <w:gridCol w:w="7878"/>
      </w:tblGrid>
      <w:tr w:rsidR="00557779" w14:paraId="76EC7E75" w14:textId="77777777" w:rsidTr="005E1E88">
        <w:trPr>
          <w:cantSplit/>
        </w:trPr>
        <w:tc>
          <w:tcPr>
            <w:tcW w:w="1668" w:type="dxa"/>
          </w:tcPr>
          <w:p w14:paraId="545FD5E8" w14:textId="4BD8203D" w:rsidR="00557779" w:rsidRPr="00557779" w:rsidRDefault="00557779" w:rsidP="0081708C">
            <w:pPr>
              <w:rPr>
                <w:rFonts w:ascii="Times New Roman" w:hAnsi="Times New Roman" w:cs="Times New Roman"/>
                <w:b/>
                <w:sz w:val="25"/>
                <w:szCs w:val="25"/>
              </w:rPr>
            </w:pPr>
            <w:r w:rsidRPr="00557779">
              <w:rPr>
                <w:rFonts w:ascii="Times New Roman" w:hAnsi="Times New Roman" w:cs="Times New Roman"/>
                <w:b/>
                <w:sz w:val="25"/>
                <w:szCs w:val="25"/>
              </w:rPr>
              <w:t>Vykonajú:</w:t>
            </w:r>
          </w:p>
        </w:tc>
        <w:tc>
          <w:tcPr>
            <w:tcW w:w="7878" w:type="dxa"/>
          </w:tcPr>
          <w:p w14:paraId="7B9DFC7F" w14:textId="7F531AAF" w:rsidR="00557779" w:rsidRPr="00557779" w:rsidRDefault="00126F1C" w:rsidP="00126F1C">
            <w:r>
              <w:rPr>
                <w:rFonts w:ascii="Times" w:hAnsi="Times" w:cs="Times"/>
                <w:sz w:val="25"/>
                <w:szCs w:val="25"/>
              </w:rPr>
              <w:t>minister spravodlivosti Slovenskej republiky</w:t>
            </w:r>
          </w:p>
        </w:tc>
      </w:tr>
      <w:tr w:rsidR="00557779" w14:paraId="7FA2E7D9" w14:textId="77777777" w:rsidTr="005E1E88">
        <w:trPr>
          <w:cantSplit/>
        </w:trPr>
        <w:tc>
          <w:tcPr>
            <w:tcW w:w="1668" w:type="dxa"/>
          </w:tcPr>
          <w:p w14:paraId="69BC451D" w14:textId="77777777" w:rsidR="00557779" w:rsidRPr="00557779" w:rsidRDefault="00557779" w:rsidP="0081708C">
            <w:pPr>
              <w:rPr>
                <w:rFonts w:ascii="Times New Roman" w:hAnsi="Times New Roman" w:cs="Times New Roman"/>
                <w:b/>
                <w:sz w:val="25"/>
                <w:szCs w:val="25"/>
              </w:rPr>
            </w:pPr>
          </w:p>
        </w:tc>
        <w:tc>
          <w:tcPr>
            <w:tcW w:w="7878" w:type="dxa"/>
          </w:tcPr>
          <w:p w14:paraId="76B4580D" w14:textId="77777777" w:rsidR="00557779" w:rsidRDefault="00557779" w:rsidP="0081708C"/>
        </w:tc>
      </w:tr>
      <w:tr w:rsidR="00557779" w14:paraId="2E92D592" w14:textId="77777777" w:rsidTr="005E1E88">
        <w:trPr>
          <w:cantSplit/>
        </w:trPr>
        <w:tc>
          <w:tcPr>
            <w:tcW w:w="1668" w:type="dxa"/>
          </w:tcPr>
          <w:p w14:paraId="27A57D39" w14:textId="42E1EFF3" w:rsidR="00557779" w:rsidRPr="0010780A" w:rsidRDefault="00126F1C" w:rsidP="00126F1C">
            <w:pPr>
              <w:rPr>
                <w:rFonts w:ascii="Times New Roman" w:hAnsi="Times New Roman" w:cs="Times New Roman"/>
                <w:b/>
                <w:sz w:val="10"/>
                <w:szCs w:val="10"/>
              </w:rPr>
            </w:pPr>
            <w:r>
              <w:rPr>
                <w:rFonts w:ascii="Times" w:hAnsi="Times" w:cs="Times"/>
                <w:b/>
                <w:bCs/>
                <w:sz w:val="25"/>
                <w:szCs w:val="25"/>
              </w:rPr>
              <w:t>Na vedomie:</w:t>
            </w:r>
          </w:p>
        </w:tc>
        <w:tc>
          <w:tcPr>
            <w:tcW w:w="7878" w:type="dxa"/>
          </w:tcPr>
          <w:p w14:paraId="7191A0E0" w14:textId="2F2C9D10" w:rsidR="00126F1C" w:rsidRDefault="00126F1C">
            <w:pPr>
              <w:divId w:val="126776152"/>
              <w:rPr>
                <w:rFonts w:ascii="Times" w:hAnsi="Times" w:cs="Times"/>
                <w:sz w:val="25"/>
                <w:szCs w:val="25"/>
              </w:rPr>
            </w:pPr>
            <w:r>
              <w:rPr>
                <w:rFonts w:ascii="Times" w:hAnsi="Times" w:cs="Times"/>
                <w:sz w:val="25"/>
                <w:szCs w:val="25"/>
              </w:rPr>
              <w:t>predseda Najvyššieho kontrolného úradu Slovenskej republiky</w:t>
            </w:r>
          </w:p>
          <w:p w14:paraId="7AD5A7E9" w14:textId="77777777" w:rsidR="00126F1C" w:rsidRDefault="00126F1C">
            <w:pPr>
              <w:divId w:val="126776152"/>
              <w:rPr>
                <w:rFonts w:ascii="Times" w:hAnsi="Times" w:cs="Times"/>
                <w:sz w:val="25"/>
                <w:szCs w:val="25"/>
              </w:rPr>
            </w:pPr>
            <w:r>
              <w:rPr>
                <w:rFonts w:ascii="Times" w:hAnsi="Times" w:cs="Times"/>
                <w:sz w:val="25"/>
                <w:szCs w:val="25"/>
              </w:rPr>
              <w:t>predsedovia samosprávnych krajov</w:t>
            </w:r>
          </w:p>
          <w:p w14:paraId="71977D45" w14:textId="77777777" w:rsidR="00126F1C" w:rsidRDefault="00126F1C">
            <w:pPr>
              <w:divId w:val="126776152"/>
              <w:rPr>
                <w:rFonts w:ascii="Times" w:hAnsi="Times" w:cs="Times"/>
                <w:sz w:val="25"/>
                <w:szCs w:val="25"/>
              </w:rPr>
            </w:pPr>
            <w:r>
              <w:rPr>
                <w:rFonts w:ascii="Times" w:hAnsi="Times" w:cs="Times"/>
                <w:sz w:val="25"/>
                <w:szCs w:val="25"/>
              </w:rPr>
              <w:t>predseda Združenia miest a obcí Slovenska</w:t>
            </w:r>
          </w:p>
          <w:p w14:paraId="12C1C442" w14:textId="5D923817" w:rsidR="00557779" w:rsidRDefault="00126F1C" w:rsidP="00126F1C">
            <w:r>
              <w:rPr>
                <w:rFonts w:ascii="Times" w:hAnsi="Times" w:cs="Times"/>
                <w:sz w:val="25"/>
                <w:szCs w:val="25"/>
              </w:rPr>
              <w:t>prezident Únie miest Slovenska</w:t>
            </w:r>
          </w:p>
        </w:tc>
      </w:tr>
    </w:tbl>
    <w:p w14:paraId="4FF3A38B" w14:textId="77777777" w:rsidR="00557779" w:rsidRDefault="00557779" w:rsidP="0081708C"/>
    <w:sectPr w:rsidR="00557779" w:rsidSect="00C858E5">
      <w:pgSz w:w="12240" w:h="15840"/>
      <w:pgMar w:top="567" w:right="1417" w:bottom="1417" w:left="1417" w:header="708" w:footer="708" w:gutter="0"/>
      <w:cols w:space="708"/>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AFF" w:usb1="C0007843" w:usb2="00000009" w:usb3="00000000" w:csb0="000001FF" w:csb1="00000000"/>
  </w:font>
  <w:font w:name="Times New Roman">
    <w:panose1 w:val="02020603050405020304"/>
    <w:charset w:val="EE"/>
    <w:family w:val="roman"/>
    <w:pitch w:val="variable"/>
    <w:sig w:usb0="E0002E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09"/>
  <w:hyphenationZone w:val="425"/>
  <w:doNotShadeFormData/>
  <w:characterSpacingControl w:val="doNotCompress"/>
  <w:doNotValidateAgainstSchema/>
  <w:updateFields w:val="true"/>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2B67"/>
    <w:rsid w:val="00061FED"/>
    <w:rsid w:val="00074658"/>
    <w:rsid w:val="0010780A"/>
    <w:rsid w:val="00126F1C"/>
    <w:rsid w:val="00175B8A"/>
    <w:rsid w:val="001D495F"/>
    <w:rsid w:val="00266B00"/>
    <w:rsid w:val="002B0D08"/>
    <w:rsid w:val="00356199"/>
    <w:rsid w:val="00372BCE"/>
    <w:rsid w:val="00376D2B"/>
    <w:rsid w:val="00402F32"/>
    <w:rsid w:val="00456D57"/>
    <w:rsid w:val="005151A4"/>
    <w:rsid w:val="00557779"/>
    <w:rsid w:val="00596D02"/>
    <w:rsid w:val="005E1E88"/>
    <w:rsid w:val="006740F9"/>
    <w:rsid w:val="006A2A39"/>
    <w:rsid w:val="006B6F58"/>
    <w:rsid w:val="006F2EA0"/>
    <w:rsid w:val="006F3C1D"/>
    <w:rsid w:val="006F6506"/>
    <w:rsid w:val="007C2AD6"/>
    <w:rsid w:val="0081708C"/>
    <w:rsid w:val="008462F5"/>
    <w:rsid w:val="008C3A96"/>
    <w:rsid w:val="0092640A"/>
    <w:rsid w:val="00976A51"/>
    <w:rsid w:val="009964F3"/>
    <w:rsid w:val="009C4F6D"/>
    <w:rsid w:val="00A3474E"/>
    <w:rsid w:val="00B07CB6"/>
    <w:rsid w:val="00BD2459"/>
    <w:rsid w:val="00BD562D"/>
    <w:rsid w:val="00BE47B1"/>
    <w:rsid w:val="00C0662A"/>
    <w:rsid w:val="00C604FB"/>
    <w:rsid w:val="00C82652"/>
    <w:rsid w:val="00C858E5"/>
    <w:rsid w:val="00CC3A18"/>
    <w:rsid w:val="00D26F72"/>
    <w:rsid w:val="00D30B43"/>
    <w:rsid w:val="00D912E3"/>
    <w:rsid w:val="00E22B67"/>
    <w:rsid w:val="00EA65D1"/>
    <w:rsid w:val="00EB7696"/>
    <w:rsid w:val="00ED412E"/>
    <w:rsid w:val="00F94F2B"/>
    <w:rsid w:val="00F9721E"/>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7"/>
    <o:shapelayout v:ext="edit">
      <o:idmap v:ext="edit" data="1"/>
    </o:shapelayout>
  </w:shapeDefaults>
  <w:decimalSymbol w:val=","/>
  <w:listSeparator w:val=";"/>
  <w14:docId w14:val="5D9B848F"/>
  <w14:defaultImageDpi w14:val="96"/>
  <w15:docId w15:val="{D9321FF9-3CE0-496E-9F58-A8C9CFF607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sk-SK" w:eastAsia="sk-SK" w:bidi="ar-SA"/>
      </w:rPr>
    </w:rPrDefault>
    <w:pPrDefault>
      <w:pPr>
        <w:spacing w:after="200" w:line="276" w:lineRule="auto"/>
      </w:pPr>
    </w:pPrDefault>
  </w:docDefaults>
  <w:latentStyles w:defLockedState="0" w:defUIPriority="99"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widowControl w:val="0"/>
      <w:autoSpaceDE w:val="0"/>
      <w:autoSpaceDN w:val="0"/>
      <w:adjustRightInd w:val="0"/>
      <w:spacing w:after="0" w:line="240" w:lineRule="auto"/>
    </w:pPr>
    <w:rPr>
      <w:sz w:val="20"/>
      <w:szCs w:val="20"/>
    </w:rPr>
  </w:style>
  <w:style w:type="paragraph" w:styleId="Nadpis1">
    <w:name w:val="heading 1"/>
    <w:basedOn w:val="Normlny"/>
    <w:link w:val="Nadpis1Char"/>
    <w:uiPriority w:val="99"/>
    <w:qFormat/>
    <w:pPr>
      <w:outlineLvl w:val="0"/>
    </w:pPr>
  </w:style>
  <w:style w:type="paragraph" w:styleId="Nadpis2">
    <w:name w:val="heading 2"/>
    <w:basedOn w:val="Normlny"/>
    <w:link w:val="Nadpis2Char"/>
    <w:uiPriority w:val="99"/>
    <w:qFormat/>
    <w:pPr>
      <w:outlineLvl w:val="1"/>
    </w:p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Pr>
      <w:rFonts w:asciiTheme="majorHAnsi" w:eastAsiaTheme="majorEastAsia" w:hAnsiTheme="majorHAnsi" w:cstheme="majorBidi"/>
      <w:b/>
      <w:bCs/>
      <w:kern w:val="32"/>
      <w:sz w:val="32"/>
      <w:szCs w:val="32"/>
    </w:rPr>
  </w:style>
  <w:style w:type="character" w:customStyle="1" w:styleId="Nadpis2Char">
    <w:name w:val="Nadpis 2 Char"/>
    <w:basedOn w:val="Predvolenpsmoodseku"/>
    <w:link w:val="Nadpis2"/>
    <w:uiPriority w:val="9"/>
    <w:semiHidden/>
    <w:rPr>
      <w:rFonts w:asciiTheme="majorHAnsi" w:eastAsiaTheme="majorEastAsia" w:hAnsiTheme="majorHAnsi" w:cstheme="majorBidi"/>
      <w:b/>
      <w:bCs/>
      <w:i/>
      <w:iCs/>
      <w:sz w:val="28"/>
      <w:szCs w:val="28"/>
    </w:rPr>
  </w:style>
  <w:style w:type="paragraph" w:styleId="Textbubliny">
    <w:name w:val="Balloon Text"/>
    <w:basedOn w:val="Normlny"/>
    <w:link w:val="TextbublinyChar"/>
    <w:uiPriority w:val="99"/>
    <w:semiHidden/>
    <w:unhideWhenUsed/>
    <w:rsid w:val="00EA65D1"/>
    <w:rPr>
      <w:rFonts w:ascii="Tahoma" w:hAnsi="Tahoma" w:cs="Tahoma"/>
      <w:sz w:val="16"/>
      <w:szCs w:val="16"/>
    </w:rPr>
  </w:style>
  <w:style w:type="character" w:customStyle="1" w:styleId="TextbublinyChar">
    <w:name w:val="Text bubliny Char"/>
    <w:basedOn w:val="Predvolenpsmoodseku"/>
    <w:link w:val="Textbubliny"/>
    <w:uiPriority w:val="99"/>
    <w:semiHidden/>
    <w:rsid w:val="00EA65D1"/>
    <w:rPr>
      <w:rFonts w:ascii="Tahoma" w:hAnsi="Tahoma" w:cs="Tahoma"/>
      <w:sz w:val="16"/>
      <w:szCs w:val="16"/>
    </w:rPr>
  </w:style>
  <w:style w:type="character" w:styleId="Odkaznakomentr">
    <w:name w:val="annotation reference"/>
    <w:basedOn w:val="Predvolenpsmoodseku"/>
    <w:uiPriority w:val="99"/>
    <w:semiHidden/>
    <w:unhideWhenUsed/>
    <w:rsid w:val="00EA65D1"/>
    <w:rPr>
      <w:sz w:val="16"/>
      <w:szCs w:val="16"/>
    </w:rPr>
  </w:style>
  <w:style w:type="paragraph" w:styleId="Textkomentra">
    <w:name w:val="annotation text"/>
    <w:basedOn w:val="Normlny"/>
    <w:link w:val="TextkomentraChar"/>
    <w:uiPriority w:val="99"/>
    <w:semiHidden/>
    <w:unhideWhenUsed/>
    <w:rsid w:val="00EA65D1"/>
  </w:style>
  <w:style w:type="character" w:customStyle="1" w:styleId="TextkomentraChar">
    <w:name w:val="Text komentára Char"/>
    <w:basedOn w:val="Predvolenpsmoodseku"/>
    <w:link w:val="Textkomentra"/>
    <w:uiPriority w:val="99"/>
    <w:semiHidden/>
    <w:rsid w:val="00EA65D1"/>
    <w:rPr>
      <w:sz w:val="20"/>
      <w:szCs w:val="20"/>
    </w:rPr>
  </w:style>
  <w:style w:type="paragraph" w:styleId="Predmetkomentra">
    <w:name w:val="annotation subject"/>
    <w:basedOn w:val="Textkomentra"/>
    <w:next w:val="Textkomentra"/>
    <w:link w:val="PredmetkomentraChar"/>
    <w:uiPriority w:val="99"/>
    <w:semiHidden/>
    <w:unhideWhenUsed/>
    <w:rsid w:val="00EA65D1"/>
    <w:rPr>
      <w:b/>
      <w:bCs/>
    </w:rPr>
  </w:style>
  <w:style w:type="character" w:customStyle="1" w:styleId="PredmetkomentraChar">
    <w:name w:val="Predmet komentára Char"/>
    <w:basedOn w:val="TextkomentraChar"/>
    <w:link w:val="Predmetkomentra"/>
    <w:uiPriority w:val="99"/>
    <w:semiHidden/>
    <w:rsid w:val="00EA65D1"/>
    <w:rPr>
      <w:b/>
      <w:bCs/>
      <w:sz w:val="20"/>
      <w:szCs w:val="20"/>
    </w:rPr>
  </w:style>
  <w:style w:type="paragraph" w:styleId="Pta">
    <w:name w:val="footer"/>
    <w:basedOn w:val="Normlny"/>
    <w:link w:val="PtaChar"/>
    <w:rsid w:val="00BD2459"/>
    <w:pPr>
      <w:keepNext/>
      <w:keepLines/>
      <w:widowControl/>
      <w:tabs>
        <w:tab w:val="center" w:pos="4536"/>
        <w:tab w:val="right" w:pos="9072"/>
      </w:tabs>
      <w:autoSpaceDE/>
      <w:autoSpaceDN/>
      <w:adjustRightInd/>
      <w:jc w:val="center"/>
    </w:pPr>
    <w:rPr>
      <w:rFonts w:eastAsia="Times New Roman" w:cs="Times New Roman"/>
      <w:sz w:val="24"/>
    </w:rPr>
  </w:style>
  <w:style w:type="character" w:customStyle="1" w:styleId="PtaChar">
    <w:name w:val="Päta Char"/>
    <w:basedOn w:val="Predvolenpsmoodseku"/>
    <w:link w:val="Pta"/>
    <w:rsid w:val="00BD2459"/>
    <w:rPr>
      <w:rFonts w:eastAsia="Times New Roman" w:cs="Times New Roman"/>
      <w:sz w:val="24"/>
      <w:szCs w:val="20"/>
    </w:rPr>
  </w:style>
  <w:style w:type="table" w:styleId="Mriekatabuky">
    <w:name w:val="Table Grid"/>
    <w:basedOn w:val="Normlnatabuka"/>
    <w:uiPriority w:val="99"/>
    <w:unhideWhenUsed/>
    <w:rsid w:val="0055777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758386">
      <w:bodyDiv w:val="1"/>
      <w:marLeft w:val="0"/>
      <w:marRight w:val="0"/>
      <w:marTop w:val="0"/>
      <w:marBottom w:val="0"/>
      <w:divBdr>
        <w:top w:val="none" w:sz="0" w:space="0" w:color="auto"/>
        <w:left w:val="none" w:sz="0" w:space="0" w:color="auto"/>
        <w:bottom w:val="none" w:sz="0" w:space="0" w:color="auto"/>
        <w:right w:val="none" w:sz="0" w:space="0" w:color="auto"/>
      </w:divBdr>
    </w:div>
    <w:div w:id="126776152">
      <w:bodyDiv w:val="1"/>
      <w:marLeft w:val="0"/>
      <w:marRight w:val="0"/>
      <w:marTop w:val="0"/>
      <w:marBottom w:val="0"/>
      <w:divBdr>
        <w:top w:val="none" w:sz="0" w:space="0" w:color="auto"/>
        <w:left w:val="none" w:sz="0" w:space="0" w:color="auto"/>
        <w:bottom w:val="none" w:sz="0" w:space="0" w:color="auto"/>
        <w:right w:val="none" w:sz="0" w:space="0" w:color="auto"/>
      </w:divBdr>
    </w:div>
    <w:div w:id="563101822">
      <w:bodyDiv w:val="1"/>
      <w:marLeft w:val="0"/>
      <w:marRight w:val="0"/>
      <w:marTop w:val="0"/>
      <w:marBottom w:val="0"/>
      <w:divBdr>
        <w:top w:val="none" w:sz="0" w:space="0" w:color="auto"/>
        <w:left w:val="none" w:sz="0" w:space="0" w:color="auto"/>
        <w:bottom w:val="none" w:sz="0" w:space="0" w:color="auto"/>
        <w:right w:val="none" w:sz="0" w:space="0" w:color="auto"/>
      </w:divBdr>
      <w:divsChild>
        <w:div w:id="1964385257">
          <w:marLeft w:val="0"/>
          <w:marRight w:val="0"/>
          <w:marTop w:val="0"/>
          <w:marBottom w:val="0"/>
          <w:divBdr>
            <w:top w:val="none" w:sz="0" w:space="0" w:color="auto"/>
            <w:left w:val="none" w:sz="0" w:space="0" w:color="auto"/>
            <w:bottom w:val="none" w:sz="0" w:space="0" w:color="auto"/>
            <w:right w:val="none" w:sz="0" w:space="0" w:color="auto"/>
          </w:divBdr>
        </w:div>
      </w:divsChild>
    </w:div>
    <w:div w:id="782769711">
      <w:bodyDiv w:val="1"/>
      <w:marLeft w:val="0"/>
      <w:marRight w:val="0"/>
      <w:marTop w:val="0"/>
      <w:marBottom w:val="0"/>
      <w:divBdr>
        <w:top w:val="none" w:sz="0" w:space="0" w:color="auto"/>
        <w:left w:val="none" w:sz="0" w:space="0" w:color="auto"/>
        <w:bottom w:val="none" w:sz="0" w:space="0" w:color="auto"/>
        <w:right w:val="none" w:sz="0" w:space="0" w:color="auto"/>
      </w:divBdr>
    </w:div>
    <w:div w:id="1334720387">
      <w:bodyDiv w:val="1"/>
      <w:marLeft w:val="0"/>
      <w:marRight w:val="0"/>
      <w:marTop w:val="0"/>
      <w:marBottom w:val="0"/>
      <w:divBdr>
        <w:top w:val="none" w:sz="0" w:space="0" w:color="auto"/>
        <w:left w:val="none" w:sz="0" w:space="0" w:color="auto"/>
        <w:bottom w:val="none" w:sz="0" w:space="0" w:color="auto"/>
        <w:right w:val="none" w:sz="0" w:space="0" w:color="auto"/>
      </w:divBdr>
    </w:div>
    <w:div w:id="1458183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12" Type="http://schemas.openxmlformats.org/officeDocument/2006/relationships/customXml" Target="../customXml/item6.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image" Target="media/image1.wmf"/><Relationship Id="rId11" Type="http://schemas.openxmlformats.org/officeDocument/2006/relationships/customXml" Target="../customXml/item5.xml"/><Relationship Id="rId5" Type="http://schemas.openxmlformats.org/officeDocument/2006/relationships/webSettings" Target="webSettings.xml"/><Relationship Id="rId10"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
  <Relationship Id="rId1" Type="http://schemas.openxmlformats.org/officeDocument/2006/relationships/customXmlProps" Target="itemProps1.xml"/>
</Relationships>

</file>

<file path=customXml/_rels/item2.xml.rels><?xml version="1.0" encoding="UTF-8"?>

<Relationships xmlns="http://schemas.openxmlformats.org/package/2006/relationships">
  <Relationship Id="rId1" Type="http://schemas.openxmlformats.org/officeDocument/2006/relationships/customXmlProps" Target="itemProps2.xml"/>
</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f:fields xmlns:f="http://schemas.fabasoft.com/folio/2007/fields">
  <f:record ref="">
    <f:field ref="objname" par="" edit="true" text="Návrh uznesenia vlády"/>
    <f:field ref="objsubject" par="" edit="true" text="Návrh uznesenia vlády"/>
    <f:field ref="objcreatedby" par="" text="Administrator, System"/>
    <f:field ref="objcreatedat" par="" text="19.6.2024 15:47:45"/>
    <f:field ref="objchangedby" par="" text="Administrator, System"/>
    <f:field ref="objmodifiedat" par="" text="19.6.2024 15:47:48"/>
    <f:field ref="doc_FSCFOLIO_1_1001_FieldDocumentNumber" par="" text=""/>
    <f:field ref="doc_FSCFOLIO_1_1001_FieldSubject" par="" edit="true" text="Návrh uznesenia vlády"/>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https://ovdmasv601/sites/DMS/_layouts/15/DocIdRedir.aspx?ID=WKX3UHSAJ2R6-2-1310183</Url>
      <Description>WKX3UHSAJ2R6-2-1310183</Description>
    </_dlc_DocIdUrl>
    <_dlc_DocId xmlns="e60a29af-d413-48d4-bd90-fe9d2a897e4b">WKX3UHSAJ2R6-2-1310183</_dlc_DocId>
  </documentManagement>
</p:properties>
</file>

<file path=customXml/itemProps1.xml><?xml version="1.0" encoding="utf-8"?>
<ds:datastoreItem xmlns:ds="http://schemas.openxmlformats.org/officeDocument/2006/customXml" ds:itemID="{4E8A9591-F074-446B-902F-511FF79C122F}">
  <ds:schemaRefs>
    <ds:schemaRef ds:uri="http://schemas.fabasoft.com/folio/2007/fields"/>
  </ds:schemaRefs>
</ds:datastoreItem>
</file>

<file path=customXml/itemProps2.xml><?xml version="1.0" encoding="utf-8"?>
<ds:datastoreItem xmlns:ds="http://schemas.openxmlformats.org/officeDocument/2006/customXml" ds:itemID="{B1A510A6-262A-4E91-AECC-BF8CFF81B2E7}">
  <ds:schemaRefs>
    <ds:schemaRef ds:uri="http://schemas.openxmlformats.org/officeDocument/2006/bibliography"/>
  </ds:schemaRefs>
</ds:datastoreItem>
</file>

<file path=customXml/itemProps3.xml><?xml version="1.0" encoding="utf-8"?>
<ds:datastoreItem xmlns:ds="http://schemas.openxmlformats.org/officeDocument/2006/customXml" ds:itemID="{7FC140FD-F00A-4D73-8601-A3E75D462343}"/>
</file>

<file path=customXml/itemProps4.xml><?xml version="1.0" encoding="utf-8"?>
<ds:datastoreItem xmlns:ds="http://schemas.openxmlformats.org/officeDocument/2006/customXml" ds:itemID="{45FA9275-DC90-4490-AFF4-C2C7A4A76956}"/>
</file>

<file path=customXml/itemProps5.xml><?xml version="1.0" encoding="utf-8"?>
<ds:datastoreItem xmlns:ds="http://schemas.openxmlformats.org/officeDocument/2006/customXml" ds:itemID="{82B81CF2-26DB-4928-909B-A1AC2F0B6680}"/>
</file>

<file path=customXml/itemProps6.xml><?xml version="1.0" encoding="utf-8"?>
<ds:datastoreItem xmlns:ds="http://schemas.openxmlformats.org/officeDocument/2006/customXml" ds:itemID="{D7CD4CA8-0CF0-4867-9740-048A50504CC3}"/>
</file>

<file path=docProps/app.xml><?xml version="1.0" encoding="utf-8"?>
<Properties xmlns="http://schemas.openxmlformats.org/officeDocument/2006/extended-properties" xmlns:vt="http://schemas.openxmlformats.org/officeDocument/2006/docPropsVTypes">
  <Template>Normal.dotm</Template>
  <TotalTime>0</TotalTime>
  <Pages>1</Pages>
  <Words>124</Words>
  <Characters>712</Characters>
  <Application>Microsoft Office Word</Application>
  <DocSecurity>4</DocSecurity>
  <Lines>5</Lines>
  <Paragraphs>1</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835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Pavol Gibala</dc:creator>
  <cp:lastModifiedBy>ms.slx.P.fscsrv</cp:lastModifiedBy>
  <cp:revision>2</cp:revision>
  <dcterms:created xsi:type="dcterms:W3CDTF">2024-06-19T13:47:00Z</dcterms:created>
  <dcterms:modified xsi:type="dcterms:W3CDTF">2024-06-19T13:47:00Z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COOSYSTEM@1.1:Container">
    <vt:lpwstr>COO.2145.1000.3.6216140</vt:lpwstr>
  </property>
  <property fmtid="{D5CDD505-2E9C-101B-9397-08002B2CF9AE}" pid="3" name="FSC#FSCFOLIO@1.1001:docpropproject">
    <vt:lpwstr/>
  </property>
  <property fmtid="{D5CDD505-2E9C-101B-9397-08002B2CF9AE}" pid="4" name="FSC#SKEDITIONSLOVLEX@103.510:typpredpis">
    <vt:lpwstr>Nelegislatívny všeobecný materiál</vt:lpwstr>
  </property>
  <property fmtid="{D5CDD505-2E9C-101B-9397-08002B2CF9AE}" pid="5" name="FSC#SKEDITIONSLOVLEX@103.510:stavpredpis">
    <vt:lpwstr>Vyhodnotenie medzirezortného pripomienkového konania</vt:lpwstr>
  </property>
  <property fmtid="{D5CDD505-2E9C-101B-9397-08002B2CF9AE}" pid="6" name="FSC#SKEDITIONSLOVLEX@103.510:povodpredpis">
    <vt:lpwstr>Slovlex (eLeg)</vt:lpwstr>
  </property>
  <property fmtid="{D5CDD505-2E9C-101B-9397-08002B2CF9AE}" pid="7" name="FSC#SKEDITIONSLOVLEX@103.510:legoblast">
    <vt:lpwstr>Nelegislatívna oblasť</vt:lpwstr>
  </property>
  <property fmtid="{D5CDD505-2E9C-101B-9397-08002B2CF9AE}" pid="8" name="FSC#SKEDITIONSLOVLEX@103.510:uzemplat">
    <vt:lpwstr/>
  </property>
  <property fmtid="{D5CDD505-2E9C-101B-9397-08002B2CF9AE}" pid="9" name="FSC#SKEDITIONSLOVLEX@103.510:vztahypredpis">
    <vt:lpwstr/>
  </property>
  <property fmtid="{D5CDD505-2E9C-101B-9397-08002B2CF9AE}" pid="10" name="FSC#SKEDITIONSLOVLEX@103.510:predkladatel">
    <vt:lpwstr>Ing. Katarína Tlapová</vt:lpwstr>
  </property>
  <property fmtid="{D5CDD505-2E9C-101B-9397-08002B2CF9AE}" pid="11" name="FSC#SKEDITIONSLOVLEX@103.510:zodppredkladatel">
    <vt:lpwstr>JUDr. Jozef Ráž</vt:lpwstr>
  </property>
  <property fmtid="{D5CDD505-2E9C-101B-9397-08002B2CF9AE}" pid="12" name="FSC#SKEDITIONSLOVLEX@103.510:nazovpredpis">
    <vt:lpwstr> Plán obnovy relevantných budov 2024</vt:lpwstr>
  </property>
  <property fmtid="{D5CDD505-2E9C-101B-9397-08002B2CF9AE}" pid="13" name="FSC#SKEDITIONSLOVLEX@103.510:cislopredpis">
    <vt:lpwstr/>
  </property>
  <property fmtid="{D5CDD505-2E9C-101B-9397-08002B2CF9AE}" pid="14" name="FSC#SKEDITIONSLOVLEX@103.510:zodpinstitucia">
    <vt:lpwstr>Ministerstvo dopravy Slovenskej republiky</vt:lpwstr>
  </property>
  <property fmtid="{D5CDD505-2E9C-101B-9397-08002B2CF9AE}" pid="15" name="FSC#SKEDITIONSLOVLEX@103.510:pripomienkovatelia">
    <vt:lpwstr/>
  </property>
  <property fmtid="{D5CDD505-2E9C-101B-9397-08002B2CF9AE}" pid="16" name="FSC#SKEDITIONSLOVLEX@103.510:autorpredpis">
    <vt:lpwstr/>
  </property>
  <property fmtid="{D5CDD505-2E9C-101B-9397-08002B2CF9AE}" pid="17" name="FSC#SKEDITIONSLOVLEX@103.510:podnetpredpis">
    <vt:lpwstr>§ 10 zákona č. 321/2014 Z. z. o energetickej efektívnosti a o zmene a doplnení niektorých zákonov v znení neskorších predpisov</vt:lpwstr>
  </property>
  <property fmtid="{D5CDD505-2E9C-101B-9397-08002B2CF9AE}" pid="18" name="FSC#SKEDITIONSLOVLEX@103.510:plnynazovpredpis">
    <vt:lpwstr> Plán obnovy relevantných budov 2024</vt:lpwstr>
  </property>
  <property fmtid="{D5CDD505-2E9C-101B-9397-08002B2CF9AE}" pid="19" name="FSC#SKEDITIONSLOVLEX@103.510:rezortcislopredpis">
    <vt:lpwstr>07138/2024/SBPSMR/53798-M</vt:lpwstr>
  </property>
  <property fmtid="{D5CDD505-2E9C-101B-9397-08002B2CF9AE}" pid="20" name="FSC#SKEDITIONSLOVLEX@103.510:citaciapredpis">
    <vt:lpwstr/>
  </property>
  <property fmtid="{D5CDD505-2E9C-101B-9397-08002B2CF9AE}" pid="21" name="FSC#SKEDITIONSLOVLEX@103.510:spiscislouv">
    <vt:lpwstr/>
  </property>
  <property fmtid="{D5CDD505-2E9C-101B-9397-08002B2CF9AE}" pid="22" name="FSC#SKEDITIONSLOVLEX@103.510:datumschvalpredpis">
    <vt:lpwstr/>
  </property>
  <property fmtid="{D5CDD505-2E9C-101B-9397-08002B2CF9AE}" pid="23" name="FSC#SKEDITIONSLOVLEX@103.510:platneod">
    <vt:lpwstr/>
  </property>
  <property fmtid="{D5CDD505-2E9C-101B-9397-08002B2CF9AE}" pid="24" name="FSC#SKEDITIONSLOVLEX@103.510:platnedo">
    <vt:lpwstr/>
  </property>
  <property fmtid="{D5CDD505-2E9C-101B-9397-08002B2CF9AE}" pid="25" name="FSC#SKEDITIONSLOVLEX@103.510:ucinnostod">
    <vt:lpwstr/>
  </property>
  <property fmtid="{D5CDD505-2E9C-101B-9397-08002B2CF9AE}" pid="26" name="FSC#SKEDITIONSLOVLEX@103.510:ucinnostdo">
    <vt:lpwstr/>
  </property>
  <property fmtid="{D5CDD505-2E9C-101B-9397-08002B2CF9AE}" pid="27" name="FSC#SKEDITIONSLOVLEX@103.510:datumplatnosti">
    <vt:lpwstr/>
  </property>
  <property fmtid="{D5CDD505-2E9C-101B-9397-08002B2CF9AE}" pid="28" name="FSC#SKEDITIONSLOVLEX@103.510:cislolp">
    <vt:lpwstr>LP/2024/258</vt:lpwstr>
  </property>
  <property fmtid="{D5CDD505-2E9C-101B-9397-08002B2CF9AE}" pid="29" name="FSC#SKEDITIONSLOVLEX@103.510:typsprievdok">
    <vt:lpwstr>Návrh uznesenia vlády Slovenskej republiky</vt:lpwstr>
  </property>
  <property fmtid="{D5CDD505-2E9C-101B-9397-08002B2CF9AE}" pid="30" name="FSC#SKEDITIONSLOVLEX@103.510:cislopartlac">
    <vt:lpwstr/>
  </property>
  <property fmtid="{D5CDD505-2E9C-101B-9397-08002B2CF9AE}" pid="31" name="FSC#SKEDITIONSLOVLEX@103.510:AttrStrListDocPropUcelPredmetZmluvy">
    <vt:lpwstr/>
  </property>
  <property fmtid="{D5CDD505-2E9C-101B-9397-08002B2CF9AE}" pid="32" name="FSC#SKEDITIONSLOVLEX@103.510:AttrStrListDocPropUpravaPravFOPRO">
    <vt:lpwstr/>
  </property>
  <property fmtid="{D5CDD505-2E9C-101B-9397-08002B2CF9AE}" pid="33" name="FSC#SKEDITIONSLOVLEX@103.510:AttrStrListDocPropUpravaPredmetuZmluvy">
    <vt:lpwstr/>
  </property>
  <property fmtid="{D5CDD505-2E9C-101B-9397-08002B2CF9AE}" pid="34" name="FSC#SKEDITIONSLOVLEX@103.510:AttrStrListDocPropKategoriaZmluvy74">
    <vt:lpwstr/>
  </property>
  <property fmtid="{D5CDD505-2E9C-101B-9397-08002B2CF9AE}" pid="35" name="FSC#SKEDITIONSLOVLEX@103.510:AttrStrListDocPropKategoriaZmluvy75">
    <vt:lpwstr/>
  </property>
  <property fmtid="{D5CDD505-2E9C-101B-9397-08002B2CF9AE}" pid="36" name="FSC#SKEDITIONSLOVLEX@103.510:AttrStrListDocPropDopadyPrijatiaZmluvy">
    <vt:lpwstr/>
  </property>
  <property fmtid="{D5CDD505-2E9C-101B-9397-08002B2CF9AE}" pid="37" name="FSC#SKEDITIONSLOVLEX@103.510:AttrStrListDocPropProblematikaPPa">
    <vt:lpwstr/>
  </property>
  <property fmtid="{D5CDD505-2E9C-101B-9397-08002B2CF9AE}" pid="38" name="FSC#SKEDITIONSLOVLEX@103.510:AttrStrListDocPropPrimarnePravoEU">
    <vt:lpwstr/>
  </property>
  <property fmtid="{D5CDD505-2E9C-101B-9397-08002B2CF9AE}" pid="39" name="FSC#SKEDITIONSLOVLEX@103.510:AttrStrListDocPropSekundarneLegPravoPO">
    <vt:lpwstr/>
  </property>
  <property fmtid="{D5CDD505-2E9C-101B-9397-08002B2CF9AE}" pid="40" name="FSC#SKEDITIONSLOVLEX@103.510:AttrStrListDocPropSekundarneNelegPravoPO">
    <vt:lpwstr/>
  </property>
  <property fmtid="{D5CDD505-2E9C-101B-9397-08002B2CF9AE}" pid="41" name="FSC#SKEDITIONSLOVLEX@103.510:AttrStrListDocPropSekundarneLegPravoDO">
    <vt:lpwstr/>
  </property>
  <property fmtid="{D5CDD505-2E9C-101B-9397-08002B2CF9AE}" pid="42" name="FSC#SKEDITIONSLOVLEX@103.510:AttrStrListDocPropProblematikaPPb">
    <vt:lpwstr/>
  </property>
  <property fmtid="{D5CDD505-2E9C-101B-9397-08002B2CF9AE}" pid="43" name="FSC#SKEDITIONSLOVLEX@103.510:AttrStrListDocPropNazovPredpisuEU">
    <vt:lpwstr/>
  </property>
  <property fmtid="{D5CDD505-2E9C-101B-9397-08002B2CF9AE}" pid="44" name="FSC#SKEDITIONSLOVLEX@103.510:AttrStrListDocPropLehotaPrebratieSmernice">
    <vt:lpwstr/>
  </property>
  <property fmtid="{D5CDD505-2E9C-101B-9397-08002B2CF9AE}" pid="45" name="FSC#SKEDITIONSLOVLEX@103.510:AttrStrListDocPropLehotaNaPredlozenie">
    <vt:lpwstr/>
  </property>
  <property fmtid="{D5CDD505-2E9C-101B-9397-08002B2CF9AE}" pid="46" name="FSC#SKEDITIONSLOVLEX@103.510:AttrStrListDocPropInfoZaciatokKonania">
    <vt:lpwstr/>
  </property>
  <property fmtid="{D5CDD505-2E9C-101B-9397-08002B2CF9AE}" pid="47" name="FSC#SKEDITIONSLOVLEX@103.510:AttrStrListDocPropInfoUzPreberanePP">
    <vt:lpwstr/>
  </property>
  <property fmtid="{D5CDD505-2E9C-101B-9397-08002B2CF9AE}" pid="48" name="FSC#SKEDITIONSLOVLEX@103.510:AttrStrListDocPropStupenZlucitelnostiPP">
    <vt:lpwstr/>
  </property>
  <property fmtid="{D5CDD505-2E9C-101B-9397-08002B2CF9AE}" pid="49" name="FSC#SKEDITIONSLOVLEX@103.510:AttrStrListDocPropGestorSpolupRezorty">
    <vt:lpwstr/>
  </property>
  <property fmtid="{D5CDD505-2E9C-101B-9397-08002B2CF9AE}" pid="50" name="FSC#SKEDITIONSLOVLEX@103.510:AttrDateDocPropZaciatokPKK">
    <vt:lpwstr>9. 5. 2024</vt:lpwstr>
  </property>
  <property fmtid="{D5CDD505-2E9C-101B-9397-08002B2CF9AE}" pid="51" name="FSC#SKEDITIONSLOVLEX@103.510:AttrDateDocPropUkonceniePKK">
    <vt:lpwstr>20. 5. 2024</vt:lpwstr>
  </property>
  <property fmtid="{D5CDD505-2E9C-101B-9397-08002B2CF9AE}" pid="52" name="FSC#SKEDITIONSLOVLEX@103.510:AttrStrDocPropVplyvRozpocetVS">
    <vt:lpwstr>Negatívne</vt:lpwstr>
  </property>
  <property fmtid="{D5CDD505-2E9C-101B-9397-08002B2CF9AE}" pid="53" name="FSC#SKEDITIONSLOVLEX@103.510:AttrStrDocPropVplyvPodnikatelskeProstr">
    <vt:lpwstr>Žiadne</vt:lpwstr>
  </property>
  <property fmtid="{D5CDD505-2E9C-101B-9397-08002B2CF9AE}" pid="54" name="FSC#SKEDITIONSLOVLEX@103.510:AttrStrDocPropVplyvSocialny">
    <vt:lpwstr>Žiadne</vt:lpwstr>
  </property>
  <property fmtid="{D5CDD505-2E9C-101B-9397-08002B2CF9AE}" pid="55" name="FSC#SKEDITIONSLOVLEX@103.510:AttrStrDocPropVplyvNaZivotProstr">
    <vt:lpwstr>Pozitívne</vt:lpwstr>
  </property>
  <property fmtid="{D5CDD505-2E9C-101B-9397-08002B2CF9AE}" pid="56" name="FSC#SKEDITIONSLOVLEX@103.510:AttrStrDocPropVplyvNaInformatizaciu">
    <vt:lpwstr>Žiadne</vt:lpwstr>
  </property>
  <property fmtid="{D5CDD505-2E9C-101B-9397-08002B2CF9AE}" pid="57" name="FSC#SKEDITIONSLOVLEX@103.510:AttrStrListDocPropPoznamkaVplyv">
    <vt:lpwstr>&lt;p style="text-align: justify;"&gt;1. Negatívny dopad na rozpočet verejnej správy je rozpočtovo zabezpečený v&amp;nbsp;rámci limitu kapitálových výdavkov kapitoly Ministerstva spravodlivosti SR schválených na rok 2024 v&amp;nbsp;sume 552&amp;nbsp;051,75&amp;nbsp;eur a&amp;nbsp;na rok 2025 v&amp;nbsp;sume 276&amp;nbsp;025,87&amp;nbsp;eur. Prípadné dodatočné dôsledky na rozpočet verejnej správy budú zabezpečené v&amp;nbsp;rámci schválených limitov bez dodatočných požiadaviek na štátny rozpočet.&lt;/p&gt;&lt;p style="text-align: justify;"&gt;2. Vyčíslenie finančných prostriedkov potrebných na obnovu budov je na základe spracovanej projektovej dokumentácie. Uvedené výdavky predstavujú hornú hranicu výdavkov.&lt;/p&gt;&lt;p style="text-align: justify;"&gt;3. Plán obnovy relevantných budov bude mať pozitívny vplyv na životné prostredie. Realizáciou obnovy budov je možné dosiahnuť zlepšenie ich tepelnotechnických vlastností, čím bude možné dosiahnuť zníženie potreby energie, zníženie nákladov na energie a&amp;nbsp;prevádzku budov. Obnova budov môže prispieť k&amp;nbsp;zníženiu tvorby emisii skleníkových plynov a&amp;nbsp;tiež môže dôjsť k&amp;nbsp;zlepšeniu pracovného prostredia.&lt;/p&gt;</vt:lpwstr>
  </property>
  <property fmtid="{D5CDD505-2E9C-101B-9397-08002B2CF9AE}" pid="58" name="FSC#SKEDITIONSLOVLEX@103.510:AttrStrListDocPropAltRiesenia">
    <vt:lpwstr>Uplatnenie nulového variantu znemožňuje predpis vyššej sily, konkrétne § 10 zákona č. 321/2014 Z. z. o energetickej efektívnosti a o zmene a doplnení niektorých zákonov v znení neskorších predpisov.Návrh jednotlivých budov do plánu obnovy je plne v kompetencii jednotlivých ÚOŠS a v prípade, že príde k prehodnoteniu ich realizácie z dôvodu realokácie prostriedkov, táto skutočnosť bude zohľadnená.</vt:lpwstr>
  </property>
  <property fmtid="{D5CDD505-2E9C-101B-9397-08002B2CF9AE}" pid="59" name="FSC#SKEDITIONSLOVLEX@103.510:AttrStrListDocPropStanoviskoGest">
    <vt:lpwstr>Súhlasné s návrhom na dopracovanie</vt:lpwstr>
  </property>
  <property fmtid="{D5CDD505-2E9C-101B-9397-08002B2CF9AE}" pid="60" name="FSC#SKEDITIONSLOVLEX@103.510:AttrStrListDocPropTextKomunike">
    <vt:lpwstr/>
  </property>
  <property fmtid="{D5CDD505-2E9C-101B-9397-08002B2CF9AE}" pid="61" name="FSC#SKEDITIONSLOVLEX@103.510:AttrStrListDocPropUznesenieCastA">
    <vt:lpwstr/>
  </property>
  <property fmtid="{D5CDD505-2E9C-101B-9397-08002B2CF9AE}" pid="62" name="FSC#SKEDITIONSLOVLEX@103.510:AttrStrListDocPropUznesenieZodpovednyA1">
    <vt:lpwstr/>
  </property>
  <property fmtid="{D5CDD505-2E9C-101B-9397-08002B2CF9AE}" pid="63" name="FSC#SKEDITIONSLOVLEX@103.510:AttrStrListDocPropUznesenieTextA1">
    <vt:lpwstr/>
  </property>
  <property fmtid="{D5CDD505-2E9C-101B-9397-08002B2CF9AE}" pid="64" name="FSC#SKEDITIONSLOVLEX@103.510:AttrStrListDocPropUznesenieTerminA1">
    <vt:lpwstr/>
  </property>
  <property fmtid="{D5CDD505-2E9C-101B-9397-08002B2CF9AE}" pid="65" name="FSC#SKEDITIONSLOVLEX@103.510:AttrStrListDocPropUznesenieBODA1">
    <vt:lpwstr/>
  </property>
  <property fmtid="{D5CDD505-2E9C-101B-9397-08002B2CF9AE}" pid="66" name="FSC#SKEDITIONSLOVLEX@103.510:AttrStrListDocPropUznesenieZodpovednyA2">
    <vt:lpwstr/>
  </property>
  <property fmtid="{D5CDD505-2E9C-101B-9397-08002B2CF9AE}" pid="67" name="FSC#SKEDITIONSLOVLEX@103.510:AttrStrListDocPropUznesenieTextA2">
    <vt:lpwstr/>
  </property>
  <property fmtid="{D5CDD505-2E9C-101B-9397-08002B2CF9AE}" pid="68" name="FSC#SKEDITIONSLOVLEX@103.510:AttrStrListDocPropUznesenieTerminA2">
    <vt:lpwstr/>
  </property>
  <property fmtid="{D5CDD505-2E9C-101B-9397-08002B2CF9AE}" pid="69" name="FSC#SKEDITIONSLOVLEX@103.510:AttrStrListDocPropUznesenieBODA3">
    <vt:lpwstr/>
  </property>
  <property fmtid="{D5CDD505-2E9C-101B-9397-08002B2CF9AE}" pid="70" name="FSC#SKEDITIONSLOVLEX@103.510:AttrStrListDocPropUznesenieZodpovednyA3">
    <vt:lpwstr/>
  </property>
  <property fmtid="{D5CDD505-2E9C-101B-9397-08002B2CF9AE}" pid="71" name="FSC#SKEDITIONSLOVLEX@103.510:AttrStrListDocPropUznesenieTextA3">
    <vt:lpwstr/>
  </property>
  <property fmtid="{D5CDD505-2E9C-101B-9397-08002B2CF9AE}" pid="72" name="FSC#SKEDITIONSLOVLEX@103.510:AttrStrListDocPropUznesenieTerminA3">
    <vt:lpwstr/>
  </property>
  <property fmtid="{D5CDD505-2E9C-101B-9397-08002B2CF9AE}" pid="73" name="FSC#SKEDITIONSLOVLEX@103.510:AttrStrListDocPropUznesenieBODA4">
    <vt:lpwstr/>
  </property>
  <property fmtid="{D5CDD505-2E9C-101B-9397-08002B2CF9AE}" pid="74" name="FSC#SKEDITIONSLOVLEX@103.510:AttrStrListDocPropUznesenieZodpovednyA4">
    <vt:lpwstr/>
  </property>
  <property fmtid="{D5CDD505-2E9C-101B-9397-08002B2CF9AE}" pid="75" name="FSC#SKEDITIONSLOVLEX@103.510:AttrStrListDocPropUznesenieTextA4">
    <vt:lpwstr/>
  </property>
  <property fmtid="{D5CDD505-2E9C-101B-9397-08002B2CF9AE}" pid="76" name="FSC#SKEDITIONSLOVLEX@103.510:AttrStrListDocPropUznesenieTerminA4">
    <vt:lpwstr/>
  </property>
  <property fmtid="{D5CDD505-2E9C-101B-9397-08002B2CF9AE}" pid="77" name="FSC#SKEDITIONSLOVLEX@103.510:AttrStrListDocPropUznesenieCastB">
    <vt:lpwstr/>
  </property>
  <property fmtid="{D5CDD505-2E9C-101B-9397-08002B2CF9AE}" pid="78" name="FSC#SKEDITIONSLOVLEX@103.510:AttrStrListDocPropUznesenieBODB1">
    <vt:lpwstr/>
  </property>
  <property fmtid="{D5CDD505-2E9C-101B-9397-08002B2CF9AE}" pid="79" name="FSC#SKEDITIONSLOVLEX@103.510:AttrStrListDocPropUznesenieZodpovednyB1">
    <vt:lpwstr/>
  </property>
  <property fmtid="{D5CDD505-2E9C-101B-9397-08002B2CF9AE}" pid="80" name="FSC#SKEDITIONSLOVLEX@103.510:AttrStrListDocPropUznesenieTextB1">
    <vt:lpwstr/>
  </property>
  <property fmtid="{D5CDD505-2E9C-101B-9397-08002B2CF9AE}" pid="81" name="FSC#SKEDITIONSLOVLEX@103.510:AttrStrListDocPropUznesenieTerminB1">
    <vt:lpwstr/>
  </property>
  <property fmtid="{D5CDD505-2E9C-101B-9397-08002B2CF9AE}" pid="82" name="FSC#SKEDITIONSLOVLEX@103.510:AttrStrListDocPropUznesenieBODB2">
    <vt:lpwstr/>
  </property>
  <property fmtid="{D5CDD505-2E9C-101B-9397-08002B2CF9AE}" pid="83" name="FSC#SKEDITIONSLOVLEX@103.510:AttrStrListDocPropUznesenieZodpovednyB2">
    <vt:lpwstr/>
  </property>
  <property fmtid="{D5CDD505-2E9C-101B-9397-08002B2CF9AE}" pid="84" name="FSC#SKEDITIONSLOVLEX@103.510:AttrStrListDocPropUznesenieTextB2">
    <vt:lpwstr/>
  </property>
  <property fmtid="{D5CDD505-2E9C-101B-9397-08002B2CF9AE}" pid="85" name="FSC#SKEDITIONSLOVLEX@103.510:AttrStrListDocPropUznesenieTerminB2">
    <vt:lpwstr/>
  </property>
  <property fmtid="{D5CDD505-2E9C-101B-9397-08002B2CF9AE}" pid="86" name="FSC#SKEDITIONSLOVLEX@103.510:AttrStrListDocPropUznesenieBODB3">
    <vt:lpwstr/>
  </property>
  <property fmtid="{D5CDD505-2E9C-101B-9397-08002B2CF9AE}" pid="87" name="FSC#SKEDITIONSLOVLEX@103.510:AttrStrListDocPropUznesenieZodpovednyB3">
    <vt:lpwstr/>
  </property>
  <property fmtid="{D5CDD505-2E9C-101B-9397-08002B2CF9AE}" pid="88" name="FSC#SKEDITIONSLOVLEX@103.510:AttrStrListDocPropUznesenieTextB3">
    <vt:lpwstr/>
  </property>
  <property fmtid="{D5CDD505-2E9C-101B-9397-08002B2CF9AE}" pid="89" name="FSC#SKEDITIONSLOVLEX@103.510:AttrStrListDocPropUznesenieTerminB3">
    <vt:lpwstr/>
  </property>
  <property fmtid="{D5CDD505-2E9C-101B-9397-08002B2CF9AE}" pid="90" name="FSC#SKEDITIONSLOVLEX@103.510:AttrStrListDocPropUznesenieBODB4">
    <vt:lpwstr/>
  </property>
  <property fmtid="{D5CDD505-2E9C-101B-9397-08002B2CF9AE}" pid="91" name="FSC#SKEDITIONSLOVLEX@103.510:AttrStrListDocPropUznesenieZodpovednyB4">
    <vt:lpwstr/>
  </property>
  <property fmtid="{D5CDD505-2E9C-101B-9397-08002B2CF9AE}" pid="92" name="FSC#SKEDITIONSLOVLEX@103.510:AttrStrListDocPropUznesenieTextB4">
    <vt:lpwstr/>
  </property>
  <property fmtid="{D5CDD505-2E9C-101B-9397-08002B2CF9AE}" pid="93" name="FSC#SKEDITIONSLOVLEX@103.510:AttrStrListDocPropUznesenieTerminB4">
    <vt:lpwstr/>
  </property>
  <property fmtid="{D5CDD505-2E9C-101B-9397-08002B2CF9AE}" pid="94" name="FSC#SKEDITIONSLOVLEX@103.510:AttrStrListDocPropUznesenieCastC">
    <vt:lpwstr/>
  </property>
  <property fmtid="{D5CDD505-2E9C-101B-9397-08002B2CF9AE}" pid="95" name="FSC#SKEDITIONSLOVLEX@103.510:AttrStrListDocPropUznesenieBODC1">
    <vt:lpwstr/>
  </property>
  <property fmtid="{D5CDD505-2E9C-101B-9397-08002B2CF9AE}" pid="96" name="FSC#SKEDITIONSLOVLEX@103.510:AttrStrListDocPropUznesenieZodpovednyC1">
    <vt:lpwstr/>
  </property>
  <property fmtid="{D5CDD505-2E9C-101B-9397-08002B2CF9AE}" pid="97" name="FSC#SKEDITIONSLOVLEX@103.510:AttrStrListDocPropUznesenieTextC1">
    <vt:lpwstr/>
  </property>
  <property fmtid="{D5CDD505-2E9C-101B-9397-08002B2CF9AE}" pid="98" name="FSC#SKEDITIONSLOVLEX@103.510:AttrStrListDocPropUznesenieTerminC1">
    <vt:lpwstr/>
  </property>
  <property fmtid="{D5CDD505-2E9C-101B-9397-08002B2CF9AE}" pid="99" name="FSC#SKEDITIONSLOVLEX@103.510:AttrStrListDocPropUznesenieBODC2">
    <vt:lpwstr/>
  </property>
  <property fmtid="{D5CDD505-2E9C-101B-9397-08002B2CF9AE}" pid="100" name="FSC#SKEDITIONSLOVLEX@103.510:AttrStrListDocPropUznesenieZodpovednyC2">
    <vt:lpwstr/>
  </property>
  <property fmtid="{D5CDD505-2E9C-101B-9397-08002B2CF9AE}" pid="101" name="FSC#SKEDITIONSLOVLEX@103.510:AttrStrListDocPropUznesenieTextC2">
    <vt:lpwstr/>
  </property>
  <property fmtid="{D5CDD505-2E9C-101B-9397-08002B2CF9AE}" pid="102" name="FSC#SKEDITIONSLOVLEX@103.510:AttrStrListDocPropUznesenieTerminC2">
    <vt:lpwstr/>
  </property>
  <property fmtid="{D5CDD505-2E9C-101B-9397-08002B2CF9AE}" pid="103" name="FSC#SKEDITIONSLOVLEX@103.510:AttrStrListDocPropUznesenieBODC3">
    <vt:lpwstr/>
  </property>
  <property fmtid="{D5CDD505-2E9C-101B-9397-08002B2CF9AE}" pid="104" name="FSC#SKEDITIONSLOVLEX@103.510:AttrStrListDocPropUznesenieZodpovednyC3">
    <vt:lpwstr/>
  </property>
  <property fmtid="{D5CDD505-2E9C-101B-9397-08002B2CF9AE}" pid="105" name="FSC#SKEDITIONSLOVLEX@103.510:AttrStrListDocPropUznesenieTextC3">
    <vt:lpwstr/>
  </property>
  <property fmtid="{D5CDD505-2E9C-101B-9397-08002B2CF9AE}" pid="106" name="FSC#SKEDITIONSLOVLEX@103.510:AttrStrListDocPropUznesenieTerminC3">
    <vt:lpwstr/>
  </property>
  <property fmtid="{D5CDD505-2E9C-101B-9397-08002B2CF9AE}" pid="107" name="FSC#SKEDITIONSLOVLEX@103.510:AttrStrListDocPropUznesenieBODC4">
    <vt:lpwstr/>
  </property>
  <property fmtid="{D5CDD505-2E9C-101B-9397-08002B2CF9AE}" pid="108" name="FSC#SKEDITIONSLOVLEX@103.510:AttrStrListDocPropUznesenieZodpovednyC4">
    <vt:lpwstr/>
  </property>
  <property fmtid="{D5CDD505-2E9C-101B-9397-08002B2CF9AE}" pid="109" name="FSC#SKEDITIONSLOVLEX@103.510:AttrStrListDocPropUznesenieTextC4">
    <vt:lpwstr/>
  </property>
  <property fmtid="{D5CDD505-2E9C-101B-9397-08002B2CF9AE}" pid="110" name="FSC#SKEDITIONSLOVLEX@103.510:AttrStrListDocPropUznesenieTerminC4">
    <vt:lpwstr/>
  </property>
  <property fmtid="{D5CDD505-2E9C-101B-9397-08002B2CF9AE}" pid="111" name="FSC#SKEDITIONSLOVLEX@103.510:AttrStrListDocPropUznesenieCastD">
    <vt:lpwstr/>
  </property>
  <property fmtid="{D5CDD505-2E9C-101B-9397-08002B2CF9AE}" pid="112" name="FSC#SKEDITIONSLOVLEX@103.510:AttrStrListDocPropUznesenieBODD1">
    <vt:lpwstr/>
  </property>
  <property fmtid="{D5CDD505-2E9C-101B-9397-08002B2CF9AE}" pid="113" name="FSC#SKEDITIONSLOVLEX@103.510:AttrStrListDocPropUznesenieZodpovednyD1">
    <vt:lpwstr/>
  </property>
  <property fmtid="{D5CDD505-2E9C-101B-9397-08002B2CF9AE}" pid="114" name="FSC#SKEDITIONSLOVLEX@103.510:AttrStrListDocPropUznesenieTextD1">
    <vt:lpwstr/>
  </property>
  <property fmtid="{D5CDD505-2E9C-101B-9397-08002B2CF9AE}" pid="115" name="FSC#SKEDITIONSLOVLEX@103.510:AttrStrListDocPropUznesenieTerminD1">
    <vt:lpwstr/>
  </property>
  <property fmtid="{D5CDD505-2E9C-101B-9397-08002B2CF9AE}" pid="116" name="FSC#SKEDITIONSLOVLEX@103.510:AttrStrListDocPropUznesenieBODD2">
    <vt:lpwstr/>
  </property>
  <property fmtid="{D5CDD505-2E9C-101B-9397-08002B2CF9AE}" pid="117" name="FSC#SKEDITIONSLOVLEX@103.510:AttrStrListDocPropUznesenieZodpovednyD2">
    <vt:lpwstr/>
  </property>
  <property fmtid="{D5CDD505-2E9C-101B-9397-08002B2CF9AE}" pid="118" name="FSC#SKEDITIONSLOVLEX@103.510:AttrStrListDocPropUznesenieTextD2">
    <vt:lpwstr/>
  </property>
  <property fmtid="{D5CDD505-2E9C-101B-9397-08002B2CF9AE}" pid="119" name="FSC#SKEDITIONSLOVLEX@103.510:AttrStrListDocPropUznesenieTerminD2">
    <vt:lpwstr/>
  </property>
  <property fmtid="{D5CDD505-2E9C-101B-9397-08002B2CF9AE}" pid="120" name="FSC#SKEDITIONSLOVLEX@103.510:AttrStrListDocPropUznesenieBODD3">
    <vt:lpwstr/>
  </property>
  <property fmtid="{D5CDD505-2E9C-101B-9397-08002B2CF9AE}" pid="121" name="FSC#SKEDITIONSLOVLEX@103.510:AttrStrListDocPropUznesenieZodpovednyD3">
    <vt:lpwstr/>
  </property>
  <property fmtid="{D5CDD505-2E9C-101B-9397-08002B2CF9AE}" pid="122" name="FSC#SKEDITIONSLOVLEX@103.510:AttrStrListDocPropUznesenieTextD3">
    <vt:lpwstr/>
  </property>
  <property fmtid="{D5CDD505-2E9C-101B-9397-08002B2CF9AE}" pid="123" name="FSC#SKEDITIONSLOVLEX@103.510:AttrStrListDocPropUznesenieTerminD3">
    <vt:lpwstr/>
  </property>
  <property fmtid="{D5CDD505-2E9C-101B-9397-08002B2CF9AE}" pid="124" name="FSC#SKEDITIONSLOVLEX@103.510:AttrStrListDocPropUznesenieBODD4">
    <vt:lpwstr/>
  </property>
  <property fmtid="{D5CDD505-2E9C-101B-9397-08002B2CF9AE}" pid="125" name="FSC#SKEDITIONSLOVLEX@103.510:AttrStrListDocPropUznesenieZodpovednyD4">
    <vt:lpwstr/>
  </property>
  <property fmtid="{D5CDD505-2E9C-101B-9397-08002B2CF9AE}" pid="126" name="FSC#SKEDITIONSLOVLEX@103.510:AttrStrListDocPropUznesenieTextD4">
    <vt:lpwstr/>
  </property>
  <property fmtid="{D5CDD505-2E9C-101B-9397-08002B2CF9AE}" pid="127" name="FSC#SKEDITIONSLOVLEX@103.510:AttrStrListDocPropUznesenieTerminD4">
    <vt:lpwstr/>
  </property>
  <property fmtid="{D5CDD505-2E9C-101B-9397-08002B2CF9AE}" pid="128" name="FSC#SKEDITIONSLOVLEX@103.510:AttrStrListDocPropUznesenieVykonaju">
    <vt:lpwstr>minister spravodlivosti Slovenskej republiky</vt:lpwstr>
  </property>
  <property fmtid="{D5CDD505-2E9C-101B-9397-08002B2CF9AE}" pid="129" name="FSC#SKEDITIONSLOVLEX@103.510:AttrStrListDocPropUznesenieNaVedomie">
    <vt:lpwstr>predseda Najvyššieho kontrolného úradu Slovenskej republiky_x000d_
predsedovia samosprávnych krajov_x000d_
predseda Združenia miest a obcí Slovenska _x000d_
prezident Únie miest Slovenska </vt:lpwstr>
  </property>
  <property fmtid="{D5CDD505-2E9C-101B-9397-08002B2CF9AE}" pid="130" name="FSC#SKEDITIONSLOVLEX@103.510:AttrStrListDocPropTextVseobPrilohy">
    <vt:lpwstr/>
  </property>
  <property fmtid="{D5CDD505-2E9C-101B-9397-08002B2CF9AE}" pid="131" name="FSC#SKEDITIONSLOVLEX@103.510:AttrStrListDocPropTextPredklSpravy">
    <vt:lpwstr>&lt;p style="text-align: justify;"&gt;Ministerstvo dopravy Slovenskej republiky predkladá na rokovanie vlády Slovenskej republiky materiál „Plán obnovy relevantných budov 2024“ na základe §&amp;nbsp;10 zákona č.&amp;nbsp;321/2014 Z.&amp;nbsp;z. o&amp;nbsp;energetickej efektívnosti a&amp;nbsp;o&amp;nbsp;zmene a&amp;nbsp;doplnení niektorých zákonov v&amp;nbsp;znení neskorších predpisov.&lt;/p&gt;&lt;p style="text-align: justify;"&gt;V článku 5 smernice Európskeho parlamentu a&amp;nbsp;Rady 2012/27/EÚ z&amp;nbsp;25. októbra 2012 o&amp;nbsp;energetickej efektívnosti, ktorou sa menia a&amp;nbsp;dopĺňajú smernice 2009/125/ES a&amp;nbsp;2010/30/EÚ a&amp;nbsp;ktorou sa zrušujú smernice 2004/8/ES a&amp;nbsp;2006/32/ES je od členského štátu požadované, aby sa od 1.&amp;nbsp;januára 2014 každoročne obnovovali 3&amp;nbsp;% z celkovej podlahovej plochy vykurovaných a/alebo chladených budov, ktoré vlastnia a&amp;nbsp;využívajú ústredné orgány štátnej správy tak, aby dosiahli aspoň minimálne požiadavky na energetickú hospodárnosť stanovené príslušným členským štátom podľa článku 4 smernice Európskeho parlamentu a&amp;nbsp;Rady 2010/31/EÚ z&amp;nbsp;19. mája 2010 o&amp;nbsp;energetickej hospodárnosti budov (prepracované znenie). Miera obnovy vo výške 3&amp;nbsp;% sa vypočíta z&amp;nbsp;celkovej podlahovej plochy budov s&amp;nbsp;celkovou úžitkovou podlahovou plochou nad 250&amp;nbsp;m&lt;sup&gt;2&lt;/sup&gt;, ktoré vlastnia a&amp;nbsp;využívajú ústredné orgány štátnej správy a&amp;nbsp;ktoré každoročne k&amp;nbsp;1. januáru daného roku nespĺňajú národné minimálne požiadavky na energetickú hospodárnosť (relevantné budovy). Predkladaný materiál obsahuje zoznam budov ústredných orgánov štátnej správy, ktoré nespĺňajú minimálne požiadavky na energetickú hospodárnosť budov (Príloha č. 1) a &amp;nbsp;zoznam budov zaradených do Plánu obnovy relevantných budov 2024 (Príloha č. 2).&amp;nbsp;&lt;/p&gt;&lt;p style="text-align: justify;"&gt;Realizácia Plánu obnovy relevantných budov 2024 bude mať negatívny vplyv na rozpočet verejnej správy zabezpečený v&amp;nbsp;rámci limitu kapitálových výdavkov kapitoly Ministerstva spravodlivosti Slovenskej republiky, pozitívny vplyv na životné prostredie a&amp;nbsp;nemá žiadne ostatné vybrané vplyvy.&lt;/p&gt;&lt;p style="text-align: justify;"&gt;Prípadné dodatočné nároky na rozpočet verejnej správy budú zabezpečené v&amp;nbsp;rámci schválených limitov bez dodatočných požiadaviek na štátny rozpočet.&lt;/p&gt;&lt;p style="text-align: justify;"&gt;Zlepšenie energetickej hospodárnosti budov po ich obnove bude v&amp;nbsp;konečnom dôsledku znamenať nielen úsporu nákladov na energie a&amp;nbsp;zníženie nákladov na ich prevádzku, ale aj zlepšenie pracovného prostredia.&lt;/p&gt;&lt;p style="text-align: justify;"&gt;Predkladaný materiál bol predmetom medzirezortného pripomienkového konania a&amp;nbsp;jeho vyhodnotenie je súčasťou materiálu.&lt;/p&gt;</vt:lpwstr>
  </property>
  <property fmtid="{D5CDD505-2E9C-101B-9397-08002B2CF9AE}" pid="132" name="FSC#SKEDITIONSLOVLEX@103.510:dalsipredkladatel">
    <vt:lpwstr/>
  </property>
  <property fmtid="{D5CDD505-2E9C-101B-9397-08002B2CF9AE}" pid="133" name="FSC#SKEDITIONSLOVLEX@103.510:funkciaPred">
    <vt:lpwstr/>
  </property>
  <property fmtid="{D5CDD505-2E9C-101B-9397-08002B2CF9AE}" pid="134" name="FSC#SKEDITIONSLOVLEX@103.510:funkciaPredAkuzativ">
    <vt:lpwstr/>
  </property>
  <property fmtid="{D5CDD505-2E9C-101B-9397-08002B2CF9AE}" pid="135" name="FSC#SKEDITIONSLOVLEX@103.510:funkciaPredDativ">
    <vt:lpwstr/>
  </property>
  <property fmtid="{D5CDD505-2E9C-101B-9397-08002B2CF9AE}" pid="136" name="FSC#SKEDITIONSLOVLEX@103.510:funkciaZodpPred">
    <vt:lpwstr>Minister dopravy Slovenskej republiky</vt:lpwstr>
  </property>
  <property fmtid="{D5CDD505-2E9C-101B-9397-08002B2CF9AE}" pid="137" name="FSC#SKEDITIONSLOVLEX@103.510:funkciaZodpPredAkuzativ">
    <vt:lpwstr>Ministra dopravy Slovenskej republiky</vt:lpwstr>
  </property>
  <property fmtid="{D5CDD505-2E9C-101B-9397-08002B2CF9AE}" pid="138" name="FSC#SKEDITIONSLOVLEX@103.510:funkciaZodpPredDativ">
    <vt:lpwstr>Ministrovi dopravy Slovenskej republiky</vt:lpwstr>
  </property>
  <property fmtid="{D5CDD505-2E9C-101B-9397-08002B2CF9AE}" pid="139" name="FSC#SKEDITIONSLOVLEX@103.510:funkciaDalsiPred">
    <vt:lpwstr/>
  </property>
  <property fmtid="{D5CDD505-2E9C-101B-9397-08002B2CF9AE}" pid="140" name="FSC#SKEDITIONSLOVLEX@103.510:funkciaDalsiPredAkuzativ">
    <vt:lpwstr/>
  </property>
  <property fmtid="{D5CDD505-2E9C-101B-9397-08002B2CF9AE}" pid="141" name="FSC#SKEDITIONSLOVLEX@103.510:funkciaDalsiPredDativ">
    <vt:lpwstr/>
  </property>
  <property fmtid="{D5CDD505-2E9C-101B-9397-08002B2CF9AE}" pid="142" name="FSC#SKEDITIONSLOVLEX@103.510:predkladateliaObalSD">
    <vt:lpwstr>JUDr. Jozef Ráž_x000d_
Minister dopravy Slovenskej republiky</vt:lpwstr>
  </property>
  <property fmtid="{D5CDD505-2E9C-101B-9397-08002B2CF9AE}" pid="143" name="FSC#SKEDITIONSLOVLEX@103.510:spravaucastverej">
    <vt:lpwstr/>
  </property>
  <property fmtid="{D5CDD505-2E9C-101B-9397-08002B2CF9AE}" pid="144" name="FSC#SKEDITIONSLOVLEX@103.510:cisloparlamenttlac">
    <vt:lpwstr/>
  </property>
  <property fmtid="{D5CDD505-2E9C-101B-9397-08002B2CF9AE}" pid="145" name="FSC#SKEDITIONSLOVLEX@103.510:nazovpredpis1">
    <vt:lpwstr/>
  </property>
  <property fmtid="{D5CDD505-2E9C-101B-9397-08002B2CF9AE}" pid="146" name="FSC#SKEDITIONSLOVLEX@103.510:nazovpredpis2">
    <vt:lpwstr/>
  </property>
  <property fmtid="{D5CDD505-2E9C-101B-9397-08002B2CF9AE}" pid="147" name="FSC#SKEDITIONSLOVLEX@103.510:nazovpredpis3">
    <vt:lpwstr/>
  </property>
  <property fmtid="{D5CDD505-2E9C-101B-9397-08002B2CF9AE}" pid="148" name="FSC#SKEDITIONSLOVLEX@103.510:plnynazovpredpis1">
    <vt:lpwstr/>
  </property>
  <property fmtid="{D5CDD505-2E9C-101B-9397-08002B2CF9AE}" pid="149" name="FSC#SKEDITIONSLOVLEX@103.510:plnynazovpredpis2">
    <vt:lpwstr/>
  </property>
  <property fmtid="{D5CDD505-2E9C-101B-9397-08002B2CF9AE}" pid="150" name="FSC#SKEDITIONSLOVLEX@103.510:plnynazovpredpis3">
    <vt:lpwstr/>
  </property>
  <property fmtid="{D5CDD505-2E9C-101B-9397-08002B2CF9AE}" pid="151" name="FSC#SKEDITIONSLOVLEX@103.510:aktualnyrok">
    <vt:lpwstr>2024</vt:lpwstr>
  </property>
  <property fmtid="{D5CDD505-2E9C-101B-9397-08002B2CF9AE}" pid="152" name="FSC#SKEDITIONSLOVLEX@103.510:vytvorenedna">
    <vt:lpwstr>19. 6. 2024</vt:lpwstr>
  </property>
  <property fmtid="{D5CDD505-2E9C-101B-9397-08002B2CF9AE}" pid="153" name="ContentTypeId">
    <vt:lpwstr>0x0101006C0C8C3C1E3DCC44BECE3792677AD011</vt:lpwstr>
  </property>
  <property fmtid="{D5CDD505-2E9C-101B-9397-08002B2CF9AE}" pid="154" name="_dlc_DocIdItemGuid">
    <vt:lpwstr>c66ca04d-46b3-40bc-b635-a76c3b387112</vt:lpwstr>
  </property>
</Properties>
</file>