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DEDE7" w14:textId="77777777" w:rsidR="00E66622" w:rsidRPr="00785E8D" w:rsidRDefault="00461B69" w:rsidP="00796EBE">
      <w:pPr>
        <w:spacing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
          <w:sz w:val="28"/>
          <w:lang w:val="en-US"/>
        </w:rPr>
        <w:t>VYHODNOTENIE PRIPOMIENKOVÉHO KONANIA</w:t>
      </w:r>
      <w:r w:rsidR="00785E8D" w:rsidRPr="00785E8D">
        <w:rPr>
          <w:rFonts w:ascii="Times New Roman" w:eastAsia="Times New Roman" w:hAnsi="Times New Roman" w:cs="Times New Roman"/>
          <w:b/>
          <w:sz w:val="28"/>
        </w:rPr>
        <w:br/>
      </w:r>
      <w:r w:rsidR="009D32B4" w:rsidRPr="00215E64">
        <w:rPr>
          <w:rFonts w:ascii="Times New Roman" w:eastAsia="Times New Roman" w:hAnsi="Times New Roman" w:cs="Times New Roman"/>
          <w:b/>
          <w:sz w:val="24"/>
          <w:szCs w:val="20"/>
        </w:rPr>
        <w:t>Návrh zákona, ktorým sa mení a dopĺňa zákon č. 507/2023 Z. z. 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 v znení neskorších predpisov</w:t>
      </w:r>
      <w:r w:rsidR="00917A99" w:rsidRPr="00785E8D">
        <w:rPr>
          <w:rFonts w:ascii="Times New Roman" w:eastAsia="Times New Roman" w:hAnsi="Times New Roman" w:cs="Times New Roman"/>
          <w:b/>
          <w:sz w:val="28"/>
        </w:rPr>
        <w:br/>
      </w:r>
      <w:r w:rsidR="003F1216" w:rsidRPr="00785E8D">
        <w:rPr>
          <w:rFonts w:ascii="Times New Roman" w:eastAsia="Times New Roman" w:hAnsi="Times New Roman" w:cs="Times New Roman"/>
          <w:bCs/>
          <w:sz w:val="24"/>
          <w:szCs w:val="24"/>
        </w:rPr>
        <w:t>LP/2026/369</w:t>
      </w:r>
    </w:p>
    <w:p w14:paraId="55DC6E5D" w14:textId="77777777" w:rsidR="00362D69" w:rsidRPr="00362D69" w:rsidRDefault="00785E8D" w:rsidP="00362D69">
      <w:pPr>
        <w:spacing w:line="276" w:lineRule="auto"/>
        <w:rPr>
          <w:rFonts w:ascii="Times New Roman" w:eastAsia="Times New Roman" w:hAnsi="Times New Roman" w:cs="Times New Roman"/>
          <w:sz w:val="24"/>
          <w:szCs w:val="24"/>
        </w:rPr>
        <w:sectPr w:rsidR="00362D69" w:rsidRPr="00362D69" w:rsidSect="00362D69">
          <w:footerReference w:type="even" r:id="rId7"/>
          <w:footerReference w:type="default" r:id="rId8"/>
          <w:footerReference w:type="first" r:id="rId9"/>
          <w:pgSz w:w="15840" w:h="12240" w:orient="landscape"/>
          <w:pgMar w:top="1440" w:right="1440" w:bottom="1440" w:left="1440" w:header="720" w:footer="720" w:gutter="0"/>
          <w:cols w:space="720"/>
          <w:titlePg/>
          <w:docGrid w:linePitch="360"/>
        </w:sectPr>
      </w:pPr>
      <w:r w:rsidRPr="00785E8D">
        <w:rPr>
          <w:rFonts w:ascii="Times New Roman" w:eastAsia="Times New Roman" w:hAnsi="Times New Roman" w:cs="Times New Roman"/>
          <w:b/>
          <w:bCs/>
          <w:sz w:val="24"/>
          <w:szCs w:val="24"/>
        </w:rPr>
        <w:t>Spôsob pripomienkového konania</w:t>
      </w:r>
      <w:r w:rsidRPr="00785E8D">
        <w:rPr>
          <w:rFonts w:ascii="Times New Roman" w:eastAsia="Times New Roman" w:hAnsi="Times New Roman" w:cs="Times New Roman"/>
          <w:sz w:val="24"/>
          <w:szCs w:val="24"/>
        </w:rPr>
        <w:br/>
      </w:r>
      <w:r>
        <w:rPr>
          <w:rFonts w:ascii="Times New Roman" w:eastAsia="Times New Roman" w:hAnsi="Times New Roman" w:cs="Times New Roman"/>
          <w:sz w:val="24"/>
          <w:szCs w:val="24"/>
        </w:rPr>
        <w:t>Počet vznesených pripomienok</w:t>
      </w:r>
      <w:r w:rsidR="009275DB">
        <w:rPr>
          <w:rFonts w:ascii="Times New Roman" w:eastAsia="Times New Roman" w:hAnsi="Times New Roman" w:cs="Times New Roman"/>
          <w:sz w:val="24"/>
          <w:szCs w:val="24"/>
        </w:rPr>
        <w:t xml:space="preserve">, </w:t>
      </w:r>
      <w:r w:rsidR="009275DB" w:rsidRPr="009275DB">
        <w:rPr>
          <w:rFonts w:ascii="Times New Roman" w:eastAsia="Times New Roman" w:hAnsi="Times New Roman" w:cs="Times New Roman"/>
          <w:sz w:val="24"/>
          <w:szCs w:val="24"/>
          <w:lang w:val="en-US"/>
        </w:rPr>
        <w:t>z toho z</w:t>
      </w:r>
      <w:r w:rsidR="009275DB">
        <w:rPr>
          <w:rFonts w:ascii="Times New Roman" w:eastAsia="Times New Roman" w:hAnsi="Times New Roman" w:cs="Times New Roman"/>
          <w:sz w:val="24"/>
          <w:szCs w:val="24"/>
          <w:lang w:val="en-US"/>
        </w:rPr>
        <w:t>á</w:t>
      </w:r>
      <w:r w:rsidR="009275DB" w:rsidRPr="009275DB">
        <w:rPr>
          <w:rFonts w:ascii="Times New Roman" w:eastAsia="Times New Roman" w:hAnsi="Times New Roman" w:cs="Times New Roman"/>
          <w:sz w:val="24"/>
          <w:szCs w:val="24"/>
          <w:lang w:val="en-US"/>
        </w:rPr>
        <w:t>sadn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w:t>
      </w:r>
      <w:r w:rsidR="009275DB">
        <w:rPr>
          <w:rFonts w:ascii="Times New Roman" w:eastAsia="Times New Roman" w:hAnsi="Times New Roman" w:cs="Times New Roman"/>
          <w:sz w:val="24"/>
          <w:szCs w:val="24"/>
          <w:lang w:val="en-US"/>
        </w:rPr>
        <w:t>:</w:t>
      </w:r>
      <w:r w:rsidR="00FC0831">
        <w:rPr>
          <w:rFonts w:ascii="Times New Roman" w:eastAsia="Times New Roman" w:hAnsi="Times New Roman" w:cs="Times New Roman"/>
          <w:sz w:val="24"/>
          <w:szCs w:val="24"/>
          <w:lang w:val="en-US"/>
        </w:rPr>
        <w:tab/>
      </w:r>
      <w:r w:rsidR="00FC0831">
        <w:rPr>
          <w:rFonts w:ascii="Times New Roman" w:eastAsia="Times New Roman" w:hAnsi="Times New Roman" w:cs="Times New Roman"/>
          <w:sz w:val="24"/>
          <w:szCs w:val="24"/>
          <w:lang w:val="en-US"/>
        </w:rPr>
        <w:tab/>
      </w:r>
      <w:r w:rsidR="00FC0831">
        <w:rPr>
          <w:rFonts w:ascii="Times New Roman" w:eastAsia="Times New Roman" w:hAnsi="Times New Roman" w:cs="Times New Roman"/>
          <w:sz w:val="24"/>
          <w:szCs w:val="24"/>
          <w:lang w:val="en-US"/>
        </w:rPr>
        <w:tab/>
      </w:r>
      <w:r w:rsidR="00AD6CAE">
        <w:rPr>
          <w:rFonts w:ascii="Times New Roman" w:eastAsia="Times New Roman" w:hAnsi="Times New Roman" w:cs="Times New Roman"/>
          <w:sz w:val="24"/>
          <w:szCs w:val="24"/>
          <w:lang w:val="en-US"/>
        </w:rPr>
        <w:t>17/2</w:t>
      </w:r>
      <w:r w:rsidRPr="00785E8D">
        <w:rPr>
          <w:rFonts w:ascii="Times New Roman" w:eastAsia="Times New Roman" w:hAnsi="Times New Roman" w:cs="Times New Roman"/>
          <w:sz w:val="24"/>
          <w:szCs w:val="24"/>
        </w:rPr>
        <w:br/>
      </w:r>
      <w:r w:rsidR="009275DB" w:rsidRPr="009275DB">
        <w:rPr>
          <w:rFonts w:ascii="Times New Roman" w:eastAsia="Times New Roman" w:hAnsi="Times New Roman" w:cs="Times New Roman"/>
          <w:sz w:val="24"/>
          <w:szCs w:val="24"/>
          <w:lang w:val="en-US"/>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lang w:val="en-US"/>
        </w:rPr>
        <w:t>et vyhodnoten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 pripomienok</w:t>
      </w:r>
      <w:r w:rsidR="009275DB">
        <w:rPr>
          <w:rFonts w:ascii="Times New Roman" w:eastAsia="Times New Roman" w:hAnsi="Times New Roman" w:cs="Times New Roman"/>
          <w:sz w:val="24"/>
          <w:szCs w:val="24"/>
          <w:lang w:val="en-US"/>
        </w:rPr>
        <w:t>:</w:t>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754CB0">
        <w:rPr>
          <w:rFonts w:ascii="Times New Roman" w:eastAsia="Times New Roman" w:hAnsi="Times New Roman" w:cs="Times New Roman"/>
          <w:sz w:val="24"/>
          <w:szCs w:val="24"/>
        </w:rPr>
        <w:t>17</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lang w:val="en-US"/>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lang w:val="en-US"/>
        </w:rPr>
        <w:t>et akceptovan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 pripomienok, z toho z</w:t>
      </w:r>
      <w:r w:rsidR="009275DB">
        <w:rPr>
          <w:rFonts w:ascii="Times New Roman" w:eastAsia="Times New Roman" w:hAnsi="Times New Roman" w:cs="Times New Roman"/>
          <w:sz w:val="24"/>
          <w:szCs w:val="24"/>
          <w:lang w:val="en-US"/>
        </w:rPr>
        <w:t>á</w:t>
      </w:r>
      <w:r w:rsidR="009275DB" w:rsidRPr="009275DB">
        <w:rPr>
          <w:rFonts w:ascii="Times New Roman" w:eastAsia="Times New Roman" w:hAnsi="Times New Roman" w:cs="Times New Roman"/>
          <w:sz w:val="24"/>
          <w:szCs w:val="24"/>
          <w:lang w:val="en-US"/>
        </w:rPr>
        <w:t>sadn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w:t>
      </w:r>
      <w:r w:rsidRPr="00785E8D">
        <w:rPr>
          <w:rFonts w:ascii="Times New Roman" w:eastAsia="Times New Roman" w:hAnsi="Times New Roman" w:cs="Times New Roman"/>
          <w:sz w:val="24"/>
          <w:szCs w:val="24"/>
        </w:rPr>
        <w:t xml:space="preserve">: </w:t>
      </w:r>
      <w:r w:rsidRPr="00785E8D">
        <w:rPr>
          <w:rFonts w:ascii="Times New Roman" w:eastAsia="Times New Roman" w:hAnsi="Times New Roman" w:cs="Times New Roman"/>
          <w:sz w:val="18"/>
          <w:szCs w:val="18"/>
        </w:rPr>
        <w:tab/>
      </w:r>
      <w:r w:rsidR="009275DB">
        <w:rPr>
          <w:rFonts w:ascii="Times New Roman" w:eastAsia="Times New Roman" w:hAnsi="Times New Roman" w:cs="Times New Roman"/>
          <w:sz w:val="18"/>
          <w:szCs w:val="18"/>
        </w:rPr>
        <w:tab/>
      </w:r>
      <w:r w:rsidR="00273DAE">
        <w:rPr>
          <w:rFonts w:ascii="Times New Roman" w:eastAsia="Times New Roman" w:hAnsi="Times New Roman" w:cs="Times New Roman"/>
          <w:sz w:val="24"/>
          <w:szCs w:val="24"/>
        </w:rPr>
        <w:t>10</w:t>
      </w:r>
      <w:r w:rsidR="00754CB0">
        <w:rPr>
          <w:rFonts w:ascii="Times New Roman" w:eastAsia="Times New Roman" w:hAnsi="Times New Roman" w:cs="Times New Roman"/>
          <w:sz w:val="24"/>
          <w:szCs w:val="24"/>
        </w:rPr>
        <w:t>/2</w:t>
      </w:r>
      <w:r w:rsidR="009275DB">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 xml:space="preserve">et </w:t>
      </w:r>
      <w:r w:rsidR="009275DB">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iasto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ne akceptovaných pripomienok, z toho zásadných</w:t>
      </w:r>
      <w:r w:rsidRPr="00785E8D">
        <w:rPr>
          <w:rFonts w:ascii="Times New Roman" w:eastAsia="Times New Roman" w:hAnsi="Times New Roman" w:cs="Times New Roman"/>
          <w:sz w:val="24"/>
          <w:szCs w:val="24"/>
        </w:rPr>
        <w:t xml:space="preserve">: </w:t>
      </w:r>
      <w:r w:rsidRPr="00785E8D">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3/</w:t>
      </w:r>
      <w:r w:rsidR="008E0404">
        <w:rPr>
          <w:rFonts w:ascii="Times New Roman" w:eastAsia="Times New Roman" w:hAnsi="Times New Roman" w:cs="Times New Roman"/>
          <w:sz w:val="24"/>
          <w:szCs w:val="24"/>
        </w:rPr>
        <w:t xml:space="preserve">0 </w:t>
      </w:r>
      <w:r w:rsidR="009275DB">
        <w:rPr>
          <w:rFonts w:ascii="Times New Roman" w:eastAsia="Times New Roman" w:hAnsi="Times New Roman" w:cs="Times New Roman"/>
          <w:sz w:val="24"/>
          <w:szCs w:val="24"/>
        </w:rPr>
        <w:br/>
      </w:r>
      <w:r w:rsidR="009275DB" w:rsidRPr="009275DB">
        <w:rPr>
          <w:rFonts w:ascii="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hAnsi="Times New Roman" w:cs="Times New Roman"/>
          <w:sz w:val="24"/>
          <w:szCs w:val="24"/>
        </w:rPr>
        <w:t>et neakceptovaných pripomienok, z toho zásadných</w:t>
      </w:r>
      <w:r w:rsidR="009275DB">
        <w:rPr>
          <w:rFonts w:ascii="Times New Roman" w:hAnsi="Times New Roman" w:cs="Times New Roman"/>
          <w:sz w:val="24"/>
          <w:szCs w:val="24"/>
        </w:rPr>
        <w:t>:</w:t>
      </w:r>
      <w:r w:rsidR="00AE09D4">
        <w:rPr>
          <w:rFonts w:ascii="Times New Roman" w:hAnsi="Times New Roman" w:cs="Times New Roman"/>
          <w:sz w:val="24"/>
          <w:szCs w:val="24"/>
        </w:rPr>
        <w:tab/>
      </w:r>
      <w:r w:rsidR="00AE09D4">
        <w:rPr>
          <w:rFonts w:ascii="Times New Roman" w:hAnsi="Times New Roman" w:cs="Times New Roman"/>
          <w:sz w:val="24"/>
          <w:szCs w:val="24"/>
        </w:rPr>
        <w:tab/>
      </w:r>
      <w:r w:rsidR="00AD6CAE">
        <w:rPr>
          <w:rFonts w:ascii="Times New Roman" w:eastAsia="Times New Roman" w:hAnsi="Times New Roman" w:cs="Times New Roman"/>
          <w:sz w:val="24"/>
          <w:szCs w:val="24"/>
        </w:rPr>
        <w:t>4</w:t>
      </w:r>
      <w:r w:rsidR="004A48F0">
        <w:rPr>
          <w:rFonts w:ascii="Times New Roman" w:eastAsia="Times New Roman" w:hAnsi="Times New Roman" w:cs="Times New Roman"/>
          <w:sz w:val="24"/>
          <w:szCs w:val="24"/>
        </w:rPr>
        <w:t>/0</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vznesených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011D51">
        <w:rPr>
          <w:rFonts w:ascii="Times New Roman" w:eastAsia="Times New Roman" w:hAnsi="Times New Roman" w:cs="Times New Roman"/>
          <w:sz w:val="24"/>
          <w:szCs w:val="24"/>
        </w:rPr>
        <w:t>0</w:t>
      </w:r>
      <w:r w:rsidR="009275DB">
        <w:rPr>
          <w:rFonts w:ascii="Times New Roman" w:eastAsia="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vyhodnotených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hAnsi="Times New Roman" w:cs="Times New Roman"/>
          <w:sz w:val="24"/>
          <w:szCs w:val="24"/>
        </w:rPr>
        <w:t>0</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9275DB">
        <w:rPr>
          <w:rFonts w:ascii="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 xml:space="preserve">et </w:t>
      </w:r>
      <w:r w:rsidR="009275DB">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iasto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ne 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9275DB">
        <w:rPr>
          <w:rFonts w:ascii="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neakceptovaných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362D69">
        <w:rPr>
          <w:sz w:val="24"/>
          <w:szCs w:val="24"/>
        </w:rPr>
        <w:tab/>
      </w:r>
    </w:p>
    <w:p w14:paraId="0482CF83" w14:textId="77777777" w:rsidR="00677591" w:rsidRPr="00677591" w:rsidRDefault="00677591" w:rsidP="00677591">
      <w:pPr>
        <w:spacing w:line="276" w:lineRule="auto"/>
        <w:rPr>
          <w:rFonts w:ascii="Times New Roman" w:eastAsia="Times New Roman" w:hAnsi="Times New Roman" w:cs="Times New Roman"/>
          <w:sz w:val="24"/>
          <w:szCs w:val="24"/>
        </w:rPr>
      </w:pPr>
      <w:r w:rsidRPr="00677591">
        <w:rPr>
          <w:rFonts w:ascii="Times New Roman" w:eastAsia="Times New Roman" w:hAnsi="Times New Roman" w:cs="Times New Roman"/>
          <w:sz w:val="24"/>
          <w:szCs w:val="24"/>
        </w:rPr>
        <w:lastRenderedPageBreak/>
        <w:t>Vysvetlivky k použitým skratkám v tabu</w:t>
      </w:r>
      <w:r w:rsidR="00A6034C">
        <w:rPr>
          <w:rFonts w:ascii="Times New Roman" w:eastAsia="Times New Roman" w:hAnsi="Times New Roman" w:cs="Times New Roman"/>
          <w:sz w:val="24"/>
          <w:szCs w:val="24"/>
        </w:rPr>
        <w:t>ľ</w:t>
      </w:r>
      <w:r w:rsidRPr="00677591">
        <w:rPr>
          <w:rFonts w:ascii="Times New Roman" w:eastAsia="Times New Roman" w:hAnsi="Times New Roman" w:cs="Times New Roman"/>
          <w:sz w:val="24"/>
          <w:szCs w:val="24"/>
        </w:rPr>
        <w:t>kách:</w:t>
      </w:r>
    </w:p>
    <w:p w14:paraId="295F9362" w14:textId="77777777" w:rsidR="00677591" w:rsidRDefault="00677591" w:rsidP="00677591">
      <w:pPr>
        <w:spacing w:line="276" w:lineRule="auto"/>
        <w:rPr>
          <w:rFonts w:ascii="Times New Roman" w:eastAsia="Times New Roman" w:hAnsi="Times New Roman" w:cs="Times New Roman"/>
          <w:sz w:val="24"/>
          <w:szCs w:val="24"/>
        </w:rPr>
      </w:pPr>
      <w:r w:rsidRPr="00677591">
        <w:rPr>
          <w:rFonts w:ascii="Times New Roman" w:eastAsia="Times New Roman" w:hAnsi="Times New Roman" w:cs="Times New Roman"/>
          <w:sz w:val="24"/>
          <w:szCs w:val="24"/>
        </w:rPr>
        <w:t>O – obyčajná</w:t>
      </w:r>
      <w:r w:rsidRPr="00677591">
        <w:rPr>
          <w:rFonts w:ascii="Times New Roman" w:eastAsia="Times New Roman" w:hAnsi="Times New Roman" w:cs="Times New Roman"/>
          <w:sz w:val="24"/>
          <w:szCs w:val="24"/>
        </w:rPr>
        <w:tab/>
        <w:t>A – akceptovaná</w:t>
      </w:r>
      <w:r w:rsidRPr="00677591">
        <w:rPr>
          <w:rFonts w:ascii="Times New Roman" w:eastAsia="Times New Roman" w:hAnsi="Times New Roman" w:cs="Times New Roman"/>
          <w:sz w:val="24"/>
          <w:szCs w:val="24"/>
        </w:rPr>
        <w:br/>
        <w:t>Z – zásadná</w:t>
      </w:r>
      <w:r w:rsidRPr="00677591">
        <w:rPr>
          <w:rFonts w:ascii="Times New Roman" w:eastAsia="Times New Roman" w:hAnsi="Times New Roman" w:cs="Times New Roman"/>
          <w:sz w:val="24"/>
          <w:szCs w:val="24"/>
        </w:rPr>
        <w:tab/>
        <w:t>N – neakceptovaná</w:t>
      </w:r>
      <w:r w:rsidRPr="00677591">
        <w:rPr>
          <w:rFonts w:ascii="Times New Roman" w:eastAsia="Times New Roman" w:hAnsi="Times New Roman" w:cs="Times New Roman"/>
          <w:sz w:val="24"/>
          <w:szCs w:val="24"/>
        </w:rPr>
        <w:br/>
        <w:t xml:space="preserve">                        ČA – čiastočne akceptovaná</w:t>
      </w:r>
      <w:r w:rsidRPr="00677591">
        <w:rPr>
          <w:rFonts w:ascii="Times New Roman" w:eastAsia="Times New Roman" w:hAnsi="Times New Roman" w:cs="Times New Roman"/>
          <w:sz w:val="24"/>
          <w:szCs w:val="24"/>
        </w:rPr>
        <w:br/>
        <w:t xml:space="preserve">                        NEP – neprihliada sa</w:t>
      </w:r>
    </w:p>
    <w:p w14:paraId="52A5D252" w14:textId="77777777" w:rsidR="00677591" w:rsidRDefault="00677591" w:rsidP="00677591">
      <w:pPr>
        <w:spacing w:line="276" w:lineRule="auto"/>
        <w:rPr>
          <w:rFonts w:ascii="Times New Roman" w:eastAsia="Times New Roman" w:hAnsi="Times New Roman" w:cs="Times New Roman"/>
          <w:sz w:val="20"/>
        </w:rPr>
      </w:pPr>
      <w:r>
        <w:rPr>
          <w:rFonts w:ascii="Times New Roman" w:eastAsia="Times New Roman" w:hAnsi="Times New Roman" w:cs="Times New Roman"/>
          <w:sz w:val="24"/>
          <w:szCs w:val="24"/>
        </w:rPr>
        <w:t>Vyhodnotenie vecných pripomienok</w:t>
      </w:r>
    </w:p>
    <w:p w14:paraId="3E8264B6" w14:textId="77777777" w:rsidR="007C1A93" w:rsidRPr="00677591" w:rsidRDefault="00E66622" w:rsidP="001E6254">
      <w:pPr>
        <w:keepLines/>
        <w:spacing w:line="276" w:lineRule="auto"/>
        <w:rPr>
          <w:rFonts w:ascii="Times New Roman" w:eastAsia="Times New Roman" w:hAnsi="Times New Roman" w:cs="Times New Roman"/>
          <w:sz w:val="24"/>
          <w:szCs w:val="24"/>
        </w:rPr>
      </w:pPr>
      <w:r w:rsidRPr="00785E8D">
        <w:rPr>
          <w:rFonts w:ascii="Times New Roman" w:eastAsia="Times New Roman" w:hAnsi="Times New Roman" w:cs="Times New Roman"/>
          <w:sz w:val="24"/>
          <w:szCs w:val="24"/>
        </w:rPr>
        <w:t>Vznesené pripomienky</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4557"/>
        <w:gridCol w:w="992"/>
        <w:gridCol w:w="4171"/>
      </w:tblGrid>
      <w:tr w:rsidR="000B16EA" w:rsidRPr="00785E8D" w14:paraId="49A23A96" w14:textId="77777777" w:rsidTr="00BB755B">
        <w:trPr>
          <w:trHeight w:val="648"/>
          <w:jc w:val="center"/>
        </w:trPr>
        <w:tc>
          <w:tcPr>
            <w:tcW w:w="1944" w:type="dxa"/>
            <w:vAlign w:val="center"/>
          </w:tcPr>
          <w:p w14:paraId="2B5E7A8D"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Subjekt</w:t>
            </w:r>
          </w:p>
        </w:tc>
        <w:tc>
          <w:tcPr>
            <w:tcW w:w="1296" w:type="dxa"/>
            <w:vAlign w:val="center"/>
          </w:tcPr>
          <w:p w14:paraId="6290444B"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Typ</w:t>
            </w:r>
          </w:p>
        </w:tc>
        <w:tc>
          <w:tcPr>
            <w:tcW w:w="4557" w:type="dxa"/>
            <w:vAlign w:val="center"/>
          </w:tcPr>
          <w:p w14:paraId="5398DF9D" w14:textId="77777777" w:rsidR="000B16EA" w:rsidRPr="00785E8D" w:rsidRDefault="000B16EA" w:rsidP="001E6254">
            <w:pPr>
              <w:keepLines/>
              <w:spacing w:after="0" w:line="240" w:lineRule="auto"/>
              <w:ind w:left="-21" w:firstLine="21"/>
              <w:jc w:val="center"/>
              <w:rPr>
                <w:rFonts w:ascii="Times New Roman" w:hAnsi="Times New Roman" w:cs="Times New Roman"/>
                <w:b/>
                <w:bCs/>
                <w:sz w:val="24"/>
                <w:szCs w:val="24"/>
              </w:rPr>
            </w:pPr>
            <w:r w:rsidRPr="00785E8D">
              <w:rPr>
                <w:rFonts w:ascii="Times New Roman" w:hAnsi="Times New Roman" w:cs="Times New Roman"/>
                <w:b/>
                <w:bCs/>
                <w:sz w:val="24"/>
                <w:szCs w:val="24"/>
              </w:rPr>
              <w:t>Pripomienka</w:t>
            </w:r>
          </w:p>
        </w:tc>
        <w:tc>
          <w:tcPr>
            <w:tcW w:w="992" w:type="dxa"/>
            <w:vAlign w:val="center"/>
          </w:tcPr>
          <w:p w14:paraId="2AC7793B"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Vyh.</w:t>
            </w:r>
          </w:p>
        </w:tc>
        <w:tc>
          <w:tcPr>
            <w:tcW w:w="4171" w:type="dxa"/>
            <w:vAlign w:val="center"/>
          </w:tcPr>
          <w:p w14:paraId="41829530" w14:textId="77777777" w:rsidR="000B16EA"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vyhodnotenia</w:t>
            </w:r>
          </w:p>
        </w:tc>
      </w:tr>
      <w:tr w:rsidR="009B3A16" w14:paraId="0A0168AF" w14:textId="77777777" w:rsidTr="00BB755B">
        <w:trPr>
          <w:trHeight w:val="648"/>
          <w:jc w:val="center"/>
        </w:trPr>
        <w:tc>
          <w:tcPr>
            <w:tcW w:w="1944" w:type="dxa"/>
          </w:tcPr>
          <w:p w14:paraId="6FAE78C3" w14:textId="77777777" w:rsidR="009B3A16" w:rsidRDefault="00322363">
            <w:pPr>
              <w:spacing w:after="0"/>
              <w:jc w:val="center"/>
            </w:pPr>
            <w:r>
              <w:rPr>
                <w:rFonts w:ascii="Times New Roman" w:eastAsia="Times New Roman" w:hAnsi="Times New Roman" w:cs="Times New Roman"/>
                <w:b/>
                <w:color w:val="000000"/>
                <w:sz w:val="24"/>
              </w:rPr>
              <w:t>GPSR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Generálna prokuratúra Slovenskej republiky</w:t>
            </w:r>
          </w:p>
        </w:tc>
        <w:tc>
          <w:tcPr>
            <w:tcW w:w="1296" w:type="dxa"/>
            <w:vAlign w:val="center"/>
          </w:tcPr>
          <w:p w14:paraId="135BBCBD"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416467B7" w14:textId="77777777" w:rsidR="009B3A16" w:rsidRDefault="00322363">
            <w:pPr>
              <w:spacing w:after="0"/>
            </w:pPr>
            <w:r>
              <w:rPr>
                <w:rFonts w:ascii="Times New Roman" w:eastAsia="Times New Roman" w:hAnsi="Times New Roman" w:cs="Times New Roman"/>
                <w:b/>
                <w:color w:val="000000"/>
                <w:sz w:val="24"/>
              </w:rPr>
              <w:t>1. K čl. I bodu 2 (úvodná veta) – 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úvodnej vete odporúčame slová „pripája čiarka a tieto slová“ nahradiť slovami „pripájajú tieto slová“ (legislatívno-technická pripomienka).</w:t>
            </w:r>
          </w:p>
        </w:tc>
        <w:tc>
          <w:tcPr>
            <w:tcW w:w="992" w:type="dxa"/>
            <w:vAlign w:val="center"/>
          </w:tcPr>
          <w:p w14:paraId="43EBB524" w14:textId="77777777" w:rsidR="009B3A16" w:rsidRDefault="00322363">
            <w:pPr>
              <w:spacing w:after="0"/>
              <w:jc w:val="center"/>
            </w:pPr>
            <w:r>
              <w:rPr>
                <w:rFonts w:ascii="Times New Roman" w:eastAsia="Times New Roman" w:hAnsi="Times New Roman" w:cs="Times New Roman"/>
                <w:color w:val="000000"/>
                <w:sz w:val="24"/>
              </w:rPr>
              <w:t>N</w:t>
            </w:r>
          </w:p>
        </w:tc>
        <w:tc>
          <w:tcPr>
            <w:tcW w:w="4171" w:type="dxa"/>
          </w:tcPr>
          <w:p w14:paraId="449101DE" w14:textId="77777777" w:rsidR="009B3A16" w:rsidRDefault="00322363">
            <w:pPr>
              <w:spacing w:after="0"/>
            </w:pPr>
            <w:r>
              <w:rPr>
                <w:rFonts w:ascii="Times New Roman" w:eastAsia="Times New Roman" w:hAnsi="Times New Roman" w:cs="Times New Roman"/>
                <w:color w:val="000000"/>
                <w:sz w:val="24"/>
              </w:rPr>
              <w:t>Predložené znenie je v súlade s Legislatívnymi pravidlami vlády SR.</w:t>
            </w:r>
          </w:p>
        </w:tc>
      </w:tr>
      <w:tr w:rsidR="009B3A16" w14:paraId="777EE116" w14:textId="77777777" w:rsidTr="00BB755B">
        <w:trPr>
          <w:trHeight w:val="648"/>
          <w:jc w:val="center"/>
        </w:trPr>
        <w:tc>
          <w:tcPr>
            <w:tcW w:w="1944" w:type="dxa"/>
          </w:tcPr>
          <w:p w14:paraId="7319BC8A" w14:textId="77777777" w:rsidR="009B3A16" w:rsidRDefault="00322363">
            <w:pPr>
              <w:spacing w:after="0"/>
              <w:jc w:val="center"/>
            </w:pPr>
            <w:r>
              <w:rPr>
                <w:rFonts w:ascii="Times New Roman" w:eastAsia="Times New Roman" w:hAnsi="Times New Roman" w:cs="Times New Roman"/>
                <w:b/>
                <w:color w:val="000000"/>
                <w:sz w:val="24"/>
              </w:rPr>
              <w:t>GPSR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Generálna prokuratúra Slovenskej republiky</w:t>
            </w:r>
          </w:p>
        </w:tc>
        <w:tc>
          <w:tcPr>
            <w:tcW w:w="1296" w:type="dxa"/>
            <w:vAlign w:val="center"/>
          </w:tcPr>
          <w:p w14:paraId="3D62F876"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18E2AA4D" w14:textId="77777777" w:rsidR="009B3A16" w:rsidRDefault="00322363">
            <w:pPr>
              <w:spacing w:after="0"/>
            </w:pPr>
            <w:r>
              <w:rPr>
                <w:rFonts w:ascii="Times New Roman" w:eastAsia="Times New Roman" w:hAnsi="Times New Roman" w:cs="Times New Roman"/>
                <w:b/>
                <w:color w:val="000000"/>
                <w:sz w:val="24"/>
              </w:rPr>
              <w:t>2. K čl. I bodu 3 (úvodná veta) – 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Úvodnú vetu odporúčame uviesť v súlade s bodom 31. prílohy k Legislatívnym pravidlám vlády Slovenskej republiky v znení: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br/>
              <w:t>„V § 17 sa odsek 2 dopĺňa písmenom f), ktoré znie:“ (legislatívno-technická pripomienka).</w:t>
            </w:r>
          </w:p>
        </w:tc>
        <w:tc>
          <w:tcPr>
            <w:tcW w:w="992" w:type="dxa"/>
            <w:vAlign w:val="center"/>
          </w:tcPr>
          <w:p w14:paraId="4AAC00DF" w14:textId="77777777" w:rsidR="009B3A16" w:rsidRDefault="00322363">
            <w:pPr>
              <w:spacing w:after="0"/>
              <w:jc w:val="center"/>
            </w:pPr>
            <w:r>
              <w:rPr>
                <w:rFonts w:ascii="Times New Roman" w:eastAsia="Times New Roman" w:hAnsi="Times New Roman" w:cs="Times New Roman"/>
                <w:color w:val="000000"/>
                <w:sz w:val="24"/>
              </w:rPr>
              <w:t>A</w:t>
            </w:r>
          </w:p>
        </w:tc>
        <w:tc>
          <w:tcPr>
            <w:tcW w:w="4171" w:type="dxa"/>
          </w:tcPr>
          <w:p w14:paraId="43AA4DFE" w14:textId="77777777" w:rsidR="009B3A16" w:rsidRDefault="009B3A16">
            <w:pPr>
              <w:spacing w:after="0"/>
            </w:pPr>
          </w:p>
        </w:tc>
      </w:tr>
      <w:tr w:rsidR="009B3A16" w14:paraId="154064C8" w14:textId="77777777" w:rsidTr="00BB755B">
        <w:trPr>
          <w:trHeight w:val="648"/>
          <w:jc w:val="center"/>
        </w:trPr>
        <w:tc>
          <w:tcPr>
            <w:tcW w:w="1944" w:type="dxa"/>
          </w:tcPr>
          <w:p w14:paraId="598E04B3" w14:textId="77777777" w:rsidR="009B3A16" w:rsidRDefault="00322363">
            <w:pPr>
              <w:spacing w:after="0"/>
              <w:jc w:val="center"/>
            </w:pPr>
            <w:r>
              <w:rPr>
                <w:rFonts w:ascii="Times New Roman" w:eastAsia="Times New Roman" w:hAnsi="Times New Roman" w:cs="Times New Roman"/>
                <w:b/>
                <w:color w:val="000000"/>
                <w:sz w:val="24"/>
              </w:rPr>
              <w:t>GPSR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Generálna prokuratúra Slovenskej republiky</w:t>
            </w:r>
          </w:p>
        </w:tc>
        <w:tc>
          <w:tcPr>
            <w:tcW w:w="1296" w:type="dxa"/>
            <w:vAlign w:val="center"/>
          </w:tcPr>
          <w:p w14:paraId="38571CAC"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00F3BD91" w14:textId="77777777" w:rsidR="009B3A16" w:rsidRDefault="00322363">
            <w:pPr>
              <w:spacing w:after="0"/>
            </w:pPr>
            <w:r>
              <w:rPr>
                <w:rFonts w:ascii="Times New Roman" w:eastAsia="Times New Roman" w:hAnsi="Times New Roman" w:cs="Times New Roman"/>
                <w:b/>
                <w:color w:val="000000"/>
                <w:sz w:val="24"/>
              </w:rPr>
              <w:t>3. K čl. I bodu 4 [§ 32d ods. 5 písm. b)] – 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32d ods. 5 písm. b) navrhujeme slová „v súlade § 42 ods. 2“ nahradiť slovami „v </w:t>
            </w:r>
            <w:r>
              <w:rPr>
                <w:rFonts w:ascii="Times New Roman" w:eastAsia="Times New Roman" w:hAnsi="Times New Roman" w:cs="Times New Roman"/>
                <w:color w:val="000000"/>
                <w:sz w:val="24"/>
              </w:rPr>
              <w:lastRenderedPageBreak/>
              <w:t>súlade s § 42 ods. 2“ (legislatívno-technická pripomienka).</w:t>
            </w:r>
          </w:p>
        </w:tc>
        <w:tc>
          <w:tcPr>
            <w:tcW w:w="992" w:type="dxa"/>
            <w:vAlign w:val="center"/>
          </w:tcPr>
          <w:p w14:paraId="21BC174E" w14:textId="77777777" w:rsidR="009B3A16" w:rsidRDefault="00322363">
            <w:pPr>
              <w:spacing w:after="0"/>
              <w:jc w:val="center"/>
            </w:pPr>
            <w:r>
              <w:rPr>
                <w:rFonts w:ascii="Times New Roman" w:eastAsia="Times New Roman" w:hAnsi="Times New Roman" w:cs="Times New Roman"/>
                <w:color w:val="000000"/>
                <w:sz w:val="24"/>
              </w:rPr>
              <w:lastRenderedPageBreak/>
              <w:t>A</w:t>
            </w:r>
          </w:p>
        </w:tc>
        <w:tc>
          <w:tcPr>
            <w:tcW w:w="4171" w:type="dxa"/>
          </w:tcPr>
          <w:p w14:paraId="47D6C495" w14:textId="77777777" w:rsidR="009B3A16" w:rsidRDefault="009B3A16">
            <w:pPr>
              <w:spacing w:after="0"/>
            </w:pPr>
          </w:p>
        </w:tc>
      </w:tr>
      <w:tr w:rsidR="009B3A16" w14:paraId="404B60B6" w14:textId="77777777" w:rsidTr="00BB755B">
        <w:trPr>
          <w:trHeight w:val="648"/>
          <w:jc w:val="center"/>
        </w:trPr>
        <w:tc>
          <w:tcPr>
            <w:tcW w:w="1944" w:type="dxa"/>
          </w:tcPr>
          <w:p w14:paraId="626703F4" w14:textId="77777777" w:rsidR="009B3A16" w:rsidRDefault="00322363">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250F836E" w14:textId="77777777" w:rsidR="009B3A16" w:rsidRDefault="00322363">
            <w:pPr>
              <w:spacing w:after="0"/>
              <w:jc w:val="center"/>
            </w:pPr>
            <w:r>
              <w:rPr>
                <w:rFonts w:ascii="Times New Roman" w:eastAsia="Times New Roman" w:hAnsi="Times New Roman" w:cs="Times New Roman"/>
                <w:b/>
                <w:color w:val="FF0000"/>
                <w:sz w:val="24"/>
              </w:rPr>
              <w:t>Z</w:t>
            </w:r>
          </w:p>
        </w:tc>
        <w:tc>
          <w:tcPr>
            <w:tcW w:w="4557" w:type="dxa"/>
          </w:tcPr>
          <w:p w14:paraId="5F31D9FE" w14:textId="77777777" w:rsidR="009B3A16" w:rsidRDefault="00322363">
            <w:pPr>
              <w:spacing w:after="0"/>
            </w:pPr>
            <w:r>
              <w:rPr>
                <w:rFonts w:ascii="Times New Roman" w:eastAsia="Times New Roman" w:hAnsi="Times New Roman" w:cs="Times New Roman"/>
                <w:b/>
                <w:color w:val="000000"/>
                <w:sz w:val="24"/>
              </w:rPr>
              <w:t>Čl. I bod 5 (§ 40 ods. 5 písm. b), c) a e) a ods. 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 čl. I bode 5 vypustiť z navrhovaného § 40 ods. 5 písmená b), c) a e) a nadväzujúci odsek 6.</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Navrhované ustanovenie zavádza osobnú zodpovednosť posledného štatutárneho orgánu alebo člena štatutárneho orgánu za splnenie povinnosti podať daňové priznanie alebo zaplatiť dorovnávaciu daň po zániku daňovníka bez právneho nástupcu. Túto koncepciu osobnej zodpovednosti považujeme za neprijateľnú a systémovo nesúladnú so základnými princípmi fungovania kapitálových obchodných spoločností, ktoré sú založené na princípe oddelenia majetku právnickej osoby od majetku členov jej orgánov.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Navrhovaná zodpovednosť vzniká výlučne na základe formálneho postavenia osoby ako posledného štatutárneho orgánu zapísaného v príslušnom registri pred výmazom spoločnosti, bez ohľadu na jej reálnu možnosť ovplyvniť vznik, výšku alebo splnenie predmetnej daňovej povinnosti. Fakticky tak dochádza k zavedeniu osobnej </w:t>
            </w:r>
            <w:r>
              <w:rPr>
                <w:rFonts w:ascii="Times New Roman" w:eastAsia="Times New Roman" w:hAnsi="Times New Roman" w:cs="Times New Roman"/>
                <w:color w:val="000000"/>
                <w:sz w:val="24"/>
              </w:rPr>
              <w:lastRenderedPageBreak/>
              <w:t xml:space="preserve">majetkovej zodpovednosti fyzických osôb za daňové povinnosti právnickej osoby bez väzby na ich zavinenie, porušenie konkrétnej právnej povinnosti alebo iné protiprávne konanie.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Osobitne problematické je takéto riešenie pri dorovnávacej dani, ktorá predstavuje špecifický režim zdaňovania založený na údajoch a výpočtoch vykonávaných na úrovni nadnárodnej skupiny podnikov alebo veľkej vnútroštátnej skupiny. Jednotliví členovia štatutárnych orgánov preto nemusia mať objektívne možnosť disponovať všetkými informáciami potrebnými na správne určenie, vykázanie alebo úhradu dorovnávacej dane. Ustanovenie § 40 ods. 6 zároveň zavádza spoločnú a nerozdielnu zodpovednosť viacerých členov štatutárneho orgánu bez ohľadu na ich skutočný podiel na riadení spoločnosti, rozsah ich právomocí alebo reálnu možnosť ovplyvniť plnenie predmetných povinností.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Návrh vyvoláva závažné pochybnosti z pohľadu súladu s princípom proporcionality, ako aj s ďalšími ústavnými princípmi, ktoré tvoria základ právneho štátu. Princíp proporcionality vyžaduje, aby každý zásah verejnej moci sledoval legitímny cieľ, bol spôsobilý tento cieľ dosiahnuť, bol </w:t>
            </w:r>
            <w:r>
              <w:rPr>
                <w:rFonts w:ascii="Times New Roman" w:eastAsia="Times New Roman" w:hAnsi="Times New Roman" w:cs="Times New Roman"/>
                <w:color w:val="000000"/>
                <w:sz w:val="24"/>
              </w:rPr>
              <w:lastRenderedPageBreak/>
              <w:t>nevyhnutný (t. j. neexistoval menej invazívny prostriedok) a zároveň, aby negatívne dôsledky zásahu neboli v zjavnom nepomere k sledovanému cieľu. Právny poriadok už v súčasnosti obsahuje viacero nástrojov, ktoré umožňujú efektívne postihovať konanie vedúce k daňovým únikom. Ide najmä o zodpovednosť štatutárnych orgánov za škodu, inštitúty odporovateľnosti právnych úkonov, osobitné formy daňového ručenia, ako aj trestnoprávnu zodpovednosť v prípade úmyselného konania. Zavedenie ďalšieho mechanizmu preto nemožno považovať za nevyhnutné, keďže existujú menej invazívne prostriedky na dosiahnutie sledovaného cieľa.</w:t>
            </w:r>
          </w:p>
        </w:tc>
        <w:tc>
          <w:tcPr>
            <w:tcW w:w="992" w:type="dxa"/>
            <w:vAlign w:val="center"/>
          </w:tcPr>
          <w:p w14:paraId="1684C69C" w14:textId="77777777" w:rsidR="009B3A16" w:rsidRDefault="00322363">
            <w:pPr>
              <w:spacing w:after="0"/>
              <w:jc w:val="center"/>
            </w:pPr>
            <w:r>
              <w:rPr>
                <w:rFonts w:ascii="Times New Roman" w:eastAsia="Times New Roman" w:hAnsi="Times New Roman" w:cs="Times New Roman"/>
                <w:color w:val="000000"/>
                <w:sz w:val="24"/>
              </w:rPr>
              <w:lastRenderedPageBreak/>
              <w:t>A</w:t>
            </w:r>
          </w:p>
        </w:tc>
        <w:tc>
          <w:tcPr>
            <w:tcW w:w="4171" w:type="dxa"/>
          </w:tcPr>
          <w:p w14:paraId="7EC40045" w14:textId="77777777" w:rsidR="009B3A16" w:rsidRDefault="00322363">
            <w:pPr>
              <w:spacing w:after="0"/>
            </w:pPr>
            <w:r>
              <w:rPr>
                <w:rFonts w:ascii="Times New Roman" w:eastAsia="Times New Roman" w:hAnsi="Times New Roman" w:cs="Times New Roman"/>
                <w:color w:val="000000"/>
                <w:sz w:val="24"/>
              </w:rPr>
              <w:t>Pripomienka sa akceptuje, ustanovenie bude upravené.</w:t>
            </w:r>
          </w:p>
        </w:tc>
      </w:tr>
      <w:tr w:rsidR="009B3A16" w14:paraId="598C745A" w14:textId="77777777" w:rsidTr="00BB755B">
        <w:trPr>
          <w:trHeight w:val="648"/>
          <w:jc w:val="center"/>
        </w:trPr>
        <w:tc>
          <w:tcPr>
            <w:tcW w:w="1944" w:type="dxa"/>
          </w:tcPr>
          <w:p w14:paraId="26C9F385" w14:textId="77777777" w:rsidR="009B3A16" w:rsidRDefault="00322363">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14:paraId="2C900125"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2B88BB63" w14:textId="77777777" w:rsidR="009B3A16" w:rsidRDefault="00322363">
            <w:pPr>
              <w:spacing w:after="0"/>
            </w:pPr>
            <w:r>
              <w:rPr>
                <w:rFonts w:ascii="Times New Roman" w:eastAsia="Times New Roman" w:hAnsi="Times New Roman" w:cs="Times New Roman"/>
                <w:b/>
                <w:color w:val="000000"/>
                <w:sz w:val="24"/>
              </w:rPr>
              <w:t>Čl. 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V Čl. I bode 3 odporúčame slová „§ 17“ nahradiť slovami „V § 17“.</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 V Čl. I bode 4 v navrhovanom § 32d ods. 2 písm. a) a v odseku 7 úvodnej vete odporúčame slová „odseku 3 a 5“ nahradiť slovami „odsekov 3 a 5“.</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 V čl. I bode 5 v § 40 ods. 6 navrhujeme za slovo „alebo“ vložiť slovo „písm.“.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4. V Čl. I bode 7 odporúčame slová „§ 32c, § 32d ods. 1 a 7“ nahradiť slovami „§ 32c a </w:t>
            </w:r>
            <w:r>
              <w:rPr>
                <w:rFonts w:ascii="Times New Roman" w:eastAsia="Times New Roman" w:hAnsi="Times New Roman" w:cs="Times New Roman"/>
                <w:color w:val="000000"/>
                <w:sz w:val="24"/>
              </w:rPr>
              <w:lastRenderedPageBreak/>
              <w:t>§ 32d ods. 1 a 7“.</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5.</w:t>
            </w:r>
            <w:r>
              <w:rPr>
                <w:rFonts w:ascii="Times New Roman" w:eastAsia="Times New Roman" w:hAnsi="Times New Roman" w:cs="Times New Roman"/>
                <w:color w:val="000000"/>
                <w:sz w:val="24"/>
              </w:rPr>
              <w:tab/>
              <w:t xml:space="preserve">K čl. I bodu 9 </w:t>
            </w:r>
            <w:r>
              <w:rPr>
                <w:rFonts w:ascii="Times New Roman" w:eastAsia="Times New Roman" w:hAnsi="Times New Roman" w:cs="Times New Roman"/>
                <w:color w:val="000000"/>
                <w:sz w:val="24"/>
              </w:rPr>
              <w:br/>
              <w:t>- v § 46c ods. 1 navrhujeme slová „uplatnia ustanovenia“ nahradiť  slovom „uplatní“;</w:t>
            </w:r>
            <w:r>
              <w:rPr>
                <w:rFonts w:ascii="Times New Roman" w:eastAsia="Times New Roman" w:hAnsi="Times New Roman" w:cs="Times New Roman"/>
                <w:color w:val="000000"/>
                <w:sz w:val="24"/>
              </w:rPr>
              <w:br/>
              <w:t>- v § 46c ods. 2 navrhujeme vypustiť slovo „ods.“ za slovom „a“.</w:t>
            </w:r>
          </w:p>
        </w:tc>
        <w:tc>
          <w:tcPr>
            <w:tcW w:w="992" w:type="dxa"/>
            <w:vAlign w:val="center"/>
          </w:tcPr>
          <w:p w14:paraId="3789A1BA" w14:textId="77777777" w:rsidR="009B3A16" w:rsidRDefault="00322363">
            <w:pPr>
              <w:spacing w:after="0"/>
              <w:jc w:val="center"/>
            </w:pPr>
            <w:r>
              <w:rPr>
                <w:rFonts w:ascii="Times New Roman" w:eastAsia="Times New Roman" w:hAnsi="Times New Roman" w:cs="Times New Roman"/>
                <w:color w:val="000000"/>
                <w:sz w:val="24"/>
              </w:rPr>
              <w:lastRenderedPageBreak/>
              <w:t>A</w:t>
            </w:r>
          </w:p>
        </w:tc>
        <w:tc>
          <w:tcPr>
            <w:tcW w:w="4171" w:type="dxa"/>
          </w:tcPr>
          <w:p w14:paraId="360E3177" w14:textId="77777777" w:rsidR="009B3A16" w:rsidRDefault="009B3A16">
            <w:pPr>
              <w:spacing w:after="0"/>
            </w:pPr>
          </w:p>
        </w:tc>
      </w:tr>
      <w:tr w:rsidR="009B3A16" w14:paraId="5DF31680" w14:textId="77777777" w:rsidTr="00BB755B">
        <w:trPr>
          <w:trHeight w:val="648"/>
          <w:jc w:val="center"/>
        </w:trPr>
        <w:tc>
          <w:tcPr>
            <w:tcW w:w="1944" w:type="dxa"/>
          </w:tcPr>
          <w:p w14:paraId="7C587D87" w14:textId="77777777" w:rsidR="009B3A16" w:rsidRDefault="00322363">
            <w:pPr>
              <w:spacing w:after="0"/>
              <w:jc w:val="center"/>
            </w:pPr>
            <w:r>
              <w:rPr>
                <w:rFonts w:ascii="Times New Roman" w:eastAsia="Times New Roman" w:hAnsi="Times New Roman" w:cs="Times New Roman"/>
                <w:b/>
                <w:color w:val="000000"/>
                <w:sz w:val="24"/>
              </w:rPr>
              <w:t>MHSR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hospodárstva Slovenskej republiky</w:t>
            </w:r>
          </w:p>
        </w:tc>
        <w:tc>
          <w:tcPr>
            <w:tcW w:w="1296" w:type="dxa"/>
            <w:vAlign w:val="center"/>
          </w:tcPr>
          <w:p w14:paraId="69D4A644"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1DFB7338" w14:textId="77777777" w:rsidR="009B3A16" w:rsidRDefault="00322363">
            <w:pPr>
              <w:spacing w:after="0"/>
            </w:pPr>
            <w:r>
              <w:rPr>
                <w:rFonts w:ascii="Times New Roman" w:eastAsia="Times New Roman" w:hAnsi="Times New Roman" w:cs="Times New Roman"/>
                <w:b/>
                <w:color w:val="000000"/>
                <w:sz w:val="24"/>
              </w:rPr>
              <w:t>Doložke vybraných vplyvov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Odporúčame predkladateľovi doplniť v Doložke vybraných vplyvov v bode </w:t>
            </w:r>
            <w:r>
              <w:rPr>
                <w:rFonts w:ascii="Times New Roman" w:eastAsia="Times New Roman" w:hAnsi="Times New Roman" w:cs="Times New Roman"/>
                <w:color w:val="000000"/>
                <w:sz w:val="24"/>
              </w:rPr>
              <w:br/>
              <w:t>13. poradové číslo stanoviska Komisie na posudzovanie vybraných vplyvov z PPK č. 100/2026</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V Doložke vybraných vplyvov chýba poradové číslo stanoviska Komisie na posudzovanie vybraných vplyvov.</w:t>
            </w:r>
          </w:p>
        </w:tc>
        <w:tc>
          <w:tcPr>
            <w:tcW w:w="992" w:type="dxa"/>
            <w:vAlign w:val="center"/>
          </w:tcPr>
          <w:p w14:paraId="527FF021" w14:textId="77777777" w:rsidR="009B3A16" w:rsidRDefault="00322363">
            <w:pPr>
              <w:spacing w:after="0"/>
              <w:jc w:val="center"/>
            </w:pPr>
            <w:r>
              <w:rPr>
                <w:rFonts w:ascii="Times New Roman" w:eastAsia="Times New Roman" w:hAnsi="Times New Roman" w:cs="Times New Roman"/>
                <w:color w:val="000000"/>
                <w:sz w:val="24"/>
              </w:rPr>
              <w:t>A</w:t>
            </w:r>
          </w:p>
        </w:tc>
        <w:tc>
          <w:tcPr>
            <w:tcW w:w="4171" w:type="dxa"/>
          </w:tcPr>
          <w:p w14:paraId="112BF217" w14:textId="77777777" w:rsidR="009B3A16" w:rsidRDefault="009B3A16">
            <w:pPr>
              <w:spacing w:after="0"/>
            </w:pPr>
          </w:p>
        </w:tc>
      </w:tr>
      <w:tr w:rsidR="009B3A16" w14:paraId="154C71CC" w14:textId="77777777" w:rsidTr="00BB755B">
        <w:trPr>
          <w:trHeight w:val="648"/>
          <w:jc w:val="center"/>
        </w:trPr>
        <w:tc>
          <w:tcPr>
            <w:tcW w:w="1944" w:type="dxa"/>
          </w:tcPr>
          <w:p w14:paraId="51B3048A" w14:textId="77777777" w:rsidR="009B3A16" w:rsidRDefault="00322363">
            <w:pPr>
              <w:spacing w:after="0"/>
              <w:jc w:val="center"/>
            </w:pPr>
            <w:r>
              <w:rPr>
                <w:rFonts w:ascii="Times New Roman" w:eastAsia="Times New Roman" w:hAnsi="Times New Roman" w:cs="Times New Roman"/>
                <w:b/>
                <w:color w:val="000000"/>
                <w:sz w:val="24"/>
              </w:rPr>
              <w:t>MHSR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hospodárstva Slovenskej republiky</w:t>
            </w:r>
          </w:p>
        </w:tc>
        <w:tc>
          <w:tcPr>
            <w:tcW w:w="1296" w:type="dxa"/>
            <w:vAlign w:val="center"/>
          </w:tcPr>
          <w:p w14:paraId="5BC20C61"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3E61D4CF" w14:textId="77777777" w:rsidR="009B3A16" w:rsidRDefault="00322363">
            <w:pPr>
              <w:spacing w:after="0"/>
            </w:pPr>
            <w:r>
              <w:rPr>
                <w:rFonts w:ascii="Times New Roman" w:eastAsia="Times New Roman" w:hAnsi="Times New Roman" w:cs="Times New Roman"/>
                <w:b/>
                <w:color w:val="000000"/>
                <w:sz w:val="24"/>
              </w:rPr>
              <w:t>Doložke vybraných vplyvov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predkladateľovi upraviť Analýzu vplyvov na podnikateľské prostredie a Kalkulačku nákladov podnikateľského prostredia.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Predkladateľ v analýze v popise regulácie č. 2 deklaruje, že dôjde k zníženiu finančných a administratívnych nákladov, avšak v kalkulačke nákladov nebol uvedený žiadny náklad. Z tohto dôvodu je táto regulácia kvantifikovaná s nulovým vplyvom. Je potrebné, aby </w:t>
            </w:r>
            <w:r>
              <w:rPr>
                <w:rFonts w:ascii="Times New Roman" w:eastAsia="Times New Roman" w:hAnsi="Times New Roman" w:cs="Times New Roman"/>
                <w:color w:val="000000"/>
                <w:sz w:val="24"/>
              </w:rPr>
              <w:lastRenderedPageBreak/>
              <w:t>predkladateľ v kalkulačke nákladov doplnil finančné alebo administratívne náklady a následne aktualizoval Analýzu vplyvov na podnikateľské prostredie.</w:t>
            </w:r>
          </w:p>
        </w:tc>
        <w:tc>
          <w:tcPr>
            <w:tcW w:w="992" w:type="dxa"/>
            <w:vAlign w:val="center"/>
          </w:tcPr>
          <w:p w14:paraId="4A2DCE6F" w14:textId="77777777" w:rsidR="009B3A16" w:rsidRDefault="00322363">
            <w:pPr>
              <w:spacing w:after="0"/>
              <w:jc w:val="center"/>
            </w:pPr>
            <w:r>
              <w:rPr>
                <w:rFonts w:ascii="Times New Roman" w:eastAsia="Times New Roman" w:hAnsi="Times New Roman" w:cs="Times New Roman"/>
                <w:color w:val="000000"/>
                <w:sz w:val="24"/>
              </w:rPr>
              <w:lastRenderedPageBreak/>
              <w:t>ČA</w:t>
            </w:r>
          </w:p>
        </w:tc>
        <w:tc>
          <w:tcPr>
            <w:tcW w:w="4171" w:type="dxa"/>
          </w:tcPr>
          <w:p w14:paraId="5A554BDE" w14:textId="77777777" w:rsidR="009B3A16" w:rsidRDefault="00322363">
            <w:pPr>
              <w:spacing w:after="0"/>
            </w:pPr>
            <w:r>
              <w:rPr>
                <w:rFonts w:ascii="Times New Roman" w:eastAsia="Times New Roman" w:hAnsi="Times New Roman" w:cs="Times New Roman"/>
                <w:color w:val="000000"/>
                <w:sz w:val="24"/>
              </w:rPr>
              <w:t>Doplnený bod 3.1.3 pri regulácii č. 2 v analýze vplyvov na podnikateľské prostredie.</w:t>
            </w:r>
          </w:p>
        </w:tc>
      </w:tr>
      <w:tr w:rsidR="009B3A16" w14:paraId="4526234F" w14:textId="77777777" w:rsidTr="00BB755B">
        <w:trPr>
          <w:trHeight w:val="648"/>
          <w:jc w:val="center"/>
        </w:trPr>
        <w:tc>
          <w:tcPr>
            <w:tcW w:w="1944" w:type="dxa"/>
          </w:tcPr>
          <w:p w14:paraId="30B65309" w14:textId="77777777" w:rsidR="009B3A16" w:rsidRDefault="00322363">
            <w:pPr>
              <w:spacing w:after="0"/>
              <w:jc w:val="center"/>
            </w:pPr>
            <w:r>
              <w:rPr>
                <w:rFonts w:ascii="Times New Roman" w:eastAsia="Times New Roman" w:hAnsi="Times New Roman" w:cs="Times New Roman"/>
                <w:b/>
                <w:color w:val="000000"/>
                <w:sz w:val="24"/>
              </w:rPr>
              <w:t>MINCRS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cestovného ruchu a športu Slovenskej republiky</w:t>
            </w:r>
          </w:p>
        </w:tc>
        <w:tc>
          <w:tcPr>
            <w:tcW w:w="1296" w:type="dxa"/>
            <w:vAlign w:val="center"/>
          </w:tcPr>
          <w:p w14:paraId="5D9C5563"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51849DFE" w14:textId="77777777" w:rsidR="009B3A16" w:rsidRDefault="00322363">
            <w:pPr>
              <w:spacing w:after="0"/>
            </w:pPr>
            <w:r>
              <w:rPr>
                <w:rFonts w:ascii="Times New Roman" w:eastAsia="Times New Roman" w:hAnsi="Times New Roman" w:cs="Times New Roman"/>
                <w:b/>
                <w:color w:val="000000"/>
                <w:sz w:val="24"/>
              </w:rPr>
              <w:t>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návrh zákona upraviť legislatívno-technicky, a to napríklad v</w:t>
            </w:r>
            <w:r>
              <w:rPr>
                <w:rFonts w:ascii="Times New Roman" w:eastAsia="Times New Roman" w:hAnsi="Times New Roman" w:cs="Times New Roman"/>
                <w:color w:val="000000"/>
                <w:sz w:val="24"/>
              </w:rPr>
              <w:br/>
              <w:t>- čl. I bode 3 úvodnej vete slová „§ 17 sa ods. 2“ nahradiť slovami „V § 17 sa odsek 2“,</w:t>
            </w:r>
            <w:r>
              <w:rPr>
                <w:rFonts w:ascii="Times New Roman" w:eastAsia="Times New Roman" w:hAnsi="Times New Roman" w:cs="Times New Roman"/>
                <w:color w:val="000000"/>
                <w:sz w:val="24"/>
              </w:rPr>
              <w:br/>
              <w:t>- čl. I bode 4 § 32d ods. 2 písm. a) a ods. 7 slová „odseku 3 a 5“ nahradiť slovami „odsekov 3 a 5“, ak nie je žiadúce vyjadriť uvedené ako alternatívu spojkou „alebo“,</w:t>
            </w:r>
            <w:r>
              <w:rPr>
                <w:rFonts w:ascii="Times New Roman" w:eastAsia="Times New Roman" w:hAnsi="Times New Roman" w:cs="Times New Roman"/>
                <w:color w:val="000000"/>
                <w:sz w:val="24"/>
              </w:rPr>
              <w:br/>
              <w:t>-</w:t>
            </w:r>
            <w:r>
              <w:rPr>
                <w:rFonts w:ascii="Times New Roman" w:eastAsia="Times New Roman" w:hAnsi="Times New Roman" w:cs="Times New Roman"/>
                <w:color w:val="000000"/>
                <w:sz w:val="24"/>
              </w:rPr>
              <w:tab/>
              <w:t xml:space="preserve">čl. I bode 4 § 32d ods. 7 písm. b) vypustiť slovo „sa“ vzhľadom na nadväznosť textu písmena b) na prvú časť vety, </w:t>
            </w:r>
            <w:r>
              <w:rPr>
                <w:rFonts w:ascii="Times New Roman" w:eastAsia="Times New Roman" w:hAnsi="Times New Roman" w:cs="Times New Roman"/>
                <w:color w:val="000000"/>
                <w:sz w:val="24"/>
              </w:rPr>
              <w:br/>
              <w:t>-</w:t>
            </w:r>
            <w:r>
              <w:rPr>
                <w:rFonts w:ascii="Times New Roman" w:eastAsia="Times New Roman" w:hAnsi="Times New Roman" w:cs="Times New Roman"/>
                <w:color w:val="000000"/>
                <w:sz w:val="24"/>
              </w:rPr>
              <w:tab/>
              <w:t xml:space="preserve">čl. I bode 5 § 40 ods. 6 slová „“alebo e)“ nahradiť slovami „alebo písm. e)“, </w:t>
            </w:r>
            <w:r>
              <w:rPr>
                <w:rFonts w:ascii="Times New Roman" w:eastAsia="Times New Roman" w:hAnsi="Times New Roman" w:cs="Times New Roman"/>
                <w:color w:val="000000"/>
                <w:sz w:val="24"/>
              </w:rPr>
              <w:br/>
              <w:t>- čl. I bode 9 § 46c ods. 2 slová „a ods. 6“ nahradiť slovami „a 6“,</w:t>
            </w:r>
            <w:r>
              <w:rPr>
                <w:rFonts w:ascii="Times New Roman" w:eastAsia="Times New Roman" w:hAnsi="Times New Roman" w:cs="Times New Roman"/>
                <w:color w:val="000000"/>
                <w:sz w:val="24"/>
              </w:rPr>
              <w:br/>
              <w:t>- čl. II za slovo „prvého“ vložiť slovo „bodu“ v súlade s bodom 22.7. prílohy č. 1 k LPV SR.</w:t>
            </w:r>
          </w:p>
        </w:tc>
        <w:tc>
          <w:tcPr>
            <w:tcW w:w="992" w:type="dxa"/>
            <w:vAlign w:val="center"/>
          </w:tcPr>
          <w:p w14:paraId="67ADE9BF" w14:textId="77777777" w:rsidR="009B3A16" w:rsidRDefault="00322363">
            <w:pPr>
              <w:spacing w:after="0"/>
              <w:jc w:val="center"/>
            </w:pPr>
            <w:r>
              <w:rPr>
                <w:rFonts w:ascii="Times New Roman" w:eastAsia="Times New Roman" w:hAnsi="Times New Roman" w:cs="Times New Roman"/>
                <w:color w:val="000000"/>
                <w:sz w:val="24"/>
              </w:rPr>
              <w:t>A</w:t>
            </w:r>
          </w:p>
        </w:tc>
        <w:tc>
          <w:tcPr>
            <w:tcW w:w="4171" w:type="dxa"/>
          </w:tcPr>
          <w:p w14:paraId="15ED2160" w14:textId="77777777" w:rsidR="009B3A16" w:rsidRDefault="009B3A16">
            <w:pPr>
              <w:spacing w:after="0"/>
            </w:pPr>
          </w:p>
        </w:tc>
      </w:tr>
      <w:tr w:rsidR="009B3A16" w14:paraId="0A49ED03" w14:textId="77777777" w:rsidTr="00BB755B">
        <w:trPr>
          <w:trHeight w:val="648"/>
          <w:jc w:val="center"/>
        </w:trPr>
        <w:tc>
          <w:tcPr>
            <w:tcW w:w="1944" w:type="dxa"/>
          </w:tcPr>
          <w:p w14:paraId="632579D2" w14:textId="77777777" w:rsidR="009B3A16" w:rsidRDefault="00322363">
            <w:pPr>
              <w:spacing w:after="0"/>
              <w:jc w:val="center"/>
            </w:pPr>
            <w:r>
              <w:rPr>
                <w:rFonts w:ascii="Times New Roman" w:eastAsia="Times New Roman" w:hAnsi="Times New Roman" w:cs="Times New Roman"/>
                <w:b/>
                <w:color w:val="000000"/>
                <w:sz w:val="24"/>
              </w:rPr>
              <w:t>MZVEZ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zahraničných vecí a európskych záležitostí </w:t>
            </w:r>
            <w:r>
              <w:rPr>
                <w:rFonts w:ascii="Times New Roman" w:eastAsia="Times New Roman" w:hAnsi="Times New Roman" w:cs="Times New Roman"/>
                <w:color w:val="000000"/>
                <w:sz w:val="24"/>
              </w:rPr>
              <w:lastRenderedPageBreak/>
              <w:t>Slovenskej republiky</w:t>
            </w:r>
          </w:p>
        </w:tc>
        <w:tc>
          <w:tcPr>
            <w:tcW w:w="1296" w:type="dxa"/>
            <w:vAlign w:val="center"/>
          </w:tcPr>
          <w:p w14:paraId="2FBF4B40" w14:textId="77777777" w:rsidR="009B3A16" w:rsidRDefault="00322363">
            <w:pPr>
              <w:spacing w:after="0"/>
              <w:jc w:val="center"/>
            </w:pPr>
            <w:r>
              <w:rPr>
                <w:rFonts w:ascii="Times New Roman" w:eastAsia="Times New Roman" w:hAnsi="Times New Roman" w:cs="Times New Roman"/>
                <w:color w:val="000000"/>
                <w:sz w:val="24"/>
              </w:rPr>
              <w:lastRenderedPageBreak/>
              <w:t>O</w:t>
            </w:r>
          </w:p>
        </w:tc>
        <w:tc>
          <w:tcPr>
            <w:tcW w:w="4557" w:type="dxa"/>
          </w:tcPr>
          <w:p w14:paraId="58B6A78C" w14:textId="77777777" w:rsidR="009B3A16" w:rsidRDefault="00322363">
            <w:pPr>
              <w:spacing w:after="0"/>
            </w:pPr>
            <w:r>
              <w:rPr>
                <w:rFonts w:ascii="Times New Roman" w:eastAsia="Times New Roman" w:hAnsi="Times New Roman" w:cs="Times New Roman"/>
                <w:b/>
                <w:color w:val="000000"/>
                <w:sz w:val="24"/>
              </w:rPr>
              <w:t>K doložke zlučiteľnosti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Odporúčame spresniť bod 4 písm. c) doložky zlučiteľnosti tak, aby jednoznačne rozlišoval medzi transpozíciou smernice Rady (EÚ) 2022/2523 a administratívnymi usmerneniami OECD. Predmetný bod má </w:t>
            </w:r>
            <w:r>
              <w:rPr>
                <w:rFonts w:ascii="Times New Roman" w:eastAsia="Times New Roman" w:hAnsi="Times New Roman" w:cs="Times New Roman"/>
                <w:color w:val="000000"/>
                <w:sz w:val="24"/>
              </w:rPr>
              <w:lastRenderedPageBreak/>
              <w:t>obsahovať informáciu o vnútroštátnom právnom predpise, ktorým bola smernica prebratá, vrátane rozsahu jej prebratia. Informáciu o zosúladení s administratívnymi usmerneniami OECD odporúčame uviesť ako doplňujúcu skutočnosť, keďže nejde o informáciu o transpozícii smernice, ale o dôvod navrhovanej novelizácie.</w:t>
            </w:r>
          </w:p>
        </w:tc>
        <w:tc>
          <w:tcPr>
            <w:tcW w:w="992" w:type="dxa"/>
            <w:vAlign w:val="center"/>
          </w:tcPr>
          <w:p w14:paraId="724682C5" w14:textId="77777777" w:rsidR="009B3A16" w:rsidRDefault="00322363">
            <w:pPr>
              <w:spacing w:after="0"/>
              <w:jc w:val="center"/>
            </w:pPr>
            <w:r>
              <w:rPr>
                <w:rFonts w:ascii="Times New Roman" w:eastAsia="Times New Roman" w:hAnsi="Times New Roman" w:cs="Times New Roman"/>
                <w:color w:val="000000"/>
                <w:sz w:val="24"/>
              </w:rPr>
              <w:lastRenderedPageBreak/>
              <w:t>A</w:t>
            </w:r>
          </w:p>
        </w:tc>
        <w:tc>
          <w:tcPr>
            <w:tcW w:w="4171" w:type="dxa"/>
          </w:tcPr>
          <w:p w14:paraId="1613A266" w14:textId="77777777" w:rsidR="009B3A16" w:rsidRDefault="009B3A16">
            <w:pPr>
              <w:spacing w:after="0"/>
            </w:pPr>
          </w:p>
        </w:tc>
      </w:tr>
      <w:tr w:rsidR="009B3A16" w14:paraId="3C50A9DD" w14:textId="77777777" w:rsidTr="00BB755B">
        <w:trPr>
          <w:trHeight w:val="648"/>
          <w:jc w:val="center"/>
        </w:trPr>
        <w:tc>
          <w:tcPr>
            <w:tcW w:w="1944" w:type="dxa"/>
          </w:tcPr>
          <w:p w14:paraId="51164A48" w14:textId="77777777" w:rsidR="009B3A16" w:rsidRDefault="00322363">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5F2C7CDA"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48BEA916" w14:textId="77777777" w:rsidR="009B3A16" w:rsidRDefault="00322363">
            <w:pPr>
              <w:spacing w:after="0"/>
            </w:pPr>
            <w:r>
              <w:rPr>
                <w:rFonts w:ascii="Times New Roman" w:eastAsia="Times New Roman" w:hAnsi="Times New Roman" w:cs="Times New Roman"/>
                <w:b/>
                <w:color w:val="000000"/>
                <w:sz w:val="24"/>
              </w:rPr>
              <w:t>K doložke vybraných vplyvov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prvom bode doložky vybraných vplyvov žiadame uviesť úplnú citáciu smernice (EÚ) 2022/2523 nasledovne: „smernica Rady (EÚ) 2022/2523 zo 15. decembra 2022 o zabezpečení globálnej minimálnej úrovne zdanenia nadnárodných skupín podnikov a veľkých vnútroštátnych skupín v Únii (Ú. v. EÚ L 328, 22.12.2022)“. Zároveň žiadame zaviesť skrátenú citáciu v súlade s bodom 62.9. prílohy č. 1 Legislatívnych pravidiel vlády Slovenskej republiky nasledovne: „(ďalej len „smernica (EÚ) 2022/2523“).“. Zavedenú skrátenú citáciu žiadame následne používať v celom texte doložky vybraných vplyvov.</w:t>
            </w:r>
          </w:p>
        </w:tc>
        <w:tc>
          <w:tcPr>
            <w:tcW w:w="992" w:type="dxa"/>
            <w:vAlign w:val="center"/>
          </w:tcPr>
          <w:p w14:paraId="55698E6D" w14:textId="77777777" w:rsidR="009B3A16" w:rsidRDefault="00322363">
            <w:pPr>
              <w:spacing w:after="0"/>
              <w:jc w:val="center"/>
            </w:pPr>
            <w:r>
              <w:rPr>
                <w:rFonts w:ascii="Times New Roman" w:eastAsia="Times New Roman" w:hAnsi="Times New Roman" w:cs="Times New Roman"/>
                <w:color w:val="000000"/>
                <w:sz w:val="24"/>
              </w:rPr>
              <w:t>A</w:t>
            </w:r>
          </w:p>
        </w:tc>
        <w:tc>
          <w:tcPr>
            <w:tcW w:w="4171" w:type="dxa"/>
          </w:tcPr>
          <w:p w14:paraId="4D89D8D8" w14:textId="77777777" w:rsidR="009B3A16" w:rsidRDefault="009B3A16">
            <w:pPr>
              <w:spacing w:after="0"/>
            </w:pPr>
          </w:p>
        </w:tc>
      </w:tr>
      <w:tr w:rsidR="009B3A16" w14:paraId="5658F29F" w14:textId="77777777" w:rsidTr="00BB755B">
        <w:trPr>
          <w:trHeight w:val="648"/>
          <w:jc w:val="center"/>
        </w:trPr>
        <w:tc>
          <w:tcPr>
            <w:tcW w:w="1944" w:type="dxa"/>
          </w:tcPr>
          <w:p w14:paraId="7D91637D" w14:textId="77777777" w:rsidR="009B3A16" w:rsidRDefault="00322363">
            <w:pPr>
              <w:spacing w:after="0"/>
              <w:jc w:val="center"/>
            </w:pPr>
            <w:r>
              <w:rPr>
                <w:rFonts w:ascii="Times New Roman" w:eastAsia="Times New Roman" w:hAnsi="Times New Roman" w:cs="Times New Roman"/>
                <w:b/>
                <w:color w:val="000000"/>
                <w:sz w:val="24"/>
              </w:rPr>
              <w:t>PMÚSR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Protimonopolný úrad Slovenskej republiky</w:t>
            </w:r>
          </w:p>
        </w:tc>
        <w:tc>
          <w:tcPr>
            <w:tcW w:w="1296" w:type="dxa"/>
            <w:vAlign w:val="center"/>
          </w:tcPr>
          <w:p w14:paraId="4DA2BB4E"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76F873C7" w14:textId="77777777" w:rsidR="009B3A16" w:rsidRDefault="00322363">
            <w:pPr>
              <w:spacing w:after="0"/>
            </w:pPr>
            <w:r>
              <w:rPr>
                <w:rFonts w:ascii="Times New Roman" w:eastAsia="Times New Roman" w:hAnsi="Times New Roman" w:cs="Times New Roman"/>
                <w:b/>
                <w:color w:val="000000"/>
                <w:sz w:val="24"/>
              </w:rPr>
              <w:t>Odporúčacia pripomienka k vlastnému materiálu, čl. I. bod 4, § 32d: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Vo vzťahu k navrhovanej úprave v článku I. bod 4 vlastného materiálu odporúčame predkladateľovi posúdiť tam uvedenú výnimku pre daňové stimuly z hľadiska pravidiel v oblasti štátnej pomoci, s </w:t>
            </w:r>
            <w:r>
              <w:rPr>
                <w:rFonts w:ascii="Times New Roman" w:eastAsia="Times New Roman" w:hAnsi="Times New Roman" w:cs="Times New Roman"/>
                <w:color w:val="000000"/>
                <w:sz w:val="24"/>
              </w:rPr>
              <w:lastRenderedPageBreak/>
              <w:t>osobitným dôrazom na materiálnu selektívnosť.</w:t>
            </w:r>
            <w:r>
              <w:rPr>
                <w:rFonts w:ascii="Times New Roman" w:eastAsia="Times New Roman" w:hAnsi="Times New Roman" w:cs="Times New Roman"/>
                <w:color w:val="000000"/>
                <w:sz w:val="24"/>
              </w:rPr>
              <w:br/>
              <w:t>Daňové stimuly týkajúce sa zníženia dane alebo úplného oslobodenia od dane pre subjekty vykonávajúce hospodársku činnosť (podniky), ktoré nevychádzajú zo základných zásad príslušného daňového systému, môžu mať z hľadiska svojich účinkov selektívnu povahu a predstavovať štátnu pomoc.</w:t>
            </w:r>
            <w:r>
              <w:rPr>
                <w:rFonts w:ascii="Times New Roman" w:eastAsia="Times New Roman" w:hAnsi="Times New Roman" w:cs="Times New Roman"/>
                <w:color w:val="000000"/>
                <w:sz w:val="24"/>
              </w:rPr>
              <w:br/>
              <w:t>Súčasne, ak by z vykonaného posúdenia vyplynulo, že v súvislosti s navrhovanou úpravou § 32d návrhu zákona nie je možné vylúčiť štátnu pomoc v zmysle článku 107 ods. 1 Zmluvy o fungovaní Európskej únie (ďalej len „ZFEÚ“), odporúčame predkladateľovi do návrhu zákona doplniť do poznámky pod čiarou k dotknutému ustanoveniu odkaz na osobitné predpisy v oblasti štátnej pomoci, najmä na čl. 107 a 108 ZFEÚ a zákon č. 358/2015 Z. z. o úprave niektorých vzťahov v oblasti štátnej pomoci a minimálnej pomoci a o zmene a doplnení niektorých zákonov (zákon o štátnej pomoci).</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Podľa článku 107 ods. 1 ZFEÚ sa štátna pomoc definuje ako pomoc poskytovaná v akejkoľvek forme členským štátom alebo zo štátnych prostriedkov, ktorá narúša hospodársku súťaž alebo hrozí narušením </w:t>
            </w:r>
            <w:r>
              <w:rPr>
                <w:rFonts w:ascii="Times New Roman" w:eastAsia="Times New Roman" w:hAnsi="Times New Roman" w:cs="Times New Roman"/>
                <w:color w:val="000000"/>
                <w:sz w:val="24"/>
              </w:rPr>
              <w:lastRenderedPageBreak/>
              <w:t>hospodárskej súťaže tým, že zvýhodňuje určité subjekty vykonávajúce hospodársku činnosť, t. j. podnik alebo výrobu určitých druhov tovaru, pokiaľ ovplyvňuje obchod medzi členskými štátmi. Za podnik sa v zmysle pravidiel štátnej pomoci považuje subjekt vykonávajúci hospodársku činnosť bez ohľadu na jeho právne postavenie, spôsob financovania, ako aj dosahovanie zisku.</w:t>
            </w:r>
            <w:r>
              <w:rPr>
                <w:rFonts w:ascii="Times New Roman" w:eastAsia="Times New Roman" w:hAnsi="Times New Roman" w:cs="Times New Roman"/>
                <w:color w:val="000000"/>
                <w:sz w:val="24"/>
              </w:rPr>
              <w:br/>
              <w:t>Z hľadiska pravidiel štátnej pomoci a daňových opatrení sa podľa článku 107 ods. 1 ZFEÚ nerozlišuje medzi opatreniami zásahu štátu podľa ich príčin alebo cieľov, ale tieto opatrenia sú definované na základe ich účinkov bez ohľadu na použité metódy.</w:t>
            </w:r>
            <w:r>
              <w:rPr>
                <w:rFonts w:ascii="Times New Roman" w:eastAsia="Times New Roman" w:hAnsi="Times New Roman" w:cs="Times New Roman"/>
                <w:color w:val="000000"/>
                <w:sz w:val="24"/>
              </w:rPr>
              <w:br/>
              <w:t>Ak sa opatrením v rámci referenčného systému zvýhodňujú určité podniky alebo výroba určitého tovaru v porovnaní s inými podnikmi, ktoré sú v podobnej právnej a skutkovej situácii vzhľadom na vlastný cieľ referenčného systému, takéto opatrenie je prima facie selektívne a môže znamenať existenciu štátnej pomoci.</w:t>
            </w:r>
            <w:r>
              <w:rPr>
                <w:rFonts w:ascii="Times New Roman" w:eastAsia="Times New Roman" w:hAnsi="Times New Roman" w:cs="Times New Roman"/>
                <w:color w:val="000000"/>
                <w:sz w:val="24"/>
              </w:rPr>
              <w:br/>
              <w:t>V oblasti daňových opatrení tvoria referenčný systém najmä prvky ako základ dane, okruh zdaniteľných osôb, zdaniteľné udalosti a sadzby dane.</w:t>
            </w:r>
          </w:p>
        </w:tc>
        <w:tc>
          <w:tcPr>
            <w:tcW w:w="992" w:type="dxa"/>
            <w:vAlign w:val="center"/>
          </w:tcPr>
          <w:p w14:paraId="347E8E55" w14:textId="77777777" w:rsidR="009B3A16" w:rsidRDefault="00322363">
            <w:pPr>
              <w:spacing w:after="0"/>
              <w:jc w:val="center"/>
            </w:pPr>
            <w:r>
              <w:rPr>
                <w:rFonts w:ascii="Times New Roman" w:eastAsia="Times New Roman" w:hAnsi="Times New Roman" w:cs="Times New Roman"/>
                <w:color w:val="000000"/>
                <w:sz w:val="24"/>
              </w:rPr>
              <w:lastRenderedPageBreak/>
              <w:t>N</w:t>
            </w:r>
          </w:p>
        </w:tc>
        <w:tc>
          <w:tcPr>
            <w:tcW w:w="4171" w:type="dxa"/>
          </w:tcPr>
          <w:p w14:paraId="7627223A" w14:textId="77777777" w:rsidR="009B3A16" w:rsidRDefault="00322363">
            <w:pPr>
              <w:spacing w:after="0"/>
            </w:pPr>
            <w:r>
              <w:rPr>
                <w:rFonts w:ascii="Times New Roman" w:eastAsia="Times New Roman" w:hAnsi="Times New Roman" w:cs="Times New Roman"/>
                <w:color w:val="000000"/>
                <w:sz w:val="24"/>
              </w:rPr>
              <w:t xml:space="preserve">Navrhovaná úprava § 32d nezakladá nový daňový stimul ani nemení podmienky poskytovania existujúcich daňových stimulov upravených v osobitných právnych predpisoch. Predmetom navrhovanej úpravy je výlučne spôsob ich zohľadnenia pri </w:t>
            </w:r>
            <w:r>
              <w:rPr>
                <w:rFonts w:ascii="Times New Roman" w:eastAsia="Times New Roman" w:hAnsi="Times New Roman" w:cs="Times New Roman"/>
                <w:color w:val="000000"/>
                <w:sz w:val="24"/>
              </w:rPr>
              <w:lastRenderedPageBreak/>
              <w:t>výpočte dorovnávacej dane podľa zákona o dorovnávacej dani, ktorým sa implementujú medzinárodné pravidlá  o zabezpečení globálnej minimálnej úrovne zdanenia nadnárodných skupín.</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Navrhovaná úprava nemení okruh oprávnených subjektov, podmienky priznania ani výšku existujúcich daňových stimulov. Rovnako nemení ich právnu povahu z hľadiska pravidiel štátnej pomoci podľa článkov 107 a 108 ZFEÚ. Predmetom úpravy je výlučne metodika výpočtu efektívnej sadzby dane v systéme dorovnávacej dane.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Definícia kvalifikovaného daňového stimulu podľa § 2 písm. bt) vychádza z objektívnych kritérií Modelových pravidiel OECD a vzťahuje sa len na všeobecne dostupné stimuly viazané na ekonomickú činnosť, ktorých poskytnutie nie je založené na individuálnom alebo diskrečnom rozhodnutí orgánu verejnej moci. Navrhovaná úprava preto nezavádza nové pravidlá poskytovania selektívneho daňového zvýhodnenia, ale upravuje spôsob zohľadnenia existujúcich stimulov pri výpočte dorovnávacej dane.</w:t>
            </w:r>
            <w:r>
              <w:rPr>
                <w:rFonts w:ascii="Times New Roman" w:eastAsia="Times New Roman" w:hAnsi="Times New Roman" w:cs="Times New Roman"/>
                <w:color w:val="000000"/>
                <w:sz w:val="24"/>
              </w:rPr>
              <w:br/>
              <w:t xml:space="preserve">Keďže návrh nemení právny režim </w:t>
            </w:r>
            <w:r>
              <w:rPr>
                <w:rFonts w:ascii="Times New Roman" w:eastAsia="Times New Roman" w:hAnsi="Times New Roman" w:cs="Times New Roman"/>
                <w:color w:val="000000"/>
                <w:sz w:val="24"/>
              </w:rPr>
              <w:lastRenderedPageBreak/>
              <w:t>poskytovania daňových stimulov ani nezakladá nový právny základ na poskytovanie štátnej pomoci, predkladateľ nepovažuje za potrebné dopĺňať do návrhu zákona odkazy na články 107 a 108 ZFEÚ ani na zákon č. 358/2015 Z. z. o úprave niektorých vzťahov v oblasti štátnej pomoci a minimálnej pomoci. Pravidlá štátnej pomoci sa naďalej uplatňujú vo vzťahu k samotným daňovým stimulom podľa príslušných osobitných predpisov.</w:t>
            </w:r>
          </w:p>
        </w:tc>
      </w:tr>
      <w:tr w:rsidR="009B3A16" w14:paraId="6873FEF7" w14:textId="77777777" w:rsidTr="00BB755B">
        <w:trPr>
          <w:trHeight w:val="648"/>
          <w:jc w:val="center"/>
        </w:trPr>
        <w:tc>
          <w:tcPr>
            <w:tcW w:w="1944" w:type="dxa"/>
          </w:tcPr>
          <w:p w14:paraId="2D6098CD" w14:textId="77777777" w:rsidR="009B3A16" w:rsidRDefault="00322363">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6DD2BE8C" w14:textId="77777777" w:rsidR="009B3A16" w:rsidRDefault="00322363">
            <w:pPr>
              <w:spacing w:after="0"/>
              <w:jc w:val="center"/>
            </w:pPr>
            <w:r>
              <w:rPr>
                <w:rFonts w:ascii="Times New Roman" w:eastAsia="Times New Roman" w:hAnsi="Times New Roman" w:cs="Times New Roman"/>
                <w:b/>
                <w:color w:val="FF0000"/>
                <w:sz w:val="24"/>
              </w:rPr>
              <w:t>Z</w:t>
            </w:r>
          </w:p>
        </w:tc>
        <w:tc>
          <w:tcPr>
            <w:tcW w:w="4557" w:type="dxa"/>
          </w:tcPr>
          <w:p w14:paraId="48E4E50A" w14:textId="77777777" w:rsidR="009B3A16" w:rsidRDefault="00322363">
            <w:pPr>
              <w:spacing w:after="0"/>
            </w:pPr>
            <w:r>
              <w:rPr>
                <w:rFonts w:ascii="Times New Roman" w:eastAsia="Times New Roman" w:hAnsi="Times New Roman" w:cs="Times New Roman"/>
                <w:b/>
                <w:color w:val="000000"/>
                <w:sz w:val="24"/>
              </w:rPr>
              <w:t>Čl. I. bod 5 (§ 40 ods. 5 písm. b), c) a e) a ods. 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v čl. I bode 5 vypustiť z </w:t>
            </w:r>
            <w:r>
              <w:rPr>
                <w:rFonts w:ascii="Times New Roman" w:eastAsia="Times New Roman" w:hAnsi="Times New Roman" w:cs="Times New Roman"/>
                <w:color w:val="000000"/>
                <w:sz w:val="24"/>
              </w:rPr>
              <w:lastRenderedPageBreak/>
              <w:t>navrhovaného § 40 ods. 5 písmená b), c) a e) a nadväzujúci odsek 6.</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Navrhované ustanovenie zavádza osobnú zodpovednosť posledného štatutárneho orgánu alebo člena štatutárneho orgánu za splnenie povinnosti podať daňové priznanie alebo zaplatiť dorovnávaciu daň po zániku daňovníka bez právneho nástupcu. Túto koncepciu osobnej zodpovednosti považujeme za neprijateľnú a systémovo nesúladnú so základnými princípmi fungovania kapitálových obchodných spoločností, ktoré sú založené na princípe oddelenia majetku právnickej osoby od majetku členov jej orgánov. Navrhovaná zodpovednosť vzniká výlučne na základe formálneho postavenia osoby ako posledného štatutárneho orgánu zapísaného v príslušnom registri pred výmazom spoločnosti, bez ohľadu na jej reálnu možnosť ovplyvniť vznik, výšku alebo splnenie predmetnej daňovej povinnosti. Fakticky tak dochádza k zavedeniu osobnej majetkovej zodpovednosti fyzických osôb za daňové povinnosti právnickej osoby bez väzby na ich zavinenie, porušenie konkrétnej právnej povinnosti alebo iné protiprávne konanie. Osobitne problematické je takéto riešenie pri dorovnávacej dani, ktorá </w:t>
            </w:r>
            <w:r>
              <w:rPr>
                <w:rFonts w:ascii="Times New Roman" w:eastAsia="Times New Roman" w:hAnsi="Times New Roman" w:cs="Times New Roman"/>
                <w:color w:val="000000"/>
                <w:sz w:val="24"/>
              </w:rPr>
              <w:lastRenderedPageBreak/>
              <w:t xml:space="preserve">predstavuje špecifický režim zdaňovania založený na údajoch a výpočtoch vykonávaných na úrovni nadnárodnej skupiny podnikov alebo veľkej vnútroštátnej skupiny. Jednotliví členovia štatutárnych orgánov preto nemusia mať objektívne možnosť disponovať všetkými informáciami potrebnými na správne určenie, vykázanie alebo úhradu dorovnávacej dane. Ustanovenie § 40 ods. 6 zároveň zavádza spoločnú a nerozdielnu zodpovednosť viacerých členov štatutárneho orgánu bez ohľadu na ich skutočný podiel na riadení spoločnosti, rozsah ich právomocí alebo reálnu možnosť ovplyvniť plnenie predmetných povinností. Návrh vyvoláva závažné pochybnosti z pohľadu súladu s princípom proporcionality, ako aj s ďalšími ústavnými princípmi, ktoré tvoria základ právneho štátu. Princíp proporcionality vyžaduje, aby každý zásah verejnej moci sledoval legitímny cieľ, bol spôsobilý tento cieľ dosiahnuť, bol nevyhnutný (t. j. neexistoval menej invazívny prostriedok) a zároveň, aby negatívne dôsledky zásahu neboli v zjavnom nepomere k sledovanému cieľu. Právny poriadok už v súčasnosti obsahuje viacero nástrojov, ktoré umožňujú efektívne postihovať konanie vedúce k daňovým únikom. Ide najmä o zodpovednosť štatutárnych orgánov za </w:t>
            </w:r>
            <w:r>
              <w:rPr>
                <w:rFonts w:ascii="Times New Roman" w:eastAsia="Times New Roman" w:hAnsi="Times New Roman" w:cs="Times New Roman"/>
                <w:color w:val="000000"/>
                <w:sz w:val="24"/>
              </w:rPr>
              <w:lastRenderedPageBreak/>
              <w:t>škodu, inštitúty odporovateľnosti právnych úkonov, osobitné formy daňového ručenia, ako aj trestnoprávnu zodpovednosť v prípade úmyselného konania. Zavedenie ďalšieho mechanizmu preto nemožno považovať za nevyhnutné, keďže existujú menej invazívne prostriedky na dosiahnutie sledovaného cieľa.</w:t>
            </w:r>
          </w:p>
        </w:tc>
        <w:tc>
          <w:tcPr>
            <w:tcW w:w="992" w:type="dxa"/>
            <w:vAlign w:val="center"/>
          </w:tcPr>
          <w:p w14:paraId="103384EE" w14:textId="77777777" w:rsidR="009B3A16" w:rsidRDefault="00322363">
            <w:pPr>
              <w:spacing w:after="0"/>
              <w:jc w:val="center"/>
            </w:pPr>
            <w:r>
              <w:rPr>
                <w:rFonts w:ascii="Times New Roman" w:eastAsia="Times New Roman" w:hAnsi="Times New Roman" w:cs="Times New Roman"/>
                <w:color w:val="000000"/>
                <w:sz w:val="24"/>
              </w:rPr>
              <w:lastRenderedPageBreak/>
              <w:t>A</w:t>
            </w:r>
          </w:p>
        </w:tc>
        <w:tc>
          <w:tcPr>
            <w:tcW w:w="4171" w:type="dxa"/>
          </w:tcPr>
          <w:p w14:paraId="237F5F33" w14:textId="77777777" w:rsidR="009B3A16" w:rsidRDefault="00322363">
            <w:pPr>
              <w:spacing w:after="0"/>
            </w:pPr>
            <w:r>
              <w:rPr>
                <w:rFonts w:ascii="Times New Roman" w:eastAsia="Times New Roman" w:hAnsi="Times New Roman" w:cs="Times New Roman"/>
                <w:color w:val="000000"/>
                <w:sz w:val="24"/>
              </w:rPr>
              <w:t>Pripomienka sa akceptuje, ustanovenie bude upravené.</w:t>
            </w:r>
          </w:p>
        </w:tc>
      </w:tr>
      <w:tr w:rsidR="009B3A16" w14:paraId="5B81857B" w14:textId="77777777" w:rsidTr="00BB755B">
        <w:trPr>
          <w:trHeight w:val="648"/>
          <w:jc w:val="center"/>
        </w:trPr>
        <w:tc>
          <w:tcPr>
            <w:tcW w:w="1944" w:type="dxa"/>
          </w:tcPr>
          <w:p w14:paraId="450948F5" w14:textId="77777777" w:rsidR="009B3A16" w:rsidRDefault="00322363">
            <w:pPr>
              <w:spacing w:after="0"/>
              <w:jc w:val="center"/>
            </w:pPr>
            <w:r>
              <w:rPr>
                <w:rFonts w:ascii="Times New Roman" w:eastAsia="Times New Roman" w:hAnsi="Times New Roman" w:cs="Times New Roman"/>
                <w:b/>
                <w:color w:val="000000"/>
                <w:sz w:val="24"/>
              </w:rPr>
              <w:lastRenderedPageBreak/>
              <w:t>SKDP</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komora daňových poradcov</w:t>
            </w:r>
          </w:p>
        </w:tc>
        <w:tc>
          <w:tcPr>
            <w:tcW w:w="1296" w:type="dxa"/>
            <w:vAlign w:val="center"/>
          </w:tcPr>
          <w:p w14:paraId="1040C92E"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2072ABF3" w14:textId="77777777" w:rsidR="009B3A16" w:rsidRDefault="00322363">
            <w:pPr>
              <w:spacing w:after="0"/>
            </w:pPr>
            <w:r>
              <w:rPr>
                <w:rFonts w:ascii="Times New Roman" w:eastAsia="Times New Roman" w:hAnsi="Times New Roman" w:cs="Times New Roman"/>
                <w:b/>
                <w:color w:val="000000"/>
                <w:sz w:val="24"/>
              </w:rPr>
              <w:t>Čl. 1  bod 5 § 40 ods. 5 a 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Bod č. 5 – „§ 40 sa dopĺňa odsekmi 5 a 6, ktoré znejú:“</w:t>
            </w:r>
            <w:r>
              <w:rPr>
                <w:rFonts w:ascii="Times New Roman" w:eastAsia="Times New Roman" w:hAnsi="Times New Roman" w:cs="Times New Roman"/>
                <w:color w:val="000000"/>
                <w:sz w:val="24"/>
              </w:rPr>
              <w:br/>
              <w:t>Uvedený návrh rieši povinnosti daňovníka, ktorý zanikol bez právneho nástupcu, výlučne vo vzťahu k povinnosti podať daňové priznanie a zaplatiť dorovnávaciu daň.</w:t>
            </w:r>
            <w:r>
              <w:rPr>
                <w:rFonts w:ascii="Times New Roman" w:eastAsia="Times New Roman" w:hAnsi="Times New Roman" w:cs="Times New Roman"/>
                <w:color w:val="000000"/>
                <w:sz w:val="24"/>
              </w:rPr>
              <w:br/>
              <w:t xml:space="preserve">Návrh však neupravuje situáciu, keď má takýto daňovník povinnosť podať oznámenie s informáciami na určenie dorovnávacej dane podľa § 39 zákona. Odporúčame preto doplniť obdobnú právnu úpravu aj priamo do § 39 zákona, aby bolo jednoznačne určené, kto je povinný splniť túto oznamovaciu povinnosť v prípade zániku daňovníka bez právneho nástupcu. Uvedené považujeme za obzvlášť dôležité najmä v situáciách, keď daňovníkom bol základný subjekt, ktorý bol jediným základným subjektom nadnárodnej skupiny podnikov na území Slovenskej republiky. V takom prípade totiž oznamovaciu povinnosť </w:t>
            </w:r>
            <w:r>
              <w:rPr>
                <w:rFonts w:ascii="Times New Roman" w:eastAsia="Times New Roman" w:hAnsi="Times New Roman" w:cs="Times New Roman"/>
                <w:color w:val="000000"/>
                <w:sz w:val="24"/>
              </w:rPr>
              <w:lastRenderedPageBreak/>
              <w:t>nemôže prevziať miestne určený subjekt, keďže v Slovenskej republike neexistuje žiadny iný základný subjekt skupiny, ktorý by mohol túto povinnosť splniť. Bez explicitnej právnej úpravy tak môže vzniknúť neistota, na koho prechádza povinnosť podať oznámenie podľa § 39 zákona po zániku daňovníka bez právneho nástupcu.</w:t>
            </w:r>
            <w:r>
              <w:rPr>
                <w:rFonts w:ascii="Times New Roman" w:eastAsia="Times New Roman" w:hAnsi="Times New Roman" w:cs="Times New Roman"/>
                <w:color w:val="000000"/>
                <w:sz w:val="24"/>
              </w:rPr>
              <w:br/>
              <w:t>Zároveň upozorňujeme na praktické otázky súvisiace s plnením týchto povinností. Podľa § 40 ods. 3 zákona je možné daňové priznanie podať výlučne elektronickými prostriedkami. V prípade daňovníka, ktorý zanikol bez právneho nástupcu, a ktorého povinnosť podať daňové priznanie prechádza na osoby uvedené v navrhovanom § 40 ods. 5, vzniká otázka, či sa bude musieť príslušný subjekt nadnárodnej skupiny podnikov alebo bývalý štatutárny orgán zaniknutého daňovníka registrovať na elektronickú komunikáciu so správcom dane výlučne za účelom splnenia tejto povinnosti.</w:t>
            </w:r>
            <w:r>
              <w:rPr>
                <w:rFonts w:ascii="Times New Roman" w:eastAsia="Times New Roman" w:hAnsi="Times New Roman" w:cs="Times New Roman"/>
                <w:color w:val="000000"/>
                <w:sz w:val="24"/>
              </w:rPr>
              <w:br/>
              <w:t xml:space="preserve">Takáto požiadavka môže predstavovať neprimeranú administratívnu záťaž, najmä v prípadoch, keď na úrovni skupiny bola uplatnená výnimka z výpočtu dorovnávacej dane alebo keď daňová povinnosť zaniknutému subjektu vôbec nevznikla a podáva sa tzv. „nulové“ daňové priznanie. Odporúčame preto zvážiť, či by v prípadoch </w:t>
            </w:r>
            <w:r>
              <w:rPr>
                <w:rFonts w:ascii="Times New Roman" w:eastAsia="Times New Roman" w:hAnsi="Times New Roman" w:cs="Times New Roman"/>
                <w:color w:val="000000"/>
                <w:sz w:val="24"/>
              </w:rPr>
              <w:lastRenderedPageBreak/>
              <w:t>podaní podľa navrhovaného § 40 ods. 5 a 6 nebolo možné umožniť aj inú formu podania daňového priznania než elektronickú.</w:t>
            </w:r>
            <w:r>
              <w:rPr>
                <w:rFonts w:ascii="Times New Roman" w:eastAsia="Times New Roman" w:hAnsi="Times New Roman" w:cs="Times New Roman"/>
                <w:color w:val="000000"/>
                <w:sz w:val="24"/>
              </w:rPr>
              <w:br/>
              <w:t>Rovnaké odporúčanie ohľadom možnosti iného ako elektronického podania navrhujeme zvážiť aj vo vzťahu k oznámeniu podľa § 39 zákona, ak bude ustanovenie doplnené v zmysle vyššie uvedeného návrhu.</w:t>
            </w:r>
          </w:p>
        </w:tc>
        <w:tc>
          <w:tcPr>
            <w:tcW w:w="992" w:type="dxa"/>
            <w:vAlign w:val="center"/>
          </w:tcPr>
          <w:p w14:paraId="6A3B52A1" w14:textId="77777777" w:rsidR="009B3A16" w:rsidRDefault="00322363">
            <w:pPr>
              <w:spacing w:after="0"/>
              <w:jc w:val="center"/>
            </w:pPr>
            <w:r>
              <w:rPr>
                <w:rFonts w:ascii="Times New Roman" w:eastAsia="Times New Roman" w:hAnsi="Times New Roman" w:cs="Times New Roman"/>
                <w:color w:val="000000"/>
                <w:sz w:val="24"/>
              </w:rPr>
              <w:lastRenderedPageBreak/>
              <w:t>ČA</w:t>
            </w:r>
          </w:p>
        </w:tc>
        <w:tc>
          <w:tcPr>
            <w:tcW w:w="4171" w:type="dxa"/>
          </w:tcPr>
          <w:p w14:paraId="00DDE407" w14:textId="77777777" w:rsidR="009B3A16" w:rsidRDefault="00322363">
            <w:pPr>
              <w:spacing w:after="0"/>
            </w:pPr>
            <w:r>
              <w:rPr>
                <w:rFonts w:ascii="Times New Roman" w:eastAsia="Times New Roman" w:hAnsi="Times New Roman" w:cs="Times New Roman"/>
                <w:color w:val="000000"/>
                <w:sz w:val="24"/>
              </w:rPr>
              <w:t>Čiastočne akceptovaná.</w:t>
            </w:r>
            <w:r>
              <w:rPr>
                <w:rFonts w:ascii="Times New Roman" w:eastAsia="Times New Roman" w:hAnsi="Times New Roman" w:cs="Times New Roman"/>
                <w:color w:val="000000"/>
                <w:sz w:val="24"/>
              </w:rPr>
              <w:br/>
              <w:t>Legislatívne sa upravia povinnosti daňovníka, ktorý zanikol bez právneho nástupcu aj vo vzťahu k oznamovacím povinnostiam podľa § 39 zákona, čím sa jednoznačnejšie upraví subjekt zodpovedný za splnenie tejto povinnosti.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umožniť splnenie oznamovacej povinnosti podľa § 39 a podanie daňového priznania v listinnej forme predkladateľ neakceptuje. Zavedenie osobitného režimu podávania pre úzko vymedzenú skupinu subjektov by bolo z pohľadu aplikačnej praxe a informačných systémov finančnej správy neprimerane náročné a neefektívne. Predkladateľ preto naďalej trvá na zachovaní elektronickej formy podávania.</w:t>
            </w:r>
          </w:p>
        </w:tc>
      </w:tr>
      <w:tr w:rsidR="009B3A16" w14:paraId="76BEA639" w14:textId="77777777" w:rsidTr="00BB755B">
        <w:trPr>
          <w:trHeight w:val="648"/>
          <w:jc w:val="center"/>
        </w:trPr>
        <w:tc>
          <w:tcPr>
            <w:tcW w:w="1944" w:type="dxa"/>
          </w:tcPr>
          <w:p w14:paraId="12EAAE95" w14:textId="77777777" w:rsidR="009B3A16" w:rsidRDefault="00322363">
            <w:pPr>
              <w:spacing w:after="0"/>
              <w:jc w:val="center"/>
            </w:pPr>
            <w:r>
              <w:rPr>
                <w:rFonts w:ascii="Times New Roman" w:eastAsia="Times New Roman" w:hAnsi="Times New Roman" w:cs="Times New Roman"/>
                <w:b/>
                <w:color w:val="000000"/>
                <w:sz w:val="24"/>
              </w:rPr>
              <w:lastRenderedPageBreak/>
              <w:t>SKDP</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komora daňových poradcov</w:t>
            </w:r>
          </w:p>
        </w:tc>
        <w:tc>
          <w:tcPr>
            <w:tcW w:w="1296" w:type="dxa"/>
            <w:vAlign w:val="center"/>
          </w:tcPr>
          <w:p w14:paraId="50384279"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195B0C94" w14:textId="77777777" w:rsidR="009B3A16" w:rsidRDefault="00322363">
            <w:pPr>
              <w:spacing w:after="0"/>
            </w:pPr>
            <w:r>
              <w:rPr>
                <w:rFonts w:ascii="Times New Roman" w:eastAsia="Times New Roman" w:hAnsi="Times New Roman" w:cs="Times New Roman"/>
                <w:b/>
                <w:color w:val="000000"/>
                <w:sz w:val="24"/>
              </w:rPr>
              <w:t>nad rámec návrhu novely</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súvislosti s novelou zákona odporúčame zvážiť, či by nebolo vhodné explicitne upraviť postup plnenia povinností aj v prípade daňovníka, ktorý zanikol bez likvidácie a má právneho nástupcu, obdobne, ako je tomu napríklad pri podávaní daňového priznania podľa § 41 ods. 2 a § 49 ods. 6 zákona č. 595/2003 Z. z. o dani z príjmov.</w:t>
            </w:r>
          </w:p>
        </w:tc>
        <w:tc>
          <w:tcPr>
            <w:tcW w:w="992" w:type="dxa"/>
            <w:vAlign w:val="center"/>
          </w:tcPr>
          <w:p w14:paraId="54FE3D77" w14:textId="77777777" w:rsidR="009B3A16" w:rsidRDefault="00322363">
            <w:pPr>
              <w:spacing w:after="0"/>
              <w:jc w:val="center"/>
            </w:pPr>
            <w:r>
              <w:rPr>
                <w:rFonts w:ascii="Times New Roman" w:eastAsia="Times New Roman" w:hAnsi="Times New Roman" w:cs="Times New Roman"/>
                <w:color w:val="000000"/>
                <w:sz w:val="24"/>
              </w:rPr>
              <w:t>N</w:t>
            </w:r>
          </w:p>
        </w:tc>
        <w:tc>
          <w:tcPr>
            <w:tcW w:w="4171" w:type="dxa"/>
          </w:tcPr>
          <w:p w14:paraId="3888E4CF" w14:textId="77777777" w:rsidR="009B3A16" w:rsidRDefault="00322363">
            <w:pPr>
              <w:spacing w:after="0"/>
            </w:pPr>
            <w:r>
              <w:rPr>
                <w:rFonts w:ascii="Times New Roman" w:eastAsia="Times New Roman" w:hAnsi="Times New Roman" w:cs="Times New Roman"/>
                <w:color w:val="000000"/>
                <w:sz w:val="24"/>
              </w:rPr>
              <w:t xml:space="preserve">Neakceptuje sa. </w:t>
            </w:r>
            <w:r>
              <w:rPr>
                <w:rFonts w:ascii="Times New Roman" w:eastAsia="Times New Roman" w:hAnsi="Times New Roman" w:cs="Times New Roman"/>
                <w:color w:val="000000"/>
                <w:sz w:val="24"/>
              </w:rPr>
              <w:br/>
              <w:t>Predkladateľ nepovažuje za potrebné osobitne upravovať plnenie povinností podľa zákona o dorovnávacej dani v prípade zániku daňovníka s právnym nástupcom. V takýchto prípadoch sa uplatnia všeobecné pravidlá právneho nástupníctva vyplývajúce z osobitných predpisov.</w:t>
            </w:r>
          </w:p>
        </w:tc>
      </w:tr>
      <w:tr w:rsidR="009B3A16" w14:paraId="5E70D4D4" w14:textId="77777777" w:rsidTr="00BB755B">
        <w:trPr>
          <w:trHeight w:val="648"/>
          <w:jc w:val="center"/>
        </w:trPr>
        <w:tc>
          <w:tcPr>
            <w:tcW w:w="1944" w:type="dxa"/>
          </w:tcPr>
          <w:p w14:paraId="0AFBCE6C" w14:textId="77777777" w:rsidR="009B3A16" w:rsidRDefault="00322363">
            <w:pPr>
              <w:spacing w:after="0"/>
              <w:jc w:val="center"/>
            </w:pPr>
            <w:r>
              <w:rPr>
                <w:rFonts w:ascii="Times New Roman" w:eastAsia="Times New Roman" w:hAnsi="Times New Roman" w:cs="Times New Roman"/>
                <w:b/>
                <w:color w:val="000000"/>
                <w:sz w:val="24"/>
              </w:rPr>
              <w:t>SKDP</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komora daňových poradcov</w:t>
            </w:r>
          </w:p>
        </w:tc>
        <w:tc>
          <w:tcPr>
            <w:tcW w:w="1296" w:type="dxa"/>
            <w:vAlign w:val="center"/>
          </w:tcPr>
          <w:p w14:paraId="792AC67E"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790DD7FD" w14:textId="77777777" w:rsidR="009B3A16" w:rsidRDefault="00322363">
            <w:pPr>
              <w:spacing w:after="0"/>
            </w:pPr>
            <w:r>
              <w:rPr>
                <w:rFonts w:ascii="Times New Roman" w:eastAsia="Times New Roman" w:hAnsi="Times New Roman" w:cs="Times New Roman"/>
                <w:b/>
                <w:color w:val="000000"/>
                <w:sz w:val="24"/>
              </w:rPr>
              <w:t>nad rámec návrhu novely</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Z aplikačnej praxe vyplynuli viaceré praktické otázky, ktorých riešenie nie je výslovne upravené v zákone ani v žiadnom komplexnom verejne dostupnom metodickom usmernení. Časť problematiky je síce riešená v Oznámení Ministerstva financií Slovenskej republiky č. MF/013560/2026-724 o vydaní doplnenia k poučeniu na vyplnenie daňového priznania, predmetné doplnenie však nie je skonsolidované s aktuálne zverejneným </w:t>
            </w:r>
            <w:r>
              <w:rPr>
                <w:rFonts w:ascii="Times New Roman" w:eastAsia="Times New Roman" w:hAnsi="Times New Roman" w:cs="Times New Roman"/>
                <w:color w:val="000000"/>
                <w:sz w:val="24"/>
              </w:rPr>
              <w:lastRenderedPageBreak/>
              <w:t>poučením na webovom sídle Finančnej správy a zároveň sa nevzťahuje na vypĺňanie oznámenia podľa § 39 zákona, čo môže v praxi spôsobovať interpretačné nejasnosti.</w:t>
            </w:r>
            <w:r>
              <w:rPr>
                <w:rFonts w:ascii="Times New Roman" w:eastAsia="Times New Roman" w:hAnsi="Times New Roman" w:cs="Times New Roman"/>
                <w:color w:val="000000"/>
                <w:sz w:val="24"/>
              </w:rPr>
              <w:br/>
              <w:t>Za problematické považujeme najmä situácie, keď je daňovník počas jedného zdaňovacieho obdobia (či už počas celého obdobia alebo len jeho časti) súčasťou dvoch alebo viacerých nadnárodných skupín podnikov. Takáto situácia môže nastať najmä v dôsledku príslušnosti k dvom (viacerým) nadnárodným skupinám (relevantné pre základné subjekty aj spoločné podniky), zmeny hlavného materského subjektu skupiny počas zdaňovacieho (oznamovaného) obdobia alebo po jeho skončení, prípadne v dôsledku predaja spoločnosti a jej následného začlenenia do inej nadnárodnej skupiny podnikov.</w:t>
            </w:r>
            <w:r>
              <w:rPr>
                <w:rFonts w:ascii="Times New Roman" w:eastAsia="Times New Roman" w:hAnsi="Times New Roman" w:cs="Times New Roman"/>
                <w:color w:val="000000"/>
                <w:sz w:val="24"/>
              </w:rPr>
              <w:br/>
              <w:t>V takýchto prípadoch by malo byť jednoznačne upravené najmä:</w:t>
            </w:r>
            <w:r>
              <w:rPr>
                <w:rFonts w:ascii="Times New Roman" w:eastAsia="Times New Roman" w:hAnsi="Times New Roman" w:cs="Times New Roman"/>
                <w:color w:val="000000"/>
                <w:sz w:val="24"/>
              </w:rPr>
              <w:br/>
              <w:t>• koľko oznámení podľa § 39 zákona je potrebné podať,</w:t>
            </w:r>
            <w:r>
              <w:rPr>
                <w:rFonts w:ascii="Times New Roman" w:eastAsia="Times New Roman" w:hAnsi="Times New Roman" w:cs="Times New Roman"/>
                <w:color w:val="000000"/>
                <w:sz w:val="24"/>
              </w:rPr>
              <w:br/>
              <w:t>• koľko daňových priznaní podľa § 40 zákona je daňovník povinný podať,</w:t>
            </w:r>
            <w:r>
              <w:rPr>
                <w:rFonts w:ascii="Times New Roman" w:eastAsia="Times New Roman" w:hAnsi="Times New Roman" w:cs="Times New Roman"/>
                <w:color w:val="000000"/>
                <w:sz w:val="24"/>
              </w:rPr>
              <w:br/>
              <w:t>• aké údaje a prílohy majú byť súčasťou jednotlivých podaní vrátane spôsobu vyplnenia jednotlivých častí oznámenia a daňového priznania.</w:t>
            </w:r>
            <w:r>
              <w:rPr>
                <w:rFonts w:ascii="Times New Roman" w:eastAsia="Times New Roman" w:hAnsi="Times New Roman" w:cs="Times New Roman"/>
                <w:color w:val="000000"/>
                <w:sz w:val="24"/>
              </w:rPr>
              <w:br/>
              <w:t xml:space="preserve">V záujme zníženia právnej neistoty a zabezpečenia jednotného postupu </w:t>
            </w:r>
            <w:r>
              <w:rPr>
                <w:rFonts w:ascii="Times New Roman" w:eastAsia="Times New Roman" w:hAnsi="Times New Roman" w:cs="Times New Roman"/>
                <w:color w:val="000000"/>
                <w:sz w:val="24"/>
              </w:rPr>
              <w:lastRenderedPageBreak/>
              <w:t>daňovníkov odporúčame uvedené otázky explicitne upraviť buď priamo v zákone, alebo prostredníctvom komplexného metodického usmernenia obsahujúceho ucelené pravidlá a praktické príklady pre tieto situácie.</w:t>
            </w:r>
          </w:p>
        </w:tc>
        <w:tc>
          <w:tcPr>
            <w:tcW w:w="992" w:type="dxa"/>
            <w:vAlign w:val="center"/>
          </w:tcPr>
          <w:p w14:paraId="23240DCE" w14:textId="77777777" w:rsidR="009B3A16" w:rsidRDefault="00322363">
            <w:pPr>
              <w:spacing w:after="0"/>
              <w:jc w:val="center"/>
            </w:pPr>
            <w:r>
              <w:rPr>
                <w:rFonts w:ascii="Times New Roman" w:eastAsia="Times New Roman" w:hAnsi="Times New Roman" w:cs="Times New Roman"/>
                <w:color w:val="000000"/>
                <w:sz w:val="24"/>
              </w:rPr>
              <w:lastRenderedPageBreak/>
              <w:t>N</w:t>
            </w:r>
          </w:p>
        </w:tc>
        <w:tc>
          <w:tcPr>
            <w:tcW w:w="4171" w:type="dxa"/>
          </w:tcPr>
          <w:p w14:paraId="39326C48" w14:textId="77777777" w:rsidR="009B3A16" w:rsidRDefault="00322363">
            <w:pPr>
              <w:spacing w:after="0"/>
            </w:pPr>
            <w:r>
              <w:rPr>
                <w:rFonts w:ascii="Times New Roman" w:eastAsia="Times New Roman" w:hAnsi="Times New Roman" w:cs="Times New Roman"/>
                <w:color w:val="000000"/>
                <w:sz w:val="24"/>
              </w:rPr>
              <w:t>Neakceptuje sa.</w:t>
            </w:r>
            <w:r>
              <w:rPr>
                <w:rFonts w:ascii="Times New Roman" w:eastAsia="Times New Roman" w:hAnsi="Times New Roman" w:cs="Times New Roman"/>
                <w:color w:val="000000"/>
                <w:sz w:val="24"/>
              </w:rPr>
              <w:br/>
              <w:t>Predkladateľ zastáva názor, že ide predovšetkým o interpretačné a aplikačné otázky súvisiace so správou dorovnávacej dane, ktoré nevyžadujú osobitnú zákonnú úpravu. Finančná správa priebežne poskytuje metodickú podporu formou poučení, usmernení a odpovedí na aplikačné otázky.</w:t>
            </w:r>
            <w:r>
              <w:rPr>
                <w:rFonts w:ascii="Times New Roman" w:eastAsia="Times New Roman" w:hAnsi="Times New Roman" w:cs="Times New Roman"/>
                <w:color w:val="000000"/>
                <w:sz w:val="24"/>
              </w:rPr>
              <w:br/>
              <w:t xml:space="preserve">Pokiaľ ide o podávanie oznámenia podľa § 39 a daňového priznania podľa § 40 v situáciách, keď je daňovník počas </w:t>
            </w:r>
            <w:r>
              <w:rPr>
                <w:rFonts w:ascii="Times New Roman" w:eastAsia="Times New Roman" w:hAnsi="Times New Roman" w:cs="Times New Roman"/>
                <w:color w:val="000000"/>
                <w:sz w:val="24"/>
              </w:rPr>
              <w:lastRenderedPageBreak/>
              <w:t xml:space="preserve">zdaňovacieho obdobia súčasťou viacerých nadnárodných skupín podnikov, príslušné pravidlá sú obsiahnuté v poučení k daňovému priznaniu. </w:t>
            </w:r>
            <w:r>
              <w:rPr>
                <w:rFonts w:ascii="Times New Roman" w:eastAsia="Times New Roman" w:hAnsi="Times New Roman" w:cs="Times New Roman"/>
                <w:color w:val="000000"/>
                <w:sz w:val="24"/>
              </w:rPr>
              <w:br/>
              <w:t>Náležitosti podaní vrátane spôsobu ich vypĺňania sú zverejnené na webovom sídle finančnej správy sú priebežne dopĺňané a aktualizované podľa potrieb aplikačnej praxe. Predkladateľ preto nepovažuje za potrebné riešiť uvedené otázky legislatívnou úpravou.</w:t>
            </w:r>
          </w:p>
        </w:tc>
      </w:tr>
      <w:tr w:rsidR="009B3A16" w14:paraId="0B3F4123" w14:textId="77777777" w:rsidTr="00BB755B">
        <w:trPr>
          <w:trHeight w:val="648"/>
          <w:jc w:val="center"/>
        </w:trPr>
        <w:tc>
          <w:tcPr>
            <w:tcW w:w="1944" w:type="dxa"/>
          </w:tcPr>
          <w:p w14:paraId="29A1BE94" w14:textId="77777777" w:rsidR="009B3A16" w:rsidRDefault="00322363">
            <w:pPr>
              <w:spacing w:after="0"/>
              <w:jc w:val="center"/>
            </w:pPr>
            <w:r>
              <w:rPr>
                <w:rFonts w:ascii="Times New Roman" w:eastAsia="Times New Roman" w:hAnsi="Times New Roman" w:cs="Times New Roman"/>
                <w:b/>
                <w:color w:val="000000"/>
                <w:sz w:val="24"/>
              </w:rPr>
              <w:lastRenderedPageBreak/>
              <w:t>SKDP</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komora daňových poradcov</w:t>
            </w:r>
          </w:p>
        </w:tc>
        <w:tc>
          <w:tcPr>
            <w:tcW w:w="1296" w:type="dxa"/>
            <w:vAlign w:val="center"/>
          </w:tcPr>
          <w:p w14:paraId="3D190D61"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0523255F" w14:textId="77777777" w:rsidR="009B3A16" w:rsidRDefault="00322363">
            <w:pPr>
              <w:spacing w:after="0"/>
            </w:pPr>
            <w:r>
              <w:rPr>
                <w:rFonts w:ascii="Times New Roman" w:eastAsia="Times New Roman" w:hAnsi="Times New Roman" w:cs="Times New Roman"/>
                <w:b/>
                <w:color w:val="000000"/>
                <w:sz w:val="24"/>
              </w:rPr>
              <w:t>nad rámec návrhu novely</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 aplikačnej praxe tiež vyplynula otázka, ako postupovať v situáciách, keď slovenský základný subjekt splní svoju oznamovaciu povinnosť podľa § 39 ods. 6 zákona na základe informácie, že oznamovaciu povinnosť za skupinu splní podávajúci subjekt nachádzajúci sa v štáte, s ktorým má Slovenská republika v oznamovacom období účinnú kvalifikovanú dohodu príslušných orgánov, avšak následne sa ukáže, že tento podávajúci subjekt oznámenie nepodal, podal ho oneskorene alebo podal nesprávne či neúplné informácie.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Zákon v súčasnosti neupravuje postup slovenského základného subjektu v týchto situáciách, najmä dodatočnú možnosť a spôsob splnenia oznamovacej povinnosti alebo opravy už podaného oznámenia. Odporúčame preto zákon doplniť o ustanovenia upravujúce postup v prípadoch, keď sa dodatočne ukáže, že:</w:t>
            </w:r>
            <w:r>
              <w:rPr>
                <w:rFonts w:ascii="Times New Roman" w:eastAsia="Times New Roman" w:hAnsi="Times New Roman" w:cs="Times New Roman"/>
                <w:color w:val="000000"/>
                <w:sz w:val="24"/>
              </w:rPr>
              <w:br/>
              <w:t xml:space="preserve">• podávajúci subjekt neoznámil požadované informácie podľa § 39 ods. 1 zákona za </w:t>
            </w:r>
            <w:r>
              <w:rPr>
                <w:rFonts w:ascii="Times New Roman" w:eastAsia="Times New Roman" w:hAnsi="Times New Roman" w:cs="Times New Roman"/>
                <w:color w:val="000000"/>
                <w:sz w:val="24"/>
              </w:rPr>
              <w:lastRenderedPageBreak/>
              <w:t>oznamované účtovné obdobie za slovenského daňovníka v zákonom stanovenej lehote alebo ich neoznámil vôbec,</w:t>
            </w:r>
            <w:r>
              <w:rPr>
                <w:rFonts w:ascii="Times New Roman" w:eastAsia="Times New Roman" w:hAnsi="Times New Roman" w:cs="Times New Roman"/>
                <w:color w:val="000000"/>
                <w:sz w:val="24"/>
              </w:rPr>
              <w:br/>
              <w:t>• oznámené údaje sú neúplné alebo nesprávne, resp.</w:t>
            </w:r>
            <w:r>
              <w:rPr>
                <w:rFonts w:ascii="Times New Roman" w:eastAsia="Times New Roman" w:hAnsi="Times New Roman" w:cs="Times New Roman"/>
                <w:color w:val="000000"/>
                <w:sz w:val="24"/>
              </w:rPr>
              <w:br/>
              <w:t>• podávajúci subjekt, na ktorého oznamovaciu povinnosť sa slovenský základný subjekt spoliehal, nebol oprávnený alebo povinný predmetné oznámenie podať.</w:t>
            </w:r>
            <w:r>
              <w:rPr>
                <w:rFonts w:ascii="Times New Roman" w:eastAsia="Times New Roman" w:hAnsi="Times New Roman" w:cs="Times New Roman"/>
                <w:color w:val="000000"/>
                <w:sz w:val="24"/>
              </w:rPr>
              <w:br/>
              <w:t>V uvedených situáciách odporúčame explicitne upraviť práva a povinnosti slovenského základného subjektu, ako aj procesné aspekty týchto situácií vrátane formy, spôsobu a lehôt na opravu, doplnenie alebo náhradu už podaného oznámenia, prípadne na nahradenie oznámenia podľa § 39 ods. 6 zákona oznámením podľa § 39 ods. 1 zákona, ak sa dodatočne preukáže, že podmienky na uplatnenie postupu podľa § 39 ods. 6 zákona neboli splnené.</w:t>
            </w:r>
            <w:r>
              <w:rPr>
                <w:rFonts w:ascii="Times New Roman" w:eastAsia="Times New Roman" w:hAnsi="Times New Roman" w:cs="Times New Roman"/>
                <w:color w:val="000000"/>
                <w:sz w:val="24"/>
              </w:rPr>
              <w:br/>
              <w:t>Za problematické pritom považujeme aj to, že súčasná právna úprava ani príslušné tlačivo oznámenia výslovne neupravujú možnosť podať opravné alebo dodatočné oznámenie. Tlačivo totiž neobsahuje možnosť označiť podanie ako opravné alebo dodatočné, v dôsledku čoho daňovníci v súčasnosti nemajú k dispozícii jednoznačný procesný mechanizmus na opravu, doplnenie alebo nápravu už oznámených informácií.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Jasná právna úprava by významne prispela k právnej istote daňovníkov a zabránila situáciám, v ktorých slovenský základný subjekt nemá reálnu možnosť ovplyvniť splnenie povinností podávajúcim subjektom v inom štáte, avšak môže znášať následky ich nesplnenia vrátane prípadných sankcií.</w:t>
            </w:r>
          </w:p>
        </w:tc>
        <w:tc>
          <w:tcPr>
            <w:tcW w:w="992" w:type="dxa"/>
            <w:vAlign w:val="center"/>
          </w:tcPr>
          <w:p w14:paraId="305D6CE7" w14:textId="77777777" w:rsidR="009B3A16" w:rsidRDefault="00322363">
            <w:pPr>
              <w:spacing w:after="0"/>
              <w:jc w:val="center"/>
            </w:pPr>
            <w:r>
              <w:rPr>
                <w:rFonts w:ascii="Times New Roman" w:eastAsia="Times New Roman" w:hAnsi="Times New Roman" w:cs="Times New Roman"/>
                <w:color w:val="000000"/>
                <w:sz w:val="24"/>
              </w:rPr>
              <w:lastRenderedPageBreak/>
              <w:t>ČA</w:t>
            </w:r>
          </w:p>
        </w:tc>
        <w:tc>
          <w:tcPr>
            <w:tcW w:w="4171" w:type="dxa"/>
          </w:tcPr>
          <w:p w14:paraId="0B27A706" w14:textId="77777777" w:rsidR="009B3A16" w:rsidRDefault="00322363">
            <w:pPr>
              <w:spacing w:after="0"/>
            </w:pPr>
            <w:r>
              <w:rPr>
                <w:rFonts w:ascii="Times New Roman" w:eastAsia="Times New Roman" w:hAnsi="Times New Roman" w:cs="Times New Roman"/>
                <w:color w:val="000000"/>
                <w:sz w:val="24"/>
              </w:rPr>
              <w:t>Problematika je čiastočne riešená v právnej úprave administratívnej spolupráce pri výmene informácií o dorovnávacej dani podľa zákona č. 442/2012 Z. z. o medzinárodnej pomoci a spolupráci pri správe daní.</w:t>
            </w:r>
            <w:r>
              <w:rPr>
                <w:rFonts w:ascii="Times New Roman" w:eastAsia="Times New Roman" w:hAnsi="Times New Roman" w:cs="Times New Roman"/>
                <w:color w:val="000000"/>
                <w:sz w:val="24"/>
              </w:rPr>
              <w:br/>
              <w:t>V prípadoch, keď slovenský základný subjekt oznámi podľa § 39 ods. 6 zákona č. 507/2023 Z. z., že oznamovaciu povinnosť za skupinu plní hlavný materský subjekt alebo určený podávajúci subjekt v inom štáte, avšak príslušný orgán Slovenskej republiky následne neobdrží oznámenie s informáciami na určenie dorovnávacej dane prostredníctvom medzinárodnej výmeny informácií, postup je upravený v § 22s ods. 4 a 5 zákona č. 442/2012 Z. z.</w:t>
            </w:r>
            <w:r>
              <w:rPr>
                <w:rFonts w:ascii="Times New Roman" w:eastAsia="Times New Roman" w:hAnsi="Times New Roman" w:cs="Times New Roman"/>
                <w:color w:val="000000"/>
                <w:sz w:val="24"/>
              </w:rPr>
              <w:br/>
              <w:t xml:space="preserve">Uvedené ustanovenia zavádzajú mechanizmus komunikácie medzi príslušnými orgánmi dotknutých štátov a riešenia prípadov chýbajúcej výmeny oznámenia. Ak príslušný orgán Slovenskej republiky nedostane </w:t>
            </w:r>
            <w:r>
              <w:rPr>
                <w:rFonts w:ascii="Times New Roman" w:eastAsia="Times New Roman" w:hAnsi="Times New Roman" w:cs="Times New Roman"/>
                <w:color w:val="000000"/>
                <w:sz w:val="24"/>
              </w:rPr>
              <w:lastRenderedPageBreak/>
              <w:t>oznámenie, bez zbytočného odkladu informuje príslušný orgán druhého štátu. Súčasne je upravený postup zisťovania dôvodov, pre ktoré k oznámeniu nedošlo, ako aj lehoty na nápravu a následnú výmenu informácií.</w:t>
            </w:r>
            <w:r>
              <w:rPr>
                <w:rFonts w:ascii="Times New Roman" w:eastAsia="Times New Roman" w:hAnsi="Times New Roman" w:cs="Times New Roman"/>
                <w:color w:val="000000"/>
                <w:sz w:val="24"/>
              </w:rPr>
              <w:br/>
              <w:t>Zároveň poukazujeme na skutočnosť, že Modelové pravidlá OECD pre GloBE ani súvisiace administratívne usmernenia OECD, rovnako ako smernica Rady (EÚ) 2022/2523, neobsahujú podrobnejšiu úpravu postupu základného subjektu v prípadoch, keď príslušný orgán štátu podávajúceho subjektu neposkytne oznámenie alebo ho poskytne oneskorene. Návrh na doplnenie osobitnej vnútroštátnej úpravy by preto mohol byť vyhodnotený ako goldplating.</w:t>
            </w:r>
            <w:r>
              <w:rPr>
                <w:rFonts w:ascii="Times New Roman" w:eastAsia="Times New Roman" w:hAnsi="Times New Roman" w:cs="Times New Roman"/>
                <w:color w:val="000000"/>
                <w:sz w:val="24"/>
              </w:rPr>
              <w:br/>
              <w:t xml:space="preserve">V neposlednom rade na úrovni Inkluzívneho rámca OECD/G20 v súčasnosti prebiehajú odborné diskusie o ďalších úpravách oznámenia s informáciami na určenie dorovnávacej dane (GloBE Information Return) nadväzujúcich na prijatie balíka súbežného uplatňovania. Ich výsledok môže mať vplyv aj na riešenie popisovaných situácií. Z uvedeného dôvodu sa navrhuje vyčkať na výsledok týchto diskusií a prípadné legislatívne </w:t>
            </w:r>
            <w:r>
              <w:rPr>
                <w:rFonts w:ascii="Times New Roman" w:eastAsia="Times New Roman" w:hAnsi="Times New Roman" w:cs="Times New Roman"/>
                <w:color w:val="000000"/>
                <w:sz w:val="24"/>
              </w:rPr>
              <w:lastRenderedPageBreak/>
              <w:t>úpravy posúdiť až po prijatí medzinárodne dohodnutého riešenia.</w:t>
            </w:r>
          </w:p>
        </w:tc>
      </w:tr>
      <w:tr w:rsidR="009B3A16" w14:paraId="1F41F565" w14:textId="77777777" w:rsidTr="00BB755B">
        <w:trPr>
          <w:trHeight w:val="648"/>
          <w:jc w:val="center"/>
        </w:trPr>
        <w:tc>
          <w:tcPr>
            <w:tcW w:w="1944" w:type="dxa"/>
          </w:tcPr>
          <w:p w14:paraId="14B298C9" w14:textId="77777777" w:rsidR="009B3A16" w:rsidRDefault="00322363">
            <w:pPr>
              <w:spacing w:after="0"/>
              <w:jc w:val="center"/>
            </w:pPr>
            <w:r>
              <w:rPr>
                <w:rFonts w:ascii="Times New Roman" w:eastAsia="Times New Roman" w:hAnsi="Times New Roman" w:cs="Times New Roman"/>
                <w:b/>
                <w:color w:val="000000"/>
                <w:sz w:val="24"/>
              </w:rPr>
              <w:lastRenderedPageBreak/>
              <w:t>ZPSR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Združenie podnikateľov Slovenska</w:t>
            </w:r>
          </w:p>
        </w:tc>
        <w:tc>
          <w:tcPr>
            <w:tcW w:w="1296" w:type="dxa"/>
            <w:vAlign w:val="center"/>
          </w:tcPr>
          <w:p w14:paraId="229C0BEC" w14:textId="77777777" w:rsidR="009B3A16" w:rsidRDefault="00322363">
            <w:pPr>
              <w:spacing w:after="0"/>
              <w:jc w:val="center"/>
            </w:pPr>
            <w:r>
              <w:rPr>
                <w:rFonts w:ascii="Times New Roman" w:eastAsia="Times New Roman" w:hAnsi="Times New Roman" w:cs="Times New Roman"/>
                <w:color w:val="000000"/>
                <w:sz w:val="24"/>
              </w:rPr>
              <w:t>O</w:t>
            </w:r>
          </w:p>
        </w:tc>
        <w:tc>
          <w:tcPr>
            <w:tcW w:w="4557" w:type="dxa"/>
          </w:tcPr>
          <w:p w14:paraId="5782195A" w14:textId="77777777" w:rsidR="009B3A16" w:rsidRDefault="00322363">
            <w:pPr>
              <w:spacing w:after="0"/>
            </w:pPr>
            <w:r>
              <w:rPr>
                <w:rFonts w:ascii="Times New Roman" w:eastAsia="Times New Roman" w:hAnsi="Times New Roman" w:cs="Times New Roman"/>
                <w:b/>
                <w:color w:val="000000"/>
                <w:sz w:val="24"/>
              </w:rPr>
              <w:t>Čl. I bod 5 (§ 40 ods. 5 písm. b), c) a e) a ods. 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ZÁSADNÁ PRIPOMIENKA: Žiadame v čl. I bode 5 vypustiť z navrhovaného § 40 ods. 5 písmená b), c) a e) a nadväzujúci odsek 6</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Navrhované ustanovenie zavádza osobnú zodpovednosť posledného štatutárneho orgánu alebo člena štatutárneho orgánu za splnenie povinnosti podať daňové priznanie alebo zaplatiť dorovnávaciu daň po zániku daňovníka bez právneho nástupcu. Túto koncepciu osobnej zodpovednosti považujeme za neprijateľnú a systémovo nesúladnú so základnými princípmi fungovania kapitálových obchodných spoločností, ktoré sú založené na princípe oddelenia majetku právnickej osoby od majetku členov jej orgánov. Navrhovaná zodpovednosť vzniká výlučne na základe formálneho postavenia osoby ako posledného štatutárneho orgánu zapísaného v príslušnom registri pred výmazom </w:t>
            </w:r>
            <w:r>
              <w:rPr>
                <w:rFonts w:ascii="Times New Roman" w:eastAsia="Times New Roman" w:hAnsi="Times New Roman" w:cs="Times New Roman"/>
                <w:color w:val="000000"/>
                <w:sz w:val="24"/>
              </w:rPr>
              <w:lastRenderedPageBreak/>
              <w:t xml:space="preserve">spoločnosti, bez ohľadu na jej reálnu možnosť ovplyvniť vznik, výšku alebo splnenie predmetnej daňovej povinnosti. Fakticky tak dochádza k zavedeniu osobnej majetkovej zodpovednosti fyzických osôb za daňové povinnosti právnickej osoby bez väzby na ich zavinenie, porušenie konkrétnej právnej povinnosti alebo iné protiprávne konanie. Osobitne problematické je takéto riešenie pri dorovnávacej dani, ktorá predstavuje špecifický režim zdaňovania založený na údajoch a výpočtoch vykonávaných na úrovni nadnárodnej skupiny podnikov alebo veľkej vnútroštátnej skupiny. Jednotliví členovia štatutárnych orgánov preto nemusia mať objektívne možnosť disponovať všetkými informáciami potrebnými na správne určenie, vykázanie alebo úhradu dorovnávacej dane. Ustanovenie § 40 ods. 6 zároveň zavádza spoločnú a nerozdielnu zodpovednosť viacerých členov štatutárneho orgánu bez ohľadu na ich skutočný podiel na riadení spoločnosti, rozsah ich právomocí alebo reálnu možnosť ovplyvniť plnenie predmetných povinností. Návrh vyvoláva závažné pochybnosti z pohľadu súladu s princípom proporcionality, ako aj s ďalšími ústavnými princípmi, ktoré tvoria základ právneho štátu. Princíp proporcionality vyžaduje, aby každý zásah verejnej moci </w:t>
            </w:r>
            <w:r>
              <w:rPr>
                <w:rFonts w:ascii="Times New Roman" w:eastAsia="Times New Roman" w:hAnsi="Times New Roman" w:cs="Times New Roman"/>
                <w:color w:val="000000"/>
                <w:sz w:val="24"/>
              </w:rPr>
              <w:lastRenderedPageBreak/>
              <w:t>sledoval legitímny cieľ, bol spôsobilý tento cieľ dosiahnuť, bol nevyhnutný (t. j. neexistoval menej invazívny prostriedok) a zároveň, aby negatívne dôsledky zásahu neboli v zjavnom nepomere k sledovanému cieľu. Právny poriadok už v súčasnosti obsahuje viacero nástrojov, ktoré umožňujú efektívne postihovať konanie vedúce k daňovým únikom. Ide najmä o zodpovednosť štatutárnych orgánov za škodu, inštitúty odporovateľnosti právnych úkonov, osobitné formy daňového ručenia, ako aj trestnoprávnu zodpovednosť v prípade úmyselného konania. Zavedenie ďalšieho mechanizmu preto nemožno považovať za nevyhnutné, keďže existujú menej invazívne prostriedky na dosiahnutie sledovaného cieľa.</w:t>
            </w:r>
          </w:p>
        </w:tc>
        <w:tc>
          <w:tcPr>
            <w:tcW w:w="992" w:type="dxa"/>
            <w:vAlign w:val="center"/>
          </w:tcPr>
          <w:p w14:paraId="35136983" w14:textId="77777777" w:rsidR="009B3A16" w:rsidRDefault="00322363">
            <w:pPr>
              <w:spacing w:after="0"/>
              <w:jc w:val="center"/>
            </w:pPr>
            <w:r>
              <w:rPr>
                <w:rFonts w:ascii="Times New Roman" w:eastAsia="Times New Roman" w:hAnsi="Times New Roman" w:cs="Times New Roman"/>
                <w:color w:val="000000"/>
                <w:sz w:val="24"/>
              </w:rPr>
              <w:lastRenderedPageBreak/>
              <w:t>A</w:t>
            </w:r>
          </w:p>
        </w:tc>
        <w:tc>
          <w:tcPr>
            <w:tcW w:w="4171" w:type="dxa"/>
          </w:tcPr>
          <w:p w14:paraId="44C39BEF" w14:textId="77777777" w:rsidR="009B3A16" w:rsidRDefault="00322363">
            <w:pPr>
              <w:spacing w:after="0"/>
            </w:pPr>
            <w:r>
              <w:rPr>
                <w:rFonts w:ascii="Times New Roman" w:eastAsia="Times New Roman" w:hAnsi="Times New Roman" w:cs="Times New Roman"/>
                <w:color w:val="000000"/>
                <w:sz w:val="24"/>
              </w:rPr>
              <w:t>Pripomienka sa akceptuje, ustanovenie bude upravené.</w:t>
            </w:r>
          </w:p>
        </w:tc>
      </w:tr>
      <w:tr w:rsidR="009B3A16" w14:paraId="19D1CC8C" w14:textId="77777777" w:rsidTr="00BB755B">
        <w:trPr>
          <w:trHeight w:val="648"/>
          <w:jc w:val="center"/>
        </w:trPr>
        <w:tc>
          <w:tcPr>
            <w:tcW w:w="1944" w:type="dxa"/>
          </w:tcPr>
          <w:p w14:paraId="406FE7CD" w14:textId="77777777" w:rsidR="009B3A16" w:rsidRDefault="00322363">
            <w:pPr>
              <w:spacing w:after="0"/>
              <w:jc w:val="center"/>
            </w:pPr>
            <w:r>
              <w:rPr>
                <w:rFonts w:ascii="Times New Roman" w:eastAsia="Times New Roman" w:hAnsi="Times New Roman" w:cs="Times New Roman"/>
                <w:b/>
                <w:color w:val="000000"/>
                <w:sz w:val="24"/>
              </w:rPr>
              <w:lastRenderedPageBreak/>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201C8196" w14:textId="77777777" w:rsidR="009B3A16" w:rsidRDefault="009B3A16">
            <w:pPr>
              <w:spacing w:after="0"/>
              <w:jc w:val="center"/>
            </w:pPr>
          </w:p>
        </w:tc>
        <w:tc>
          <w:tcPr>
            <w:tcW w:w="4557" w:type="dxa"/>
          </w:tcPr>
          <w:p w14:paraId="00A4105E"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31149475" w14:textId="77777777" w:rsidR="009B3A16" w:rsidRDefault="009B3A16">
            <w:pPr>
              <w:spacing w:after="0"/>
              <w:jc w:val="center"/>
            </w:pPr>
          </w:p>
        </w:tc>
        <w:tc>
          <w:tcPr>
            <w:tcW w:w="4171" w:type="dxa"/>
          </w:tcPr>
          <w:p w14:paraId="7D9009B8" w14:textId="77777777" w:rsidR="009B3A16" w:rsidRDefault="009B3A16">
            <w:pPr>
              <w:spacing w:after="0"/>
            </w:pPr>
          </w:p>
        </w:tc>
      </w:tr>
      <w:tr w:rsidR="009B3A16" w14:paraId="5658CB29" w14:textId="77777777" w:rsidTr="00BB755B">
        <w:trPr>
          <w:trHeight w:val="648"/>
          <w:jc w:val="center"/>
        </w:trPr>
        <w:tc>
          <w:tcPr>
            <w:tcW w:w="1944" w:type="dxa"/>
          </w:tcPr>
          <w:p w14:paraId="20A0D9EC" w14:textId="77777777" w:rsidR="009B3A16" w:rsidRDefault="00322363">
            <w:pPr>
              <w:spacing w:after="0"/>
              <w:jc w:val="center"/>
            </w:pPr>
            <w:r>
              <w:rPr>
                <w:rFonts w:ascii="Times New Roman" w:eastAsia="Times New Roman" w:hAnsi="Times New Roman" w:cs="Times New Roman"/>
                <w:b/>
                <w:color w:val="000000"/>
                <w:sz w:val="24"/>
              </w:rPr>
              <w:t>MOSR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obrany Slovenskej republiky</w:t>
            </w:r>
          </w:p>
        </w:tc>
        <w:tc>
          <w:tcPr>
            <w:tcW w:w="1296" w:type="dxa"/>
            <w:vAlign w:val="center"/>
          </w:tcPr>
          <w:p w14:paraId="55D4FC03" w14:textId="77777777" w:rsidR="009B3A16" w:rsidRDefault="009B3A16">
            <w:pPr>
              <w:spacing w:after="0"/>
              <w:jc w:val="center"/>
            </w:pPr>
          </w:p>
        </w:tc>
        <w:tc>
          <w:tcPr>
            <w:tcW w:w="4557" w:type="dxa"/>
          </w:tcPr>
          <w:p w14:paraId="66D4F1A7"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12478975" w14:textId="77777777" w:rsidR="009B3A16" w:rsidRDefault="009B3A16">
            <w:pPr>
              <w:spacing w:after="0"/>
              <w:jc w:val="center"/>
            </w:pPr>
          </w:p>
        </w:tc>
        <w:tc>
          <w:tcPr>
            <w:tcW w:w="4171" w:type="dxa"/>
          </w:tcPr>
          <w:p w14:paraId="5D7115A9" w14:textId="77777777" w:rsidR="009B3A16" w:rsidRDefault="009B3A16">
            <w:pPr>
              <w:spacing w:after="0"/>
            </w:pPr>
          </w:p>
        </w:tc>
      </w:tr>
      <w:tr w:rsidR="009B3A16" w14:paraId="00E925C7" w14:textId="77777777" w:rsidTr="00BB755B">
        <w:trPr>
          <w:trHeight w:val="648"/>
          <w:jc w:val="center"/>
        </w:trPr>
        <w:tc>
          <w:tcPr>
            <w:tcW w:w="1944" w:type="dxa"/>
          </w:tcPr>
          <w:p w14:paraId="2776CAC6" w14:textId="77777777" w:rsidR="009B3A16" w:rsidRDefault="00322363">
            <w:pPr>
              <w:spacing w:after="0"/>
              <w:jc w:val="center"/>
            </w:pPr>
            <w:r>
              <w:rPr>
                <w:rFonts w:ascii="Times New Roman" w:eastAsia="Times New Roman" w:hAnsi="Times New Roman" w:cs="Times New Roman"/>
                <w:b/>
                <w:color w:val="000000"/>
                <w:sz w:val="24"/>
              </w:rPr>
              <w:t>MPRVSR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pôdohospodárstv</w:t>
            </w:r>
            <w:r>
              <w:rPr>
                <w:rFonts w:ascii="Times New Roman" w:eastAsia="Times New Roman" w:hAnsi="Times New Roman" w:cs="Times New Roman"/>
                <w:color w:val="000000"/>
                <w:sz w:val="24"/>
              </w:rPr>
              <w:lastRenderedPageBreak/>
              <w:t>a a rozvoja vidieka Slovenskej republiky</w:t>
            </w:r>
          </w:p>
        </w:tc>
        <w:tc>
          <w:tcPr>
            <w:tcW w:w="1296" w:type="dxa"/>
            <w:vAlign w:val="center"/>
          </w:tcPr>
          <w:p w14:paraId="134DD078" w14:textId="77777777" w:rsidR="009B3A16" w:rsidRDefault="009B3A16">
            <w:pPr>
              <w:spacing w:after="0"/>
              <w:jc w:val="center"/>
            </w:pPr>
          </w:p>
        </w:tc>
        <w:tc>
          <w:tcPr>
            <w:tcW w:w="4557" w:type="dxa"/>
          </w:tcPr>
          <w:p w14:paraId="2B434A76"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4F8C538E" w14:textId="77777777" w:rsidR="009B3A16" w:rsidRDefault="009B3A16">
            <w:pPr>
              <w:spacing w:after="0"/>
              <w:jc w:val="center"/>
            </w:pPr>
          </w:p>
        </w:tc>
        <w:tc>
          <w:tcPr>
            <w:tcW w:w="4171" w:type="dxa"/>
          </w:tcPr>
          <w:p w14:paraId="556E3B63" w14:textId="77777777" w:rsidR="009B3A16" w:rsidRDefault="009B3A16">
            <w:pPr>
              <w:spacing w:after="0"/>
            </w:pPr>
          </w:p>
        </w:tc>
      </w:tr>
      <w:tr w:rsidR="009B3A16" w14:paraId="7C9384CB" w14:textId="77777777" w:rsidTr="00BB755B">
        <w:trPr>
          <w:trHeight w:val="648"/>
          <w:jc w:val="center"/>
        </w:trPr>
        <w:tc>
          <w:tcPr>
            <w:tcW w:w="1944" w:type="dxa"/>
          </w:tcPr>
          <w:p w14:paraId="0B5AEA7C" w14:textId="77777777" w:rsidR="009B3A16" w:rsidRDefault="00322363">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39E24A73" w14:textId="77777777" w:rsidR="009B3A16" w:rsidRDefault="009B3A16">
            <w:pPr>
              <w:spacing w:after="0"/>
              <w:jc w:val="center"/>
            </w:pPr>
          </w:p>
        </w:tc>
        <w:tc>
          <w:tcPr>
            <w:tcW w:w="4557" w:type="dxa"/>
          </w:tcPr>
          <w:p w14:paraId="394EF3FC"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24F2D062" w14:textId="77777777" w:rsidR="009B3A16" w:rsidRDefault="009B3A16">
            <w:pPr>
              <w:spacing w:after="0"/>
              <w:jc w:val="center"/>
            </w:pPr>
          </w:p>
        </w:tc>
        <w:tc>
          <w:tcPr>
            <w:tcW w:w="4171" w:type="dxa"/>
          </w:tcPr>
          <w:p w14:paraId="1230FE2B" w14:textId="77777777" w:rsidR="009B3A16" w:rsidRDefault="009B3A16">
            <w:pPr>
              <w:spacing w:after="0"/>
            </w:pPr>
          </w:p>
        </w:tc>
      </w:tr>
      <w:tr w:rsidR="009B3A16" w14:paraId="1CA81A0A" w14:textId="77777777" w:rsidTr="00BB755B">
        <w:trPr>
          <w:trHeight w:val="648"/>
          <w:jc w:val="center"/>
        </w:trPr>
        <w:tc>
          <w:tcPr>
            <w:tcW w:w="1944" w:type="dxa"/>
          </w:tcPr>
          <w:p w14:paraId="425A6365" w14:textId="77777777" w:rsidR="009B3A16" w:rsidRDefault="00322363">
            <w:pPr>
              <w:spacing w:after="0"/>
              <w:jc w:val="center"/>
            </w:pPr>
            <w:r>
              <w:rPr>
                <w:rFonts w:ascii="Times New Roman" w:eastAsia="Times New Roman" w:hAnsi="Times New Roman" w:cs="Times New Roman"/>
                <w:b/>
                <w:color w:val="000000"/>
                <w:sz w:val="24"/>
              </w:rPr>
              <w:t>MVSR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vnútra Slovenskej republiky</w:t>
            </w:r>
          </w:p>
        </w:tc>
        <w:tc>
          <w:tcPr>
            <w:tcW w:w="1296" w:type="dxa"/>
            <w:vAlign w:val="center"/>
          </w:tcPr>
          <w:p w14:paraId="20A3F914" w14:textId="77777777" w:rsidR="009B3A16" w:rsidRDefault="009B3A16">
            <w:pPr>
              <w:spacing w:after="0"/>
              <w:jc w:val="center"/>
            </w:pPr>
          </w:p>
        </w:tc>
        <w:tc>
          <w:tcPr>
            <w:tcW w:w="4557" w:type="dxa"/>
          </w:tcPr>
          <w:p w14:paraId="4D973082"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3C2CC691" w14:textId="77777777" w:rsidR="009B3A16" w:rsidRDefault="009B3A16">
            <w:pPr>
              <w:spacing w:after="0"/>
              <w:jc w:val="center"/>
            </w:pPr>
          </w:p>
        </w:tc>
        <w:tc>
          <w:tcPr>
            <w:tcW w:w="4171" w:type="dxa"/>
          </w:tcPr>
          <w:p w14:paraId="1CCA6C43" w14:textId="77777777" w:rsidR="009B3A16" w:rsidRDefault="009B3A16">
            <w:pPr>
              <w:spacing w:after="0"/>
            </w:pPr>
          </w:p>
        </w:tc>
      </w:tr>
      <w:tr w:rsidR="009B3A16" w14:paraId="08F0505B" w14:textId="77777777" w:rsidTr="00BB755B">
        <w:trPr>
          <w:trHeight w:val="648"/>
          <w:jc w:val="center"/>
        </w:trPr>
        <w:tc>
          <w:tcPr>
            <w:tcW w:w="1944" w:type="dxa"/>
          </w:tcPr>
          <w:p w14:paraId="77FBA0FC" w14:textId="77777777" w:rsidR="009B3A16" w:rsidRDefault="00322363">
            <w:pPr>
              <w:spacing w:after="0"/>
              <w:jc w:val="center"/>
            </w:pPr>
            <w:r>
              <w:rPr>
                <w:rFonts w:ascii="Times New Roman" w:eastAsia="Times New Roman" w:hAnsi="Times New Roman" w:cs="Times New Roman"/>
                <w:b/>
                <w:color w:val="000000"/>
                <w:sz w:val="24"/>
              </w:rPr>
              <w:t>MZSR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zdravotníctva Slovenskej republiky</w:t>
            </w:r>
          </w:p>
        </w:tc>
        <w:tc>
          <w:tcPr>
            <w:tcW w:w="1296" w:type="dxa"/>
            <w:vAlign w:val="center"/>
          </w:tcPr>
          <w:p w14:paraId="0B5BDBF6" w14:textId="77777777" w:rsidR="009B3A16" w:rsidRDefault="009B3A16">
            <w:pPr>
              <w:spacing w:after="0"/>
              <w:jc w:val="center"/>
            </w:pPr>
          </w:p>
        </w:tc>
        <w:tc>
          <w:tcPr>
            <w:tcW w:w="4557" w:type="dxa"/>
          </w:tcPr>
          <w:p w14:paraId="5E121BF2"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77C6F9DD" w14:textId="77777777" w:rsidR="009B3A16" w:rsidRDefault="009B3A16">
            <w:pPr>
              <w:spacing w:after="0"/>
              <w:jc w:val="center"/>
            </w:pPr>
          </w:p>
        </w:tc>
        <w:tc>
          <w:tcPr>
            <w:tcW w:w="4171" w:type="dxa"/>
          </w:tcPr>
          <w:p w14:paraId="276C8328" w14:textId="77777777" w:rsidR="009B3A16" w:rsidRDefault="009B3A16">
            <w:pPr>
              <w:spacing w:after="0"/>
            </w:pPr>
          </w:p>
        </w:tc>
      </w:tr>
      <w:tr w:rsidR="009B3A16" w14:paraId="47242C82" w14:textId="77777777" w:rsidTr="00BB755B">
        <w:trPr>
          <w:trHeight w:val="648"/>
          <w:jc w:val="center"/>
        </w:trPr>
        <w:tc>
          <w:tcPr>
            <w:tcW w:w="1944" w:type="dxa"/>
          </w:tcPr>
          <w:p w14:paraId="064756BA" w14:textId="77777777" w:rsidR="009B3A16" w:rsidRDefault="00322363">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14:paraId="79D6E2BA" w14:textId="77777777" w:rsidR="009B3A16" w:rsidRDefault="009B3A16">
            <w:pPr>
              <w:spacing w:after="0"/>
              <w:jc w:val="center"/>
            </w:pPr>
          </w:p>
        </w:tc>
        <w:tc>
          <w:tcPr>
            <w:tcW w:w="4557" w:type="dxa"/>
          </w:tcPr>
          <w:p w14:paraId="43C4EC83"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74B229A4" w14:textId="77777777" w:rsidR="009B3A16" w:rsidRDefault="009B3A16">
            <w:pPr>
              <w:spacing w:after="0"/>
              <w:jc w:val="center"/>
            </w:pPr>
          </w:p>
        </w:tc>
        <w:tc>
          <w:tcPr>
            <w:tcW w:w="4171" w:type="dxa"/>
          </w:tcPr>
          <w:p w14:paraId="71F4606D" w14:textId="77777777" w:rsidR="009B3A16" w:rsidRDefault="009B3A16">
            <w:pPr>
              <w:spacing w:after="0"/>
            </w:pPr>
          </w:p>
        </w:tc>
      </w:tr>
      <w:tr w:rsidR="009B3A16" w14:paraId="03ED0919" w14:textId="77777777" w:rsidTr="00BB755B">
        <w:trPr>
          <w:trHeight w:val="648"/>
          <w:jc w:val="center"/>
        </w:trPr>
        <w:tc>
          <w:tcPr>
            <w:tcW w:w="1944" w:type="dxa"/>
          </w:tcPr>
          <w:p w14:paraId="51CC5B41" w14:textId="77777777" w:rsidR="009B3A16" w:rsidRDefault="00322363">
            <w:pPr>
              <w:spacing w:after="0"/>
              <w:jc w:val="center"/>
            </w:pPr>
            <w:r>
              <w:rPr>
                <w:rFonts w:ascii="Times New Roman" w:eastAsia="Times New Roman" w:hAnsi="Times New Roman" w:cs="Times New Roman"/>
                <w:b/>
                <w:color w:val="000000"/>
                <w:sz w:val="24"/>
              </w:rPr>
              <w:t>MŽPSR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životného prostredia </w:t>
            </w:r>
            <w:r>
              <w:rPr>
                <w:rFonts w:ascii="Times New Roman" w:eastAsia="Times New Roman" w:hAnsi="Times New Roman" w:cs="Times New Roman"/>
                <w:color w:val="000000"/>
                <w:sz w:val="24"/>
              </w:rPr>
              <w:lastRenderedPageBreak/>
              <w:t>Slovenskej republiky</w:t>
            </w:r>
          </w:p>
        </w:tc>
        <w:tc>
          <w:tcPr>
            <w:tcW w:w="1296" w:type="dxa"/>
            <w:vAlign w:val="center"/>
          </w:tcPr>
          <w:p w14:paraId="27D5B943" w14:textId="77777777" w:rsidR="009B3A16" w:rsidRDefault="009B3A16">
            <w:pPr>
              <w:spacing w:after="0"/>
              <w:jc w:val="center"/>
            </w:pPr>
          </w:p>
        </w:tc>
        <w:tc>
          <w:tcPr>
            <w:tcW w:w="4557" w:type="dxa"/>
          </w:tcPr>
          <w:p w14:paraId="4D31015A"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6C0DB482" w14:textId="77777777" w:rsidR="009B3A16" w:rsidRDefault="009B3A16">
            <w:pPr>
              <w:spacing w:after="0"/>
              <w:jc w:val="center"/>
            </w:pPr>
          </w:p>
        </w:tc>
        <w:tc>
          <w:tcPr>
            <w:tcW w:w="4171" w:type="dxa"/>
          </w:tcPr>
          <w:p w14:paraId="64D2BEC2" w14:textId="77777777" w:rsidR="009B3A16" w:rsidRDefault="009B3A16">
            <w:pPr>
              <w:spacing w:after="0"/>
            </w:pPr>
          </w:p>
        </w:tc>
      </w:tr>
      <w:tr w:rsidR="009B3A16" w14:paraId="2B9490FC" w14:textId="77777777" w:rsidTr="00BB755B">
        <w:trPr>
          <w:trHeight w:val="648"/>
          <w:jc w:val="center"/>
        </w:trPr>
        <w:tc>
          <w:tcPr>
            <w:tcW w:w="1944" w:type="dxa"/>
          </w:tcPr>
          <w:p w14:paraId="3782B7C9" w14:textId="77777777" w:rsidR="009B3A16" w:rsidRDefault="00322363">
            <w:pPr>
              <w:spacing w:after="0"/>
              <w:jc w:val="center"/>
            </w:pPr>
            <w:r>
              <w:rPr>
                <w:rFonts w:ascii="Times New Roman" w:eastAsia="Times New Roman" w:hAnsi="Times New Roman" w:cs="Times New Roman"/>
                <w:b/>
                <w:color w:val="000000"/>
                <w:sz w:val="24"/>
              </w:rPr>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14:paraId="2CD15A3C" w14:textId="77777777" w:rsidR="009B3A16" w:rsidRDefault="009B3A16">
            <w:pPr>
              <w:spacing w:after="0"/>
              <w:jc w:val="center"/>
            </w:pPr>
          </w:p>
        </w:tc>
        <w:tc>
          <w:tcPr>
            <w:tcW w:w="4557" w:type="dxa"/>
          </w:tcPr>
          <w:p w14:paraId="767F7CD2"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13E47A01" w14:textId="77777777" w:rsidR="009B3A16" w:rsidRDefault="009B3A16">
            <w:pPr>
              <w:spacing w:after="0"/>
              <w:jc w:val="center"/>
            </w:pPr>
          </w:p>
        </w:tc>
        <w:tc>
          <w:tcPr>
            <w:tcW w:w="4171" w:type="dxa"/>
          </w:tcPr>
          <w:p w14:paraId="3F2939A0" w14:textId="77777777" w:rsidR="009B3A16" w:rsidRDefault="009B3A16">
            <w:pPr>
              <w:spacing w:after="0"/>
            </w:pPr>
          </w:p>
        </w:tc>
      </w:tr>
      <w:tr w:rsidR="009B3A16" w14:paraId="0A9C68F9" w14:textId="77777777" w:rsidTr="00BB755B">
        <w:trPr>
          <w:trHeight w:val="648"/>
          <w:jc w:val="center"/>
        </w:trPr>
        <w:tc>
          <w:tcPr>
            <w:tcW w:w="1944" w:type="dxa"/>
          </w:tcPr>
          <w:p w14:paraId="7D8ACF90" w14:textId="77777777" w:rsidR="009B3A16" w:rsidRDefault="00322363">
            <w:pPr>
              <w:spacing w:after="0"/>
              <w:jc w:val="center"/>
            </w:pPr>
            <w:r>
              <w:rPr>
                <w:rFonts w:ascii="Times New Roman" w:eastAsia="Times New Roman" w:hAnsi="Times New Roman" w:cs="Times New Roman"/>
                <w:b/>
                <w:color w:val="000000"/>
                <w:sz w:val="24"/>
              </w:rPr>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Národný bezpečnostný úrad</w:t>
            </w:r>
          </w:p>
        </w:tc>
        <w:tc>
          <w:tcPr>
            <w:tcW w:w="1296" w:type="dxa"/>
            <w:vAlign w:val="center"/>
          </w:tcPr>
          <w:p w14:paraId="5149B41C" w14:textId="77777777" w:rsidR="009B3A16" w:rsidRDefault="009B3A16">
            <w:pPr>
              <w:spacing w:after="0"/>
              <w:jc w:val="center"/>
            </w:pPr>
          </w:p>
        </w:tc>
        <w:tc>
          <w:tcPr>
            <w:tcW w:w="4557" w:type="dxa"/>
          </w:tcPr>
          <w:p w14:paraId="138F6620"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7F4D85D4" w14:textId="77777777" w:rsidR="009B3A16" w:rsidRDefault="009B3A16">
            <w:pPr>
              <w:spacing w:after="0"/>
              <w:jc w:val="center"/>
            </w:pPr>
          </w:p>
        </w:tc>
        <w:tc>
          <w:tcPr>
            <w:tcW w:w="4171" w:type="dxa"/>
          </w:tcPr>
          <w:p w14:paraId="5C141CA9" w14:textId="77777777" w:rsidR="009B3A16" w:rsidRDefault="009B3A16">
            <w:pPr>
              <w:spacing w:after="0"/>
            </w:pPr>
          </w:p>
        </w:tc>
      </w:tr>
      <w:tr w:rsidR="009B3A16" w14:paraId="60CA1F8A" w14:textId="77777777" w:rsidTr="00BB755B">
        <w:trPr>
          <w:trHeight w:val="648"/>
          <w:jc w:val="center"/>
        </w:trPr>
        <w:tc>
          <w:tcPr>
            <w:tcW w:w="1944" w:type="dxa"/>
          </w:tcPr>
          <w:p w14:paraId="2D73C950" w14:textId="77777777" w:rsidR="009B3A16" w:rsidRDefault="00322363">
            <w:pPr>
              <w:spacing w:after="0"/>
              <w:jc w:val="center"/>
            </w:pPr>
            <w:r>
              <w:rPr>
                <w:rFonts w:ascii="Times New Roman" w:eastAsia="Times New Roman" w:hAnsi="Times New Roman" w:cs="Times New Roman"/>
                <w:b/>
                <w:color w:val="000000"/>
                <w:sz w:val="24"/>
              </w:rPr>
              <w:t>ÚJDSR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jadrového dozoru Slovenskej republiky</w:t>
            </w:r>
          </w:p>
        </w:tc>
        <w:tc>
          <w:tcPr>
            <w:tcW w:w="1296" w:type="dxa"/>
            <w:vAlign w:val="center"/>
          </w:tcPr>
          <w:p w14:paraId="4DFEC606" w14:textId="77777777" w:rsidR="009B3A16" w:rsidRDefault="009B3A16">
            <w:pPr>
              <w:spacing w:after="0"/>
              <w:jc w:val="center"/>
            </w:pPr>
          </w:p>
        </w:tc>
        <w:tc>
          <w:tcPr>
            <w:tcW w:w="4557" w:type="dxa"/>
          </w:tcPr>
          <w:p w14:paraId="41FFA45A"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0750F82D" w14:textId="77777777" w:rsidR="009B3A16" w:rsidRDefault="009B3A16">
            <w:pPr>
              <w:spacing w:after="0"/>
              <w:jc w:val="center"/>
            </w:pPr>
          </w:p>
        </w:tc>
        <w:tc>
          <w:tcPr>
            <w:tcW w:w="4171" w:type="dxa"/>
          </w:tcPr>
          <w:p w14:paraId="484D83E7" w14:textId="77777777" w:rsidR="009B3A16" w:rsidRDefault="009B3A16">
            <w:pPr>
              <w:spacing w:after="0"/>
            </w:pPr>
          </w:p>
        </w:tc>
      </w:tr>
      <w:tr w:rsidR="009B3A16" w14:paraId="407E3BCA" w14:textId="77777777" w:rsidTr="00BB755B">
        <w:trPr>
          <w:trHeight w:val="648"/>
          <w:jc w:val="center"/>
        </w:trPr>
        <w:tc>
          <w:tcPr>
            <w:tcW w:w="1944" w:type="dxa"/>
          </w:tcPr>
          <w:p w14:paraId="4528DD2E" w14:textId="77777777" w:rsidR="009B3A16" w:rsidRDefault="00322363">
            <w:pPr>
              <w:spacing w:after="0"/>
              <w:jc w:val="center"/>
            </w:pPr>
            <w:r>
              <w:rPr>
                <w:rFonts w:ascii="Times New Roman" w:eastAsia="Times New Roman" w:hAnsi="Times New Roman" w:cs="Times New Roman"/>
                <w:b/>
                <w:color w:val="000000"/>
                <w:sz w:val="24"/>
              </w:rPr>
              <w:t>ÚNMSSR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normalizáciu,  metrológiu a skúšobníctvo Slovenskej republiky</w:t>
            </w:r>
          </w:p>
        </w:tc>
        <w:tc>
          <w:tcPr>
            <w:tcW w:w="1296" w:type="dxa"/>
            <w:vAlign w:val="center"/>
          </w:tcPr>
          <w:p w14:paraId="4BBA04B4" w14:textId="77777777" w:rsidR="009B3A16" w:rsidRDefault="009B3A16">
            <w:pPr>
              <w:spacing w:after="0"/>
              <w:jc w:val="center"/>
            </w:pPr>
          </w:p>
        </w:tc>
        <w:tc>
          <w:tcPr>
            <w:tcW w:w="4557" w:type="dxa"/>
          </w:tcPr>
          <w:p w14:paraId="3A5342CF"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2736DBBD" w14:textId="77777777" w:rsidR="009B3A16" w:rsidRDefault="009B3A16">
            <w:pPr>
              <w:spacing w:after="0"/>
              <w:jc w:val="center"/>
            </w:pPr>
          </w:p>
        </w:tc>
        <w:tc>
          <w:tcPr>
            <w:tcW w:w="4171" w:type="dxa"/>
          </w:tcPr>
          <w:p w14:paraId="7E98A1A5" w14:textId="77777777" w:rsidR="009B3A16" w:rsidRDefault="009B3A16">
            <w:pPr>
              <w:spacing w:after="0"/>
            </w:pPr>
          </w:p>
        </w:tc>
      </w:tr>
      <w:tr w:rsidR="009B3A16" w14:paraId="3E9A4758" w14:textId="77777777" w:rsidTr="00BB755B">
        <w:trPr>
          <w:trHeight w:val="648"/>
          <w:jc w:val="center"/>
        </w:trPr>
        <w:tc>
          <w:tcPr>
            <w:tcW w:w="1944" w:type="dxa"/>
          </w:tcPr>
          <w:p w14:paraId="45C8902C" w14:textId="77777777" w:rsidR="009B3A16" w:rsidRDefault="00322363">
            <w:pPr>
              <w:spacing w:after="0"/>
              <w:jc w:val="center"/>
            </w:pPr>
            <w:r>
              <w:rPr>
                <w:rFonts w:ascii="Times New Roman" w:eastAsia="Times New Roman" w:hAnsi="Times New Roman" w:cs="Times New Roman"/>
                <w:b/>
                <w:color w:val="000000"/>
                <w:sz w:val="24"/>
              </w:rPr>
              <w:t>ÚPVSR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priemyselného vlastníctva Slovenskej republiky</w:t>
            </w:r>
          </w:p>
        </w:tc>
        <w:tc>
          <w:tcPr>
            <w:tcW w:w="1296" w:type="dxa"/>
            <w:vAlign w:val="center"/>
          </w:tcPr>
          <w:p w14:paraId="3A4FAF04" w14:textId="77777777" w:rsidR="009B3A16" w:rsidRDefault="009B3A16">
            <w:pPr>
              <w:spacing w:after="0"/>
              <w:jc w:val="center"/>
            </w:pPr>
          </w:p>
        </w:tc>
        <w:tc>
          <w:tcPr>
            <w:tcW w:w="4557" w:type="dxa"/>
          </w:tcPr>
          <w:p w14:paraId="1DFA0DCA" w14:textId="77777777" w:rsidR="009B3A16" w:rsidRDefault="00322363">
            <w:pPr>
              <w:spacing w:after="0"/>
            </w:pPr>
            <w:r>
              <w:rPr>
                <w:rFonts w:ascii="Times New Roman" w:eastAsia="Times New Roman" w:hAnsi="Times New Roman" w:cs="Times New Roman"/>
                <w:color w:val="000000"/>
                <w:sz w:val="24"/>
              </w:rPr>
              <w:t>Odoslané bez pripomienok</w:t>
            </w:r>
          </w:p>
        </w:tc>
        <w:tc>
          <w:tcPr>
            <w:tcW w:w="992" w:type="dxa"/>
            <w:vAlign w:val="center"/>
          </w:tcPr>
          <w:p w14:paraId="1CEFAFFD" w14:textId="77777777" w:rsidR="009B3A16" w:rsidRDefault="009B3A16">
            <w:pPr>
              <w:spacing w:after="0"/>
              <w:jc w:val="center"/>
            </w:pPr>
          </w:p>
        </w:tc>
        <w:tc>
          <w:tcPr>
            <w:tcW w:w="4171" w:type="dxa"/>
          </w:tcPr>
          <w:p w14:paraId="323F39D4" w14:textId="77777777" w:rsidR="009B3A16" w:rsidRDefault="009B3A16">
            <w:pPr>
              <w:spacing w:after="0"/>
            </w:pPr>
          </w:p>
        </w:tc>
      </w:tr>
    </w:tbl>
    <w:p w14:paraId="3FAFBFD4" w14:textId="77777777" w:rsidR="000B2D78" w:rsidRPr="00785E8D" w:rsidRDefault="000B2D78">
      <w:pPr>
        <w:rPr>
          <w:rFonts w:ascii="Times New Roman" w:hAnsi="Times New Roman" w:cs="Times New Roman"/>
        </w:rPr>
      </w:pPr>
    </w:p>
    <w:p w14:paraId="545EFF15" w14:textId="77777777" w:rsidR="00E66622" w:rsidRPr="00785E8D" w:rsidRDefault="00E66622" w:rsidP="001E6254">
      <w:pPr>
        <w:keepLines/>
        <w:rPr>
          <w:rFonts w:ascii="Times New Roman" w:hAnsi="Times New Roman" w:cs="Times New Roman"/>
        </w:rPr>
      </w:pPr>
      <w:r w:rsidRPr="00785E8D">
        <w:rPr>
          <w:rFonts w:ascii="Times New Roman" w:eastAsia="Times New Roman" w:hAnsi="Times New Roman" w:cs="Times New Roman"/>
          <w:sz w:val="24"/>
          <w:szCs w:val="24"/>
        </w:rPr>
        <w:t>Vznesené hromadné pripomienky</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6480"/>
        <w:gridCol w:w="778"/>
        <w:gridCol w:w="2462"/>
      </w:tblGrid>
      <w:tr w:rsidR="000B16EA" w:rsidRPr="00785E8D" w14:paraId="39A9CAF5" w14:textId="77777777" w:rsidTr="00343965">
        <w:trPr>
          <w:trHeight w:val="648"/>
          <w:jc w:val="center"/>
        </w:trPr>
        <w:tc>
          <w:tcPr>
            <w:tcW w:w="1944" w:type="dxa"/>
            <w:vAlign w:val="center"/>
          </w:tcPr>
          <w:p w14:paraId="5B6CA504"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lastRenderedPageBreak/>
              <w:t>Subjekt</w:t>
            </w:r>
          </w:p>
        </w:tc>
        <w:tc>
          <w:tcPr>
            <w:tcW w:w="1296" w:type="dxa"/>
            <w:vAlign w:val="center"/>
          </w:tcPr>
          <w:p w14:paraId="720362DE"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Podporo</w:t>
            </w:r>
            <w:r>
              <w:rPr>
                <w:rFonts w:ascii="Times New Roman" w:hAnsi="Times New Roman" w:cs="Times New Roman"/>
                <w:b/>
                <w:bCs/>
                <w:sz w:val="24"/>
                <w:szCs w:val="24"/>
              </w:rPr>
              <w:t>-</w:t>
            </w:r>
            <w:r>
              <w:rPr>
                <w:rFonts w:ascii="Times New Roman" w:hAnsi="Times New Roman" w:cs="Times New Roman"/>
                <w:b/>
                <w:bCs/>
                <w:sz w:val="24"/>
                <w:szCs w:val="24"/>
              </w:rPr>
              <w:br/>
            </w:r>
            <w:r w:rsidRPr="00785E8D">
              <w:rPr>
                <w:rFonts w:ascii="Times New Roman" w:hAnsi="Times New Roman" w:cs="Times New Roman"/>
                <w:b/>
                <w:bCs/>
                <w:sz w:val="24"/>
                <w:szCs w:val="24"/>
              </w:rPr>
              <w:t>vatelia</w:t>
            </w:r>
          </w:p>
        </w:tc>
        <w:tc>
          <w:tcPr>
            <w:tcW w:w="6480" w:type="dxa"/>
            <w:vAlign w:val="center"/>
          </w:tcPr>
          <w:p w14:paraId="06F4C561"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Pripomienka</w:t>
            </w:r>
          </w:p>
        </w:tc>
        <w:tc>
          <w:tcPr>
            <w:tcW w:w="778" w:type="dxa"/>
            <w:vAlign w:val="center"/>
          </w:tcPr>
          <w:p w14:paraId="7744CEE9"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Vyh.</w:t>
            </w:r>
          </w:p>
        </w:tc>
        <w:tc>
          <w:tcPr>
            <w:tcW w:w="2462" w:type="dxa"/>
            <w:vAlign w:val="center"/>
          </w:tcPr>
          <w:p w14:paraId="25C2B516"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vyhodnotenia</w:t>
            </w:r>
          </w:p>
        </w:tc>
      </w:tr>
      <w:tr w:rsidR="00BB755B" w14:paraId="27796997" w14:textId="77777777" w:rsidTr="00BB755B">
        <w:trPr>
          <w:trHeight w:val="648"/>
          <w:jc w:val="center"/>
        </w:trPr>
        <w:tc>
          <w:tcPr>
            <w:tcW w:w="12960" w:type="dxa"/>
            <w:gridSpan w:val="5"/>
            <w:vAlign w:val="center"/>
          </w:tcPr>
          <w:p w14:paraId="41DBFB29" w14:textId="77777777" w:rsidR="009B3A16" w:rsidRDefault="00322363">
            <w:pPr>
              <w:spacing w:after="0"/>
              <w:jc w:val="center"/>
            </w:pPr>
            <w:r>
              <w:rPr>
                <w:rFonts w:ascii="Times New Roman" w:eastAsia="Times New Roman" w:hAnsi="Times New Roman" w:cs="Times New Roman"/>
                <w:color w:val="000000"/>
                <w:sz w:val="24"/>
              </w:rPr>
              <w:t>K materiálu neboli pridané hromadné pripomienky.</w:t>
            </w:r>
          </w:p>
        </w:tc>
      </w:tr>
    </w:tbl>
    <w:p w14:paraId="77D4907B" w14:textId="77777777" w:rsidR="00E66622" w:rsidRDefault="00E66622">
      <w:pPr>
        <w:rPr>
          <w:rFonts w:ascii="Times New Roman" w:hAnsi="Times New Roman" w:cs="Times New Roman"/>
        </w:rPr>
      </w:pPr>
    </w:p>
    <w:p w14:paraId="30B7BB97" w14:textId="77777777" w:rsidR="00677591" w:rsidRDefault="00677591" w:rsidP="001E6254">
      <w:pPr>
        <w:keepLines/>
        <w:rPr>
          <w:rFonts w:ascii="Times New Roman" w:hAnsi="Times New Roman" w:cs="Times New Roman"/>
          <w:sz w:val="24"/>
          <w:szCs w:val="24"/>
          <w:lang w:val="en-US"/>
        </w:rPr>
      </w:pPr>
      <w:r w:rsidRPr="00677591">
        <w:rPr>
          <w:rFonts w:ascii="Times New Roman" w:hAnsi="Times New Roman" w:cs="Times New Roman"/>
          <w:sz w:val="24"/>
          <w:szCs w:val="24"/>
        </w:rPr>
        <w:t>Sumarizácia vznesených pripomienok pod</w:t>
      </w:r>
      <w:r w:rsidRPr="00677591">
        <w:rPr>
          <w:rFonts w:ascii="Times New Roman" w:hAnsi="Times New Roman" w:cs="Times New Roman"/>
          <w:sz w:val="24"/>
          <w:szCs w:val="24"/>
          <w:lang w:val="en-US"/>
        </w:rPr>
        <w:t>ľa subjektov</w:t>
      </w:r>
    </w:p>
    <w:tbl>
      <w:tblPr>
        <w:tblW w:w="5000"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16"/>
        <w:gridCol w:w="6711"/>
        <w:gridCol w:w="1550"/>
        <w:gridCol w:w="1550"/>
        <w:gridCol w:w="1537"/>
        <w:gridCol w:w="1096"/>
      </w:tblGrid>
      <w:tr w:rsidR="00634468" w:rsidRPr="00785E8D" w14:paraId="6DCDEA90" w14:textId="77777777" w:rsidTr="008C63F3">
        <w:trPr>
          <w:trHeight w:val="648"/>
          <w:jc w:val="center"/>
        </w:trPr>
        <w:tc>
          <w:tcPr>
            <w:tcW w:w="178" w:type="pct"/>
            <w:tcBorders>
              <w:right w:val="single" w:sz="2" w:space="0" w:color="auto"/>
            </w:tcBorders>
            <w:vAlign w:val="center"/>
          </w:tcPr>
          <w:p w14:paraId="13A461E8" w14:textId="77777777" w:rsidR="00634468" w:rsidRPr="00785E8D" w:rsidRDefault="00634468"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w:t>
            </w:r>
          </w:p>
        </w:tc>
        <w:tc>
          <w:tcPr>
            <w:tcW w:w="2750" w:type="pct"/>
            <w:tcBorders>
              <w:top w:val="single" w:sz="2" w:space="0" w:color="auto"/>
              <w:left w:val="single" w:sz="2" w:space="0" w:color="auto"/>
              <w:bottom w:val="single" w:sz="4" w:space="0" w:color="auto"/>
              <w:right w:val="single" w:sz="2" w:space="0" w:color="auto"/>
            </w:tcBorders>
            <w:vAlign w:val="center"/>
          </w:tcPr>
          <w:p w14:paraId="244CB0CA" w14:textId="77777777"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Subjekt</w:t>
            </w:r>
          </w:p>
        </w:tc>
        <w:tc>
          <w:tcPr>
            <w:tcW w:w="613" w:type="pct"/>
            <w:tcBorders>
              <w:left w:val="single" w:sz="2" w:space="0" w:color="auto"/>
            </w:tcBorders>
            <w:vAlign w:val="center"/>
          </w:tcPr>
          <w:p w14:paraId="2D26EF01" w14:textId="77777777"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Pripomienky do termínu</w:t>
            </w:r>
          </w:p>
        </w:tc>
        <w:tc>
          <w:tcPr>
            <w:tcW w:w="613" w:type="pct"/>
            <w:vAlign w:val="center"/>
          </w:tcPr>
          <w:p w14:paraId="49ABC6FD" w14:textId="77777777" w:rsidR="00634468" w:rsidRPr="00A80C4C" w:rsidRDefault="00A80C4C" w:rsidP="001E6254">
            <w:pPr>
              <w:keepLine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Pripomienky po termíne</w:t>
            </w:r>
          </w:p>
        </w:tc>
        <w:tc>
          <w:tcPr>
            <w:tcW w:w="486" w:type="pct"/>
            <w:vAlign w:val="center"/>
          </w:tcPr>
          <w:p w14:paraId="5DFDB8A4" w14:textId="77777777" w:rsidR="00634468" w:rsidRDefault="00634468"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Nemali pripomienky</w:t>
            </w:r>
          </w:p>
        </w:tc>
        <w:tc>
          <w:tcPr>
            <w:tcW w:w="486" w:type="pct"/>
            <w:vAlign w:val="center"/>
          </w:tcPr>
          <w:p w14:paraId="69A15886" w14:textId="77777777"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Vôbec neza</w:t>
            </w:r>
            <w:r w:rsidR="0001352E">
              <w:rPr>
                <w:rFonts w:ascii="Times New Roman" w:hAnsi="Times New Roman" w:cs="Times New Roman"/>
                <w:b/>
                <w:bCs/>
                <w:sz w:val="24"/>
                <w:szCs w:val="24"/>
              </w:rPr>
              <w:t>slali</w:t>
            </w:r>
          </w:p>
        </w:tc>
      </w:tr>
      <w:tr w:rsidR="009B3A16" w14:paraId="4AC59B3D" w14:textId="77777777">
        <w:trPr>
          <w:trHeight w:val="648"/>
          <w:jc w:val="center"/>
        </w:trPr>
        <w:tc>
          <w:tcPr>
            <w:tcW w:w="0" w:type="auto"/>
          </w:tcPr>
          <w:p w14:paraId="0FAC8702" w14:textId="77777777" w:rsidR="009B3A16" w:rsidRDefault="00322363">
            <w:pPr>
              <w:spacing w:after="0"/>
              <w:jc w:val="center"/>
            </w:pPr>
            <w:r>
              <w:rPr>
                <w:rFonts w:ascii="Times New Roman" w:eastAsia="Times New Roman" w:hAnsi="Times New Roman" w:cs="Times New Roman"/>
                <w:color w:val="000000"/>
                <w:sz w:val="24"/>
              </w:rPr>
              <w:t>1.</w:t>
            </w:r>
          </w:p>
        </w:tc>
        <w:tc>
          <w:tcPr>
            <w:tcW w:w="0" w:type="auto"/>
          </w:tcPr>
          <w:p w14:paraId="68C41265" w14:textId="77777777" w:rsidR="009B3A16" w:rsidRDefault="00322363">
            <w:pPr>
              <w:spacing w:after="0"/>
            </w:pPr>
            <w:r>
              <w:rPr>
                <w:rFonts w:ascii="Times New Roman" w:eastAsia="Times New Roman" w:hAnsi="Times New Roman" w:cs="Times New Roman"/>
                <w:b/>
                <w:color w:val="000000"/>
                <w:sz w:val="24"/>
              </w:rPr>
              <w:t>ALS SR</w:t>
            </w:r>
            <w:r>
              <w:rPr>
                <w:rFonts w:ascii="Times New Roman" w:eastAsia="Times New Roman" w:hAnsi="Times New Roman" w:cs="Times New Roman"/>
                <w:color w:val="000000"/>
                <w:sz w:val="24"/>
              </w:rPr>
              <w:t xml:space="preserve"> – Asociácia leasingových spoločností</w:t>
            </w:r>
          </w:p>
        </w:tc>
        <w:tc>
          <w:tcPr>
            <w:tcW w:w="0" w:type="auto"/>
          </w:tcPr>
          <w:p w14:paraId="45028F26"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E3A7235"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33C2714" w14:textId="77777777" w:rsidR="009B3A16" w:rsidRDefault="009B3A16">
            <w:pPr>
              <w:spacing w:after="0"/>
              <w:jc w:val="center"/>
            </w:pPr>
          </w:p>
        </w:tc>
        <w:tc>
          <w:tcPr>
            <w:tcW w:w="0" w:type="auto"/>
          </w:tcPr>
          <w:p w14:paraId="65B42393"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3D93D16B" w14:textId="77777777">
        <w:trPr>
          <w:trHeight w:val="648"/>
          <w:jc w:val="center"/>
        </w:trPr>
        <w:tc>
          <w:tcPr>
            <w:tcW w:w="0" w:type="auto"/>
          </w:tcPr>
          <w:p w14:paraId="19E14F06" w14:textId="77777777" w:rsidR="009B3A16" w:rsidRDefault="00322363">
            <w:pPr>
              <w:spacing w:after="0"/>
              <w:jc w:val="center"/>
            </w:pPr>
            <w:r>
              <w:rPr>
                <w:rFonts w:ascii="Times New Roman" w:eastAsia="Times New Roman" w:hAnsi="Times New Roman" w:cs="Times New Roman"/>
                <w:color w:val="000000"/>
                <w:sz w:val="24"/>
              </w:rPr>
              <w:t>2.</w:t>
            </w:r>
          </w:p>
        </w:tc>
        <w:tc>
          <w:tcPr>
            <w:tcW w:w="0" w:type="auto"/>
          </w:tcPr>
          <w:p w14:paraId="73A1672D" w14:textId="77777777" w:rsidR="009B3A16" w:rsidRDefault="00322363">
            <w:pPr>
              <w:spacing w:after="0"/>
            </w:pPr>
            <w:r>
              <w:rPr>
                <w:rFonts w:ascii="Times New Roman" w:eastAsia="Times New Roman" w:hAnsi="Times New Roman" w:cs="Times New Roman"/>
                <w:b/>
                <w:color w:val="000000"/>
                <w:sz w:val="24"/>
              </w:rPr>
              <w:t>AOCP</w:t>
            </w:r>
            <w:r>
              <w:rPr>
                <w:rFonts w:ascii="Times New Roman" w:eastAsia="Times New Roman" w:hAnsi="Times New Roman" w:cs="Times New Roman"/>
                <w:color w:val="000000"/>
                <w:sz w:val="24"/>
              </w:rPr>
              <w:t xml:space="preserve"> – Asociácia obchodníkov s cennými papiermi</w:t>
            </w:r>
          </w:p>
        </w:tc>
        <w:tc>
          <w:tcPr>
            <w:tcW w:w="0" w:type="auto"/>
          </w:tcPr>
          <w:p w14:paraId="12002CED"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BC8321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A35E2A9" w14:textId="77777777" w:rsidR="009B3A16" w:rsidRDefault="009B3A16">
            <w:pPr>
              <w:spacing w:after="0"/>
              <w:jc w:val="center"/>
            </w:pPr>
          </w:p>
        </w:tc>
        <w:tc>
          <w:tcPr>
            <w:tcW w:w="0" w:type="auto"/>
          </w:tcPr>
          <w:p w14:paraId="40454C7B"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68C88986" w14:textId="77777777">
        <w:trPr>
          <w:trHeight w:val="648"/>
          <w:jc w:val="center"/>
        </w:trPr>
        <w:tc>
          <w:tcPr>
            <w:tcW w:w="0" w:type="auto"/>
          </w:tcPr>
          <w:p w14:paraId="6AD5BB54" w14:textId="77777777" w:rsidR="009B3A16" w:rsidRDefault="00322363">
            <w:pPr>
              <w:spacing w:after="0"/>
              <w:jc w:val="center"/>
            </w:pPr>
            <w:r>
              <w:rPr>
                <w:rFonts w:ascii="Times New Roman" w:eastAsia="Times New Roman" w:hAnsi="Times New Roman" w:cs="Times New Roman"/>
                <w:color w:val="000000"/>
                <w:sz w:val="24"/>
              </w:rPr>
              <w:t>3.</w:t>
            </w:r>
          </w:p>
        </w:tc>
        <w:tc>
          <w:tcPr>
            <w:tcW w:w="0" w:type="auto"/>
          </w:tcPr>
          <w:p w14:paraId="24806DF8" w14:textId="77777777" w:rsidR="009B3A16" w:rsidRDefault="00322363">
            <w:pPr>
              <w:spacing w:after="0"/>
            </w:pPr>
            <w:r>
              <w:rPr>
                <w:rFonts w:ascii="Times New Roman" w:eastAsia="Times New Roman" w:hAnsi="Times New Roman" w:cs="Times New Roman"/>
                <w:b/>
                <w:color w:val="000000"/>
                <w:sz w:val="24"/>
              </w:rPr>
              <w:t>APZD</w:t>
            </w:r>
            <w:r>
              <w:rPr>
                <w:rFonts w:ascii="Times New Roman" w:eastAsia="Times New Roman" w:hAnsi="Times New Roman" w:cs="Times New Roman"/>
                <w:color w:val="000000"/>
                <w:sz w:val="24"/>
              </w:rPr>
              <w:t xml:space="preserve"> – Asociácia priemyselných zväzov a dopravy</w:t>
            </w:r>
          </w:p>
        </w:tc>
        <w:tc>
          <w:tcPr>
            <w:tcW w:w="0" w:type="auto"/>
          </w:tcPr>
          <w:p w14:paraId="6E077EA9"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09302BF"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2DD1BDA" w14:textId="77777777" w:rsidR="009B3A16" w:rsidRDefault="009B3A16">
            <w:pPr>
              <w:spacing w:after="0"/>
              <w:jc w:val="center"/>
            </w:pPr>
          </w:p>
        </w:tc>
        <w:tc>
          <w:tcPr>
            <w:tcW w:w="0" w:type="auto"/>
          </w:tcPr>
          <w:p w14:paraId="47823217"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16486B0B" w14:textId="77777777">
        <w:trPr>
          <w:trHeight w:val="648"/>
          <w:jc w:val="center"/>
        </w:trPr>
        <w:tc>
          <w:tcPr>
            <w:tcW w:w="0" w:type="auto"/>
          </w:tcPr>
          <w:p w14:paraId="7050CC78" w14:textId="77777777" w:rsidR="009B3A16" w:rsidRDefault="00322363">
            <w:pPr>
              <w:spacing w:after="0"/>
              <w:jc w:val="center"/>
            </w:pPr>
            <w:r>
              <w:rPr>
                <w:rFonts w:ascii="Times New Roman" w:eastAsia="Times New Roman" w:hAnsi="Times New Roman" w:cs="Times New Roman"/>
                <w:color w:val="000000"/>
                <w:sz w:val="24"/>
              </w:rPr>
              <w:t>4.</w:t>
            </w:r>
          </w:p>
        </w:tc>
        <w:tc>
          <w:tcPr>
            <w:tcW w:w="0" w:type="auto"/>
          </w:tcPr>
          <w:p w14:paraId="66C0FBEC" w14:textId="77777777" w:rsidR="009B3A16" w:rsidRDefault="00322363">
            <w:pPr>
              <w:spacing w:after="0"/>
            </w:pPr>
            <w:r>
              <w:rPr>
                <w:rFonts w:ascii="Times New Roman" w:eastAsia="Times New Roman" w:hAnsi="Times New Roman" w:cs="Times New Roman"/>
                <w:b/>
                <w:color w:val="000000"/>
                <w:sz w:val="24"/>
              </w:rPr>
              <w:t>AZZZ SR</w:t>
            </w:r>
            <w:r>
              <w:rPr>
                <w:rFonts w:ascii="Times New Roman" w:eastAsia="Times New Roman" w:hAnsi="Times New Roman" w:cs="Times New Roman"/>
                <w:color w:val="000000"/>
                <w:sz w:val="24"/>
              </w:rPr>
              <w:t xml:space="preserve"> – Asociácia zamestnávatelských zväzov a združení Slovenskej republiky</w:t>
            </w:r>
          </w:p>
        </w:tc>
        <w:tc>
          <w:tcPr>
            <w:tcW w:w="0" w:type="auto"/>
          </w:tcPr>
          <w:p w14:paraId="148D6EF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0E6D89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30FF10D" w14:textId="77777777" w:rsidR="009B3A16" w:rsidRDefault="009B3A16">
            <w:pPr>
              <w:spacing w:after="0"/>
              <w:jc w:val="center"/>
            </w:pPr>
          </w:p>
        </w:tc>
        <w:tc>
          <w:tcPr>
            <w:tcW w:w="0" w:type="auto"/>
          </w:tcPr>
          <w:p w14:paraId="159F2B2F"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3F26628D" w14:textId="77777777">
        <w:trPr>
          <w:trHeight w:val="648"/>
          <w:jc w:val="center"/>
        </w:trPr>
        <w:tc>
          <w:tcPr>
            <w:tcW w:w="0" w:type="auto"/>
          </w:tcPr>
          <w:p w14:paraId="733F3B9E" w14:textId="77777777" w:rsidR="009B3A16" w:rsidRDefault="00322363">
            <w:pPr>
              <w:spacing w:after="0"/>
              <w:jc w:val="center"/>
            </w:pPr>
            <w:r>
              <w:rPr>
                <w:rFonts w:ascii="Times New Roman" w:eastAsia="Times New Roman" w:hAnsi="Times New Roman" w:cs="Times New Roman"/>
                <w:color w:val="000000"/>
                <w:sz w:val="24"/>
              </w:rPr>
              <w:t>5.</w:t>
            </w:r>
          </w:p>
        </w:tc>
        <w:tc>
          <w:tcPr>
            <w:tcW w:w="0" w:type="auto"/>
          </w:tcPr>
          <w:p w14:paraId="5BDF0632" w14:textId="77777777" w:rsidR="009B3A16" w:rsidRDefault="00322363">
            <w:pPr>
              <w:spacing w:after="0"/>
            </w:pPr>
            <w:r>
              <w:rPr>
                <w:rFonts w:ascii="Times New Roman" w:eastAsia="Times New Roman" w:hAnsi="Times New Roman" w:cs="Times New Roman"/>
                <w:b/>
                <w:color w:val="000000"/>
                <w:sz w:val="24"/>
              </w:rPr>
              <w:t>BBSK</w:t>
            </w:r>
            <w:r>
              <w:rPr>
                <w:rFonts w:ascii="Times New Roman" w:eastAsia="Times New Roman" w:hAnsi="Times New Roman" w:cs="Times New Roman"/>
                <w:color w:val="000000"/>
                <w:sz w:val="24"/>
              </w:rPr>
              <w:t xml:space="preserve"> – Banskobystrický samosprávny kraj</w:t>
            </w:r>
          </w:p>
        </w:tc>
        <w:tc>
          <w:tcPr>
            <w:tcW w:w="0" w:type="auto"/>
          </w:tcPr>
          <w:p w14:paraId="15FD984A"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CC8067B"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60AD6DFB" w14:textId="77777777" w:rsidR="009B3A16" w:rsidRDefault="009B3A16">
            <w:pPr>
              <w:spacing w:after="0"/>
              <w:jc w:val="center"/>
            </w:pPr>
          </w:p>
        </w:tc>
        <w:tc>
          <w:tcPr>
            <w:tcW w:w="0" w:type="auto"/>
          </w:tcPr>
          <w:p w14:paraId="78611317"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36A67610" w14:textId="77777777">
        <w:trPr>
          <w:trHeight w:val="648"/>
          <w:jc w:val="center"/>
        </w:trPr>
        <w:tc>
          <w:tcPr>
            <w:tcW w:w="0" w:type="auto"/>
          </w:tcPr>
          <w:p w14:paraId="3E9F852D" w14:textId="77777777" w:rsidR="009B3A16" w:rsidRDefault="00322363">
            <w:pPr>
              <w:spacing w:after="0"/>
              <w:jc w:val="center"/>
            </w:pPr>
            <w:r>
              <w:rPr>
                <w:rFonts w:ascii="Times New Roman" w:eastAsia="Times New Roman" w:hAnsi="Times New Roman" w:cs="Times New Roman"/>
                <w:color w:val="000000"/>
                <w:sz w:val="24"/>
              </w:rPr>
              <w:t>6.</w:t>
            </w:r>
          </w:p>
        </w:tc>
        <w:tc>
          <w:tcPr>
            <w:tcW w:w="0" w:type="auto"/>
          </w:tcPr>
          <w:p w14:paraId="08C4F3E8" w14:textId="77777777" w:rsidR="009B3A16" w:rsidRDefault="00322363">
            <w:pPr>
              <w:spacing w:after="0"/>
            </w:pPr>
            <w:r>
              <w:rPr>
                <w:rFonts w:ascii="Times New Roman" w:eastAsia="Times New Roman" w:hAnsi="Times New Roman" w:cs="Times New Roman"/>
                <w:b/>
                <w:color w:val="000000"/>
                <w:sz w:val="24"/>
              </w:rPr>
              <w:t>BSK</w:t>
            </w:r>
            <w:r>
              <w:rPr>
                <w:rFonts w:ascii="Times New Roman" w:eastAsia="Times New Roman" w:hAnsi="Times New Roman" w:cs="Times New Roman"/>
                <w:color w:val="000000"/>
                <w:sz w:val="24"/>
              </w:rPr>
              <w:t xml:space="preserve"> – BRATISLAVSKÝ SAMOSPRÁVNY KRAJ</w:t>
            </w:r>
          </w:p>
        </w:tc>
        <w:tc>
          <w:tcPr>
            <w:tcW w:w="0" w:type="auto"/>
          </w:tcPr>
          <w:p w14:paraId="06CDB59F"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CBD39E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2641689" w14:textId="77777777" w:rsidR="009B3A16" w:rsidRDefault="009B3A16">
            <w:pPr>
              <w:spacing w:after="0"/>
              <w:jc w:val="center"/>
            </w:pPr>
          </w:p>
        </w:tc>
        <w:tc>
          <w:tcPr>
            <w:tcW w:w="0" w:type="auto"/>
          </w:tcPr>
          <w:p w14:paraId="74C14CA6"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1047472A" w14:textId="77777777">
        <w:trPr>
          <w:trHeight w:val="648"/>
          <w:jc w:val="center"/>
        </w:trPr>
        <w:tc>
          <w:tcPr>
            <w:tcW w:w="0" w:type="auto"/>
          </w:tcPr>
          <w:p w14:paraId="2B0C2419" w14:textId="77777777" w:rsidR="009B3A16" w:rsidRDefault="00322363">
            <w:pPr>
              <w:spacing w:after="0"/>
              <w:jc w:val="center"/>
            </w:pPr>
            <w:r>
              <w:rPr>
                <w:rFonts w:ascii="Times New Roman" w:eastAsia="Times New Roman" w:hAnsi="Times New Roman" w:cs="Times New Roman"/>
                <w:color w:val="000000"/>
                <w:sz w:val="24"/>
              </w:rPr>
              <w:t>7.</w:t>
            </w:r>
          </w:p>
        </w:tc>
        <w:tc>
          <w:tcPr>
            <w:tcW w:w="0" w:type="auto"/>
          </w:tcPr>
          <w:p w14:paraId="0BD19639" w14:textId="77777777" w:rsidR="009B3A16" w:rsidRDefault="00322363">
            <w:pPr>
              <w:spacing w:after="0"/>
            </w:pPr>
            <w:r>
              <w:rPr>
                <w:rFonts w:ascii="Times New Roman" w:eastAsia="Times New Roman" w:hAnsi="Times New Roman" w:cs="Times New Roman"/>
                <w:b/>
                <w:color w:val="000000"/>
                <w:sz w:val="24"/>
              </w:rPr>
              <w:t>GPSR</w:t>
            </w:r>
            <w:r>
              <w:rPr>
                <w:rFonts w:ascii="Times New Roman" w:eastAsia="Times New Roman" w:hAnsi="Times New Roman" w:cs="Times New Roman"/>
                <w:color w:val="000000"/>
                <w:sz w:val="24"/>
              </w:rPr>
              <w:t xml:space="preserve"> – Generálna prokuratúra Slovenskej republiky</w:t>
            </w:r>
          </w:p>
        </w:tc>
        <w:tc>
          <w:tcPr>
            <w:tcW w:w="0" w:type="auto"/>
          </w:tcPr>
          <w:p w14:paraId="027CB299" w14:textId="77777777" w:rsidR="009B3A16" w:rsidRDefault="00322363">
            <w:pPr>
              <w:spacing w:after="0"/>
              <w:jc w:val="center"/>
            </w:pPr>
            <w:r>
              <w:rPr>
                <w:rFonts w:ascii="Times New Roman" w:eastAsia="Times New Roman" w:hAnsi="Times New Roman" w:cs="Times New Roman"/>
                <w:color w:val="000000"/>
                <w:sz w:val="24"/>
              </w:rPr>
              <w:t>3 (3o, 0z)</w:t>
            </w:r>
          </w:p>
        </w:tc>
        <w:tc>
          <w:tcPr>
            <w:tcW w:w="0" w:type="auto"/>
          </w:tcPr>
          <w:p w14:paraId="04DC394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F8F0EC7" w14:textId="77777777" w:rsidR="009B3A16" w:rsidRDefault="009B3A16">
            <w:pPr>
              <w:spacing w:after="0"/>
              <w:jc w:val="center"/>
            </w:pPr>
          </w:p>
        </w:tc>
        <w:tc>
          <w:tcPr>
            <w:tcW w:w="0" w:type="auto"/>
          </w:tcPr>
          <w:p w14:paraId="7E369D8E" w14:textId="77777777" w:rsidR="009B3A16" w:rsidRDefault="009B3A16">
            <w:pPr>
              <w:spacing w:after="0"/>
              <w:jc w:val="center"/>
            </w:pPr>
          </w:p>
        </w:tc>
      </w:tr>
      <w:tr w:rsidR="009B3A16" w14:paraId="3BFBD776" w14:textId="77777777">
        <w:trPr>
          <w:trHeight w:val="648"/>
          <w:jc w:val="center"/>
        </w:trPr>
        <w:tc>
          <w:tcPr>
            <w:tcW w:w="0" w:type="auto"/>
          </w:tcPr>
          <w:p w14:paraId="1981C7CA" w14:textId="77777777" w:rsidR="009B3A16" w:rsidRDefault="00322363">
            <w:pPr>
              <w:spacing w:after="0"/>
              <w:jc w:val="center"/>
            </w:pPr>
            <w:r>
              <w:rPr>
                <w:rFonts w:ascii="Times New Roman" w:eastAsia="Times New Roman" w:hAnsi="Times New Roman" w:cs="Times New Roman"/>
                <w:color w:val="000000"/>
                <w:sz w:val="24"/>
              </w:rPr>
              <w:t>8.</w:t>
            </w:r>
          </w:p>
        </w:tc>
        <w:tc>
          <w:tcPr>
            <w:tcW w:w="0" w:type="auto"/>
          </w:tcPr>
          <w:p w14:paraId="22DA4655" w14:textId="77777777" w:rsidR="009B3A16" w:rsidRDefault="00322363">
            <w:pPr>
              <w:spacing w:after="0"/>
            </w:pPr>
            <w:r>
              <w:rPr>
                <w:rFonts w:ascii="Times New Roman" w:eastAsia="Times New Roman" w:hAnsi="Times New Roman" w:cs="Times New Roman"/>
                <w:b/>
                <w:color w:val="000000"/>
                <w:sz w:val="24"/>
              </w:rPr>
              <w:t>KBS</w:t>
            </w:r>
            <w:r>
              <w:rPr>
                <w:rFonts w:ascii="Times New Roman" w:eastAsia="Times New Roman" w:hAnsi="Times New Roman" w:cs="Times New Roman"/>
                <w:color w:val="000000"/>
                <w:sz w:val="24"/>
              </w:rPr>
              <w:t xml:space="preserve"> – Konferencia biskupov Slovenska</w:t>
            </w:r>
          </w:p>
        </w:tc>
        <w:tc>
          <w:tcPr>
            <w:tcW w:w="0" w:type="auto"/>
          </w:tcPr>
          <w:p w14:paraId="2AC8FC5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B84E6FF"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49EC597" w14:textId="77777777" w:rsidR="009B3A16" w:rsidRDefault="009B3A16">
            <w:pPr>
              <w:spacing w:after="0"/>
              <w:jc w:val="center"/>
            </w:pPr>
          </w:p>
        </w:tc>
        <w:tc>
          <w:tcPr>
            <w:tcW w:w="0" w:type="auto"/>
          </w:tcPr>
          <w:p w14:paraId="4A0EFC8F"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1C404C7D" w14:textId="77777777">
        <w:trPr>
          <w:trHeight w:val="648"/>
          <w:jc w:val="center"/>
        </w:trPr>
        <w:tc>
          <w:tcPr>
            <w:tcW w:w="0" w:type="auto"/>
          </w:tcPr>
          <w:p w14:paraId="478597B8" w14:textId="77777777" w:rsidR="009B3A16" w:rsidRDefault="00322363">
            <w:pPr>
              <w:spacing w:after="0"/>
              <w:jc w:val="center"/>
            </w:pPr>
            <w:r>
              <w:rPr>
                <w:rFonts w:ascii="Times New Roman" w:eastAsia="Times New Roman" w:hAnsi="Times New Roman" w:cs="Times New Roman"/>
                <w:color w:val="000000"/>
                <w:sz w:val="24"/>
              </w:rPr>
              <w:t>9.</w:t>
            </w:r>
          </w:p>
        </w:tc>
        <w:tc>
          <w:tcPr>
            <w:tcW w:w="0" w:type="auto"/>
          </w:tcPr>
          <w:p w14:paraId="6B1A3D1E" w14:textId="77777777" w:rsidR="009B3A16" w:rsidRDefault="00322363">
            <w:pPr>
              <w:spacing w:after="0"/>
            </w:pPr>
            <w:r>
              <w:rPr>
                <w:rFonts w:ascii="Times New Roman" w:eastAsia="Times New Roman" w:hAnsi="Times New Roman" w:cs="Times New Roman"/>
                <w:b/>
                <w:color w:val="000000"/>
                <w:sz w:val="24"/>
              </w:rPr>
              <w:t>KOZSR</w:t>
            </w:r>
            <w:r>
              <w:rPr>
                <w:rFonts w:ascii="Times New Roman" w:eastAsia="Times New Roman" w:hAnsi="Times New Roman" w:cs="Times New Roman"/>
                <w:color w:val="000000"/>
                <w:sz w:val="24"/>
              </w:rPr>
              <w:t xml:space="preserve"> – Konfederácia odborových zväzov Slovenskej republiky</w:t>
            </w:r>
          </w:p>
        </w:tc>
        <w:tc>
          <w:tcPr>
            <w:tcW w:w="0" w:type="auto"/>
          </w:tcPr>
          <w:p w14:paraId="68A7887B"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E2BB5C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6DE90D4C" w14:textId="77777777" w:rsidR="009B3A16" w:rsidRDefault="009B3A16">
            <w:pPr>
              <w:spacing w:after="0"/>
              <w:jc w:val="center"/>
            </w:pPr>
          </w:p>
        </w:tc>
        <w:tc>
          <w:tcPr>
            <w:tcW w:w="0" w:type="auto"/>
          </w:tcPr>
          <w:p w14:paraId="20B0086F"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31CDA6E5" w14:textId="77777777">
        <w:trPr>
          <w:trHeight w:val="648"/>
          <w:jc w:val="center"/>
        </w:trPr>
        <w:tc>
          <w:tcPr>
            <w:tcW w:w="0" w:type="auto"/>
          </w:tcPr>
          <w:p w14:paraId="69C319CB" w14:textId="77777777" w:rsidR="009B3A16" w:rsidRDefault="00322363">
            <w:pPr>
              <w:spacing w:after="0"/>
              <w:jc w:val="center"/>
            </w:pPr>
            <w:r>
              <w:rPr>
                <w:rFonts w:ascii="Times New Roman" w:eastAsia="Times New Roman" w:hAnsi="Times New Roman" w:cs="Times New Roman"/>
                <w:color w:val="000000"/>
                <w:sz w:val="24"/>
              </w:rPr>
              <w:t>10.</w:t>
            </w:r>
          </w:p>
        </w:tc>
        <w:tc>
          <w:tcPr>
            <w:tcW w:w="0" w:type="auto"/>
          </w:tcPr>
          <w:p w14:paraId="7CC17E66" w14:textId="77777777" w:rsidR="009B3A16" w:rsidRDefault="00322363">
            <w:pPr>
              <w:spacing w:after="0"/>
            </w:pPr>
            <w:r>
              <w:rPr>
                <w:rFonts w:ascii="Times New Roman" w:eastAsia="Times New Roman" w:hAnsi="Times New Roman" w:cs="Times New Roman"/>
                <w:b/>
                <w:color w:val="000000"/>
                <w:sz w:val="24"/>
              </w:rPr>
              <w:t>KSK</w:t>
            </w:r>
            <w:r>
              <w:rPr>
                <w:rFonts w:ascii="Times New Roman" w:eastAsia="Times New Roman" w:hAnsi="Times New Roman" w:cs="Times New Roman"/>
                <w:color w:val="000000"/>
                <w:sz w:val="24"/>
              </w:rPr>
              <w:t xml:space="preserve"> – Košický samosprávny kraj</w:t>
            </w:r>
          </w:p>
        </w:tc>
        <w:tc>
          <w:tcPr>
            <w:tcW w:w="0" w:type="auto"/>
          </w:tcPr>
          <w:p w14:paraId="261B0059"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4E92262"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ED8F174" w14:textId="77777777" w:rsidR="009B3A16" w:rsidRDefault="009B3A16">
            <w:pPr>
              <w:spacing w:after="0"/>
              <w:jc w:val="center"/>
            </w:pPr>
          </w:p>
        </w:tc>
        <w:tc>
          <w:tcPr>
            <w:tcW w:w="0" w:type="auto"/>
          </w:tcPr>
          <w:p w14:paraId="53B3BFB0"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3AF3A35A" w14:textId="77777777">
        <w:trPr>
          <w:trHeight w:val="648"/>
          <w:jc w:val="center"/>
        </w:trPr>
        <w:tc>
          <w:tcPr>
            <w:tcW w:w="0" w:type="auto"/>
          </w:tcPr>
          <w:p w14:paraId="39885E82" w14:textId="77777777" w:rsidR="009B3A16" w:rsidRDefault="00322363">
            <w:pPr>
              <w:spacing w:after="0"/>
              <w:jc w:val="center"/>
            </w:pPr>
            <w:r>
              <w:rPr>
                <w:rFonts w:ascii="Times New Roman" w:eastAsia="Times New Roman" w:hAnsi="Times New Roman" w:cs="Times New Roman"/>
                <w:color w:val="000000"/>
                <w:sz w:val="24"/>
              </w:rPr>
              <w:lastRenderedPageBreak/>
              <w:t>11.</w:t>
            </w:r>
          </w:p>
        </w:tc>
        <w:tc>
          <w:tcPr>
            <w:tcW w:w="0" w:type="auto"/>
          </w:tcPr>
          <w:p w14:paraId="3F9E675C" w14:textId="77777777" w:rsidR="009B3A16" w:rsidRDefault="00322363">
            <w:pPr>
              <w:spacing w:after="0"/>
            </w:pPr>
            <w:r>
              <w:rPr>
                <w:rFonts w:ascii="Times New Roman" w:eastAsia="Times New Roman" w:hAnsi="Times New Roman" w:cs="Times New Roman"/>
                <w:b/>
                <w:color w:val="000000"/>
                <w:sz w:val="24"/>
              </w:rPr>
              <w:t>KVOP</w:t>
            </w:r>
            <w:r>
              <w:rPr>
                <w:rFonts w:ascii="Times New Roman" w:eastAsia="Times New Roman" w:hAnsi="Times New Roman" w:cs="Times New Roman"/>
                <w:color w:val="000000"/>
                <w:sz w:val="24"/>
              </w:rPr>
              <w:t xml:space="preserve"> – Kancelária verejného ochrancu práv</w:t>
            </w:r>
          </w:p>
        </w:tc>
        <w:tc>
          <w:tcPr>
            <w:tcW w:w="0" w:type="auto"/>
          </w:tcPr>
          <w:p w14:paraId="3AF00EDC"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676F0FB"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C07859B" w14:textId="77777777" w:rsidR="009B3A16" w:rsidRDefault="009B3A16">
            <w:pPr>
              <w:spacing w:after="0"/>
              <w:jc w:val="center"/>
            </w:pPr>
          </w:p>
        </w:tc>
        <w:tc>
          <w:tcPr>
            <w:tcW w:w="0" w:type="auto"/>
          </w:tcPr>
          <w:p w14:paraId="079D5C89"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4620A077" w14:textId="77777777">
        <w:trPr>
          <w:trHeight w:val="648"/>
          <w:jc w:val="center"/>
        </w:trPr>
        <w:tc>
          <w:tcPr>
            <w:tcW w:w="0" w:type="auto"/>
          </w:tcPr>
          <w:p w14:paraId="2FCE7449" w14:textId="77777777" w:rsidR="009B3A16" w:rsidRDefault="00322363">
            <w:pPr>
              <w:spacing w:after="0"/>
              <w:jc w:val="center"/>
            </w:pPr>
            <w:r>
              <w:rPr>
                <w:rFonts w:ascii="Times New Roman" w:eastAsia="Times New Roman" w:hAnsi="Times New Roman" w:cs="Times New Roman"/>
                <w:color w:val="000000"/>
                <w:sz w:val="24"/>
              </w:rPr>
              <w:t>12.</w:t>
            </w:r>
          </w:p>
        </w:tc>
        <w:tc>
          <w:tcPr>
            <w:tcW w:w="0" w:type="auto"/>
          </w:tcPr>
          <w:p w14:paraId="1E4FDE07" w14:textId="77777777" w:rsidR="009B3A16" w:rsidRDefault="00322363">
            <w:pPr>
              <w:spacing w:after="0"/>
            </w:pPr>
            <w:r>
              <w:rPr>
                <w:rFonts w:ascii="Times New Roman" w:eastAsia="Times New Roman" w:hAnsi="Times New Roman" w:cs="Times New Roman"/>
                <w:b/>
                <w:color w:val="000000"/>
                <w:sz w:val="24"/>
              </w:rPr>
              <w:t>Klub 500</w:t>
            </w:r>
            <w:r>
              <w:rPr>
                <w:rFonts w:ascii="Times New Roman" w:eastAsia="Times New Roman" w:hAnsi="Times New Roman" w:cs="Times New Roman"/>
                <w:color w:val="000000"/>
                <w:sz w:val="24"/>
              </w:rPr>
              <w:t xml:space="preserve"> – Klub 500</w:t>
            </w:r>
          </w:p>
        </w:tc>
        <w:tc>
          <w:tcPr>
            <w:tcW w:w="0" w:type="auto"/>
          </w:tcPr>
          <w:p w14:paraId="79056D49" w14:textId="77777777" w:rsidR="009B3A16" w:rsidRDefault="00322363">
            <w:pPr>
              <w:spacing w:after="0"/>
              <w:jc w:val="center"/>
            </w:pPr>
            <w:r>
              <w:rPr>
                <w:rFonts w:ascii="Times New Roman" w:eastAsia="Times New Roman" w:hAnsi="Times New Roman" w:cs="Times New Roman"/>
                <w:color w:val="000000"/>
                <w:sz w:val="24"/>
              </w:rPr>
              <w:t>1 (0o, 1z)</w:t>
            </w:r>
          </w:p>
        </w:tc>
        <w:tc>
          <w:tcPr>
            <w:tcW w:w="0" w:type="auto"/>
          </w:tcPr>
          <w:p w14:paraId="603E72F1"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6CC7745" w14:textId="77777777" w:rsidR="009B3A16" w:rsidRDefault="009B3A16">
            <w:pPr>
              <w:spacing w:after="0"/>
              <w:jc w:val="center"/>
            </w:pPr>
          </w:p>
        </w:tc>
        <w:tc>
          <w:tcPr>
            <w:tcW w:w="0" w:type="auto"/>
          </w:tcPr>
          <w:p w14:paraId="7D08653C" w14:textId="77777777" w:rsidR="009B3A16" w:rsidRDefault="009B3A16">
            <w:pPr>
              <w:spacing w:after="0"/>
              <w:jc w:val="center"/>
            </w:pPr>
          </w:p>
        </w:tc>
      </w:tr>
      <w:tr w:rsidR="009B3A16" w14:paraId="49D33D7A" w14:textId="77777777">
        <w:trPr>
          <w:trHeight w:val="648"/>
          <w:jc w:val="center"/>
        </w:trPr>
        <w:tc>
          <w:tcPr>
            <w:tcW w:w="0" w:type="auto"/>
          </w:tcPr>
          <w:p w14:paraId="6CB8BDD5" w14:textId="77777777" w:rsidR="009B3A16" w:rsidRDefault="00322363">
            <w:pPr>
              <w:spacing w:after="0"/>
              <w:jc w:val="center"/>
            </w:pPr>
            <w:r>
              <w:rPr>
                <w:rFonts w:ascii="Times New Roman" w:eastAsia="Times New Roman" w:hAnsi="Times New Roman" w:cs="Times New Roman"/>
                <w:color w:val="000000"/>
                <w:sz w:val="24"/>
              </w:rPr>
              <w:t>13.</w:t>
            </w:r>
          </w:p>
        </w:tc>
        <w:tc>
          <w:tcPr>
            <w:tcW w:w="0" w:type="auto"/>
          </w:tcPr>
          <w:p w14:paraId="065794F6" w14:textId="77777777" w:rsidR="009B3A16" w:rsidRDefault="00322363">
            <w:pPr>
              <w:spacing w:after="0"/>
            </w:pPr>
            <w:r>
              <w:rPr>
                <w:rFonts w:ascii="Times New Roman" w:eastAsia="Times New Roman" w:hAnsi="Times New Roman" w:cs="Times New Roman"/>
                <w:b/>
                <w:color w:val="000000"/>
                <w:sz w:val="24"/>
              </w:rPr>
              <w:t>MDSR</w:t>
            </w:r>
            <w:r>
              <w:rPr>
                <w:rFonts w:ascii="Times New Roman" w:eastAsia="Times New Roman" w:hAnsi="Times New Roman" w:cs="Times New Roman"/>
                <w:color w:val="000000"/>
                <w:sz w:val="24"/>
              </w:rPr>
              <w:t xml:space="preserve"> – Ministerstvo dopravy Slovenskej republiky</w:t>
            </w:r>
          </w:p>
        </w:tc>
        <w:tc>
          <w:tcPr>
            <w:tcW w:w="0" w:type="auto"/>
          </w:tcPr>
          <w:p w14:paraId="68FA4927" w14:textId="77777777" w:rsidR="009B3A16" w:rsidRDefault="00322363">
            <w:pPr>
              <w:spacing w:after="0"/>
              <w:jc w:val="center"/>
            </w:pPr>
            <w:r>
              <w:rPr>
                <w:rFonts w:ascii="Times New Roman" w:eastAsia="Times New Roman" w:hAnsi="Times New Roman" w:cs="Times New Roman"/>
                <w:color w:val="000000"/>
                <w:sz w:val="24"/>
              </w:rPr>
              <w:t>1 (1o, 0z)</w:t>
            </w:r>
          </w:p>
        </w:tc>
        <w:tc>
          <w:tcPr>
            <w:tcW w:w="0" w:type="auto"/>
          </w:tcPr>
          <w:p w14:paraId="64D54850"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65441B86" w14:textId="77777777" w:rsidR="009B3A16" w:rsidRDefault="009B3A16">
            <w:pPr>
              <w:spacing w:after="0"/>
              <w:jc w:val="center"/>
            </w:pPr>
          </w:p>
        </w:tc>
        <w:tc>
          <w:tcPr>
            <w:tcW w:w="0" w:type="auto"/>
          </w:tcPr>
          <w:p w14:paraId="00E0C431" w14:textId="77777777" w:rsidR="009B3A16" w:rsidRDefault="009B3A16">
            <w:pPr>
              <w:spacing w:after="0"/>
              <w:jc w:val="center"/>
            </w:pPr>
          </w:p>
        </w:tc>
      </w:tr>
      <w:tr w:rsidR="009B3A16" w14:paraId="56F10DC3" w14:textId="77777777">
        <w:trPr>
          <w:trHeight w:val="648"/>
          <w:jc w:val="center"/>
        </w:trPr>
        <w:tc>
          <w:tcPr>
            <w:tcW w:w="0" w:type="auto"/>
          </w:tcPr>
          <w:p w14:paraId="47EA5B92" w14:textId="77777777" w:rsidR="009B3A16" w:rsidRDefault="00322363">
            <w:pPr>
              <w:spacing w:after="0"/>
              <w:jc w:val="center"/>
            </w:pPr>
            <w:r>
              <w:rPr>
                <w:rFonts w:ascii="Times New Roman" w:eastAsia="Times New Roman" w:hAnsi="Times New Roman" w:cs="Times New Roman"/>
                <w:color w:val="000000"/>
                <w:sz w:val="24"/>
              </w:rPr>
              <w:t>14.</w:t>
            </w:r>
          </w:p>
        </w:tc>
        <w:tc>
          <w:tcPr>
            <w:tcW w:w="0" w:type="auto"/>
          </w:tcPr>
          <w:p w14:paraId="04C7C4B6" w14:textId="77777777" w:rsidR="009B3A16" w:rsidRDefault="00322363">
            <w:pPr>
              <w:spacing w:after="0"/>
            </w:pPr>
            <w:r>
              <w:rPr>
                <w:rFonts w:ascii="Times New Roman" w:eastAsia="Times New Roman" w:hAnsi="Times New Roman" w:cs="Times New Roman"/>
                <w:b/>
                <w:color w:val="000000"/>
                <w:sz w:val="24"/>
              </w:rPr>
              <w:t>MFSR</w:t>
            </w:r>
            <w:r>
              <w:rPr>
                <w:rFonts w:ascii="Times New Roman" w:eastAsia="Times New Roman" w:hAnsi="Times New Roman" w:cs="Times New Roman"/>
                <w:color w:val="000000"/>
                <w:sz w:val="24"/>
              </w:rPr>
              <w:t xml:space="preserve"> – Ministerstvo financií Slovenskej republiky</w:t>
            </w:r>
          </w:p>
        </w:tc>
        <w:tc>
          <w:tcPr>
            <w:tcW w:w="0" w:type="auto"/>
          </w:tcPr>
          <w:p w14:paraId="7ED23755"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61A1A11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0AD5702" w14:textId="77777777" w:rsidR="009B3A16" w:rsidRDefault="009B3A16">
            <w:pPr>
              <w:spacing w:after="0"/>
              <w:jc w:val="center"/>
            </w:pPr>
          </w:p>
        </w:tc>
        <w:tc>
          <w:tcPr>
            <w:tcW w:w="0" w:type="auto"/>
          </w:tcPr>
          <w:p w14:paraId="64EF99ED"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3D38D4EF" w14:textId="77777777">
        <w:trPr>
          <w:trHeight w:val="648"/>
          <w:jc w:val="center"/>
        </w:trPr>
        <w:tc>
          <w:tcPr>
            <w:tcW w:w="0" w:type="auto"/>
          </w:tcPr>
          <w:p w14:paraId="78A9C48F" w14:textId="77777777" w:rsidR="009B3A16" w:rsidRDefault="00322363">
            <w:pPr>
              <w:spacing w:after="0"/>
              <w:jc w:val="center"/>
            </w:pPr>
            <w:r>
              <w:rPr>
                <w:rFonts w:ascii="Times New Roman" w:eastAsia="Times New Roman" w:hAnsi="Times New Roman" w:cs="Times New Roman"/>
                <w:color w:val="000000"/>
                <w:sz w:val="24"/>
              </w:rPr>
              <w:t>15.</w:t>
            </w:r>
          </w:p>
        </w:tc>
        <w:tc>
          <w:tcPr>
            <w:tcW w:w="0" w:type="auto"/>
          </w:tcPr>
          <w:p w14:paraId="23E6902C" w14:textId="77777777" w:rsidR="009B3A16" w:rsidRDefault="00322363">
            <w:pPr>
              <w:spacing w:after="0"/>
            </w:pPr>
            <w:r>
              <w:rPr>
                <w:rFonts w:ascii="Times New Roman" w:eastAsia="Times New Roman" w:hAnsi="Times New Roman" w:cs="Times New Roman"/>
                <w:b/>
                <w:color w:val="000000"/>
                <w:sz w:val="24"/>
              </w:rPr>
              <w:t>MHSR</w:t>
            </w:r>
            <w:r>
              <w:rPr>
                <w:rFonts w:ascii="Times New Roman" w:eastAsia="Times New Roman" w:hAnsi="Times New Roman" w:cs="Times New Roman"/>
                <w:color w:val="000000"/>
                <w:sz w:val="24"/>
              </w:rPr>
              <w:t xml:space="preserve"> – Ministerstvo hospodárstva Slovenskej republiky</w:t>
            </w:r>
          </w:p>
        </w:tc>
        <w:tc>
          <w:tcPr>
            <w:tcW w:w="0" w:type="auto"/>
          </w:tcPr>
          <w:p w14:paraId="5F35A2F4" w14:textId="77777777" w:rsidR="009B3A16" w:rsidRDefault="00322363">
            <w:pPr>
              <w:spacing w:after="0"/>
              <w:jc w:val="center"/>
            </w:pPr>
            <w:r>
              <w:rPr>
                <w:rFonts w:ascii="Times New Roman" w:eastAsia="Times New Roman" w:hAnsi="Times New Roman" w:cs="Times New Roman"/>
                <w:color w:val="000000"/>
                <w:sz w:val="24"/>
              </w:rPr>
              <w:t>2 (2o, 0z)</w:t>
            </w:r>
          </w:p>
        </w:tc>
        <w:tc>
          <w:tcPr>
            <w:tcW w:w="0" w:type="auto"/>
          </w:tcPr>
          <w:p w14:paraId="27B9429C"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93D1798" w14:textId="77777777" w:rsidR="009B3A16" w:rsidRDefault="009B3A16">
            <w:pPr>
              <w:spacing w:after="0"/>
              <w:jc w:val="center"/>
            </w:pPr>
          </w:p>
        </w:tc>
        <w:tc>
          <w:tcPr>
            <w:tcW w:w="0" w:type="auto"/>
          </w:tcPr>
          <w:p w14:paraId="07BEC92F" w14:textId="77777777" w:rsidR="009B3A16" w:rsidRDefault="009B3A16">
            <w:pPr>
              <w:spacing w:after="0"/>
              <w:jc w:val="center"/>
            </w:pPr>
          </w:p>
        </w:tc>
      </w:tr>
      <w:tr w:rsidR="009B3A16" w14:paraId="45A57122" w14:textId="77777777">
        <w:trPr>
          <w:trHeight w:val="648"/>
          <w:jc w:val="center"/>
        </w:trPr>
        <w:tc>
          <w:tcPr>
            <w:tcW w:w="0" w:type="auto"/>
          </w:tcPr>
          <w:p w14:paraId="484DABE4" w14:textId="77777777" w:rsidR="009B3A16" w:rsidRDefault="00322363">
            <w:pPr>
              <w:spacing w:after="0"/>
              <w:jc w:val="center"/>
            </w:pPr>
            <w:r>
              <w:rPr>
                <w:rFonts w:ascii="Times New Roman" w:eastAsia="Times New Roman" w:hAnsi="Times New Roman" w:cs="Times New Roman"/>
                <w:color w:val="000000"/>
                <w:sz w:val="24"/>
              </w:rPr>
              <w:t>16.</w:t>
            </w:r>
          </w:p>
        </w:tc>
        <w:tc>
          <w:tcPr>
            <w:tcW w:w="0" w:type="auto"/>
          </w:tcPr>
          <w:p w14:paraId="66C82636" w14:textId="77777777" w:rsidR="009B3A16" w:rsidRDefault="00322363">
            <w:pPr>
              <w:spacing w:after="0"/>
            </w:pPr>
            <w:r>
              <w:rPr>
                <w:rFonts w:ascii="Times New Roman" w:eastAsia="Times New Roman" w:hAnsi="Times New Roman" w:cs="Times New Roman"/>
                <w:b/>
                <w:color w:val="000000"/>
                <w:sz w:val="24"/>
              </w:rPr>
              <w:t>MINCRS</w:t>
            </w:r>
            <w:r>
              <w:rPr>
                <w:rFonts w:ascii="Times New Roman" w:eastAsia="Times New Roman" w:hAnsi="Times New Roman" w:cs="Times New Roman"/>
                <w:color w:val="000000"/>
                <w:sz w:val="24"/>
              </w:rPr>
              <w:t xml:space="preserve"> – Ministerstvo cestovného ruchu a športu Slovenskej republiky</w:t>
            </w:r>
          </w:p>
        </w:tc>
        <w:tc>
          <w:tcPr>
            <w:tcW w:w="0" w:type="auto"/>
          </w:tcPr>
          <w:p w14:paraId="276EE466" w14:textId="77777777" w:rsidR="009B3A16" w:rsidRDefault="00322363">
            <w:pPr>
              <w:spacing w:after="0"/>
              <w:jc w:val="center"/>
            </w:pPr>
            <w:r>
              <w:rPr>
                <w:rFonts w:ascii="Times New Roman" w:eastAsia="Times New Roman" w:hAnsi="Times New Roman" w:cs="Times New Roman"/>
                <w:color w:val="000000"/>
                <w:sz w:val="24"/>
              </w:rPr>
              <w:t>1 (1o, 0z)</w:t>
            </w:r>
          </w:p>
        </w:tc>
        <w:tc>
          <w:tcPr>
            <w:tcW w:w="0" w:type="auto"/>
          </w:tcPr>
          <w:p w14:paraId="643CDD6B"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E072CD6" w14:textId="77777777" w:rsidR="009B3A16" w:rsidRDefault="009B3A16">
            <w:pPr>
              <w:spacing w:after="0"/>
              <w:jc w:val="center"/>
            </w:pPr>
          </w:p>
        </w:tc>
        <w:tc>
          <w:tcPr>
            <w:tcW w:w="0" w:type="auto"/>
          </w:tcPr>
          <w:p w14:paraId="444FD4D9" w14:textId="77777777" w:rsidR="009B3A16" w:rsidRDefault="009B3A16">
            <w:pPr>
              <w:spacing w:after="0"/>
              <w:jc w:val="center"/>
            </w:pPr>
          </w:p>
        </w:tc>
      </w:tr>
      <w:tr w:rsidR="009B3A16" w14:paraId="2007666A" w14:textId="77777777">
        <w:trPr>
          <w:trHeight w:val="648"/>
          <w:jc w:val="center"/>
        </w:trPr>
        <w:tc>
          <w:tcPr>
            <w:tcW w:w="0" w:type="auto"/>
          </w:tcPr>
          <w:p w14:paraId="76F1F931" w14:textId="77777777" w:rsidR="009B3A16" w:rsidRDefault="00322363">
            <w:pPr>
              <w:spacing w:after="0"/>
              <w:jc w:val="center"/>
            </w:pPr>
            <w:r>
              <w:rPr>
                <w:rFonts w:ascii="Times New Roman" w:eastAsia="Times New Roman" w:hAnsi="Times New Roman" w:cs="Times New Roman"/>
                <w:color w:val="000000"/>
                <w:sz w:val="24"/>
              </w:rPr>
              <w:t>17.</w:t>
            </w:r>
          </w:p>
        </w:tc>
        <w:tc>
          <w:tcPr>
            <w:tcW w:w="0" w:type="auto"/>
          </w:tcPr>
          <w:p w14:paraId="3BF1D6D2" w14:textId="77777777" w:rsidR="009B3A16" w:rsidRDefault="00322363">
            <w:pPr>
              <w:spacing w:after="0"/>
            </w:pPr>
            <w:r>
              <w:rPr>
                <w:rFonts w:ascii="Times New Roman" w:eastAsia="Times New Roman" w:hAnsi="Times New Roman" w:cs="Times New Roman"/>
                <w:b/>
                <w:color w:val="000000"/>
                <w:sz w:val="24"/>
              </w:rPr>
              <w:t>MIRRI SR</w:t>
            </w:r>
            <w:r>
              <w:rPr>
                <w:rFonts w:ascii="Times New Roman" w:eastAsia="Times New Roman" w:hAnsi="Times New Roman" w:cs="Times New Roman"/>
                <w:color w:val="000000"/>
                <w:sz w:val="24"/>
              </w:rPr>
              <w:t xml:space="preserve"> – Ministerstvo investícií, regionálneho rozvoja a informatizácie Slovenskej republiky</w:t>
            </w:r>
          </w:p>
        </w:tc>
        <w:tc>
          <w:tcPr>
            <w:tcW w:w="0" w:type="auto"/>
          </w:tcPr>
          <w:p w14:paraId="47CB003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1D52F1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A7BE2F6" w14:textId="77777777" w:rsidR="009B3A16" w:rsidRDefault="009B3A16">
            <w:pPr>
              <w:spacing w:after="0"/>
              <w:jc w:val="center"/>
            </w:pPr>
          </w:p>
        </w:tc>
        <w:tc>
          <w:tcPr>
            <w:tcW w:w="0" w:type="auto"/>
          </w:tcPr>
          <w:p w14:paraId="7DBEE941"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34DB4438" w14:textId="77777777">
        <w:trPr>
          <w:trHeight w:val="648"/>
          <w:jc w:val="center"/>
        </w:trPr>
        <w:tc>
          <w:tcPr>
            <w:tcW w:w="0" w:type="auto"/>
          </w:tcPr>
          <w:p w14:paraId="56F0B777" w14:textId="77777777" w:rsidR="009B3A16" w:rsidRDefault="00322363">
            <w:pPr>
              <w:spacing w:after="0"/>
              <w:jc w:val="center"/>
            </w:pPr>
            <w:r>
              <w:rPr>
                <w:rFonts w:ascii="Times New Roman" w:eastAsia="Times New Roman" w:hAnsi="Times New Roman" w:cs="Times New Roman"/>
                <w:color w:val="000000"/>
                <w:sz w:val="24"/>
              </w:rPr>
              <w:t>18.</w:t>
            </w:r>
          </w:p>
        </w:tc>
        <w:tc>
          <w:tcPr>
            <w:tcW w:w="0" w:type="auto"/>
          </w:tcPr>
          <w:p w14:paraId="6BBB2A97" w14:textId="77777777" w:rsidR="009B3A16" w:rsidRDefault="00322363">
            <w:pPr>
              <w:spacing w:after="0"/>
            </w:pPr>
            <w:r>
              <w:rPr>
                <w:rFonts w:ascii="Times New Roman" w:eastAsia="Times New Roman" w:hAnsi="Times New Roman" w:cs="Times New Roman"/>
                <w:b/>
                <w:color w:val="000000"/>
                <w:sz w:val="24"/>
              </w:rPr>
              <w:t>MKSR</w:t>
            </w:r>
            <w:r>
              <w:rPr>
                <w:rFonts w:ascii="Times New Roman" w:eastAsia="Times New Roman" w:hAnsi="Times New Roman" w:cs="Times New Roman"/>
                <w:color w:val="000000"/>
                <w:sz w:val="24"/>
              </w:rPr>
              <w:t xml:space="preserve"> – Ministerstvo kultúry Slovenskej republiky</w:t>
            </w:r>
          </w:p>
        </w:tc>
        <w:tc>
          <w:tcPr>
            <w:tcW w:w="0" w:type="auto"/>
          </w:tcPr>
          <w:p w14:paraId="065DE54F"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B32C451"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5A22F3E"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79FB32DD" w14:textId="77777777" w:rsidR="009B3A16" w:rsidRDefault="009B3A16">
            <w:pPr>
              <w:spacing w:after="0"/>
              <w:jc w:val="center"/>
            </w:pPr>
          </w:p>
        </w:tc>
      </w:tr>
      <w:tr w:rsidR="009B3A16" w14:paraId="5E77B25A" w14:textId="77777777">
        <w:trPr>
          <w:trHeight w:val="648"/>
          <w:jc w:val="center"/>
        </w:trPr>
        <w:tc>
          <w:tcPr>
            <w:tcW w:w="0" w:type="auto"/>
          </w:tcPr>
          <w:p w14:paraId="5AD4DC9A" w14:textId="77777777" w:rsidR="009B3A16" w:rsidRDefault="00322363">
            <w:pPr>
              <w:spacing w:after="0"/>
              <w:jc w:val="center"/>
            </w:pPr>
            <w:r>
              <w:rPr>
                <w:rFonts w:ascii="Times New Roman" w:eastAsia="Times New Roman" w:hAnsi="Times New Roman" w:cs="Times New Roman"/>
                <w:color w:val="000000"/>
                <w:sz w:val="24"/>
              </w:rPr>
              <w:t>19.</w:t>
            </w:r>
          </w:p>
        </w:tc>
        <w:tc>
          <w:tcPr>
            <w:tcW w:w="0" w:type="auto"/>
          </w:tcPr>
          <w:p w14:paraId="331FEBFE" w14:textId="77777777" w:rsidR="009B3A16" w:rsidRDefault="00322363">
            <w:pPr>
              <w:spacing w:after="0"/>
            </w:pPr>
            <w:r>
              <w:rPr>
                <w:rFonts w:ascii="Times New Roman" w:eastAsia="Times New Roman" w:hAnsi="Times New Roman" w:cs="Times New Roman"/>
                <w:b/>
                <w:color w:val="000000"/>
                <w:sz w:val="24"/>
              </w:rPr>
              <w:t>MOSR</w:t>
            </w:r>
            <w:r>
              <w:rPr>
                <w:rFonts w:ascii="Times New Roman" w:eastAsia="Times New Roman" w:hAnsi="Times New Roman" w:cs="Times New Roman"/>
                <w:color w:val="000000"/>
                <w:sz w:val="24"/>
              </w:rPr>
              <w:t xml:space="preserve"> – Ministerstvo obrany Slovenskej republiky</w:t>
            </w:r>
          </w:p>
        </w:tc>
        <w:tc>
          <w:tcPr>
            <w:tcW w:w="0" w:type="auto"/>
          </w:tcPr>
          <w:p w14:paraId="6AAD4643"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46D7420"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60CA5CC"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6E416975" w14:textId="77777777" w:rsidR="009B3A16" w:rsidRDefault="009B3A16">
            <w:pPr>
              <w:spacing w:after="0"/>
              <w:jc w:val="center"/>
            </w:pPr>
          </w:p>
        </w:tc>
      </w:tr>
      <w:tr w:rsidR="009B3A16" w14:paraId="08BCE9A5" w14:textId="77777777">
        <w:trPr>
          <w:trHeight w:val="648"/>
          <w:jc w:val="center"/>
        </w:trPr>
        <w:tc>
          <w:tcPr>
            <w:tcW w:w="0" w:type="auto"/>
          </w:tcPr>
          <w:p w14:paraId="3102027C" w14:textId="77777777" w:rsidR="009B3A16" w:rsidRDefault="00322363">
            <w:pPr>
              <w:spacing w:after="0"/>
              <w:jc w:val="center"/>
            </w:pPr>
            <w:r>
              <w:rPr>
                <w:rFonts w:ascii="Times New Roman" w:eastAsia="Times New Roman" w:hAnsi="Times New Roman" w:cs="Times New Roman"/>
                <w:color w:val="000000"/>
                <w:sz w:val="24"/>
              </w:rPr>
              <w:t>20.</w:t>
            </w:r>
          </w:p>
        </w:tc>
        <w:tc>
          <w:tcPr>
            <w:tcW w:w="0" w:type="auto"/>
          </w:tcPr>
          <w:p w14:paraId="35261614" w14:textId="77777777" w:rsidR="009B3A16" w:rsidRDefault="00322363">
            <w:pPr>
              <w:spacing w:after="0"/>
            </w:pPr>
            <w:r>
              <w:rPr>
                <w:rFonts w:ascii="Times New Roman" w:eastAsia="Times New Roman" w:hAnsi="Times New Roman" w:cs="Times New Roman"/>
                <w:b/>
                <w:color w:val="000000"/>
                <w:sz w:val="24"/>
              </w:rPr>
              <w:t>MPRVSR</w:t>
            </w:r>
            <w:r>
              <w:rPr>
                <w:rFonts w:ascii="Times New Roman" w:eastAsia="Times New Roman" w:hAnsi="Times New Roman" w:cs="Times New Roman"/>
                <w:color w:val="000000"/>
                <w:sz w:val="24"/>
              </w:rPr>
              <w:t xml:space="preserve"> – Ministerstvo pôdohospodárstva a rozvoja vidieka Slovenskej republiky</w:t>
            </w:r>
          </w:p>
        </w:tc>
        <w:tc>
          <w:tcPr>
            <w:tcW w:w="0" w:type="auto"/>
          </w:tcPr>
          <w:p w14:paraId="1129DE9A"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E4D6B8D"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B23BD24"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351BDB68" w14:textId="77777777" w:rsidR="009B3A16" w:rsidRDefault="009B3A16">
            <w:pPr>
              <w:spacing w:after="0"/>
              <w:jc w:val="center"/>
            </w:pPr>
          </w:p>
        </w:tc>
      </w:tr>
      <w:tr w:rsidR="009B3A16" w14:paraId="115EFF0F" w14:textId="77777777">
        <w:trPr>
          <w:trHeight w:val="648"/>
          <w:jc w:val="center"/>
        </w:trPr>
        <w:tc>
          <w:tcPr>
            <w:tcW w:w="0" w:type="auto"/>
          </w:tcPr>
          <w:p w14:paraId="525C0FA5" w14:textId="77777777" w:rsidR="009B3A16" w:rsidRDefault="00322363">
            <w:pPr>
              <w:spacing w:after="0"/>
              <w:jc w:val="center"/>
            </w:pPr>
            <w:r>
              <w:rPr>
                <w:rFonts w:ascii="Times New Roman" w:eastAsia="Times New Roman" w:hAnsi="Times New Roman" w:cs="Times New Roman"/>
                <w:color w:val="000000"/>
                <w:sz w:val="24"/>
              </w:rPr>
              <w:t>21.</w:t>
            </w:r>
          </w:p>
        </w:tc>
        <w:tc>
          <w:tcPr>
            <w:tcW w:w="0" w:type="auto"/>
          </w:tcPr>
          <w:p w14:paraId="30D10954" w14:textId="77777777" w:rsidR="009B3A16" w:rsidRDefault="00322363">
            <w:pPr>
              <w:spacing w:after="0"/>
            </w:pPr>
            <w:r>
              <w:rPr>
                <w:rFonts w:ascii="Times New Roman" w:eastAsia="Times New Roman" w:hAnsi="Times New Roman" w:cs="Times New Roman"/>
                <w:b/>
                <w:color w:val="000000"/>
                <w:sz w:val="24"/>
              </w:rPr>
              <w:t>MPSVRSR</w:t>
            </w:r>
            <w:r>
              <w:rPr>
                <w:rFonts w:ascii="Times New Roman" w:eastAsia="Times New Roman" w:hAnsi="Times New Roman" w:cs="Times New Roman"/>
                <w:color w:val="000000"/>
                <w:sz w:val="24"/>
              </w:rPr>
              <w:t xml:space="preserve"> – Ministerstvo práce, sociálnych vecí a rodiny Slovenskej republiky</w:t>
            </w:r>
          </w:p>
        </w:tc>
        <w:tc>
          <w:tcPr>
            <w:tcW w:w="0" w:type="auto"/>
          </w:tcPr>
          <w:p w14:paraId="5E5FB3E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8869831"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E894466"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7311EA86" w14:textId="77777777" w:rsidR="009B3A16" w:rsidRDefault="009B3A16">
            <w:pPr>
              <w:spacing w:after="0"/>
              <w:jc w:val="center"/>
            </w:pPr>
          </w:p>
        </w:tc>
      </w:tr>
      <w:tr w:rsidR="009B3A16" w14:paraId="7F68BE8D" w14:textId="77777777">
        <w:trPr>
          <w:trHeight w:val="648"/>
          <w:jc w:val="center"/>
        </w:trPr>
        <w:tc>
          <w:tcPr>
            <w:tcW w:w="0" w:type="auto"/>
          </w:tcPr>
          <w:p w14:paraId="046B96FA" w14:textId="77777777" w:rsidR="009B3A16" w:rsidRDefault="00322363">
            <w:pPr>
              <w:spacing w:after="0"/>
              <w:jc w:val="center"/>
            </w:pPr>
            <w:r>
              <w:rPr>
                <w:rFonts w:ascii="Times New Roman" w:eastAsia="Times New Roman" w:hAnsi="Times New Roman" w:cs="Times New Roman"/>
                <w:color w:val="000000"/>
                <w:sz w:val="24"/>
              </w:rPr>
              <w:t>22.</w:t>
            </w:r>
          </w:p>
        </w:tc>
        <w:tc>
          <w:tcPr>
            <w:tcW w:w="0" w:type="auto"/>
          </w:tcPr>
          <w:p w14:paraId="2E8BB4F6" w14:textId="77777777" w:rsidR="009B3A16" w:rsidRDefault="00322363">
            <w:pPr>
              <w:spacing w:after="0"/>
            </w:pPr>
            <w:r>
              <w:rPr>
                <w:rFonts w:ascii="Times New Roman" w:eastAsia="Times New Roman" w:hAnsi="Times New Roman" w:cs="Times New Roman"/>
                <w:b/>
                <w:color w:val="000000"/>
                <w:sz w:val="24"/>
              </w:rPr>
              <w:t>MSSR</w:t>
            </w:r>
            <w:r>
              <w:rPr>
                <w:rFonts w:ascii="Times New Roman" w:eastAsia="Times New Roman" w:hAnsi="Times New Roman" w:cs="Times New Roman"/>
                <w:color w:val="000000"/>
                <w:sz w:val="24"/>
              </w:rPr>
              <w:t xml:space="preserve"> – Ministerstvo spravodlivosti Slovenskej republiky</w:t>
            </w:r>
          </w:p>
        </w:tc>
        <w:tc>
          <w:tcPr>
            <w:tcW w:w="0" w:type="auto"/>
          </w:tcPr>
          <w:p w14:paraId="40AA076D"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5EBB411"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E67D75A" w14:textId="77777777" w:rsidR="009B3A16" w:rsidRDefault="009B3A16">
            <w:pPr>
              <w:spacing w:after="0"/>
              <w:jc w:val="center"/>
            </w:pPr>
          </w:p>
        </w:tc>
        <w:tc>
          <w:tcPr>
            <w:tcW w:w="0" w:type="auto"/>
          </w:tcPr>
          <w:p w14:paraId="00BD761C"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2EE39C37" w14:textId="77777777">
        <w:trPr>
          <w:trHeight w:val="648"/>
          <w:jc w:val="center"/>
        </w:trPr>
        <w:tc>
          <w:tcPr>
            <w:tcW w:w="0" w:type="auto"/>
          </w:tcPr>
          <w:p w14:paraId="706311C5" w14:textId="77777777" w:rsidR="009B3A16" w:rsidRDefault="00322363">
            <w:pPr>
              <w:spacing w:after="0"/>
              <w:jc w:val="center"/>
            </w:pPr>
            <w:r>
              <w:rPr>
                <w:rFonts w:ascii="Times New Roman" w:eastAsia="Times New Roman" w:hAnsi="Times New Roman" w:cs="Times New Roman"/>
                <w:color w:val="000000"/>
                <w:sz w:val="24"/>
              </w:rPr>
              <w:t>23.</w:t>
            </w:r>
          </w:p>
        </w:tc>
        <w:tc>
          <w:tcPr>
            <w:tcW w:w="0" w:type="auto"/>
          </w:tcPr>
          <w:p w14:paraId="23ADA330" w14:textId="77777777" w:rsidR="009B3A16" w:rsidRDefault="00322363">
            <w:pPr>
              <w:spacing w:after="0"/>
            </w:pPr>
            <w:r>
              <w:rPr>
                <w:rFonts w:ascii="Times New Roman" w:eastAsia="Times New Roman" w:hAnsi="Times New Roman" w:cs="Times New Roman"/>
                <w:b/>
                <w:color w:val="000000"/>
                <w:sz w:val="24"/>
              </w:rPr>
              <w:t>MVSR</w:t>
            </w:r>
            <w:r>
              <w:rPr>
                <w:rFonts w:ascii="Times New Roman" w:eastAsia="Times New Roman" w:hAnsi="Times New Roman" w:cs="Times New Roman"/>
                <w:color w:val="000000"/>
                <w:sz w:val="24"/>
              </w:rPr>
              <w:t xml:space="preserve"> – Ministerstvo vnútra Slovenskej republiky</w:t>
            </w:r>
          </w:p>
        </w:tc>
        <w:tc>
          <w:tcPr>
            <w:tcW w:w="0" w:type="auto"/>
          </w:tcPr>
          <w:p w14:paraId="575A1C36"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6F9312A"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0DFE12B"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77CDD7FA" w14:textId="77777777" w:rsidR="009B3A16" w:rsidRDefault="009B3A16">
            <w:pPr>
              <w:spacing w:after="0"/>
              <w:jc w:val="center"/>
            </w:pPr>
          </w:p>
        </w:tc>
      </w:tr>
      <w:tr w:rsidR="009B3A16" w14:paraId="4E554E55" w14:textId="77777777">
        <w:trPr>
          <w:trHeight w:val="648"/>
          <w:jc w:val="center"/>
        </w:trPr>
        <w:tc>
          <w:tcPr>
            <w:tcW w:w="0" w:type="auto"/>
          </w:tcPr>
          <w:p w14:paraId="6CECB056" w14:textId="77777777" w:rsidR="009B3A16" w:rsidRDefault="00322363">
            <w:pPr>
              <w:spacing w:after="0"/>
              <w:jc w:val="center"/>
            </w:pPr>
            <w:r>
              <w:rPr>
                <w:rFonts w:ascii="Times New Roman" w:eastAsia="Times New Roman" w:hAnsi="Times New Roman" w:cs="Times New Roman"/>
                <w:color w:val="000000"/>
                <w:sz w:val="24"/>
              </w:rPr>
              <w:t>24.</w:t>
            </w:r>
          </w:p>
        </w:tc>
        <w:tc>
          <w:tcPr>
            <w:tcW w:w="0" w:type="auto"/>
          </w:tcPr>
          <w:p w14:paraId="4F35C296" w14:textId="77777777" w:rsidR="009B3A16" w:rsidRDefault="00322363">
            <w:pPr>
              <w:spacing w:after="0"/>
            </w:pPr>
            <w:r>
              <w:rPr>
                <w:rFonts w:ascii="Times New Roman" w:eastAsia="Times New Roman" w:hAnsi="Times New Roman" w:cs="Times New Roman"/>
                <w:b/>
                <w:color w:val="000000"/>
                <w:sz w:val="24"/>
              </w:rPr>
              <w:t>MZSR</w:t>
            </w:r>
            <w:r>
              <w:rPr>
                <w:rFonts w:ascii="Times New Roman" w:eastAsia="Times New Roman" w:hAnsi="Times New Roman" w:cs="Times New Roman"/>
                <w:color w:val="000000"/>
                <w:sz w:val="24"/>
              </w:rPr>
              <w:t xml:space="preserve"> – Ministerstvo zdravotníctva Slovenskej republiky</w:t>
            </w:r>
          </w:p>
        </w:tc>
        <w:tc>
          <w:tcPr>
            <w:tcW w:w="0" w:type="auto"/>
          </w:tcPr>
          <w:p w14:paraId="5C76CB55"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46369B9"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4DBC2FD"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7DD42325" w14:textId="77777777" w:rsidR="009B3A16" w:rsidRDefault="009B3A16">
            <w:pPr>
              <w:spacing w:after="0"/>
              <w:jc w:val="center"/>
            </w:pPr>
          </w:p>
        </w:tc>
      </w:tr>
      <w:tr w:rsidR="009B3A16" w14:paraId="11EE004E" w14:textId="77777777">
        <w:trPr>
          <w:trHeight w:val="648"/>
          <w:jc w:val="center"/>
        </w:trPr>
        <w:tc>
          <w:tcPr>
            <w:tcW w:w="0" w:type="auto"/>
          </w:tcPr>
          <w:p w14:paraId="39AAF184" w14:textId="77777777" w:rsidR="009B3A16" w:rsidRDefault="00322363">
            <w:pPr>
              <w:spacing w:after="0"/>
              <w:jc w:val="center"/>
            </w:pPr>
            <w:r>
              <w:rPr>
                <w:rFonts w:ascii="Times New Roman" w:eastAsia="Times New Roman" w:hAnsi="Times New Roman" w:cs="Times New Roman"/>
                <w:color w:val="000000"/>
                <w:sz w:val="24"/>
              </w:rPr>
              <w:lastRenderedPageBreak/>
              <w:t>25.</w:t>
            </w:r>
          </w:p>
        </w:tc>
        <w:tc>
          <w:tcPr>
            <w:tcW w:w="0" w:type="auto"/>
          </w:tcPr>
          <w:p w14:paraId="6E00183C" w14:textId="77777777" w:rsidR="009B3A16" w:rsidRDefault="00322363">
            <w:pPr>
              <w:spacing w:after="0"/>
            </w:pPr>
            <w:r>
              <w:rPr>
                <w:rFonts w:ascii="Times New Roman" w:eastAsia="Times New Roman" w:hAnsi="Times New Roman" w:cs="Times New Roman"/>
                <w:b/>
                <w:color w:val="000000"/>
                <w:sz w:val="24"/>
              </w:rPr>
              <w:t>MZVEZ SR</w:t>
            </w:r>
            <w:r>
              <w:rPr>
                <w:rFonts w:ascii="Times New Roman" w:eastAsia="Times New Roman" w:hAnsi="Times New Roman" w:cs="Times New Roman"/>
                <w:color w:val="000000"/>
                <w:sz w:val="24"/>
              </w:rPr>
              <w:t xml:space="preserve"> – Ministerstvo zahraničných vecí a európskych záležitostí Slovenskej republiky</w:t>
            </w:r>
          </w:p>
        </w:tc>
        <w:tc>
          <w:tcPr>
            <w:tcW w:w="0" w:type="auto"/>
          </w:tcPr>
          <w:p w14:paraId="14AEBA59" w14:textId="77777777" w:rsidR="009B3A16" w:rsidRDefault="00322363">
            <w:pPr>
              <w:spacing w:after="0"/>
              <w:jc w:val="center"/>
            </w:pPr>
            <w:r>
              <w:rPr>
                <w:rFonts w:ascii="Times New Roman" w:eastAsia="Times New Roman" w:hAnsi="Times New Roman" w:cs="Times New Roman"/>
                <w:color w:val="000000"/>
                <w:sz w:val="24"/>
              </w:rPr>
              <w:t>1 (1o, 0z)</w:t>
            </w:r>
          </w:p>
        </w:tc>
        <w:tc>
          <w:tcPr>
            <w:tcW w:w="0" w:type="auto"/>
          </w:tcPr>
          <w:p w14:paraId="0E2FA840"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5565067" w14:textId="77777777" w:rsidR="009B3A16" w:rsidRDefault="009B3A16">
            <w:pPr>
              <w:spacing w:after="0"/>
              <w:jc w:val="center"/>
            </w:pPr>
          </w:p>
        </w:tc>
        <w:tc>
          <w:tcPr>
            <w:tcW w:w="0" w:type="auto"/>
          </w:tcPr>
          <w:p w14:paraId="6B575F40" w14:textId="77777777" w:rsidR="009B3A16" w:rsidRDefault="009B3A16">
            <w:pPr>
              <w:spacing w:after="0"/>
              <w:jc w:val="center"/>
            </w:pPr>
          </w:p>
        </w:tc>
      </w:tr>
      <w:tr w:rsidR="009B3A16" w14:paraId="49B175C0" w14:textId="77777777">
        <w:trPr>
          <w:trHeight w:val="648"/>
          <w:jc w:val="center"/>
        </w:trPr>
        <w:tc>
          <w:tcPr>
            <w:tcW w:w="0" w:type="auto"/>
          </w:tcPr>
          <w:p w14:paraId="728E7318" w14:textId="77777777" w:rsidR="009B3A16" w:rsidRDefault="00322363">
            <w:pPr>
              <w:spacing w:after="0"/>
              <w:jc w:val="center"/>
            </w:pPr>
            <w:r>
              <w:rPr>
                <w:rFonts w:ascii="Times New Roman" w:eastAsia="Times New Roman" w:hAnsi="Times New Roman" w:cs="Times New Roman"/>
                <w:color w:val="000000"/>
                <w:sz w:val="24"/>
              </w:rPr>
              <w:t>26.</w:t>
            </w:r>
          </w:p>
        </w:tc>
        <w:tc>
          <w:tcPr>
            <w:tcW w:w="0" w:type="auto"/>
          </w:tcPr>
          <w:p w14:paraId="5DE259DA" w14:textId="77777777" w:rsidR="009B3A16" w:rsidRDefault="00322363">
            <w:pPr>
              <w:spacing w:after="0"/>
            </w:pPr>
            <w:r>
              <w:rPr>
                <w:rFonts w:ascii="Times New Roman" w:eastAsia="Times New Roman" w:hAnsi="Times New Roman" w:cs="Times New Roman"/>
                <w:b/>
                <w:color w:val="000000"/>
                <w:sz w:val="24"/>
              </w:rPr>
              <w:t>MŠVVaMSR</w:t>
            </w:r>
            <w:r>
              <w:rPr>
                <w:rFonts w:ascii="Times New Roman" w:eastAsia="Times New Roman" w:hAnsi="Times New Roman" w:cs="Times New Roman"/>
                <w:color w:val="000000"/>
                <w:sz w:val="24"/>
              </w:rPr>
              <w:t xml:space="preserve"> – Ministerstvo školstva,výskumu,vývoja a mládeže Slovenskej republiky</w:t>
            </w:r>
          </w:p>
        </w:tc>
        <w:tc>
          <w:tcPr>
            <w:tcW w:w="0" w:type="auto"/>
          </w:tcPr>
          <w:p w14:paraId="4F9DDD0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63557C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774EE90"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5BF10DF6" w14:textId="77777777" w:rsidR="009B3A16" w:rsidRDefault="009B3A16">
            <w:pPr>
              <w:spacing w:after="0"/>
              <w:jc w:val="center"/>
            </w:pPr>
          </w:p>
        </w:tc>
      </w:tr>
      <w:tr w:rsidR="009B3A16" w14:paraId="7126B90F" w14:textId="77777777">
        <w:trPr>
          <w:trHeight w:val="648"/>
          <w:jc w:val="center"/>
        </w:trPr>
        <w:tc>
          <w:tcPr>
            <w:tcW w:w="0" w:type="auto"/>
          </w:tcPr>
          <w:p w14:paraId="37FF295B" w14:textId="77777777" w:rsidR="009B3A16" w:rsidRDefault="00322363">
            <w:pPr>
              <w:spacing w:after="0"/>
              <w:jc w:val="center"/>
            </w:pPr>
            <w:r>
              <w:rPr>
                <w:rFonts w:ascii="Times New Roman" w:eastAsia="Times New Roman" w:hAnsi="Times New Roman" w:cs="Times New Roman"/>
                <w:color w:val="000000"/>
                <w:sz w:val="24"/>
              </w:rPr>
              <w:t>27.</w:t>
            </w:r>
          </w:p>
        </w:tc>
        <w:tc>
          <w:tcPr>
            <w:tcW w:w="0" w:type="auto"/>
          </w:tcPr>
          <w:p w14:paraId="52E26365" w14:textId="77777777" w:rsidR="009B3A16" w:rsidRDefault="00322363">
            <w:pPr>
              <w:spacing w:after="0"/>
            </w:pPr>
            <w:r>
              <w:rPr>
                <w:rFonts w:ascii="Times New Roman" w:eastAsia="Times New Roman" w:hAnsi="Times New Roman" w:cs="Times New Roman"/>
                <w:b/>
                <w:color w:val="000000"/>
                <w:sz w:val="24"/>
              </w:rPr>
              <w:t>MŽPSR</w:t>
            </w:r>
            <w:r>
              <w:rPr>
                <w:rFonts w:ascii="Times New Roman" w:eastAsia="Times New Roman" w:hAnsi="Times New Roman" w:cs="Times New Roman"/>
                <w:color w:val="000000"/>
                <w:sz w:val="24"/>
              </w:rPr>
              <w:t xml:space="preserve"> – Ministerstvo životného prostredia Slovenskej republiky</w:t>
            </w:r>
          </w:p>
        </w:tc>
        <w:tc>
          <w:tcPr>
            <w:tcW w:w="0" w:type="auto"/>
          </w:tcPr>
          <w:p w14:paraId="520C03A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1F47E46"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B9D1927"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24DA98DA" w14:textId="77777777" w:rsidR="009B3A16" w:rsidRDefault="009B3A16">
            <w:pPr>
              <w:spacing w:after="0"/>
              <w:jc w:val="center"/>
            </w:pPr>
          </w:p>
        </w:tc>
      </w:tr>
      <w:tr w:rsidR="009B3A16" w14:paraId="50BBC37F" w14:textId="77777777">
        <w:trPr>
          <w:trHeight w:val="648"/>
          <w:jc w:val="center"/>
        </w:trPr>
        <w:tc>
          <w:tcPr>
            <w:tcW w:w="0" w:type="auto"/>
          </w:tcPr>
          <w:p w14:paraId="75967ACB" w14:textId="77777777" w:rsidR="009B3A16" w:rsidRDefault="00322363">
            <w:pPr>
              <w:spacing w:after="0"/>
              <w:jc w:val="center"/>
            </w:pPr>
            <w:r>
              <w:rPr>
                <w:rFonts w:ascii="Times New Roman" w:eastAsia="Times New Roman" w:hAnsi="Times New Roman" w:cs="Times New Roman"/>
                <w:color w:val="000000"/>
                <w:sz w:val="24"/>
              </w:rPr>
              <w:t>28.</w:t>
            </w:r>
          </w:p>
        </w:tc>
        <w:tc>
          <w:tcPr>
            <w:tcW w:w="0" w:type="auto"/>
          </w:tcPr>
          <w:p w14:paraId="28F1B1D0" w14:textId="77777777" w:rsidR="009B3A16" w:rsidRDefault="00322363">
            <w:pPr>
              <w:spacing w:after="0"/>
            </w:pPr>
            <w:r>
              <w:rPr>
                <w:rFonts w:ascii="Times New Roman" w:eastAsia="Times New Roman" w:hAnsi="Times New Roman" w:cs="Times New Roman"/>
                <w:b/>
                <w:color w:val="000000"/>
                <w:sz w:val="24"/>
              </w:rPr>
              <w:t>NBS</w:t>
            </w:r>
            <w:r>
              <w:rPr>
                <w:rFonts w:ascii="Times New Roman" w:eastAsia="Times New Roman" w:hAnsi="Times New Roman" w:cs="Times New Roman"/>
                <w:color w:val="000000"/>
                <w:sz w:val="24"/>
              </w:rPr>
              <w:t xml:space="preserve"> – Národná banka Slovenska</w:t>
            </w:r>
          </w:p>
        </w:tc>
        <w:tc>
          <w:tcPr>
            <w:tcW w:w="0" w:type="auto"/>
          </w:tcPr>
          <w:p w14:paraId="5B3F39F9"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39FF541"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A907263"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22812D83" w14:textId="77777777" w:rsidR="009B3A16" w:rsidRDefault="009B3A16">
            <w:pPr>
              <w:spacing w:after="0"/>
              <w:jc w:val="center"/>
            </w:pPr>
          </w:p>
        </w:tc>
      </w:tr>
      <w:tr w:rsidR="009B3A16" w14:paraId="6F564DB2" w14:textId="77777777">
        <w:trPr>
          <w:trHeight w:val="648"/>
          <w:jc w:val="center"/>
        </w:trPr>
        <w:tc>
          <w:tcPr>
            <w:tcW w:w="0" w:type="auto"/>
          </w:tcPr>
          <w:p w14:paraId="4E47AEDC" w14:textId="77777777" w:rsidR="009B3A16" w:rsidRDefault="00322363">
            <w:pPr>
              <w:spacing w:after="0"/>
              <w:jc w:val="center"/>
            </w:pPr>
            <w:r>
              <w:rPr>
                <w:rFonts w:ascii="Times New Roman" w:eastAsia="Times New Roman" w:hAnsi="Times New Roman" w:cs="Times New Roman"/>
                <w:color w:val="000000"/>
                <w:sz w:val="24"/>
              </w:rPr>
              <w:t>29.</w:t>
            </w:r>
          </w:p>
        </w:tc>
        <w:tc>
          <w:tcPr>
            <w:tcW w:w="0" w:type="auto"/>
          </w:tcPr>
          <w:p w14:paraId="2F0C11F4" w14:textId="77777777" w:rsidR="009B3A16" w:rsidRDefault="00322363">
            <w:pPr>
              <w:spacing w:after="0"/>
            </w:pPr>
            <w:r>
              <w:rPr>
                <w:rFonts w:ascii="Times New Roman" w:eastAsia="Times New Roman" w:hAnsi="Times New Roman" w:cs="Times New Roman"/>
                <w:b/>
                <w:color w:val="000000"/>
                <w:sz w:val="24"/>
              </w:rPr>
              <w:t>NBÚ</w:t>
            </w:r>
            <w:r>
              <w:rPr>
                <w:rFonts w:ascii="Times New Roman" w:eastAsia="Times New Roman" w:hAnsi="Times New Roman" w:cs="Times New Roman"/>
                <w:color w:val="000000"/>
                <w:sz w:val="24"/>
              </w:rPr>
              <w:t xml:space="preserve"> – Národný bezpečnostný úrad</w:t>
            </w:r>
          </w:p>
        </w:tc>
        <w:tc>
          <w:tcPr>
            <w:tcW w:w="0" w:type="auto"/>
          </w:tcPr>
          <w:p w14:paraId="7D1983EC"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6E6DD1C"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1BD560F"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079B63F4" w14:textId="77777777" w:rsidR="009B3A16" w:rsidRDefault="009B3A16">
            <w:pPr>
              <w:spacing w:after="0"/>
              <w:jc w:val="center"/>
            </w:pPr>
          </w:p>
        </w:tc>
      </w:tr>
      <w:tr w:rsidR="009B3A16" w14:paraId="43D5F404" w14:textId="77777777">
        <w:trPr>
          <w:trHeight w:val="648"/>
          <w:jc w:val="center"/>
        </w:trPr>
        <w:tc>
          <w:tcPr>
            <w:tcW w:w="0" w:type="auto"/>
          </w:tcPr>
          <w:p w14:paraId="5CEF9F7F" w14:textId="77777777" w:rsidR="009B3A16" w:rsidRDefault="00322363">
            <w:pPr>
              <w:spacing w:after="0"/>
              <w:jc w:val="center"/>
            </w:pPr>
            <w:r>
              <w:rPr>
                <w:rFonts w:ascii="Times New Roman" w:eastAsia="Times New Roman" w:hAnsi="Times New Roman" w:cs="Times New Roman"/>
                <w:color w:val="000000"/>
                <w:sz w:val="24"/>
              </w:rPr>
              <w:t>30.</w:t>
            </w:r>
          </w:p>
        </w:tc>
        <w:tc>
          <w:tcPr>
            <w:tcW w:w="0" w:type="auto"/>
          </w:tcPr>
          <w:p w14:paraId="6FC6B276" w14:textId="77777777" w:rsidR="009B3A16" w:rsidRDefault="00322363">
            <w:pPr>
              <w:spacing w:after="0"/>
            </w:pPr>
            <w:r>
              <w:rPr>
                <w:rFonts w:ascii="Times New Roman" w:eastAsia="Times New Roman" w:hAnsi="Times New Roman" w:cs="Times New Roman"/>
                <w:b/>
                <w:color w:val="000000"/>
                <w:sz w:val="24"/>
              </w:rPr>
              <w:t>NKÚSR</w:t>
            </w:r>
            <w:r>
              <w:rPr>
                <w:rFonts w:ascii="Times New Roman" w:eastAsia="Times New Roman" w:hAnsi="Times New Roman" w:cs="Times New Roman"/>
                <w:color w:val="000000"/>
                <w:sz w:val="24"/>
              </w:rPr>
              <w:t xml:space="preserve"> – Najvyšší kontrolný úrad Slovenskej republiky</w:t>
            </w:r>
          </w:p>
        </w:tc>
        <w:tc>
          <w:tcPr>
            <w:tcW w:w="0" w:type="auto"/>
          </w:tcPr>
          <w:p w14:paraId="34B94537"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2A11BA2"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9ADE8B9" w14:textId="77777777" w:rsidR="009B3A16" w:rsidRDefault="009B3A16">
            <w:pPr>
              <w:spacing w:after="0"/>
              <w:jc w:val="center"/>
            </w:pPr>
          </w:p>
        </w:tc>
        <w:tc>
          <w:tcPr>
            <w:tcW w:w="0" w:type="auto"/>
          </w:tcPr>
          <w:p w14:paraId="5FC5D700"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06691BE2" w14:textId="77777777">
        <w:trPr>
          <w:trHeight w:val="648"/>
          <w:jc w:val="center"/>
        </w:trPr>
        <w:tc>
          <w:tcPr>
            <w:tcW w:w="0" w:type="auto"/>
          </w:tcPr>
          <w:p w14:paraId="01FF0F34" w14:textId="77777777" w:rsidR="009B3A16" w:rsidRDefault="00322363">
            <w:pPr>
              <w:spacing w:after="0"/>
              <w:jc w:val="center"/>
            </w:pPr>
            <w:r>
              <w:rPr>
                <w:rFonts w:ascii="Times New Roman" w:eastAsia="Times New Roman" w:hAnsi="Times New Roman" w:cs="Times New Roman"/>
                <w:color w:val="000000"/>
                <w:sz w:val="24"/>
              </w:rPr>
              <w:t>31.</w:t>
            </w:r>
          </w:p>
        </w:tc>
        <w:tc>
          <w:tcPr>
            <w:tcW w:w="0" w:type="auto"/>
          </w:tcPr>
          <w:p w14:paraId="30F6F7E3" w14:textId="77777777" w:rsidR="009B3A16" w:rsidRDefault="00322363">
            <w:pPr>
              <w:spacing w:after="0"/>
            </w:pPr>
            <w:r>
              <w:rPr>
                <w:rFonts w:ascii="Times New Roman" w:eastAsia="Times New Roman" w:hAnsi="Times New Roman" w:cs="Times New Roman"/>
                <w:b/>
                <w:color w:val="000000"/>
                <w:sz w:val="24"/>
              </w:rPr>
              <w:t>NSK</w:t>
            </w:r>
            <w:r>
              <w:rPr>
                <w:rFonts w:ascii="Times New Roman" w:eastAsia="Times New Roman" w:hAnsi="Times New Roman" w:cs="Times New Roman"/>
                <w:color w:val="000000"/>
                <w:sz w:val="24"/>
              </w:rPr>
              <w:t xml:space="preserve"> – Nitriansky samosprávny kraj</w:t>
            </w:r>
          </w:p>
        </w:tc>
        <w:tc>
          <w:tcPr>
            <w:tcW w:w="0" w:type="auto"/>
          </w:tcPr>
          <w:p w14:paraId="0D908993"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CFA892A"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26D1C60" w14:textId="77777777" w:rsidR="009B3A16" w:rsidRDefault="009B3A16">
            <w:pPr>
              <w:spacing w:after="0"/>
              <w:jc w:val="center"/>
            </w:pPr>
          </w:p>
        </w:tc>
        <w:tc>
          <w:tcPr>
            <w:tcW w:w="0" w:type="auto"/>
          </w:tcPr>
          <w:p w14:paraId="1EE65C21"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58F5397A" w14:textId="77777777">
        <w:trPr>
          <w:trHeight w:val="648"/>
          <w:jc w:val="center"/>
        </w:trPr>
        <w:tc>
          <w:tcPr>
            <w:tcW w:w="0" w:type="auto"/>
          </w:tcPr>
          <w:p w14:paraId="095F61EE" w14:textId="77777777" w:rsidR="009B3A16" w:rsidRDefault="00322363">
            <w:pPr>
              <w:spacing w:after="0"/>
              <w:jc w:val="center"/>
            </w:pPr>
            <w:r>
              <w:rPr>
                <w:rFonts w:ascii="Times New Roman" w:eastAsia="Times New Roman" w:hAnsi="Times New Roman" w:cs="Times New Roman"/>
                <w:color w:val="000000"/>
                <w:sz w:val="24"/>
              </w:rPr>
              <w:t>32.</w:t>
            </w:r>
          </w:p>
        </w:tc>
        <w:tc>
          <w:tcPr>
            <w:tcW w:w="0" w:type="auto"/>
          </w:tcPr>
          <w:p w14:paraId="2B3C9D1C" w14:textId="77777777" w:rsidR="009B3A16" w:rsidRDefault="00322363">
            <w:pPr>
              <w:spacing w:after="0"/>
            </w:pPr>
            <w:r>
              <w:rPr>
                <w:rFonts w:ascii="Times New Roman" w:eastAsia="Times New Roman" w:hAnsi="Times New Roman" w:cs="Times New Roman"/>
                <w:b/>
                <w:color w:val="000000"/>
                <w:sz w:val="24"/>
              </w:rPr>
              <w:t>NSSR</w:t>
            </w:r>
            <w:r>
              <w:rPr>
                <w:rFonts w:ascii="Times New Roman" w:eastAsia="Times New Roman" w:hAnsi="Times New Roman" w:cs="Times New Roman"/>
                <w:color w:val="000000"/>
                <w:sz w:val="24"/>
              </w:rPr>
              <w:t xml:space="preserve"> – Najvyšší súd Slovenskej republiky</w:t>
            </w:r>
          </w:p>
        </w:tc>
        <w:tc>
          <w:tcPr>
            <w:tcW w:w="0" w:type="auto"/>
          </w:tcPr>
          <w:p w14:paraId="4F64171C"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DD7622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ADCD82B" w14:textId="77777777" w:rsidR="009B3A16" w:rsidRDefault="009B3A16">
            <w:pPr>
              <w:spacing w:after="0"/>
              <w:jc w:val="center"/>
            </w:pPr>
          </w:p>
        </w:tc>
        <w:tc>
          <w:tcPr>
            <w:tcW w:w="0" w:type="auto"/>
          </w:tcPr>
          <w:p w14:paraId="655DC256"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59F3C71A" w14:textId="77777777">
        <w:trPr>
          <w:trHeight w:val="648"/>
          <w:jc w:val="center"/>
        </w:trPr>
        <w:tc>
          <w:tcPr>
            <w:tcW w:w="0" w:type="auto"/>
          </w:tcPr>
          <w:p w14:paraId="52AAEE29" w14:textId="77777777" w:rsidR="009B3A16" w:rsidRDefault="00322363">
            <w:pPr>
              <w:spacing w:after="0"/>
              <w:jc w:val="center"/>
            </w:pPr>
            <w:r>
              <w:rPr>
                <w:rFonts w:ascii="Times New Roman" w:eastAsia="Times New Roman" w:hAnsi="Times New Roman" w:cs="Times New Roman"/>
                <w:color w:val="000000"/>
                <w:sz w:val="24"/>
              </w:rPr>
              <w:t>33.</w:t>
            </w:r>
          </w:p>
        </w:tc>
        <w:tc>
          <w:tcPr>
            <w:tcW w:w="0" w:type="auto"/>
          </w:tcPr>
          <w:p w14:paraId="027F89DE" w14:textId="77777777" w:rsidR="009B3A16" w:rsidRDefault="00322363">
            <w:pPr>
              <w:spacing w:after="0"/>
            </w:pPr>
            <w:r>
              <w:rPr>
                <w:rFonts w:ascii="Times New Roman" w:eastAsia="Times New Roman" w:hAnsi="Times New Roman" w:cs="Times New Roman"/>
                <w:b/>
                <w:color w:val="000000"/>
                <w:sz w:val="24"/>
              </w:rPr>
              <w:t>OAPSVLÚVSR</w:t>
            </w:r>
            <w:r>
              <w:rPr>
                <w:rFonts w:ascii="Times New Roman" w:eastAsia="Times New Roman" w:hAnsi="Times New Roman" w:cs="Times New Roman"/>
                <w:color w:val="000000"/>
                <w:sz w:val="24"/>
              </w:rPr>
              <w:t xml:space="preserve"> – Odbor aproximácie práva sekcie vládnej legislatívy Úradu vlády SR</w:t>
            </w:r>
          </w:p>
        </w:tc>
        <w:tc>
          <w:tcPr>
            <w:tcW w:w="0" w:type="auto"/>
          </w:tcPr>
          <w:p w14:paraId="71D8BD7F" w14:textId="77777777" w:rsidR="009B3A16" w:rsidRDefault="00322363">
            <w:pPr>
              <w:spacing w:after="0"/>
              <w:jc w:val="center"/>
            </w:pPr>
            <w:r>
              <w:rPr>
                <w:rFonts w:ascii="Times New Roman" w:eastAsia="Times New Roman" w:hAnsi="Times New Roman" w:cs="Times New Roman"/>
                <w:color w:val="000000"/>
                <w:sz w:val="24"/>
              </w:rPr>
              <w:t>1 (1o, 0z)</w:t>
            </w:r>
          </w:p>
        </w:tc>
        <w:tc>
          <w:tcPr>
            <w:tcW w:w="0" w:type="auto"/>
          </w:tcPr>
          <w:p w14:paraId="22EAA5A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EE1D375" w14:textId="77777777" w:rsidR="009B3A16" w:rsidRDefault="009B3A16">
            <w:pPr>
              <w:spacing w:after="0"/>
              <w:jc w:val="center"/>
            </w:pPr>
          </w:p>
        </w:tc>
        <w:tc>
          <w:tcPr>
            <w:tcW w:w="0" w:type="auto"/>
          </w:tcPr>
          <w:p w14:paraId="5879F689" w14:textId="77777777" w:rsidR="009B3A16" w:rsidRDefault="009B3A16">
            <w:pPr>
              <w:spacing w:after="0"/>
              <w:jc w:val="center"/>
            </w:pPr>
          </w:p>
        </w:tc>
      </w:tr>
      <w:tr w:rsidR="009B3A16" w14:paraId="191CBD16" w14:textId="77777777">
        <w:trPr>
          <w:trHeight w:val="648"/>
          <w:jc w:val="center"/>
        </w:trPr>
        <w:tc>
          <w:tcPr>
            <w:tcW w:w="0" w:type="auto"/>
          </w:tcPr>
          <w:p w14:paraId="782A0868" w14:textId="77777777" w:rsidR="009B3A16" w:rsidRDefault="00322363">
            <w:pPr>
              <w:spacing w:after="0"/>
              <w:jc w:val="center"/>
            </w:pPr>
            <w:r>
              <w:rPr>
                <w:rFonts w:ascii="Times New Roman" w:eastAsia="Times New Roman" w:hAnsi="Times New Roman" w:cs="Times New Roman"/>
                <w:color w:val="000000"/>
                <w:sz w:val="24"/>
              </w:rPr>
              <w:t>34.</w:t>
            </w:r>
          </w:p>
        </w:tc>
        <w:tc>
          <w:tcPr>
            <w:tcW w:w="0" w:type="auto"/>
          </w:tcPr>
          <w:p w14:paraId="7F91876C" w14:textId="77777777" w:rsidR="009B3A16" w:rsidRDefault="00322363">
            <w:pPr>
              <w:spacing w:after="0"/>
            </w:pPr>
            <w:r>
              <w:rPr>
                <w:rFonts w:ascii="Times New Roman" w:eastAsia="Times New Roman" w:hAnsi="Times New Roman" w:cs="Times New Roman"/>
                <w:b/>
                <w:color w:val="000000"/>
                <w:sz w:val="24"/>
              </w:rPr>
              <w:t>PKS</w:t>
            </w:r>
            <w:r>
              <w:rPr>
                <w:rFonts w:ascii="Times New Roman" w:eastAsia="Times New Roman" w:hAnsi="Times New Roman" w:cs="Times New Roman"/>
                <w:color w:val="000000"/>
                <w:sz w:val="24"/>
              </w:rPr>
              <w:t xml:space="preserve"> – Potravinárska komora Slovenska</w:t>
            </w:r>
          </w:p>
        </w:tc>
        <w:tc>
          <w:tcPr>
            <w:tcW w:w="0" w:type="auto"/>
          </w:tcPr>
          <w:p w14:paraId="0D052E01"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AC281E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2FE54D5" w14:textId="77777777" w:rsidR="009B3A16" w:rsidRDefault="009B3A16">
            <w:pPr>
              <w:spacing w:after="0"/>
              <w:jc w:val="center"/>
            </w:pPr>
          </w:p>
        </w:tc>
        <w:tc>
          <w:tcPr>
            <w:tcW w:w="0" w:type="auto"/>
          </w:tcPr>
          <w:p w14:paraId="62094804"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7EDF87A8" w14:textId="77777777">
        <w:trPr>
          <w:trHeight w:val="648"/>
          <w:jc w:val="center"/>
        </w:trPr>
        <w:tc>
          <w:tcPr>
            <w:tcW w:w="0" w:type="auto"/>
          </w:tcPr>
          <w:p w14:paraId="7E8EC397" w14:textId="77777777" w:rsidR="009B3A16" w:rsidRDefault="00322363">
            <w:pPr>
              <w:spacing w:after="0"/>
              <w:jc w:val="center"/>
            </w:pPr>
            <w:r>
              <w:rPr>
                <w:rFonts w:ascii="Times New Roman" w:eastAsia="Times New Roman" w:hAnsi="Times New Roman" w:cs="Times New Roman"/>
                <w:color w:val="000000"/>
                <w:sz w:val="24"/>
              </w:rPr>
              <w:t>35.</w:t>
            </w:r>
          </w:p>
        </w:tc>
        <w:tc>
          <w:tcPr>
            <w:tcW w:w="0" w:type="auto"/>
          </w:tcPr>
          <w:p w14:paraId="45F26673" w14:textId="77777777" w:rsidR="009B3A16" w:rsidRDefault="00322363">
            <w:pPr>
              <w:spacing w:after="0"/>
            </w:pPr>
            <w:r>
              <w:rPr>
                <w:rFonts w:ascii="Times New Roman" w:eastAsia="Times New Roman" w:hAnsi="Times New Roman" w:cs="Times New Roman"/>
                <w:b/>
                <w:color w:val="000000"/>
                <w:sz w:val="24"/>
              </w:rPr>
              <w:t>PMÚSR</w:t>
            </w:r>
            <w:r>
              <w:rPr>
                <w:rFonts w:ascii="Times New Roman" w:eastAsia="Times New Roman" w:hAnsi="Times New Roman" w:cs="Times New Roman"/>
                <w:color w:val="000000"/>
                <w:sz w:val="24"/>
              </w:rPr>
              <w:t xml:space="preserve"> – Protimonopolný úrad Slovenskej republiky</w:t>
            </w:r>
          </w:p>
        </w:tc>
        <w:tc>
          <w:tcPr>
            <w:tcW w:w="0" w:type="auto"/>
          </w:tcPr>
          <w:p w14:paraId="7F512782" w14:textId="77777777" w:rsidR="009B3A16" w:rsidRDefault="00322363">
            <w:pPr>
              <w:spacing w:after="0"/>
              <w:jc w:val="center"/>
            </w:pPr>
            <w:r>
              <w:rPr>
                <w:rFonts w:ascii="Times New Roman" w:eastAsia="Times New Roman" w:hAnsi="Times New Roman" w:cs="Times New Roman"/>
                <w:color w:val="000000"/>
                <w:sz w:val="24"/>
              </w:rPr>
              <w:t>1 (1o, 0z)</w:t>
            </w:r>
          </w:p>
        </w:tc>
        <w:tc>
          <w:tcPr>
            <w:tcW w:w="0" w:type="auto"/>
          </w:tcPr>
          <w:p w14:paraId="6765AF5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304AC65" w14:textId="77777777" w:rsidR="009B3A16" w:rsidRDefault="009B3A16">
            <w:pPr>
              <w:spacing w:after="0"/>
              <w:jc w:val="center"/>
            </w:pPr>
          </w:p>
        </w:tc>
        <w:tc>
          <w:tcPr>
            <w:tcW w:w="0" w:type="auto"/>
          </w:tcPr>
          <w:p w14:paraId="255667F9" w14:textId="77777777" w:rsidR="009B3A16" w:rsidRDefault="009B3A16">
            <w:pPr>
              <w:spacing w:after="0"/>
              <w:jc w:val="center"/>
            </w:pPr>
          </w:p>
        </w:tc>
      </w:tr>
      <w:tr w:rsidR="009B3A16" w14:paraId="3CCD910B" w14:textId="77777777">
        <w:trPr>
          <w:trHeight w:val="648"/>
          <w:jc w:val="center"/>
        </w:trPr>
        <w:tc>
          <w:tcPr>
            <w:tcW w:w="0" w:type="auto"/>
          </w:tcPr>
          <w:p w14:paraId="60642DD1" w14:textId="77777777" w:rsidR="009B3A16" w:rsidRDefault="00322363">
            <w:pPr>
              <w:spacing w:after="0"/>
              <w:jc w:val="center"/>
            </w:pPr>
            <w:r>
              <w:rPr>
                <w:rFonts w:ascii="Times New Roman" w:eastAsia="Times New Roman" w:hAnsi="Times New Roman" w:cs="Times New Roman"/>
                <w:color w:val="000000"/>
                <w:sz w:val="24"/>
              </w:rPr>
              <w:t>36.</w:t>
            </w:r>
          </w:p>
        </w:tc>
        <w:tc>
          <w:tcPr>
            <w:tcW w:w="0" w:type="auto"/>
          </w:tcPr>
          <w:p w14:paraId="7E3E9971" w14:textId="77777777" w:rsidR="009B3A16" w:rsidRDefault="00322363">
            <w:pPr>
              <w:spacing w:after="0"/>
            </w:pPr>
            <w:r>
              <w:rPr>
                <w:rFonts w:ascii="Times New Roman" w:eastAsia="Times New Roman" w:hAnsi="Times New Roman" w:cs="Times New Roman"/>
                <w:b/>
                <w:color w:val="000000"/>
                <w:sz w:val="24"/>
              </w:rPr>
              <w:t>PSK</w:t>
            </w:r>
            <w:r>
              <w:rPr>
                <w:rFonts w:ascii="Times New Roman" w:eastAsia="Times New Roman" w:hAnsi="Times New Roman" w:cs="Times New Roman"/>
                <w:color w:val="000000"/>
                <w:sz w:val="24"/>
              </w:rPr>
              <w:t xml:space="preserve"> – Prešovský samosprávny kraj</w:t>
            </w:r>
          </w:p>
        </w:tc>
        <w:tc>
          <w:tcPr>
            <w:tcW w:w="0" w:type="auto"/>
          </w:tcPr>
          <w:p w14:paraId="4291812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6315A8BC"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0F72B22" w14:textId="77777777" w:rsidR="009B3A16" w:rsidRDefault="009B3A16">
            <w:pPr>
              <w:spacing w:after="0"/>
              <w:jc w:val="center"/>
            </w:pPr>
          </w:p>
        </w:tc>
        <w:tc>
          <w:tcPr>
            <w:tcW w:w="0" w:type="auto"/>
          </w:tcPr>
          <w:p w14:paraId="353E9457"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1D2C1FC0" w14:textId="77777777">
        <w:trPr>
          <w:trHeight w:val="648"/>
          <w:jc w:val="center"/>
        </w:trPr>
        <w:tc>
          <w:tcPr>
            <w:tcW w:w="0" w:type="auto"/>
          </w:tcPr>
          <w:p w14:paraId="354218C1" w14:textId="77777777" w:rsidR="009B3A16" w:rsidRDefault="00322363">
            <w:pPr>
              <w:spacing w:after="0"/>
              <w:jc w:val="center"/>
            </w:pPr>
            <w:r>
              <w:rPr>
                <w:rFonts w:ascii="Times New Roman" w:eastAsia="Times New Roman" w:hAnsi="Times New Roman" w:cs="Times New Roman"/>
                <w:color w:val="000000"/>
                <w:sz w:val="24"/>
              </w:rPr>
              <w:t>37.</w:t>
            </w:r>
          </w:p>
        </w:tc>
        <w:tc>
          <w:tcPr>
            <w:tcW w:w="0" w:type="auto"/>
          </w:tcPr>
          <w:p w14:paraId="43BC8213" w14:textId="77777777" w:rsidR="009B3A16" w:rsidRDefault="00322363">
            <w:pPr>
              <w:spacing w:after="0"/>
            </w:pPr>
            <w:r>
              <w:rPr>
                <w:rFonts w:ascii="Times New Roman" w:eastAsia="Times New Roman" w:hAnsi="Times New Roman" w:cs="Times New Roman"/>
                <w:b/>
                <w:color w:val="000000"/>
                <w:sz w:val="24"/>
              </w:rPr>
              <w:t>RÚZSR</w:t>
            </w:r>
            <w:r>
              <w:rPr>
                <w:rFonts w:ascii="Times New Roman" w:eastAsia="Times New Roman" w:hAnsi="Times New Roman" w:cs="Times New Roman"/>
                <w:color w:val="000000"/>
                <w:sz w:val="24"/>
              </w:rPr>
              <w:t xml:space="preserve"> – Republiková únia zamestnávateľov</w:t>
            </w:r>
          </w:p>
        </w:tc>
        <w:tc>
          <w:tcPr>
            <w:tcW w:w="0" w:type="auto"/>
          </w:tcPr>
          <w:p w14:paraId="31D6E433" w14:textId="77777777" w:rsidR="009B3A16" w:rsidRDefault="00322363">
            <w:pPr>
              <w:spacing w:after="0"/>
              <w:jc w:val="center"/>
            </w:pPr>
            <w:r>
              <w:rPr>
                <w:rFonts w:ascii="Times New Roman" w:eastAsia="Times New Roman" w:hAnsi="Times New Roman" w:cs="Times New Roman"/>
                <w:color w:val="000000"/>
                <w:sz w:val="24"/>
              </w:rPr>
              <w:t>1 (0o, 1z)</w:t>
            </w:r>
          </w:p>
        </w:tc>
        <w:tc>
          <w:tcPr>
            <w:tcW w:w="0" w:type="auto"/>
          </w:tcPr>
          <w:p w14:paraId="1BFD5571"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60C38C84" w14:textId="77777777" w:rsidR="009B3A16" w:rsidRDefault="009B3A16">
            <w:pPr>
              <w:spacing w:after="0"/>
              <w:jc w:val="center"/>
            </w:pPr>
          </w:p>
        </w:tc>
        <w:tc>
          <w:tcPr>
            <w:tcW w:w="0" w:type="auto"/>
          </w:tcPr>
          <w:p w14:paraId="48F29432" w14:textId="77777777" w:rsidR="009B3A16" w:rsidRDefault="009B3A16">
            <w:pPr>
              <w:spacing w:after="0"/>
              <w:jc w:val="center"/>
            </w:pPr>
          </w:p>
        </w:tc>
      </w:tr>
      <w:tr w:rsidR="009B3A16" w14:paraId="2DC28EA5" w14:textId="77777777">
        <w:trPr>
          <w:trHeight w:val="648"/>
          <w:jc w:val="center"/>
        </w:trPr>
        <w:tc>
          <w:tcPr>
            <w:tcW w:w="0" w:type="auto"/>
          </w:tcPr>
          <w:p w14:paraId="40CADD92" w14:textId="77777777" w:rsidR="009B3A16" w:rsidRDefault="00322363">
            <w:pPr>
              <w:spacing w:after="0"/>
              <w:jc w:val="center"/>
            </w:pPr>
            <w:r>
              <w:rPr>
                <w:rFonts w:ascii="Times New Roman" w:eastAsia="Times New Roman" w:hAnsi="Times New Roman" w:cs="Times New Roman"/>
                <w:color w:val="000000"/>
                <w:sz w:val="24"/>
              </w:rPr>
              <w:t>38.</w:t>
            </w:r>
          </w:p>
        </w:tc>
        <w:tc>
          <w:tcPr>
            <w:tcW w:w="0" w:type="auto"/>
          </w:tcPr>
          <w:p w14:paraId="41A2F531" w14:textId="77777777" w:rsidR="009B3A16" w:rsidRDefault="00322363">
            <w:pPr>
              <w:spacing w:after="0"/>
            </w:pPr>
            <w:r>
              <w:rPr>
                <w:rFonts w:ascii="Times New Roman" w:eastAsia="Times New Roman" w:hAnsi="Times New Roman" w:cs="Times New Roman"/>
                <w:b/>
                <w:color w:val="000000"/>
                <w:sz w:val="24"/>
              </w:rPr>
              <w:t>SAF</w:t>
            </w:r>
            <w:r>
              <w:rPr>
                <w:rFonts w:ascii="Times New Roman" w:eastAsia="Times New Roman" w:hAnsi="Times New Roman" w:cs="Times New Roman"/>
                <w:color w:val="000000"/>
                <w:sz w:val="24"/>
              </w:rPr>
              <w:t xml:space="preserve"> – Slovenská asociácia podnikových finančníkov</w:t>
            </w:r>
          </w:p>
        </w:tc>
        <w:tc>
          <w:tcPr>
            <w:tcW w:w="0" w:type="auto"/>
          </w:tcPr>
          <w:p w14:paraId="23A539C3"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4A5A2F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169AF41" w14:textId="77777777" w:rsidR="009B3A16" w:rsidRDefault="009B3A16">
            <w:pPr>
              <w:spacing w:after="0"/>
              <w:jc w:val="center"/>
            </w:pPr>
          </w:p>
        </w:tc>
        <w:tc>
          <w:tcPr>
            <w:tcW w:w="0" w:type="auto"/>
          </w:tcPr>
          <w:p w14:paraId="3E751C11"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1A33FE32" w14:textId="77777777">
        <w:trPr>
          <w:trHeight w:val="648"/>
          <w:jc w:val="center"/>
        </w:trPr>
        <w:tc>
          <w:tcPr>
            <w:tcW w:w="0" w:type="auto"/>
          </w:tcPr>
          <w:p w14:paraId="1BE71AF2" w14:textId="77777777" w:rsidR="009B3A16" w:rsidRDefault="00322363">
            <w:pPr>
              <w:spacing w:after="0"/>
              <w:jc w:val="center"/>
            </w:pPr>
            <w:r>
              <w:rPr>
                <w:rFonts w:ascii="Times New Roman" w:eastAsia="Times New Roman" w:hAnsi="Times New Roman" w:cs="Times New Roman"/>
                <w:color w:val="000000"/>
                <w:sz w:val="24"/>
              </w:rPr>
              <w:lastRenderedPageBreak/>
              <w:t>39.</w:t>
            </w:r>
          </w:p>
        </w:tc>
        <w:tc>
          <w:tcPr>
            <w:tcW w:w="0" w:type="auto"/>
          </w:tcPr>
          <w:p w14:paraId="0C0188F0" w14:textId="77777777" w:rsidR="009B3A16" w:rsidRDefault="00322363">
            <w:pPr>
              <w:spacing w:after="0"/>
            </w:pPr>
            <w:r>
              <w:rPr>
                <w:rFonts w:ascii="Times New Roman" w:eastAsia="Times New Roman" w:hAnsi="Times New Roman" w:cs="Times New Roman"/>
                <w:b/>
                <w:color w:val="000000"/>
                <w:sz w:val="24"/>
              </w:rPr>
              <w:t>SBA</w:t>
            </w:r>
            <w:r>
              <w:rPr>
                <w:rFonts w:ascii="Times New Roman" w:eastAsia="Times New Roman" w:hAnsi="Times New Roman" w:cs="Times New Roman"/>
                <w:color w:val="000000"/>
                <w:sz w:val="24"/>
              </w:rPr>
              <w:t xml:space="preserve"> – Slovenská banková asociácia</w:t>
            </w:r>
          </w:p>
        </w:tc>
        <w:tc>
          <w:tcPr>
            <w:tcW w:w="0" w:type="auto"/>
          </w:tcPr>
          <w:p w14:paraId="31EF1C8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D27445C"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6764FEB" w14:textId="77777777" w:rsidR="009B3A16" w:rsidRDefault="009B3A16">
            <w:pPr>
              <w:spacing w:after="0"/>
              <w:jc w:val="center"/>
            </w:pPr>
          </w:p>
        </w:tc>
        <w:tc>
          <w:tcPr>
            <w:tcW w:w="0" w:type="auto"/>
          </w:tcPr>
          <w:p w14:paraId="23E4C3B0"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0AF9DBB2" w14:textId="77777777">
        <w:trPr>
          <w:trHeight w:val="648"/>
          <w:jc w:val="center"/>
        </w:trPr>
        <w:tc>
          <w:tcPr>
            <w:tcW w:w="0" w:type="auto"/>
          </w:tcPr>
          <w:p w14:paraId="57AB9409" w14:textId="77777777" w:rsidR="009B3A16" w:rsidRDefault="00322363">
            <w:pPr>
              <w:spacing w:after="0"/>
              <w:jc w:val="center"/>
            </w:pPr>
            <w:r>
              <w:rPr>
                <w:rFonts w:ascii="Times New Roman" w:eastAsia="Times New Roman" w:hAnsi="Times New Roman" w:cs="Times New Roman"/>
                <w:color w:val="000000"/>
                <w:sz w:val="24"/>
              </w:rPr>
              <w:t>40.</w:t>
            </w:r>
          </w:p>
        </w:tc>
        <w:tc>
          <w:tcPr>
            <w:tcW w:w="0" w:type="auto"/>
          </w:tcPr>
          <w:p w14:paraId="6C5B0F3C" w14:textId="77777777" w:rsidR="009B3A16" w:rsidRDefault="00322363">
            <w:pPr>
              <w:spacing w:after="0"/>
            </w:pPr>
            <w:r>
              <w:rPr>
                <w:rFonts w:ascii="Times New Roman" w:eastAsia="Times New Roman" w:hAnsi="Times New Roman" w:cs="Times New Roman"/>
                <w:b/>
                <w:color w:val="000000"/>
                <w:sz w:val="24"/>
              </w:rPr>
              <w:t>SK8</w:t>
            </w:r>
            <w:r>
              <w:rPr>
                <w:rFonts w:ascii="Times New Roman" w:eastAsia="Times New Roman" w:hAnsi="Times New Roman" w:cs="Times New Roman"/>
                <w:color w:val="000000"/>
                <w:sz w:val="24"/>
              </w:rPr>
              <w:t xml:space="preserve"> – Samosprávne kraje Slovenska</w:t>
            </w:r>
          </w:p>
        </w:tc>
        <w:tc>
          <w:tcPr>
            <w:tcW w:w="0" w:type="auto"/>
          </w:tcPr>
          <w:p w14:paraId="7C645533"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0256EA7"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712D084" w14:textId="77777777" w:rsidR="009B3A16" w:rsidRDefault="009B3A16">
            <w:pPr>
              <w:spacing w:after="0"/>
              <w:jc w:val="center"/>
            </w:pPr>
          </w:p>
        </w:tc>
        <w:tc>
          <w:tcPr>
            <w:tcW w:w="0" w:type="auto"/>
          </w:tcPr>
          <w:p w14:paraId="17D6153F"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48145C32" w14:textId="77777777">
        <w:trPr>
          <w:trHeight w:val="648"/>
          <w:jc w:val="center"/>
        </w:trPr>
        <w:tc>
          <w:tcPr>
            <w:tcW w:w="0" w:type="auto"/>
          </w:tcPr>
          <w:p w14:paraId="2E6DEBEB" w14:textId="77777777" w:rsidR="009B3A16" w:rsidRDefault="00322363">
            <w:pPr>
              <w:spacing w:after="0"/>
              <w:jc w:val="center"/>
            </w:pPr>
            <w:r>
              <w:rPr>
                <w:rFonts w:ascii="Times New Roman" w:eastAsia="Times New Roman" w:hAnsi="Times New Roman" w:cs="Times New Roman"/>
                <w:color w:val="000000"/>
                <w:sz w:val="24"/>
              </w:rPr>
              <w:t>41.</w:t>
            </w:r>
          </w:p>
        </w:tc>
        <w:tc>
          <w:tcPr>
            <w:tcW w:w="0" w:type="auto"/>
          </w:tcPr>
          <w:p w14:paraId="4A006F50" w14:textId="77777777" w:rsidR="009B3A16" w:rsidRDefault="00322363">
            <w:pPr>
              <w:spacing w:after="0"/>
            </w:pPr>
            <w:r>
              <w:rPr>
                <w:rFonts w:ascii="Times New Roman" w:eastAsia="Times New Roman" w:hAnsi="Times New Roman" w:cs="Times New Roman"/>
                <w:b/>
                <w:color w:val="000000"/>
                <w:sz w:val="24"/>
              </w:rPr>
              <w:t>SKAU</w:t>
            </w:r>
            <w:r>
              <w:rPr>
                <w:rFonts w:ascii="Times New Roman" w:eastAsia="Times New Roman" w:hAnsi="Times New Roman" w:cs="Times New Roman"/>
                <w:color w:val="000000"/>
                <w:sz w:val="24"/>
              </w:rPr>
              <w:t xml:space="preserve"> – Slovenská komora audítorov</w:t>
            </w:r>
          </w:p>
        </w:tc>
        <w:tc>
          <w:tcPr>
            <w:tcW w:w="0" w:type="auto"/>
          </w:tcPr>
          <w:p w14:paraId="0DBB1AD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E018E95"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CC7DA38" w14:textId="77777777" w:rsidR="009B3A16" w:rsidRDefault="009B3A16">
            <w:pPr>
              <w:spacing w:after="0"/>
              <w:jc w:val="center"/>
            </w:pPr>
          </w:p>
        </w:tc>
        <w:tc>
          <w:tcPr>
            <w:tcW w:w="0" w:type="auto"/>
          </w:tcPr>
          <w:p w14:paraId="1A0B8C5C"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3AC1EAA2" w14:textId="77777777">
        <w:trPr>
          <w:trHeight w:val="648"/>
          <w:jc w:val="center"/>
        </w:trPr>
        <w:tc>
          <w:tcPr>
            <w:tcW w:w="0" w:type="auto"/>
          </w:tcPr>
          <w:p w14:paraId="5021BB89" w14:textId="77777777" w:rsidR="009B3A16" w:rsidRDefault="00322363">
            <w:pPr>
              <w:spacing w:after="0"/>
              <w:jc w:val="center"/>
            </w:pPr>
            <w:r>
              <w:rPr>
                <w:rFonts w:ascii="Times New Roman" w:eastAsia="Times New Roman" w:hAnsi="Times New Roman" w:cs="Times New Roman"/>
                <w:color w:val="000000"/>
                <w:sz w:val="24"/>
              </w:rPr>
              <w:t>42.</w:t>
            </w:r>
          </w:p>
        </w:tc>
        <w:tc>
          <w:tcPr>
            <w:tcW w:w="0" w:type="auto"/>
          </w:tcPr>
          <w:p w14:paraId="39245AA6" w14:textId="77777777" w:rsidR="009B3A16" w:rsidRDefault="00322363">
            <w:pPr>
              <w:spacing w:after="0"/>
            </w:pPr>
            <w:r>
              <w:rPr>
                <w:rFonts w:ascii="Times New Roman" w:eastAsia="Times New Roman" w:hAnsi="Times New Roman" w:cs="Times New Roman"/>
                <w:b/>
                <w:color w:val="000000"/>
                <w:sz w:val="24"/>
              </w:rPr>
              <w:t>SKDP</w:t>
            </w:r>
            <w:r>
              <w:rPr>
                <w:rFonts w:ascii="Times New Roman" w:eastAsia="Times New Roman" w:hAnsi="Times New Roman" w:cs="Times New Roman"/>
                <w:color w:val="000000"/>
                <w:sz w:val="24"/>
              </w:rPr>
              <w:t xml:space="preserve"> – Slovenská komora daňových poradcov</w:t>
            </w:r>
          </w:p>
        </w:tc>
        <w:tc>
          <w:tcPr>
            <w:tcW w:w="0" w:type="auto"/>
          </w:tcPr>
          <w:p w14:paraId="42B67104" w14:textId="77777777" w:rsidR="009B3A16" w:rsidRDefault="00322363">
            <w:pPr>
              <w:spacing w:after="0"/>
              <w:jc w:val="center"/>
            </w:pPr>
            <w:r>
              <w:rPr>
                <w:rFonts w:ascii="Times New Roman" w:eastAsia="Times New Roman" w:hAnsi="Times New Roman" w:cs="Times New Roman"/>
                <w:color w:val="000000"/>
                <w:sz w:val="24"/>
              </w:rPr>
              <w:t>4 (4o, 0z)</w:t>
            </w:r>
          </w:p>
        </w:tc>
        <w:tc>
          <w:tcPr>
            <w:tcW w:w="0" w:type="auto"/>
          </w:tcPr>
          <w:p w14:paraId="6C1A70B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D62A9D1" w14:textId="77777777" w:rsidR="009B3A16" w:rsidRDefault="009B3A16">
            <w:pPr>
              <w:spacing w:after="0"/>
              <w:jc w:val="center"/>
            </w:pPr>
          </w:p>
        </w:tc>
        <w:tc>
          <w:tcPr>
            <w:tcW w:w="0" w:type="auto"/>
          </w:tcPr>
          <w:p w14:paraId="5D199DA7" w14:textId="77777777" w:rsidR="009B3A16" w:rsidRDefault="009B3A16">
            <w:pPr>
              <w:spacing w:after="0"/>
              <w:jc w:val="center"/>
            </w:pPr>
          </w:p>
        </w:tc>
      </w:tr>
      <w:tr w:rsidR="009B3A16" w14:paraId="7BD294EA" w14:textId="77777777">
        <w:trPr>
          <w:trHeight w:val="648"/>
          <w:jc w:val="center"/>
        </w:trPr>
        <w:tc>
          <w:tcPr>
            <w:tcW w:w="0" w:type="auto"/>
          </w:tcPr>
          <w:p w14:paraId="3C530FF6" w14:textId="77777777" w:rsidR="009B3A16" w:rsidRDefault="00322363">
            <w:pPr>
              <w:spacing w:after="0"/>
              <w:jc w:val="center"/>
            </w:pPr>
            <w:r>
              <w:rPr>
                <w:rFonts w:ascii="Times New Roman" w:eastAsia="Times New Roman" w:hAnsi="Times New Roman" w:cs="Times New Roman"/>
                <w:color w:val="000000"/>
                <w:sz w:val="24"/>
              </w:rPr>
              <w:t>43.</w:t>
            </w:r>
          </w:p>
        </w:tc>
        <w:tc>
          <w:tcPr>
            <w:tcW w:w="0" w:type="auto"/>
          </w:tcPr>
          <w:p w14:paraId="5998124E" w14:textId="77777777" w:rsidR="009B3A16" w:rsidRDefault="00322363">
            <w:pPr>
              <w:spacing w:after="0"/>
            </w:pPr>
            <w:r>
              <w:rPr>
                <w:rFonts w:ascii="Times New Roman" w:eastAsia="Times New Roman" w:hAnsi="Times New Roman" w:cs="Times New Roman"/>
                <w:b/>
                <w:color w:val="000000"/>
                <w:sz w:val="24"/>
              </w:rPr>
              <w:t>SLASPO</w:t>
            </w:r>
            <w:r>
              <w:rPr>
                <w:rFonts w:ascii="Times New Roman" w:eastAsia="Times New Roman" w:hAnsi="Times New Roman" w:cs="Times New Roman"/>
                <w:color w:val="000000"/>
                <w:sz w:val="24"/>
              </w:rPr>
              <w:t xml:space="preserve"> – Slovenská asociácia poisťovní</w:t>
            </w:r>
          </w:p>
        </w:tc>
        <w:tc>
          <w:tcPr>
            <w:tcW w:w="0" w:type="auto"/>
          </w:tcPr>
          <w:p w14:paraId="3A030E2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243DE5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0B685F4" w14:textId="77777777" w:rsidR="009B3A16" w:rsidRDefault="009B3A16">
            <w:pPr>
              <w:spacing w:after="0"/>
              <w:jc w:val="center"/>
            </w:pPr>
          </w:p>
        </w:tc>
        <w:tc>
          <w:tcPr>
            <w:tcW w:w="0" w:type="auto"/>
          </w:tcPr>
          <w:p w14:paraId="153DB843"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6C026149" w14:textId="77777777">
        <w:trPr>
          <w:trHeight w:val="648"/>
          <w:jc w:val="center"/>
        </w:trPr>
        <w:tc>
          <w:tcPr>
            <w:tcW w:w="0" w:type="auto"/>
          </w:tcPr>
          <w:p w14:paraId="58A7C626" w14:textId="77777777" w:rsidR="009B3A16" w:rsidRDefault="00322363">
            <w:pPr>
              <w:spacing w:after="0"/>
              <w:jc w:val="center"/>
            </w:pPr>
            <w:r>
              <w:rPr>
                <w:rFonts w:ascii="Times New Roman" w:eastAsia="Times New Roman" w:hAnsi="Times New Roman" w:cs="Times New Roman"/>
                <w:color w:val="000000"/>
                <w:sz w:val="24"/>
              </w:rPr>
              <w:t>44.</w:t>
            </w:r>
          </w:p>
        </w:tc>
        <w:tc>
          <w:tcPr>
            <w:tcW w:w="0" w:type="auto"/>
          </w:tcPr>
          <w:p w14:paraId="3769846F" w14:textId="77777777" w:rsidR="009B3A16" w:rsidRDefault="00322363">
            <w:pPr>
              <w:spacing w:after="0"/>
            </w:pPr>
            <w:r>
              <w:rPr>
                <w:rFonts w:ascii="Times New Roman" w:eastAsia="Times New Roman" w:hAnsi="Times New Roman" w:cs="Times New Roman"/>
                <w:b/>
                <w:color w:val="000000"/>
                <w:sz w:val="24"/>
              </w:rPr>
              <w:t>SOPK</w:t>
            </w:r>
            <w:r>
              <w:rPr>
                <w:rFonts w:ascii="Times New Roman" w:eastAsia="Times New Roman" w:hAnsi="Times New Roman" w:cs="Times New Roman"/>
                <w:color w:val="000000"/>
                <w:sz w:val="24"/>
              </w:rPr>
              <w:t xml:space="preserve"> – Slovenská obchodná a priemyselná komora</w:t>
            </w:r>
          </w:p>
        </w:tc>
        <w:tc>
          <w:tcPr>
            <w:tcW w:w="0" w:type="auto"/>
          </w:tcPr>
          <w:p w14:paraId="660A6DFD"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92A70A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C31A106" w14:textId="77777777" w:rsidR="009B3A16" w:rsidRDefault="009B3A16">
            <w:pPr>
              <w:spacing w:after="0"/>
              <w:jc w:val="center"/>
            </w:pPr>
          </w:p>
        </w:tc>
        <w:tc>
          <w:tcPr>
            <w:tcW w:w="0" w:type="auto"/>
          </w:tcPr>
          <w:p w14:paraId="06FB268B"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5ACE5433" w14:textId="77777777">
        <w:trPr>
          <w:trHeight w:val="648"/>
          <w:jc w:val="center"/>
        </w:trPr>
        <w:tc>
          <w:tcPr>
            <w:tcW w:w="0" w:type="auto"/>
          </w:tcPr>
          <w:p w14:paraId="325B0F9A" w14:textId="77777777" w:rsidR="009B3A16" w:rsidRDefault="00322363">
            <w:pPr>
              <w:spacing w:after="0"/>
              <w:jc w:val="center"/>
            </w:pPr>
            <w:r>
              <w:rPr>
                <w:rFonts w:ascii="Times New Roman" w:eastAsia="Times New Roman" w:hAnsi="Times New Roman" w:cs="Times New Roman"/>
                <w:color w:val="000000"/>
                <w:sz w:val="24"/>
              </w:rPr>
              <w:t>45.</w:t>
            </w:r>
          </w:p>
        </w:tc>
        <w:tc>
          <w:tcPr>
            <w:tcW w:w="0" w:type="auto"/>
          </w:tcPr>
          <w:p w14:paraId="6A7257F1" w14:textId="77777777" w:rsidR="009B3A16" w:rsidRDefault="00322363">
            <w:pPr>
              <w:spacing w:after="0"/>
            </w:pPr>
            <w:r>
              <w:rPr>
                <w:rFonts w:ascii="Times New Roman" w:eastAsia="Times New Roman" w:hAnsi="Times New Roman" w:cs="Times New Roman"/>
                <w:b/>
                <w:color w:val="000000"/>
                <w:sz w:val="24"/>
              </w:rPr>
              <w:t>SPPK</w:t>
            </w:r>
            <w:r>
              <w:rPr>
                <w:rFonts w:ascii="Times New Roman" w:eastAsia="Times New Roman" w:hAnsi="Times New Roman" w:cs="Times New Roman"/>
                <w:color w:val="000000"/>
                <w:sz w:val="24"/>
              </w:rPr>
              <w:t xml:space="preserve"> – Slovenská poľnohospodárska a potravinárska komora</w:t>
            </w:r>
          </w:p>
        </w:tc>
        <w:tc>
          <w:tcPr>
            <w:tcW w:w="0" w:type="auto"/>
          </w:tcPr>
          <w:p w14:paraId="3FA49FF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999209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2842F99" w14:textId="77777777" w:rsidR="009B3A16" w:rsidRDefault="009B3A16">
            <w:pPr>
              <w:spacing w:after="0"/>
              <w:jc w:val="center"/>
            </w:pPr>
          </w:p>
        </w:tc>
        <w:tc>
          <w:tcPr>
            <w:tcW w:w="0" w:type="auto"/>
          </w:tcPr>
          <w:p w14:paraId="5422EC41"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353A933A" w14:textId="77777777">
        <w:trPr>
          <w:trHeight w:val="648"/>
          <w:jc w:val="center"/>
        </w:trPr>
        <w:tc>
          <w:tcPr>
            <w:tcW w:w="0" w:type="auto"/>
          </w:tcPr>
          <w:p w14:paraId="38811985" w14:textId="77777777" w:rsidR="009B3A16" w:rsidRDefault="00322363">
            <w:pPr>
              <w:spacing w:after="0"/>
              <w:jc w:val="center"/>
            </w:pPr>
            <w:r>
              <w:rPr>
                <w:rFonts w:ascii="Times New Roman" w:eastAsia="Times New Roman" w:hAnsi="Times New Roman" w:cs="Times New Roman"/>
                <w:color w:val="000000"/>
                <w:sz w:val="24"/>
              </w:rPr>
              <w:t>46.</w:t>
            </w:r>
          </w:p>
        </w:tc>
        <w:tc>
          <w:tcPr>
            <w:tcW w:w="0" w:type="auto"/>
          </w:tcPr>
          <w:p w14:paraId="4BBCD9DC" w14:textId="77777777" w:rsidR="009B3A16" w:rsidRDefault="00322363">
            <w:pPr>
              <w:spacing w:after="0"/>
            </w:pPr>
            <w:r>
              <w:rPr>
                <w:rFonts w:ascii="Times New Roman" w:eastAsia="Times New Roman" w:hAnsi="Times New Roman" w:cs="Times New Roman"/>
                <w:b/>
                <w:color w:val="000000"/>
                <w:sz w:val="24"/>
              </w:rPr>
              <w:t>SVSLPRK</w:t>
            </w:r>
            <w:r>
              <w:rPr>
                <w:rFonts w:ascii="Times New Roman" w:eastAsia="Times New Roman" w:hAnsi="Times New Roman" w:cs="Times New Roman"/>
                <w:color w:val="000000"/>
                <w:sz w:val="24"/>
              </w:rPr>
              <w:t xml:space="preserve"> – Splnomocnenec vlády Slovenskej republiky pre rómske komunity</w:t>
            </w:r>
          </w:p>
        </w:tc>
        <w:tc>
          <w:tcPr>
            <w:tcW w:w="0" w:type="auto"/>
          </w:tcPr>
          <w:p w14:paraId="26FE9EE5"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122861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47F0475" w14:textId="77777777" w:rsidR="009B3A16" w:rsidRDefault="009B3A16">
            <w:pPr>
              <w:spacing w:after="0"/>
              <w:jc w:val="center"/>
            </w:pPr>
          </w:p>
        </w:tc>
        <w:tc>
          <w:tcPr>
            <w:tcW w:w="0" w:type="auto"/>
          </w:tcPr>
          <w:p w14:paraId="47DAF01E"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664B92E7" w14:textId="77777777">
        <w:trPr>
          <w:trHeight w:val="648"/>
          <w:jc w:val="center"/>
        </w:trPr>
        <w:tc>
          <w:tcPr>
            <w:tcW w:w="0" w:type="auto"/>
          </w:tcPr>
          <w:p w14:paraId="232EFA3A" w14:textId="77777777" w:rsidR="009B3A16" w:rsidRDefault="00322363">
            <w:pPr>
              <w:spacing w:after="0"/>
              <w:jc w:val="center"/>
            </w:pPr>
            <w:r>
              <w:rPr>
                <w:rFonts w:ascii="Times New Roman" w:eastAsia="Times New Roman" w:hAnsi="Times New Roman" w:cs="Times New Roman"/>
                <w:color w:val="000000"/>
                <w:sz w:val="24"/>
              </w:rPr>
              <w:t>47.</w:t>
            </w:r>
          </w:p>
        </w:tc>
        <w:tc>
          <w:tcPr>
            <w:tcW w:w="0" w:type="auto"/>
          </w:tcPr>
          <w:p w14:paraId="5C425AF6" w14:textId="77777777" w:rsidR="009B3A16" w:rsidRDefault="00322363">
            <w:pPr>
              <w:spacing w:after="0"/>
            </w:pPr>
            <w:r>
              <w:rPr>
                <w:rFonts w:ascii="Times New Roman" w:eastAsia="Times New Roman" w:hAnsi="Times New Roman" w:cs="Times New Roman"/>
                <w:b/>
                <w:color w:val="000000"/>
                <w:sz w:val="24"/>
              </w:rPr>
              <w:t>SVSRNM</w:t>
            </w:r>
            <w:r>
              <w:rPr>
                <w:rFonts w:ascii="Times New Roman" w:eastAsia="Times New Roman" w:hAnsi="Times New Roman" w:cs="Times New Roman"/>
                <w:color w:val="000000"/>
                <w:sz w:val="24"/>
              </w:rPr>
              <w:t xml:space="preserve"> – Splnomocnenec vlády Slovenskej republiky pre národnostné menšiny</w:t>
            </w:r>
          </w:p>
        </w:tc>
        <w:tc>
          <w:tcPr>
            <w:tcW w:w="0" w:type="auto"/>
          </w:tcPr>
          <w:p w14:paraId="78A86BAD"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037C3A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659EEF5" w14:textId="77777777" w:rsidR="009B3A16" w:rsidRDefault="009B3A16">
            <w:pPr>
              <w:spacing w:after="0"/>
              <w:jc w:val="center"/>
            </w:pPr>
          </w:p>
        </w:tc>
        <w:tc>
          <w:tcPr>
            <w:tcW w:w="0" w:type="auto"/>
          </w:tcPr>
          <w:p w14:paraId="6330E845"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62B014C1" w14:textId="77777777">
        <w:trPr>
          <w:trHeight w:val="648"/>
          <w:jc w:val="center"/>
        </w:trPr>
        <w:tc>
          <w:tcPr>
            <w:tcW w:w="0" w:type="auto"/>
          </w:tcPr>
          <w:p w14:paraId="7C4FA113" w14:textId="77777777" w:rsidR="009B3A16" w:rsidRDefault="00322363">
            <w:pPr>
              <w:spacing w:after="0"/>
              <w:jc w:val="center"/>
            </w:pPr>
            <w:r>
              <w:rPr>
                <w:rFonts w:ascii="Times New Roman" w:eastAsia="Times New Roman" w:hAnsi="Times New Roman" w:cs="Times New Roman"/>
                <w:color w:val="000000"/>
                <w:sz w:val="24"/>
              </w:rPr>
              <w:t>48.</w:t>
            </w:r>
          </w:p>
        </w:tc>
        <w:tc>
          <w:tcPr>
            <w:tcW w:w="0" w:type="auto"/>
          </w:tcPr>
          <w:p w14:paraId="15E34B18" w14:textId="77777777" w:rsidR="009B3A16" w:rsidRDefault="00322363">
            <w:pPr>
              <w:spacing w:after="0"/>
            </w:pPr>
            <w:r>
              <w:rPr>
                <w:rFonts w:ascii="Times New Roman" w:eastAsia="Times New Roman" w:hAnsi="Times New Roman" w:cs="Times New Roman"/>
                <w:b/>
                <w:color w:val="000000"/>
                <w:sz w:val="24"/>
              </w:rPr>
              <w:t>SŠHRSR</w:t>
            </w:r>
            <w:r>
              <w:rPr>
                <w:rFonts w:ascii="Times New Roman" w:eastAsia="Times New Roman" w:hAnsi="Times New Roman" w:cs="Times New Roman"/>
                <w:color w:val="000000"/>
                <w:sz w:val="24"/>
              </w:rPr>
              <w:t xml:space="preserve"> – Správa štátnych hmotných rezerv Slovenskej republiky</w:t>
            </w:r>
          </w:p>
        </w:tc>
        <w:tc>
          <w:tcPr>
            <w:tcW w:w="0" w:type="auto"/>
          </w:tcPr>
          <w:p w14:paraId="4BC48E7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E9B4925"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651F452" w14:textId="77777777" w:rsidR="009B3A16" w:rsidRDefault="009B3A16">
            <w:pPr>
              <w:spacing w:after="0"/>
              <w:jc w:val="center"/>
            </w:pPr>
          </w:p>
        </w:tc>
        <w:tc>
          <w:tcPr>
            <w:tcW w:w="0" w:type="auto"/>
          </w:tcPr>
          <w:p w14:paraId="0116CC81"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307E5E18" w14:textId="77777777">
        <w:trPr>
          <w:trHeight w:val="648"/>
          <w:jc w:val="center"/>
        </w:trPr>
        <w:tc>
          <w:tcPr>
            <w:tcW w:w="0" w:type="auto"/>
          </w:tcPr>
          <w:p w14:paraId="18190A2E" w14:textId="77777777" w:rsidR="009B3A16" w:rsidRDefault="00322363">
            <w:pPr>
              <w:spacing w:after="0"/>
              <w:jc w:val="center"/>
            </w:pPr>
            <w:r>
              <w:rPr>
                <w:rFonts w:ascii="Times New Roman" w:eastAsia="Times New Roman" w:hAnsi="Times New Roman" w:cs="Times New Roman"/>
                <w:color w:val="000000"/>
                <w:sz w:val="24"/>
              </w:rPr>
              <w:t>49.</w:t>
            </w:r>
          </w:p>
        </w:tc>
        <w:tc>
          <w:tcPr>
            <w:tcW w:w="0" w:type="auto"/>
          </w:tcPr>
          <w:p w14:paraId="13A85264" w14:textId="77777777" w:rsidR="009B3A16" w:rsidRDefault="00322363">
            <w:pPr>
              <w:spacing w:after="0"/>
            </w:pPr>
            <w:r>
              <w:rPr>
                <w:rFonts w:ascii="Times New Roman" w:eastAsia="Times New Roman" w:hAnsi="Times New Roman" w:cs="Times New Roman"/>
                <w:b/>
                <w:color w:val="000000"/>
                <w:sz w:val="24"/>
              </w:rPr>
              <w:t>TSK</w:t>
            </w:r>
            <w:r>
              <w:rPr>
                <w:rFonts w:ascii="Times New Roman" w:eastAsia="Times New Roman" w:hAnsi="Times New Roman" w:cs="Times New Roman"/>
                <w:color w:val="000000"/>
                <w:sz w:val="24"/>
              </w:rPr>
              <w:t xml:space="preserve"> – Trenčiansky samosprávny kraj</w:t>
            </w:r>
          </w:p>
        </w:tc>
        <w:tc>
          <w:tcPr>
            <w:tcW w:w="0" w:type="auto"/>
          </w:tcPr>
          <w:p w14:paraId="3B6D8B56"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487473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4C51009" w14:textId="77777777" w:rsidR="009B3A16" w:rsidRDefault="009B3A16">
            <w:pPr>
              <w:spacing w:after="0"/>
              <w:jc w:val="center"/>
            </w:pPr>
          </w:p>
        </w:tc>
        <w:tc>
          <w:tcPr>
            <w:tcW w:w="0" w:type="auto"/>
          </w:tcPr>
          <w:p w14:paraId="1704DC26"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1EDA922A" w14:textId="77777777">
        <w:trPr>
          <w:trHeight w:val="648"/>
          <w:jc w:val="center"/>
        </w:trPr>
        <w:tc>
          <w:tcPr>
            <w:tcW w:w="0" w:type="auto"/>
          </w:tcPr>
          <w:p w14:paraId="7AEC92B6" w14:textId="77777777" w:rsidR="009B3A16" w:rsidRDefault="00322363">
            <w:pPr>
              <w:spacing w:after="0"/>
              <w:jc w:val="center"/>
            </w:pPr>
            <w:r>
              <w:rPr>
                <w:rFonts w:ascii="Times New Roman" w:eastAsia="Times New Roman" w:hAnsi="Times New Roman" w:cs="Times New Roman"/>
                <w:color w:val="000000"/>
                <w:sz w:val="24"/>
              </w:rPr>
              <w:t>50.</w:t>
            </w:r>
          </w:p>
        </w:tc>
        <w:tc>
          <w:tcPr>
            <w:tcW w:w="0" w:type="auto"/>
          </w:tcPr>
          <w:p w14:paraId="60C541B5" w14:textId="77777777" w:rsidR="009B3A16" w:rsidRDefault="00322363">
            <w:pPr>
              <w:spacing w:after="0"/>
            </w:pPr>
            <w:r>
              <w:rPr>
                <w:rFonts w:ascii="Times New Roman" w:eastAsia="Times New Roman" w:hAnsi="Times New Roman" w:cs="Times New Roman"/>
                <w:b/>
                <w:color w:val="000000"/>
                <w:sz w:val="24"/>
              </w:rPr>
              <w:t>TTSK</w:t>
            </w:r>
            <w:r>
              <w:rPr>
                <w:rFonts w:ascii="Times New Roman" w:eastAsia="Times New Roman" w:hAnsi="Times New Roman" w:cs="Times New Roman"/>
                <w:color w:val="000000"/>
                <w:sz w:val="24"/>
              </w:rPr>
              <w:t xml:space="preserve"> – Trnavský samosprávny kraj</w:t>
            </w:r>
          </w:p>
        </w:tc>
        <w:tc>
          <w:tcPr>
            <w:tcW w:w="0" w:type="auto"/>
          </w:tcPr>
          <w:p w14:paraId="0A76A4AF"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4987E95"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693CC5A9" w14:textId="77777777" w:rsidR="009B3A16" w:rsidRDefault="009B3A16">
            <w:pPr>
              <w:spacing w:after="0"/>
              <w:jc w:val="center"/>
            </w:pPr>
          </w:p>
        </w:tc>
        <w:tc>
          <w:tcPr>
            <w:tcW w:w="0" w:type="auto"/>
          </w:tcPr>
          <w:p w14:paraId="5B77D2B0"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5EC916F7" w14:textId="77777777">
        <w:trPr>
          <w:trHeight w:val="648"/>
          <w:jc w:val="center"/>
        </w:trPr>
        <w:tc>
          <w:tcPr>
            <w:tcW w:w="0" w:type="auto"/>
          </w:tcPr>
          <w:p w14:paraId="42262222" w14:textId="77777777" w:rsidR="009B3A16" w:rsidRDefault="00322363">
            <w:pPr>
              <w:spacing w:after="0"/>
              <w:jc w:val="center"/>
            </w:pPr>
            <w:r>
              <w:rPr>
                <w:rFonts w:ascii="Times New Roman" w:eastAsia="Times New Roman" w:hAnsi="Times New Roman" w:cs="Times New Roman"/>
                <w:color w:val="000000"/>
                <w:sz w:val="24"/>
              </w:rPr>
              <w:t>51.</w:t>
            </w:r>
          </w:p>
        </w:tc>
        <w:tc>
          <w:tcPr>
            <w:tcW w:w="0" w:type="auto"/>
          </w:tcPr>
          <w:p w14:paraId="4BF85A20" w14:textId="77777777" w:rsidR="009B3A16" w:rsidRDefault="00322363">
            <w:pPr>
              <w:spacing w:after="0"/>
            </w:pPr>
            <w:r>
              <w:rPr>
                <w:rFonts w:ascii="Times New Roman" w:eastAsia="Times New Roman" w:hAnsi="Times New Roman" w:cs="Times New Roman"/>
                <w:b/>
                <w:color w:val="000000"/>
                <w:sz w:val="24"/>
              </w:rPr>
              <w:t>UOOU SR</w:t>
            </w:r>
            <w:r>
              <w:rPr>
                <w:rFonts w:ascii="Times New Roman" w:eastAsia="Times New Roman" w:hAnsi="Times New Roman" w:cs="Times New Roman"/>
                <w:color w:val="000000"/>
                <w:sz w:val="24"/>
              </w:rPr>
              <w:t xml:space="preserve"> – Úrad na ochranu osobných údajov Slovenskej republiky</w:t>
            </w:r>
          </w:p>
        </w:tc>
        <w:tc>
          <w:tcPr>
            <w:tcW w:w="0" w:type="auto"/>
          </w:tcPr>
          <w:p w14:paraId="11A66D6C"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8C07C03"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B624645" w14:textId="77777777" w:rsidR="009B3A16" w:rsidRDefault="009B3A16">
            <w:pPr>
              <w:spacing w:after="0"/>
              <w:jc w:val="center"/>
            </w:pPr>
          </w:p>
        </w:tc>
        <w:tc>
          <w:tcPr>
            <w:tcW w:w="0" w:type="auto"/>
          </w:tcPr>
          <w:p w14:paraId="142EB457"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03E12EAA" w14:textId="77777777">
        <w:trPr>
          <w:trHeight w:val="648"/>
          <w:jc w:val="center"/>
        </w:trPr>
        <w:tc>
          <w:tcPr>
            <w:tcW w:w="0" w:type="auto"/>
          </w:tcPr>
          <w:p w14:paraId="6382E5C2" w14:textId="77777777" w:rsidR="009B3A16" w:rsidRDefault="00322363">
            <w:pPr>
              <w:spacing w:after="0"/>
              <w:jc w:val="center"/>
            </w:pPr>
            <w:r>
              <w:rPr>
                <w:rFonts w:ascii="Times New Roman" w:eastAsia="Times New Roman" w:hAnsi="Times New Roman" w:cs="Times New Roman"/>
                <w:color w:val="000000"/>
                <w:sz w:val="24"/>
              </w:rPr>
              <w:t>52.</w:t>
            </w:r>
          </w:p>
        </w:tc>
        <w:tc>
          <w:tcPr>
            <w:tcW w:w="0" w:type="auto"/>
          </w:tcPr>
          <w:p w14:paraId="2FB53020" w14:textId="77777777" w:rsidR="009B3A16" w:rsidRDefault="00322363">
            <w:pPr>
              <w:spacing w:after="0"/>
            </w:pPr>
            <w:r>
              <w:rPr>
                <w:rFonts w:ascii="Times New Roman" w:eastAsia="Times New Roman" w:hAnsi="Times New Roman" w:cs="Times New Roman"/>
                <w:b/>
                <w:color w:val="000000"/>
                <w:sz w:val="24"/>
              </w:rPr>
              <w:t>UPVSR POaZE</w:t>
            </w:r>
            <w:r>
              <w:rPr>
                <w:rFonts w:ascii="Times New Roman" w:eastAsia="Times New Roman" w:hAnsi="Times New Roman" w:cs="Times New Roman"/>
                <w:color w:val="000000"/>
                <w:sz w:val="24"/>
              </w:rPr>
              <w:t xml:space="preserve"> – Úrad podpredsedu vlády Slovenskej republiky pre Plán obnovy a znalostnú ekonomiku</w:t>
            </w:r>
          </w:p>
        </w:tc>
        <w:tc>
          <w:tcPr>
            <w:tcW w:w="0" w:type="auto"/>
          </w:tcPr>
          <w:p w14:paraId="5503FDA3"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526310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533B913" w14:textId="77777777" w:rsidR="009B3A16" w:rsidRDefault="009B3A16">
            <w:pPr>
              <w:spacing w:after="0"/>
              <w:jc w:val="center"/>
            </w:pPr>
          </w:p>
        </w:tc>
        <w:tc>
          <w:tcPr>
            <w:tcW w:w="0" w:type="auto"/>
          </w:tcPr>
          <w:p w14:paraId="5C4FFE71"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6D960C5F" w14:textId="77777777">
        <w:trPr>
          <w:trHeight w:val="648"/>
          <w:jc w:val="center"/>
        </w:trPr>
        <w:tc>
          <w:tcPr>
            <w:tcW w:w="0" w:type="auto"/>
          </w:tcPr>
          <w:p w14:paraId="70C7DBAA" w14:textId="77777777" w:rsidR="009B3A16" w:rsidRDefault="00322363">
            <w:pPr>
              <w:spacing w:after="0"/>
              <w:jc w:val="center"/>
            </w:pPr>
            <w:r>
              <w:rPr>
                <w:rFonts w:ascii="Times New Roman" w:eastAsia="Times New Roman" w:hAnsi="Times New Roman" w:cs="Times New Roman"/>
                <w:color w:val="000000"/>
                <w:sz w:val="24"/>
              </w:rPr>
              <w:lastRenderedPageBreak/>
              <w:t>53.</w:t>
            </w:r>
          </w:p>
        </w:tc>
        <w:tc>
          <w:tcPr>
            <w:tcW w:w="0" w:type="auto"/>
          </w:tcPr>
          <w:p w14:paraId="3E42F388" w14:textId="77777777" w:rsidR="009B3A16" w:rsidRDefault="00322363">
            <w:pPr>
              <w:spacing w:after="0"/>
            </w:pPr>
            <w:r>
              <w:rPr>
                <w:rFonts w:ascii="Times New Roman" w:eastAsia="Times New Roman" w:hAnsi="Times New Roman" w:cs="Times New Roman"/>
                <w:b/>
                <w:color w:val="000000"/>
                <w:sz w:val="24"/>
              </w:rPr>
              <w:t>URSO</w:t>
            </w:r>
            <w:r>
              <w:rPr>
                <w:rFonts w:ascii="Times New Roman" w:eastAsia="Times New Roman" w:hAnsi="Times New Roman" w:cs="Times New Roman"/>
                <w:color w:val="000000"/>
                <w:sz w:val="24"/>
              </w:rPr>
              <w:t xml:space="preserve"> – Úrad pre reguláciu sieťových odvetví</w:t>
            </w:r>
          </w:p>
        </w:tc>
        <w:tc>
          <w:tcPr>
            <w:tcW w:w="0" w:type="auto"/>
          </w:tcPr>
          <w:p w14:paraId="29857C1A"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0F6C72B"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643684F" w14:textId="77777777" w:rsidR="009B3A16" w:rsidRDefault="009B3A16">
            <w:pPr>
              <w:spacing w:after="0"/>
              <w:jc w:val="center"/>
            </w:pPr>
          </w:p>
        </w:tc>
        <w:tc>
          <w:tcPr>
            <w:tcW w:w="0" w:type="auto"/>
          </w:tcPr>
          <w:p w14:paraId="33054E35"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6141E854" w14:textId="77777777">
        <w:trPr>
          <w:trHeight w:val="648"/>
          <w:jc w:val="center"/>
        </w:trPr>
        <w:tc>
          <w:tcPr>
            <w:tcW w:w="0" w:type="auto"/>
          </w:tcPr>
          <w:p w14:paraId="30659B27" w14:textId="77777777" w:rsidR="009B3A16" w:rsidRDefault="00322363">
            <w:pPr>
              <w:spacing w:after="0"/>
              <w:jc w:val="center"/>
            </w:pPr>
            <w:r>
              <w:rPr>
                <w:rFonts w:ascii="Times New Roman" w:eastAsia="Times New Roman" w:hAnsi="Times New Roman" w:cs="Times New Roman"/>
                <w:color w:val="000000"/>
                <w:sz w:val="24"/>
              </w:rPr>
              <w:t>54.</w:t>
            </w:r>
          </w:p>
        </w:tc>
        <w:tc>
          <w:tcPr>
            <w:tcW w:w="0" w:type="auto"/>
          </w:tcPr>
          <w:p w14:paraId="44FDE1FD" w14:textId="77777777" w:rsidR="009B3A16" w:rsidRDefault="00322363">
            <w:pPr>
              <w:spacing w:after="0"/>
            </w:pPr>
            <w:r>
              <w:rPr>
                <w:rFonts w:ascii="Times New Roman" w:eastAsia="Times New Roman" w:hAnsi="Times New Roman" w:cs="Times New Roman"/>
                <w:b/>
                <w:color w:val="000000"/>
                <w:sz w:val="24"/>
              </w:rPr>
              <w:t>UpUPaVSR</w:t>
            </w:r>
            <w:r>
              <w:rPr>
                <w:rFonts w:ascii="Times New Roman" w:eastAsia="Times New Roman" w:hAnsi="Times New Roman" w:cs="Times New Roman"/>
                <w:color w:val="000000"/>
                <w:sz w:val="24"/>
              </w:rPr>
              <w:t xml:space="preserve"> – Úrad pre územné plánovanie a výstavbu Slovenskej republiky</w:t>
            </w:r>
          </w:p>
        </w:tc>
        <w:tc>
          <w:tcPr>
            <w:tcW w:w="0" w:type="auto"/>
          </w:tcPr>
          <w:p w14:paraId="5AD370F0"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CA092B5"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7291CB2" w14:textId="77777777" w:rsidR="009B3A16" w:rsidRDefault="009B3A16">
            <w:pPr>
              <w:spacing w:after="0"/>
              <w:jc w:val="center"/>
            </w:pPr>
          </w:p>
        </w:tc>
        <w:tc>
          <w:tcPr>
            <w:tcW w:w="0" w:type="auto"/>
          </w:tcPr>
          <w:p w14:paraId="3F3EA4B7"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4629C037" w14:textId="77777777">
        <w:trPr>
          <w:trHeight w:val="648"/>
          <w:jc w:val="center"/>
        </w:trPr>
        <w:tc>
          <w:tcPr>
            <w:tcW w:w="0" w:type="auto"/>
          </w:tcPr>
          <w:p w14:paraId="387AD547" w14:textId="77777777" w:rsidR="009B3A16" w:rsidRDefault="00322363">
            <w:pPr>
              <w:spacing w:after="0"/>
              <w:jc w:val="center"/>
            </w:pPr>
            <w:r>
              <w:rPr>
                <w:rFonts w:ascii="Times New Roman" w:eastAsia="Times New Roman" w:hAnsi="Times New Roman" w:cs="Times New Roman"/>
                <w:color w:val="000000"/>
                <w:sz w:val="24"/>
              </w:rPr>
              <w:t>55.</w:t>
            </w:r>
          </w:p>
        </w:tc>
        <w:tc>
          <w:tcPr>
            <w:tcW w:w="0" w:type="auto"/>
          </w:tcPr>
          <w:p w14:paraId="5B54DACF" w14:textId="77777777" w:rsidR="009B3A16" w:rsidRDefault="00322363">
            <w:pPr>
              <w:spacing w:after="0"/>
            </w:pPr>
            <w:r>
              <w:rPr>
                <w:rFonts w:ascii="Times New Roman" w:eastAsia="Times New Roman" w:hAnsi="Times New Roman" w:cs="Times New Roman"/>
                <w:b/>
                <w:color w:val="000000"/>
                <w:sz w:val="24"/>
              </w:rPr>
              <w:t>ZMOS</w:t>
            </w:r>
            <w:r>
              <w:rPr>
                <w:rFonts w:ascii="Times New Roman" w:eastAsia="Times New Roman" w:hAnsi="Times New Roman" w:cs="Times New Roman"/>
                <w:color w:val="000000"/>
                <w:sz w:val="24"/>
              </w:rPr>
              <w:t xml:space="preserve"> – Združenie miest a obcí Slovenska</w:t>
            </w:r>
          </w:p>
        </w:tc>
        <w:tc>
          <w:tcPr>
            <w:tcW w:w="0" w:type="auto"/>
          </w:tcPr>
          <w:p w14:paraId="615B251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0ABDBA6"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C162A6C" w14:textId="77777777" w:rsidR="009B3A16" w:rsidRDefault="009B3A16">
            <w:pPr>
              <w:spacing w:after="0"/>
              <w:jc w:val="center"/>
            </w:pPr>
          </w:p>
        </w:tc>
        <w:tc>
          <w:tcPr>
            <w:tcW w:w="0" w:type="auto"/>
          </w:tcPr>
          <w:p w14:paraId="59665723"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0C1DE210" w14:textId="77777777">
        <w:trPr>
          <w:trHeight w:val="648"/>
          <w:jc w:val="center"/>
        </w:trPr>
        <w:tc>
          <w:tcPr>
            <w:tcW w:w="0" w:type="auto"/>
          </w:tcPr>
          <w:p w14:paraId="4ABFEA67" w14:textId="77777777" w:rsidR="009B3A16" w:rsidRDefault="00322363">
            <w:pPr>
              <w:spacing w:after="0"/>
              <w:jc w:val="center"/>
            </w:pPr>
            <w:r>
              <w:rPr>
                <w:rFonts w:ascii="Times New Roman" w:eastAsia="Times New Roman" w:hAnsi="Times New Roman" w:cs="Times New Roman"/>
                <w:color w:val="000000"/>
                <w:sz w:val="24"/>
              </w:rPr>
              <w:t>56.</w:t>
            </w:r>
          </w:p>
        </w:tc>
        <w:tc>
          <w:tcPr>
            <w:tcW w:w="0" w:type="auto"/>
          </w:tcPr>
          <w:p w14:paraId="3F9044E3" w14:textId="77777777" w:rsidR="009B3A16" w:rsidRDefault="00322363">
            <w:pPr>
              <w:spacing w:after="0"/>
            </w:pPr>
            <w:r>
              <w:rPr>
                <w:rFonts w:ascii="Times New Roman" w:eastAsia="Times New Roman" w:hAnsi="Times New Roman" w:cs="Times New Roman"/>
                <w:b/>
                <w:color w:val="000000"/>
                <w:sz w:val="24"/>
              </w:rPr>
              <w:t>ZPSR</w:t>
            </w:r>
            <w:r>
              <w:rPr>
                <w:rFonts w:ascii="Times New Roman" w:eastAsia="Times New Roman" w:hAnsi="Times New Roman" w:cs="Times New Roman"/>
                <w:color w:val="000000"/>
                <w:sz w:val="24"/>
              </w:rPr>
              <w:t xml:space="preserve"> – Združenie podnikateľov Slovenska</w:t>
            </w:r>
          </w:p>
        </w:tc>
        <w:tc>
          <w:tcPr>
            <w:tcW w:w="0" w:type="auto"/>
          </w:tcPr>
          <w:p w14:paraId="1CAF9FA5" w14:textId="77777777" w:rsidR="009B3A16" w:rsidRDefault="00322363">
            <w:pPr>
              <w:spacing w:after="0"/>
              <w:jc w:val="center"/>
            </w:pPr>
            <w:r>
              <w:rPr>
                <w:rFonts w:ascii="Times New Roman" w:eastAsia="Times New Roman" w:hAnsi="Times New Roman" w:cs="Times New Roman"/>
                <w:color w:val="000000"/>
                <w:sz w:val="24"/>
              </w:rPr>
              <w:t>1 (1o, 0z)</w:t>
            </w:r>
          </w:p>
        </w:tc>
        <w:tc>
          <w:tcPr>
            <w:tcW w:w="0" w:type="auto"/>
          </w:tcPr>
          <w:p w14:paraId="188C34F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5D9A2A7" w14:textId="77777777" w:rsidR="009B3A16" w:rsidRDefault="009B3A16">
            <w:pPr>
              <w:spacing w:after="0"/>
              <w:jc w:val="center"/>
            </w:pPr>
          </w:p>
        </w:tc>
        <w:tc>
          <w:tcPr>
            <w:tcW w:w="0" w:type="auto"/>
          </w:tcPr>
          <w:p w14:paraId="1941CB38" w14:textId="77777777" w:rsidR="009B3A16" w:rsidRDefault="009B3A16">
            <w:pPr>
              <w:spacing w:after="0"/>
              <w:jc w:val="center"/>
            </w:pPr>
          </w:p>
        </w:tc>
      </w:tr>
      <w:tr w:rsidR="009B3A16" w14:paraId="1A7DC478" w14:textId="77777777">
        <w:trPr>
          <w:trHeight w:val="648"/>
          <w:jc w:val="center"/>
        </w:trPr>
        <w:tc>
          <w:tcPr>
            <w:tcW w:w="0" w:type="auto"/>
          </w:tcPr>
          <w:p w14:paraId="7176348F" w14:textId="77777777" w:rsidR="009B3A16" w:rsidRDefault="00322363">
            <w:pPr>
              <w:spacing w:after="0"/>
              <w:jc w:val="center"/>
            </w:pPr>
            <w:r>
              <w:rPr>
                <w:rFonts w:ascii="Times New Roman" w:eastAsia="Times New Roman" w:hAnsi="Times New Roman" w:cs="Times New Roman"/>
                <w:color w:val="000000"/>
                <w:sz w:val="24"/>
              </w:rPr>
              <w:t>57.</w:t>
            </w:r>
          </w:p>
        </w:tc>
        <w:tc>
          <w:tcPr>
            <w:tcW w:w="0" w:type="auto"/>
          </w:tcPr>
          <w:p w14:paraId="5ECB4D5B" w14:textId="77777777" w:rsidR="009B3A16" w:rsidRDefault="00322363">
            <w:pPr>
              <w:spacing w:after="0"/>
            </w:pPr>
            <w:r>
              <w:rPr>
                <w:rFonts w:ascii="Times New Roman" w:eastAsia="Times New Roman" w:hAnsi="Times New Roman" w:cs="Times New Roman"/>
                <w:b/>
                <w:color w:val="000000"/>
                <w:sz w:val="24"/>
              </w:rPr>
              <w:t>hlavné mesto</w:t>
            </w:r>
            <w:r>
              <w:rPr>
                <w:rFonts w:ascii="Times New Roman" w:eastAsia="Times New Roman" w:hAnsi="Times New Roman" w:cs="Times New Roman"/>
                <w:color w:val="000000"/>
                <w:sz w:val="24"/>
              </w:rPr>
              <w:t xml:space="preserve"> – Hlavné mesto Slovenskej republiky Bratislava</w:t>
            </w:r>
          </w:p>
        </w:tc>
        <w:tc>
          <w:tcPr>
            <w:tcW w:w="0" w:type="auto"/>
          </w:tcPr>
          <w:p w14:paraId="38637C31"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BA03F5D"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DABAB47" w14:textId="77777777" w:rsidR="009B3A16" w:rsidRDefault="009B3A16">
            <w:pPr>
              <w:spacing w:after="0"/>
              <w:jc w:val="center"/>
            </w:pPr>
          </w:p>
        </w:tc>
        <w:tc>
          <w:tcPr>
            <w:tcW w:w="0" w:type="auto"/>
          </w:tcPr>
          <w:p w14:paraId="2DD68A20"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66DC3E3E" w14:textId="77777777">
        <w:trPr>
          <w:trHeight w:val="648"/>
          <w:jc w:val="center"/>
        </w:trPr>
        <w:tc>
          <w:tcPr>
            <w:tcW w:w="0" w:type="auto"/>
          </w:tcPr>
          <w:p w14:paraId="65E6F713" w14:textId="77777777" w:rsidR="009B3A16" w:rsidRDefault="00322363">
            <w:pPr>
              <w:spacing w:after="0"/>
              <w:jc w:val="center"/>
            </w:pPr>
            <w:r>
              <w:rPr>
                <w:rFonts w:ascii="Times New Roman" w:eastAsia="Times New Roman" w:hAnsi="Times New Roman" w:cs="Times New Roman"/>
                <w:color w:val="000000"/>
                <w:sz w:val="24"/>
              </w:rPr>
              <w:t>58.</w:t>
            </w:r>
          </w:p>
        </w:tc>
        <w:tc>
          <w:tcPr>
            <w:tcW w:w="0" w:type="auto"/>
          </w:tcPr>
          <w:p w14:paraId="68A178AE" w14:textId="77777777" w:rsidR="009B3A16" w:rsidRDefault="00322363">
            <w:pPr>
              <w:spacing w:after="0"/>
            </w:pPr>
            <w:r>
              <w:rPr>
                <w:rFonts w:ascii="Times New Roman" w:eastAsia="Times New Roman" w:hAnsi="Times New Roman" w:cs="Times New Roman"/>
                <w:b/>
                <w:color w:val="000000"/>
                <w:sz w:val="24"/>
              </w:rPr>
              <w:t>ÚDZS</w:t>
            </w:r>
            <w:r>
              <w:rPr>
                <w:rFonts w:ascii="Times New Roman" w:eastAsia="Times New Roman" w:hAnsi="Times New Roman" w:cs="Times New Roman"/>
                <w:color w:val="000000"/>
                <w:sz w:val="24"/>
              </w:rPr>
              <w:t xml:space="preserve"> – Úrad pre dohľad nad zdravotnou starostlivosťou</w:t>
            </w:r>
          </w:p>
        </w:tc>
        <w:tc>
          <w:tcPr>
            <w:tcW w:w="0" w:type="auto"/>
          </w:tcPr>
          <w:p w14:paraId="159F90D1"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583611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C308DEA" w14:textId="77777777" w:rsidR="009B3A16" w:rsidRDefault="009B3A16">
            <w:pPr>
              <w:spacing w:after="0"/>
              <w:jc w:val="center"/>
            </w:pPr>
          </w:p>
        </w:tc>
        <w:tc>
          <w:tcPr>
            <w:tcW w:w="0" w:type="auto"/>
          </w:tcPr>
          <w:p w14:paraId="2DC12CB1"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2304540B" w14:textId="77777777">
        <w:trPr>
          <w:trHeight w:val="648"/>
          <w:jc w:val="center"/>
        </w:trPr>
        <w:tc>
          <w:tcPr>
            <w:tcW w:w="0" w:type="auto"/>
          </w:tcPr>
          <w:p w14:paraId="2A4CB65A" w14:textId="77777777" w:rsidR="009B3A16" w:rsidRDefault="00322363">
            <w:pPr>
              <w:spacing w:after="0"/>
              <w:jc w:val="center"/>
            </w:pPr>
            <w:r>
              <w:rPr>
                <w:rFonts w:ascii="Times New Roman" w:eastAsia="Times New Roman" w:hAnsi="Times New Roman" w:cs="Times New Roman"/>
                <w:color w:val="000000"/>
                <w:sz w:val="24"/>
              </w:rPr>
              <w:t>59.</w:t>
            </w:r>
          </w:p>
        </w:tc>
        <w:tc>
          <w:tcPr>
            <w:tcW w:w="0" w:type="auto"/>
          </w:tcPr>
          <w:p w14:paraId="5BFC6EC3" w14:textId="77777777" w:rsidR="009B3A16" w:rsidRDefault="00322363">
            <w:pPr>
              <w:spacing w:after="0"/>
            </w:pPr>
            <w:r>
              <w:rPr>
                <w:rFonts w:ascii="Times New Roman" w:eastAsia="Times New Roman" w:hAnsi="Times New Roman" w:cs="Times New Roman"/>
                <w:b/>
                <w:color w:val="000000"/>
                <w:sz w:val="24"/>
              </w:rPr>
              <w:t>ÚGKKSR</w:t>
            </w:r>
            <w:r>
              <w:rPr>
                <w:rFonts w:ascii="Times New Roman" w:eastAsia="Times New Roman" w:hAnsi="Times New Roman" w:cs="Times New Roman"/>
                <w:color w:val="000000"/>
                <w:sz w:val="24"/>
              </w:rPr>
              <w:t xml:space="preserve"> – Úrad geodézie, kartografie a katastra Slovenskej republiky</w:t>
            </w:r>
          </w:p>
        </w:tc>
        <w:tc>
          <w:tcPr>
            <w:tcW w:w="0" w:type="auto"/>
          </w:tcPr>
          <w:p w14:paraId="7E322765"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651E57DB"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81D6AA9" w14:textId="77777777" w:rsidR="009B3A16" w:rsidRDefault="009B3A16">
            <w:pPr>
              <w:spacing w:after="0"/>
              <w:jc w:val="center"/>
            </w:pPr>
          </w:p>
        </w:tc>
        <w:tc>
          <w:tcPr>
            <w:tcW w:w="0" w:type="auto"/>
          </w:tcPr>
          <w:p w14:paraId="7B91CA21"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574E54D3" w14:textId="77777777">
        <w:trPr>
          <w:trHeight w:val="648"/>
          <w:jc w:val="center"/>
        </w:trPr>
        <w:tc>
          <w:tcPr>
            <w:tcW w:w="0" w:type="auto"/>
          </w:tcPr>
          <w:p w14:paraId="7818EDCE" w14:textId="77777777" w:rsidR="009B3A16" w:rsidRDefault="00322363">
            <w:pPr>
              <w:spacing w:after="0"/>
              <w:jc w:val="center"/>
            </w:pPr>
            <w:r>
              <w:rPr>
                <w:rFonts w:ascii="Times New Roman" w:eastAsia="Times New Roman" w:hAnsi="Times New Roman" w:cs="Times New Roman"/>
                <w:color w:val="000000"/>
                <w:sz w:val="24"/>
              </w:rPr>
              <w:t>60.</w:t>
            </w:r>
          </w:p>
        </w:tc>
        <w:tc>
          <w:tcPr>
            <w:tcW w:w="0" w:type="auto"/>
          </w:tcPr>
          <w:p w14:paraId="6F67E06F" w14:textId="77777777" w:rsidR="009B3A16" w:rsidRDefault="00322363">
            <w:pPr>
              <w:spacing w:after="0"/>
            </w:pPr>
            <w:r>
              <w:rPr>
                <w:rFonts w:ascii="Times New Roman" w:eastAsia="Times New Roman" w:hAnsi="Times New Roman" w:cs="Times New Roman"/>
                <w:b/>
                <w:color w:val="000000"/>
                <w:sz w:val="24"/>
              </w:rPr>
              <w:t>ÚJDSR</w:t>
            </w:r>
            <w:r>
              <w:rPr>
                <w:rFonts w:ascii="Times New Roman" w:eastAsia="Times New Roman" w:hAnsi="Times New Roman" w:cs="Times New Roman"/>
                <w:color w:val="000000"/>
                <w:sz w:val="24"/>
              </w:rPr>
              <w:t xml:space="preserve"> – Úrad jadrového dozoru Slovenskej republiky</w:t>
            </w:r>
          </w:p>
        </w:tc>
        <w:tc>
          <w:tcPr>
            <w:tcW w:w="0" w:type="auto"/>
          </w:tcPr>
          <w:p w14:paraId="7F19F20A"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167633E"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65713DF"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25A21D64" w14:textId="77777777" w:rsidR="009B3A16" w:rsidRDefault="009B3A16">
            <w:pPr>
              <w:spacing w:after="0"/>
              <w:jc w:val="center"/>
            </w:pPr>
          </w:p>
        </w:tc>
      </w:tr>
      <w:tr w:rsidR="009B3A16" w14:paraId="17F6B4B3" w14:textId="77777777">
        <w:trPr>
          <w:trHeight w:val="648"/>
          <w:jc w:val="center"/>
        </w:trPr>
        <w:tc>
          <w:tcPr>
            <w:tcW w:w="0" w:type="auto"/>
          </w:tcPr>
          <w:p w14:paraId="73191823" w14:textId="77777777" w:rsidR="009B3A16" w:rsidRDefault="00322363">
            <w:pPr>
              <w:spacing w:after="0"/>
              <w:jc w:val="center"/>
            </w:pPr>
            <w:r>
              <w:rPr>
                <w:rFonts w:ascii="Times New Roman" w:eastAsia="Times New Roman" w:hAnsi="Times New Roman" w:cs="Times New Roman"/>
                <w:color w:val="000000"/>
                <w:sz w:val="24"/>
              </w:rPr>
              <w:t>61.</w:t>
            </w:r>
          </w:p>
        </w:tc>
        <w:tc>
          <w:tcPr>
            <w:tcW w:w="0" w:type="auto"/>
          </w:tcPr>
          <w:p w14:paraId="24BFEFBA" w14:textId="77777777" w:rsidR="009B3A16" w:rsidRDefault="00322363">
            <w:pPr>
              <w:spacing w:after="0"/>
            </w:pPr>
            <w:r>
              <w:rPr>
                <w:rFonts w:ascii="Times New Roman" w:eastAsia="Times New Roman" w:hAnsi="Times New Roman" w:cs="Times New Roman"/>
                <w:b/>
                <w:color w:val="000000"/>
                <w:sz w:val="24"/>
              </w:rPr>
              <w:t>ÚMS</w:t>
            </w:r>
            <w:r>
              <w:rPr>
                <w:rFonts w:ascii="Times New Roman" w:eastAsia="Times New Roman" w:hAnsi="Times New Roman" w:cs="Times New Roman"/>
                <w:color w:val="000000"/>
                <w:sz w:val="24"/>
              </w:rPr>
              <w:t xml:space="preserve"> – Únia miest Slovenska</w:t>
            </w:r>
          </w:p>
        </w:tc>
        <w:tc>
          <w:tcPr>
            <w:tcW w:w="0" w:type="auto"/>
          </w:tcPr>
          <w:p w14:paraId="725C7388"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FC914C0"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402DFCC4" w14:textId="77777777" w:rsidR="009B3A16" w:rsidRDefault="009B3A16">
            <w:pPr>
              <w:spacing w:after="0"/>
              <w:jc w:val="center"/>
            </w:pPr>
          </w:p>
        </w:tc>
        <w:tc>
          <w:tcPr>
            <w:tcW w:w="0" w:type="auto"/>
          </w:tcPr>
          <w:p w14:paraId="3F46BE13"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72825483" w14:textId="77777777">
        <w:trPr>
          <w:trHeight w:val="648"/>
          <w:jc w:val="center"/>
        </w:trPr>
        <w:tc>
          <w:tcPr>
            <w:tcW w:w="0" w:type="auto"/>
          </w:tcPr>
          <w:p w14:paraId="6E7EE9AD" w14:textId="77777777" w:rsidR="009B3A16" w:rsidRDefault="00322363">
            <w:pPr>
              <w:spacing w:after="0"/>
              <w:jc w:val="center"/>
            </w:pPr>
            <w:r>
              <w:rPr>
                <w:rFonts w:ascii="Times New Roman" w:eastAsia="Times New Roman" w:hAnsi="Times New Roman" w:cs="Times New Roman"/>
                <w:color w:val="000000"/>
                <w:sz w:val="24"/>
              </w:rPr>
              <w:t>62.</w:t>
            </w:r>
          </w:p>
        </w:tc>
        <w:tc>
          <w:tcPr>
            <w:tcW w:w="0" w:type="auto"/>
          </w:tcPr>
          <w:p w14:paraId="15D789F6" w14:textId="77777777" w:rsidR="009B3A16" w:rsidRDefault="00322363">
            <w:pPr>
              <w:spacing w:after="0"/>
            </w:pPr>
            <w:r>
              <w:rPr>
                <w:rFonts w:ascii="Times New Roman" w:eastAsia="Times New Roman" w:hAnsi="Times New Roman" w:cs="Times New Roman"/>
                <w:b/>
                <w:color w:val="000000"/>
                <w:sz w:val="24"/>
              </w:rPr>
              <w:t>ÚNMSSR</w:t>
            </w:r>
            <w:r>
              <w:rPr>
                <w:rFonts w:ascii="Times New Roman" w:eastAsia="Times New Roman" w:hAnsi="Times New Roman" w:cs="Times New Roman"/>
                <w:color w:val="000000"/>
                <w:sz w:val="24"/>
              </w:rPr>
              <w:t xml:space="preserve"> – Úrad pre normalizáciu,  metrológiu a skúšobníctvo Slovenskej republiky</w:t>
            </w:r>
          </w:p>
        </w:tc>
        <w:tc>
          <w:tcPr>
            <w:tcW w:w="0" w:type="auto"/>
          </w:tcPr>
          <w:p w14:paraId="08D45C71"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5EB05C2"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448D1D9"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68A73AA9" w14:textId="77777777" w:rsidR="009B3A16" w:rsidRDefault="009B3A16">
            <w:pPr>
              <w:spacing w:after="0"/>
              <w:jc w:val="center"/>
            </w:pPr>
          </w:p>
        </w:tc>
      </w:tr>
      <w:tr w:rsidR="009B3A16" w14:paraId="6E99A731" w14:textId="77777777">
        <w:trPr>
          <w:trHeight w:val="648"/>
          <w:jc w:val="center"/>
        </w:trPr>
        <w:tc>
          <w:tcPr>
            <w:tcW w:w="0" w:type="auto"/>
          </w:tcPr>
          <w:p w14:paraId="0CF10DBE" w14:textId="77777777" w:rsidR="009B3A16" w:rsidRDefault="00322363">
            <w:pPr>
              <w:spacing w:after="0"/>
              <w:jc w:val="center"/>
            </w:pPr>
            <w:r>
              <w:rPr>
                <w:rFonts w:ascii="Times New Roman" w:eastAsia="Times New Roman" w:hAnsi="Times New Roman" w:cs="Times New Roman"/>
                <w:color w:val="000000"/>
                <w:sz w:val="24"/>
              </w:rPr>
              <w:t>63.</w:t>
            </w:r>
          </w:p>
        </w:tc>
        <w:tc>
          <w:tcPr>
            <w:tcW w:w="0" w:type="auto"/>
          </w:tcPr>
          <w:p w14:paraId="16A8F816" w14:textId="77777777" w:rsidR="009B3A16" w:rsidRDefault="00322363">
            <w:pPr>
              <w:spacing w:after="0"/>
            </w:pPr>
            <w:r>
              <w:rPr>
                <w:rFonts w:ascii="Times New Roman" w:eastAsia="Times New Roman" w:hAnsi="Times New Roman" w:cs="Times New Roman"/>
                <w:b/>
                <w:color w:val="000000"/>
                <w:sz w:val="24"/>
              </w:rPr>
              <w:t>ÚPVSR</w:t>
            </w:r>
            <w:r>
              <w:rPr>
                <w:rFonts w:ascii="Times New Roman" w:eastAsia="Times New Roman" w:hAnsi="Times New Roman" w:cs="Times New Roman"/>
                <w:color w:val="000000"/>
                <w:sz w:val="24"/>
              </w:rPr>
              <w:t xml:space="preserve"> – Úrad priemyselného vlastníctva Slovenskej republiky</w:t>
            </w:r>
          </w:p>
        </w:tc>
        <w:tc>
          <w:tcPr>
            <w:tcW w:w="0" w:type="auto"/>
          </w:tcPr>
          <w:p w14:paraId="6B421119"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6096D342"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15336977" w14:textId="77777777" w:rsidR="009B3A16" w:rsidRDefault="00322363">
            <w:pPr>
              <w:spacing w:after="0"/>
              <w:jc w:val="center"/>
            </w:pPr>
            <w:r>
              <w:rPr>
                <w:rFonts w:ascii="Times New Roman" w:eastAsia="Times New Roman" w:hAnsi="Times New Roman" w:cs="Times New Roman"/>
                <w:color w:val="000000"/>
                <w:sz w:val="24"/>
              </w:rPr>
              <w:t>X</w:t>
            </w:r>
          </w:p>
        </w:tc>
        <w:tc>
          <w:tcPr>
            <w:tcW w:w="0" w:type="auto"/>
          </w:tcPr>
          <w:p w14:paraId="7061AF94" w14:textId="77777777" w:rsidR="009B3A16" w:rsidRDefault="009B3A16">
            <w:pPr>
              <w:spacing w:after="0"/>
              <w:jc w:val="center"/>
            </w:pPr>
          </w:p>
        </w:tc>
      </w:tr>
      <w:tr w:rsidR="009B3A16" w14:paraId="79842F42" w14:textId="77777777">
        <w:trPr>
          <w:trHeight w:val="648"/>
          <w:jc w:val="center"/>
        </w:trPr>
        <w:tc>
          <w:tcPr>
            <w:tcW w:w="0" w:type="auto"/>
          </w:tcPr>
          <w:p w14:paraId="17AFE855" w14:textId="77777777" w:rsidR="009B3A16" w:rsidRDefault="00322363">
            <w:pPr>
              <w:spacing w:after="0"/>
              <w:jc w:val="center"/>
            </w:pPr>
            <w:r>
              <w:rPr>
                <w:rFonts w:ascii="Times New Roman" w:eastAsia="Times New Roman" w:hAnsi="Times New Roman" w:cs="Times New Roman"/>
                <w:color w:val="000000"/>
                <w:sz w:val="24"/>
              </w:rPr>
              <w:t>64.</w:t>
            </w:r>
          </w:p>
        </w:tc>
        <w:tc>
          <w:tcPr>
            <w:tcW w:w="0" w:type="auto"/>
          </w:tcPr>
          <w:p w14:paraId="5270BD26" w14:textId="77777777" w:rsidR="009B3A16" w:rsidRDefault="00322363">
            <w:pPr>
              <w:spacing w:after="0"/>
            </w:pPr>
            <w:r>
              <w:rPr>
                <w:rFonts w:ascii="Times New Roman" w:eastAsia="Times New Roman" w:hAnsi="Times New Roman" w:cs="Times New Roman"/>
                <w:b/>
                <w:color w:val="000000"/>
                <w:sz w:val="24"/>
              </w:rPr>
              <w:t>ÚVO</w:t>
            </w:r>
            <w:r>
              <w:rPr>
                <w:rFonts w:ascii="Times New Roman" w:eastAsia="Times New Roman" w:hAnsi="Times New Roman" w:cs="Times New Roman"/>
                <w:color w:val="000000"/>
                <w:sz w:val="24"/>
              </w:rPr>
              <w:t xml:space="preserve"> – Úrad pre verejné obstarávanie</w:t>
            </w:r>
          </w:p>
        </w:tc>
        <w:tc>
          <w:tcPr>
            <w:tcW w:w="0" w:type="auto"/>
          </w:tcPr>
          <w:p w14:paraId="4A15447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2CEFF454"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0C7CFA5C" w14:textId="77777777" w:rsidR="009B3A16" w:rsidRDefault="009B3A16">
            <w:pPr>
              <w:spacing w:after="0"/>
              <w:jc w:val="center"/>
            </w:pPr>
          </w:p>
        </w:tc>
        <w:tc>
          <w:tcPr>
            <w:tcW w:w="0" w:type="auto"/>
          </w:tcPr>
          <w:p w14:paraId="319D459C"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1FE86720" w14:textId="77777777">
        <w:trPr>
          <w:trHeight w:val="648"/>
          <w:jc w:val="center"/>
        </w:trPr>
        <w:tc>
          <w:tcPr>
            <w:tcW w:w="0" w:type="auto"/>
          </w:tcPr>
          <w:p w14:paraId="5F160304" w14:textId="77777777" w:rsidR="009B3A16" w:rsidRDefault="00322363">
            <w:pPr>
              <w:spacing w:after="0"/>
              <w:jc w:val="center"/>
            </w:pPr>
            <w:r>
              <w:rPr>
                <w:rFonts w:ascii="Times New Roman" w:eastAsia="Times New Roman" w:hAnsi="Times New Roman" w:cs="Times New Roman"/>
                <w:color w:val="000000"/>
                <w:sz w:val="24"/>
              </w:rPr>
              <w:t>65.</w:t>
            </w:r>
          </w:p>
        </w:tc>
        <w:tc>
          <w:tcPr>
            <w:tcW w:w="0" w:type="auto"/>
          </w:tcPr>
          <w:p w14:paraId="6A7E9D06" w14:textId="77777777" w:rsidR="009B3A16" w:rsidRDefault="00322363">
            <w:pPr>
              <w:spacing w:after="0"/>
            </w:pPr>
            <w:r>
              <w:rPr>
                <w:rFonts w:ascii="Times New Roman" w:eastAsia="Times New Roman" w:hAnsi="Times New Roman" w:cs="Times New Roman"/>
                <w:b/>
                <w:color w:val="000000"/>
                <w:sz w:val="24"/>
              </w:rPr>
              <w:t>ÚVSR</w:t>
            </w:r>
            <w:r>
              <w:rPr>
                <w:rFonts w:ascii="Times New Roman" w:eastAsia="Times New Roman" w:hAnsi="Times New Roman" w:cs="Times New Roman"/>
                <w:color w:val="000000"/>
                <w:sz w:val="24"/>
              </w:rPr>
              <w:t xml:space="preserve"> – Úrad vlády Slovenskej republiky</w:t>
            </w:r>
          </w:p>
        </w:tc>
        <w:tc>
          <w:tcPr>
            <w:tcW w:w="0" w:type="auto"/>
          </w:tcPr>
          <w:p w14:paraId="165AD097"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500E96D"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F07D9C1" w14:textId="77777777" w:rsidR="009B3A16" w:rsidRDefault="009B3A16">
            <w:pPr>
              <w:spacing w:after="0"/>
              <w:jc w:val="center"/>
            </w:pPr>
          </w:p>
        </w:tc>
        <w:tc>
          <w:tcPr>
            <w:tcW w:w="0" w:type="auto"/>
          </w:tcPr>
          <w:p w14:paraId="6B39B52D"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77FDB231" w14:textId="77777777">
        <w:trPr>
          <w:trHeight w:val="648"/>
          <w:jc w:val="center"/>
        </w:trPr>
        <w:tc>
          <w:tcPr>
            <w:tcW w:w="0" w:type="auto"/>
          </w:tcPr>
          <w:p w14:paraId="31C90021" w14:textId="77777777" w:rsidR="009B3A16" w:rsidRDefault="00322363">
            <w:pPr>
              <w:spacing w:after="0"/>
              <w:jc w:val="center"/>
            </w:pPr>
            <w:r>
              <w:rPr>
                <w:rFonts w:ascii="Times New Roman" w:eastAsia="Times New Roman" w:hAnsi="Times New Roman" w:cs="Times New Roman"/>
                <w:color w:val="000000"/>
                <w:sz w:val="24"/>
              </w:rPr>
              <w:t>66.</w:t>
            </w:r>
          </w:p>
        </w:tc>
        <w:tc>
          <w:tcPr>
            <w:tcW w:w="0" w:type="auto"/>
          </w:tcPr>
          <w:p w14:paraId="0716D319" w14:textId="77777777" w:rsidR="009B3A16" w:rsidRDefault="00322363">
            <w:pPr>
              <w:spacing w:after="0"/>
            </w:pPr>
            <w:r>
              <w:rPr>
                <w:rFonts w:ascii="Times New Roman" w:eastAsia="Times New Roman" w:hAnsi="Times New Roman" w:cs="Times New Roman"/>
                <w:b/>
                <w:color w:val="000000"/>
                <w:sz w:val="24"/>
              </w:rPr>
              <w:t>Ústavný súd SR</w:t>
            </w:r>
            <w:r>
              <w:rPr>
                <w:rFonts w:ascii="Times New Roman" w:eastAsia="Times New Roman" w:hAnsi="Times New Roman" w:cs="Times New Roman"/>
                <w:color w:val="000000"/>
                <w:sz w:val="24"/>
              </w:rPr>
              <w:t xml:space="preserve"> – Kancelária Ústavného súdu Slovenskej republiky</w:t>
            </w:r>
          </w:p>
        </w:tc>
        <w:tc>
          <w:tcPr>
            <w:tcW w:w="0" w:type="auto"/>
          </w:tcPr>
          <w:p w14:paraId="11AD2925"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3B1039B9"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8833A68" w14:textId="77777777" w:rsidR="009B3A16" w:rsidRDefault="009B3A16">
            <w:pPr>
              <w:spacing w:after="0"/>
              <w:jc w:val="center"/>
            </w:pPr>
          </w:p>
        </w:tc>
        <w:tc>
          <w:tcPr>
            <w:tcW w:w="0" w:type="auto"/>
          </w:tcPr>
          <w:p w14:paraId="5D649D91"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590CC9D2" w14:textId="77777777">
        <w:trPr>
          <w:trHeight w:val="648"/>
          <w:jc w:val="center"/>
        </w:trPr>
        <w:tc>
          <w:tcPr>
            <w:tcW w:w="0" w:type="auto"/>
          </w:tcPr>
          <w:p w14:paraId="5AA9FEEE" w14:textId="77777777" w:rsidR="009B3A16" w:rsidRDefault="00322363">
            <w:pPr>
              <w:spacing w:after="0"/>
              <w:jc w:val="center"/>
            </w:pPr>
            <w:r>
              <w:rPr>
                <w:rFonts w:ascii="Times New Roman" w:eastAsia="Times New Roman" w:hAnsi="Times New Roman" w:cs="Times New Roman"/>
                <w:color w:val="000000"/>
                <w:sz w:val="24"/>
              </w:rPr>
              <w:lastRenderedPageBreak/>
              <w:t>67.</w:t>
            </w:r>
          </w:p>
        </w:tc>
        <w:tc>
          <w:tcPr>
            <w:tcW w:w="0" w:type="auto"/>
          </w:tcPr>
          <w:p w14:paraId="46A5D77D" w14:textId="77777777" w:rsidR="009B3A16" w:rsidRDefault="00322363">
            <w:pPr>
              <w:spacing w:after="0"/>
            </w:pPr>
            <w:r>
              <w:rPr>
                <w:rFonts w:ascii="Times New Roman" w:eastAsia="Times New Roman" w:hAnsi="Times New Roman" w:cs="Times New Roman"/>
                <w:b/>
                <w:color w:val="000000"/>
                <w:sz w:val="24"/>
              </w:rPr>
              <w:t>ŠÚSR</w:t>
            </w:r>
            <w:r>
              <w:rPr>
                <w:rFonts w:ascii="Times New Roman" w:eastAsia="Times New Roman" w:hAnsi="Times New Roman" w:cs="Times New Roman"/>
                <w:color w:val="000000"/>
                <w:sz w:val="24"/>
              </w:rPr>
              <w:t xml:space="preserve"> – Štatistický úrad Slovenskej republiky</w:t>
            </w:r>
          </w:p>
        </w:tc>
        <w:tc>
          <w:tcPr>
            <w:tcW w:w="0" w:type="auto"/>
          </w:tcPr>
          <w:p w14:paraId="6348A6E2"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75370916"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B647ACA" w14:textId="77777777" w:rsidR="009B3A16" w:rsidRDefault="009B3A16">
            <w:pPr>
              <w:spacing w:after="0"/>
              <w:jc w:val="center"/>
            </w:pPr>
          </w:p>
        </w:tc>
        <w:tc>
          <w:tcPr>
            <w:tcW w:w="0" w:type="auto"/>
          </w:tcPr>
          <w:p w14:paraId="38C78381"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675D17F1" w14:textId="77777777">
        <w:trPr>
          <w:trHeight w:val="648"/>
          <w:jc w:val="center"/>
        </w:trPr>
        <w:tc>
          <w:tcPr>
            <w:tcW w:w="0" w:type="auto"/>
          </w:tcPr>
          <w:p w14:paraId="5AA774F3" w14:textId="77777777" w:rsidR="009B3A16" w:rsidRDefault="00322363">
            <w:pPr>
              <w:spacing w:after="0"/>
              <w:jc w:val="center"/>
            </w:pPr>
            <w:r>
              <w:rPr>
                <w:rFonts w:ascii="Times New Roman" w:eastAsia="Times New Roman" w:hAnsi="Times New Roman" w:cs="Times New Roman"/>
                <w:color w:val="000000"/>
                <w:sz w:val="24"/>
              </w:rPr>
              <w:t>68.</w:t>
            </w:r>
          </w:p>
        </w:tc>
        <w:tc>
          <w:tcPr>
            <w:tcW w:w="0" w:type="auto"/>
          </w:tcPr>
          <w:p w14:paraId="653E6B30" w14:textId="77777777" w:rsidR="009B3A16" w:rsidRDefault="00322363">
            <w:pPr>
              <w:spacing w:after="0"/>
            </w:pPr>
            <w:r>
              <w:rPr>
                <w:rFonts w:ascii="Times New Roman" w:eastAsia="Times New Roman" w:hAnsi="Times New Roman" w:cs="Times New Roman"/>
                <w:b/>
                <w:color w:val="000000"/>
                <w:sz w:val="24"/>
              </w:rPr>
              <w:t>ŽSK</w:t>
            </w:r>
            <w:r>
              <w:rPr>
                <w:rFonts w:ascii="Times New Roman" w:eastAsia="Times New Roman" w:hAnsi="Times New Roman" w:cs="Times New Roman"/>
                <w:color w:val="000000"/>
                <w:sz w:val="24"/>
              </w:rPr>
              <w:t xml:space="preserve"> – Žilinský samosprávny kraj</w:t>
            </w:r>
          </w:p>
        </w:tc>
        <w:tc>
          <w:tcPr>
            <w:tcW w:w="0" w:type="auto"/>
          </w:tcPr>
          <w:p w14:paraId="26A2F345"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45B67F2" w14:textId="77777777" w:rsidR="009B3A16" w:rsidRDefault="00322363">
            <w:pPr>
              <w:spacing w:after="0"/>
              <w:jc w:val="center"/>
            </w:pPr>
            <w:r>
              <w:rPr>
                <w:rFonts w:ascii="Times New Roman" w:eastAsia="Times New Roman" w:hAnsi="Times New Roman" w:cs="Times New Roman"/>
                <w:color w:val="000000"/>
                <w:sz w:val="24"/>
              </w:rPr>
              <w:t>0 (0o, 0z)</w:t>
            </w:r>
          </w:p>
        </w:tc>
        <w:tc>
          <w:tcPr>
            <w:tcW w:w="0" w:type="auto"/>
          </w:tcPr>
          <w:p w14:paraId="51AF8C80" w14:textId="77777777" w:rsidR="009B3A16" w:rsidRDefault="009B3A16">
            <w:pPr>
              <w:spacing w:after="0"/>
              <w:jc w:val="center"/>
            </w:pPr>
          </w:p>
        </w:tc>
        <w:tc>
          <w:tcPr>
            <w:tcW w:w="0" w:type="auto"/>
          </w:tcPr>
          <w:p w14:paraId="56ADDF51" w14:textId="77777777" w:rsidR="009B3A16" w:rsidRDefault="00322363">
            <w:pPr>
              <w:spacing w:after="0"/>
              <w:jc w:val="center"/>
            </w:pPr>
            <w:r>
              <w:rPr>
                <w:rFonts w:ascii="Times New Roman" w:eastAsia="Times New Roman" w:hAnsi="Times New Roman" w:cs="Times New Roman"/>
                <w:color w:val="000000"/>
                <w:sz w:val="24"/>
              </w:rPr>
              <w:t>X</w:t>
            </w:r>
          </w:p>
        </w:tc>
      </w:tr>
      <w:tr w:rsidR="009B3A16" w14:paraId="3BA07A0E" w14:textId="77777777">
        <w:trPr>
          <w:trHeight w:val="648"/>
          <w:jc w:val="center"/>
        </w:trPr>
        <w:tc>
          <w:tcPr>
            <w:tcW w:w="0" w:type="auto"/>
          </w:tcPr>
          <w:p w14:paraId="796C5981" w14:textId="77777777" w:rsidR="009B3A16" w:rsidRDefault="009B3A16">
            <w:pPr>
              <w:spacing w:after="0"/>
              <w:jc w:val="center"/>
            </w:pPr>
          </w:p>
        </w:tc>
        <w:tc>
          <w:tcPr>
            <w:tcW w:w="0" w:type="auto"/>
            <w:vAlign w:val="center"/>
          </w:tcPr>
          <w:p w14:paraId="4CB2ABB7" w14:textId="77777777" w:rsidR="009B3A16" w:rsidRDefault="00322363">
            <w:pPr>
              <w:spacing w:after="0"/>
            </w:pPr>
            <w:r>
              <w:rPr>
                <w:rFonts w:ascii="Times New Roman" w:eastAsia="Times New Roman" w:hAnsi="Times New Roman" w:cs="Times New Roman"/>
                <w:b/>
                <w:color w:val="000000"/>
                <w:sz w:val="24"/>
              </w:rPr>
              <w:t>Spolu</w:t>
            </w:r>
          </w:p>
        </w:tc>
        <w:tc>
          <w:tcPr>
            <w:tcW w:w="0" w:type="auto"/>
            <w:vAlign w:val="center"/>
          </w:tcPr>
          <w:p w14:paraId="7D725D13" w14:textId="77777777" w:rsidR="009B3A16" w:rsidRDefault="00322363">
            <w:pPr>
              <w:spacing w:after="0"/>
              <w:jc w:val="center"/>
            </w:pPr>
            <w:r>
              <w:rPr>
                <w:rFonts w:ascii="Times New Roman" w:eastAsia="Times New Roman" w:hAnsi="Times New Roman" w:cs="Times New Roman"/>
                <w:b/>
                <w:color w:val="000000"/>
                <w:sz w:val="24"/>
              </w:rPr>
              <w:t>17 (15o, 2z)</w:t>
            </w:r>
          </w:p>
        </w:tc>
        <w:tc>
          <w:tcPr>
            <w:tcW w:w="0" w:type="auto"/>
            <w:vAlign w:val="center"/>
          </w:tcPr>
          <w:p w14:paraId="27699AB0" w14:textId="77777777" w:rsidR="009B3A16" w:rsidRDefault="00322363">
            <w:pPr>
              <w:spacing w:after="0"/>
              <w:jc w:val="center"/>
            </w:pPr>
            <w:r>
              <w:rPr>
                <w:rFonts w:ascii="Times New Roman" w:eastAsia="Times New Roman" w:hAnsi="Times New Roman" w:cs="Times New Roman"/>
                <w:b/>
                <w:color w:val="000000"/>
                <w:sz w:val="24"/>
              </w:rPr>
              <w:t>0 (0o, 0z)</w:t>
            </w:r>
          </w:p>
        </w:tc>
        <w:tc>
          <w:tcPr>
            <w:tcW w:w="0" w:type="auto"/>
            <w:vAlign w:val="center"/>
          </w:tcPr>
          <w:p w14:paraId="19602449" w14:textId="77777777" w:rsidR="009B3A16" w:rsidRDefault="00322363">
            <w:pPr>
              <w:spacing w:after="0"/>
              <w:jc w:val="center"/>
            </w:pPr>
            <w:r>
              <w:rPr>
                <w:rFonts w:ascii="Times New Roman" w:eastAsia="Times New Roman" w:hAnsi="Times New Roman" w:cs="Times New Roman"/>
                <w:b/>
                <w:color w:val="000000"/>
                <w:sz w:val="24"/>
              </w:rPr>
              <w:t>13</w:t>
            </w:r>
          </w:p>
        </w:tc>
        <w:tc>
          <w:tcPr>
            <w:tcW w:w="0" w:type="auto"/>
            <w:vAlign w:val="center"/>
          </w:tcPr>
          <w:p w14:paraId="185CCFE6" w14:textId="77777777" w:rsidR="009B3A16" w:rsidRDefault="00322363">
            <w:pPr>
              <w:spacing w:after="0"/>
              <w:jc w:val="center"/>
            </w:pPr>
            <w:r>
              <w:rPr>
                <w:rFonts w:ascii="Times New Roman" w:eastAsia="Times New Roman" w:hAnsi="Times New Roman" w:cs="Times New Roman"/>
                <w:b/>
                <w:color w:val="000000"/>
                <w:sz w:val="24"/>
              </w:rPr>
              <w:t>44</w:t>
            </w:r>
          </w:p>
        </w:tc>
      </w:tr>
    </w:tbl>
    <w:p w14:paraId="16773A37" w14:textId="77777777" w:rsidR="008960F8" w:rsidRPr="00677591" w:rsidRDefault="008960F8" w:rsidP="00C00CF3">
      <w:pPr>
        <w:spacing w:after="0"/>
        <w:rPr>
          <w:rFonts w:ascii="Times New Roman" w:hAnsi="Times New Roman" w:cs="Times New Roman"/>
          <w:sz w:val="24"/>
          <w:szCs w:val="24"/>
          <w:lang w:val="en-US"/>
        </w:rPr>
      </w:pPr>
    </w:p>
    <w:sectPr w:rsidR="008960F8" w:rsidRPr="00677591" w:rsidSect="00362D69">
      <w:headerReference w:type="first" r:id="rId10"/>
      <w:footerReference w:type="firs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E0358" w14:textId="77777777" w:rsidR="00246D42" w:rsidRPr="00785E8D" w:rsidRDefault="00246D42" w:rsidP="00E66622">
      <w:pPr>
        <w:spacing w:after="0" w:line="240" w:lineRule="auto"/>
      </w:pPr>
      <w:r w:rsidRPr="00785E8D">
        <w:separator/>
      </w:r>
    </w:p>
  </w:endnote>
  <w:endnote w:type="continuationSeparator" w:id="0">
    <w:p w14:paraId="63399F68" w14:textId="77777777" w:rsidR="00246D42" w:rsidRPr="00785E8D" w:rsidRDefault="00246D42" w:rsidP="00E66622">
      <w:pPr>
        <w:spacing w:after="0" w:line="240" w:lineRule="auto"/>
      </w:pPr>
      <w:r w:rsidRPr="00785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12755" w14:textId="0027E8DA" w:rsidR="00BB755B" w:rsidRDefault="00BB755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E92A" w14:textId="2527BA6F" w:rsidR="00362D69" w:rsidRPr="00362D69" w:rsidRDefault="00246D42">
    <w:pPr>
      <w:pStyle w:val="Pta"/>
      <w:jc w:val="center"/>
      <w:rPr>
        <w:rFonts w:ascii="Times New Roman" w:hAnsi="Times New Roman"/>
      </w:rPr>
    </w:pPr>
    <w:sdt>
      <w:sdtPr>
        <w:rPr>
          <w:noProof w:val="0"/>
        </w:rPr>
        <w:id w:val="1274362024"/>
        <w:docPartObj>
          <w:docPartGallery w:val="Page Numbers (Bottom of Page)"/>
          <w:docPartUnique/>
        </w:docPartObj>
      </w:sdtPr>
      <w:sdtEndPr>
        <w:rPr>
          <w:rFonts w:ascii="Times New Roman" w:hAnsi="Times New Roman"/>
          <w:noProof/>
        </w:rPr>
      </w:sdtEndPr>
      <w:sdtContent>
        <w:r w:rsidR="00362D69" w:rsidRPr="00362D69">
          <w:rPr>
            <w:rFonts w:ascii="Times New Roman" w:hAnsi="Times New Roman"/>
            <w:noProof w:val="0"/>
          </w:rPr>
          <w:fldChar w:fldCharType="begin"/>
        </w:r>
        <w:r w:rsidR="00362D69" w:rsidRPr="00362D69">
          <w:rPr>
            <w:rFonts w:ascii="Times New Roman" w:hAnsi="Times New Roman"/>
          </w:rPr>
          <w:instrText xml:space="preserve"> PAGE   \* MERGEFORMAT </w:instrText>
        </w:r>
        <w:r w:rsidR="00362D69" w:rsidRPr="00362D69">
          <w:rPr>
            <w:rFonts w:ascii="Times New Roman" w:hAnsi="Times New Roman"/>
            <w:noProof w:val="0"/>
          </w:rPr>
          <w:fldChar w:fldCharType="separate"/>
        </w:r>
        <w:r w:rsidR="00362D69" w:rsidRPr="00362D69">
          <w:rPr>
            <w:rFonts w:ascii="Times New Roman" w:hAnsi="Times New Roman"/>
          </w:rPr>
          <w:t>2</w:t>
        </w:r>
        <w:r w:rsidR="00362D69" w:rsidRPr="00362D69">
          <w:rPr>
            <w:rFonts w:ascii="Times New Roman" w:hAnsi="Times New Roman"/>
          </w:rPr>
          <w:fldChar w:fldCharType="end"/>
        </w:r>
      </w:sdtContent>
    </w:sdt>
  </w:p>
  <w:p w14:paraId="1B55DCC2" w14:textId="77777777" w:rsidR="00362D69" w:rsidRDefault="00362D6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F3BB" w14:textId="7B4F1D66" w:rsidR="00BB755B" w:rsidRDefault="00BB755B">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D6FE" w14:textId="301045B6" w:rsidR="00362D69" w:rsidRPr="003E3F51" w:rsidRDefault="00362D69">
    <w:pPr>
      <w:pStyle w:val="Pta"/>
      <w:jc w:val="center"/>
      <w:rPr>
        <w:rFonts w:ascii="Times New Roman" w:hAnsi="Times New Roman" w:cs="Times New Roman"/>
      </w:rPr>
    </w:pPr>
  </w:p>
  <w:sdt>
    <w:sdtPr>
      <w:rPr>
        <w:noProof w:val="0"/>
      </w:rPr>
      <w:id w:val="1709146490"/>
      <w:docPartObj>
        <w:docPartGallery w:val="Page Numbers (Bottom of Page)"/>
        <w:docPartUnique/>
      </w:docPartObj>
    </w:sdtPr>
    <w:sdtEndPr>
      <w:rPr>
        <w:rFonts w:ascii="Times New Roman" w:hAnsi="Times New Roman" w:cs="Times New Roman"/>
        <w:noProof/>
      </w:rPr>
    </w:sdtEndPr>
    <w:sdtContent>
      <w:p w14:paraId="61F9F709" w14:textId="77777777" w:rsidR="00362D69" w:rsidRPr="003E3F51" w:rsidRDefault="00362D69">
        <w:pPr>
          <w:pStyle w:val="Pta"/>
          <w:jc w:val="center"/>
          <w:rPr>
            <w:rFonts w:ascii="Times New Roman" w:hAnsi="Times New Roman" w:cs="Times New Roman"/>
          </w:rPr>
        </w:pPr>
        <w:r w:rsidRPr="003E3F51">
          <w:rPr>
            <w:rFonts w:ascii="Times New Roman" w:hAnsi="Times New Roman" w:cs="Times New Roman"/>
            <w:noProof w:val="0"/>
          </w:rPr>
          <w:fldChar w:fldCharType="begin"/>
        </w:r>
        <w:r w:rsidRPr="003E3F51">
          <w:rPr>
            <w:rFonts w:ascii="Times New Roman" w:hAnsi="Times New Roman" w:cs="Times New Roman"/>
          </w:rPr>
          <w:instrText xml:space="preserve"> PAGE   \* MERGEFORMAT </w:instrText>
        </w:r>
        <w:r w:rsidRPr="003E3F51">
          <w:rPr>
            <w:rFonts w:ascii="Times New Roman" w:hAnsi="Times New Roman" w:cs="Times New Roman"/>
            <w:noProof w:val="0"/>
          </w:rPr>
          <w:fldChar w:fldCharType="separate"/>
        </w:r>
        <w:r w:rsidRPr="003E3F51">
          <w:rPr>
            <w:rFonts w:ascii="Times New Roman" w:hAnsi="Times New Roman" w:cs="Times New Roman"/>
          </w:rPr>
          <w:t>2</w:t>
        </w:r>
        <w:r w:rsidRPr="003E3F51">
          <w:rPr>
            <w:rFonts w:ascii="Times New Roman" w:hAnsi="Times New Roman" w:cs="Times New Roman"/>
          </w:rPr>
          <w:fldChar w:fldCharType="end"/>
        </w:r>
      </w:p>
    </w:sdtContent>
  </w:sdt>
  <w:p w14:paraId="4DA77DDA" w14:textId="77777777" w:rsidR="00362D69" w:rsidRDefault="00362D69" w:rsidP="00FD38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CA947" w14:textId="77777777" w:rsidR="00246D42" w:rsidRPr="00785E8D" w:rsidRDefault="00246D42" w:rsidP="00E66622">
      <w:pPr>
        <w:spacing w:after="0" w:line="240" w:lineRule="auto"/>
      </w:pPr>
      <w:r w:rsidRPr="00785E8D">
        <w:separator/>
      </w:r>
    </w:p>
  </w:footnote>
  <w:footnote w:type="continuationSeparator" w:id="0">
    <w:p w14:paraId="499CD75D" w14:textId="77777777" w:rsidR="00246D42" w:rsidRPr="00785E8D" w:rsidRDefault="00246D42" w:rsidP="00E66622">
      <w:pPr>
        <w:spacing w:after="0" w:line="240" w:lineRule="auto"/>
      </w:pPr>
      <w:r w:rsidRPr="00785E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AE48" w14:textId="77777777" w:rsidR="00362D69" w:rsidRDefault="00362D6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A93"/>
    <w:rsid w:val="00011D51"/>
    <w:rsid w:val="0001352E"/>
    <w:rsid w:val="00047E84"/>
    <w:rsid w:val="00050137"/>
    <w:rsid w:val="0006133B"/>
    <w:rsid w:val="000A2F5F"/>
    <w:rsid w:val="000B16EA"/>
    <w:rsid w:val="000B2D78"/>
    <w:rsid w:val="000C172E"/>
    <w:rsid w:val="000D3CA3"/>
    <w:rsid w:val="000D5402"/>
    <w:rsid w:val="001228AD"/>
    <w:rsid w:val="00131490"/>
    <w:rsid w:val="00131742"/>
    <w:rsid w:val="001433FA"/>
    <w:rsid w:val="00146A7D"/>
    <w:rsid w:val="00176679"/>
    <w:rsid w:val="0019276A"/>
    <w:rsid w:val="001B1BE3"/>
    <w:rsid w:val="001D2B4E"/>
    <w:rsid w:val="001E50FA"/>
    <w:rsid w:val="001E6254"/>
    <w:rsid w:val="001F2C94"/>
    <w:rsid w:val="001F5D28"/>
    <w:rsid w:val="001F777F"/>
    <w:rsid w:val="00215E64"/>
    <w:rsid w:val="00231554"/>
    <w:rsid w:val="00237490"/>
    <w:rsid w:val="00245F36"/>
    <w:rsid w:val="00246D42"/>
    <w:rsid w:val="0026614F"/>
    <w:rsid w:val="002715E0"/>
    <w:rsid w:val="00273DAE"/>
    <w:rsid w:val="0029170C"/>
    <w:rsid w:val="00295E6A"/>
    <w:rsid w:val="002A0A58"/>
    <w:rsid w:val="002A4482"/>
    <w:rsid w:val="002D3B5E"/>
    <w:rsid w:val="002E17D6"/>
    <w:rsid w:val="002F4660"/>
    <w:rsid w:val="002F717D"/>
    <w:rsid w:val="003034A4"/>
    <w:rsid w:val="00303CA7"/>
    <w:rsid w:val="00322363"/>
    <w:rsid w:val="00335FFB"/>
    <w:rsid w:val="00343965"/>
    <w:rsid w:val="00362D69"/>
    <w:rsid w:val="003640A5"/>
    <w:rsid w:val="003A59FA"/>
    <w:rsid w:val="003C31D4"/>
    <w:rsid w:val="003E3F51"/>
    <w:rsid w:val="003E641E"/>
    <w:rsid w:val="003E7146"/>
    <w:rsid w:val="003F1216"/>
    <w:rsid w:val="003F37C1"/>
    <w:rsid w:val="004050CF"/>
    <w:rsid w:val="00405348"/>
    <w:rsid w:val="00434080"/>
    <w:rsid w:val="00461B69"/>
    <w:rsid w:val="00483D84"/>
    <w:rsid w:val="0048545F"/>
    <w:rsid w:val="004A12EE"/>
    <w:rsid w:val="004A48F0"/>
    <w:rsid w:val="004A62B8"/>
    <w:rsid w:val="004B4188"/>
    <w:rsid w:val="004C6C3C"/>
    <w:rsid w:val="004E0BF7"/>
    <w:rsid w:val="004F10FF"/>
    <w:rsid w:val="004F4092"/>
    <w:rsid w:val="00500EBD"/>
    <w:rsid w:val="00506E0B"/>
    <w:rsid w:val="00511A3C"/>
    <w:rsid w:val="00513767"/>
    <w:rsid w:val="005146CA"/>
    <w:rsid w:val="005259A1"/>
    <w:rsid w:val="0053699B"/>
    <w:rsid w:val="00550D13"/>
    <w:rsid w:val="00583F11"/>
    <w:rsid w:val="0059287B"/>
    <w:rsid w:val="005B618C"/>
    <w:rsid w:val="005C0A7E"/>
    <w:rsid w:val="005C4CF5"/>
    <w:rsid w:val="005E6A45"/>
    <w:rsid w:val="005F3B1C"/>
    <w:rsid w:val="005F3E6F"/>
    <w:rsid w:val="005F5908"/>
    <w:rsid w:val="00602231"/>
    <w:rsid w:val="006031E3"/>
    <w:rsid w:val="00634468"/>
    <w:rsid w:val="006371D1"/>
    <w:rsid w:val="00641DD8"/>
    <w:rsid w:val="006434AC"/>
    <w:rsid w:val="00664F3B"/>
    <w:rsid w:val="00677591"/>
    <w:rsid w:val="00695857"/>
    <w:rsid w:val="006C2D6E"/>
    <w:rsid w:val="006D051F"/>
    <w:rsid w:val="0070694E"/>
    <w:rsid w:val="00707B3A"/>
    <w:rsid w:val="0072062B"/>
    <w:rsid w:val="00724A0E"/>
    <w:rsid w:val="00726A34"/>
    <w:rsid w:val="00727704"/>
    <w:rsid w:val="00745443"/>
    <w:rsid w:val="00754CB0"/>
    <w:rsid w:val="0077472A"/>
    <w:rsid w:val="00774ED8"/>
    <w:rsid w:val="00776E62"/>
    <w:rsid w:val="00784062"/>
    <w:rsid w:val="00785E8D"/>
    <w:rsid w:val="00796E02"/>
    <w:rsid w:val="00796EBE"/>
    <w:rsid w:val="007C1A93"/>
    <w:rsid w:val="007C678D"/>
    <w:rsid w:val="007E7C38"/>
    <w:rsid w:val="007E7E01"/>
    <w:rsid w:val="007F53D4"/>
    <w:rsid w:val="0084532B"/>
    <w:rsid w:val="00864C23"/>
    <w:rsid w:val="0087153C"/>
    <w:rsid w:val="008741FE"/>
    <w:rsid w:val="00876D47"/>
    <w:rsid w:val="008960F8"/>
    <w:rsid w:val="008C2612"/>
    <w:rsid w:val="008C63F3"/>
    <w:rsid w:val="008D299D"/>
    <w:rsid w:val="008E0404"/>
    <w:rsid w:val="008F1FF3"/>
    <w:rsid w:val="00913D14"/>
    <w:rsid w:val="00917A99"/>
    <w:rsid w:val="00925ABD"/>
    <w:rsid w:val="009275DB"/>
    <w:rsid w:val="00932936"/>
    <w:rsid w:val="00947810"/>
    <w:rsid w:val="00980D7A"/>
    <w:rsid w:val="009912BF"/>
    <w:rsid w:val="00995007"/>
    <w:rsid w:val="009B0C1F"/>
    <w:rsid w:val="009B1491"/>
    <w:rsid w:val="009B3A16"/>
    <w:rsid w:val="009D152C"/>
    <w:rsid w:val="009D32B4"/>
    <w:rsid w:val="009D3FBE"/>
    <w:rsid w:val="009F35D2"/>
    <w:rsid w:val="00A070EB"/>
    <w:rsid w:val="00A6034C"/>
    <w:rsid w:val="00A61348"/>
    <w:rsid w:val="00A80C4C"/>
    <w:rsid w:val="00A81039"/>
    <w:rsid w:val="00AD6CAE"/>
    <w:rsid w:val="00AE09D4"/>
    <w:rsid w:val="00AF678C"/>
    <w:rsid w:val="00B02EF2"/>
    <w:rsid w:val="00B0310C"/>
    <w:rsid w:val="00B11932"/>
    <w:rsid w:val="00B13C0C"/>
    <w:rsid w:val="00B41FEA"/>
    <w:rsid w:val="00B60148"/>
    <w:rsid w:val="00B74B69"/>
    <w:rsid w:val="00B8742A"/>
    <w:rsid w:val="00B946A0"/>
    <w:rsid w:val="00BB755B"/>
    <w:rsid w:val="00BD7F55"/>
    <w:rsid w:val="00BE323C"/>
    <w:rsid w:val="00BF207A"/>
    <w:rsid w:val="00C00CF3"/>
    <w:rsid w:val="00C42676"/>
    <w:rsid w:val="00C43D79"/>
    <w:rsid w:val="00C53F43"/>
    <w:rsid w:val="00C62C70"/>
    <w:rsid w:val="00C84A5B"/>
    <w:rsid w:val="00CD7313"/>
    <w:rsid w:val="00D40591"/>
    <w:rsid w:val="00D44E47"/>
    <w:rsid w:val="00D466F6"/>
    <w:rsid w:val="00D50310"/>
    <w:rsid w:val="00D610D0"/>
    <w:rsid w:val="00D91683"/>
    <w:rsid w:val="00DA267A"/>
    <w:rsid w:val="00DD2850"/>
    <w:rsid w:val="00DD302E"/>
    <w:rsid w:val="00DD7CB5"/>
    <w:rsid w:val="00DE3F5A"/>
    <w:rsid w:val="00E06854"/>
    <w:rsid w:val="00E07639"/>
    <w:rsid w:val="00E078E8"/>
    <w:rsid w:val="00E11D16"/>
    <w:rsid w:val="00E245BC"/>
    <w:rsid w:val="00E37A37"/>
    <w:rsid w:val="00E41A2D"/>
    <w:rsid w:val="00E66622"/>
    <w:rsid w:val="00E741B6"/>
    <w:rsid w:val="00E92A50"/>
    <w:rsid w:val="00EA23A2"/>
    <w:rsid w:val="00EB4CEF"/>
    <w:rsid w:val="00ED6E83"/>
    <w:rsid w:val="00EE00C6"/>
    <w:rsid w:val="00F23986"/>
    <w:rsid w:val="00F273EE"/>
    <w:rsid w:val="00F456DC"/>
    <w:rsid w:val="00F727C3"/>
    <w:rsid w:val="00F758C6"/>
    <w:rsid w:val="00F8431B"/>
    <w:rsid w:val="00F85AB8"/>
    <w:rsid w:val="00F907A2"/>
    <w:rsid w:val="00FA016F"/>
    <w:rsid w:val="00FA0A5A"/>
    <w:rsid w:val="00FA40AE"/>
    <w:rsid w:val="00FC0831"/>
    <w:rsid w:val="00FD38D1"/>
    <w:rsid w:val="00FE1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DBD43"/>
  <w15:docId w15:val="{800A4F65-FABE-47DB-AF8A-6E31DFCA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960F8"/>
    <w:rPr>
      <w:noProof/>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6622"/>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6622"/>
  </w:style>
  <w:style w:type="paragraph" w:styleId="Pta">
    <w:name w:val="footer"/>
    <w:basedOn w:val="Normlny"/>
    <w:link w:val="PtaChar"/>
    <w:uiPriority w:val="99"/>
    <w:unhideWhenUsed/>
    <w:rsid w:val="00E66622"/>
    <w:pPr>
      <w:tabs>
        <w:tab w:val="center" w:pos="4680"/>
        <w:tab w:val="right" w:pos="9360"/>
      </w:tabs>
      <w:spacing w:after="0" w:line="240" w:lineRule="auto"/>
    </w:pPr>
  </w:style>
  <w:style w:type="character" w:customStyle="1" w:styleId="PtaChar">
    <w:name w:val="Päta Char"/>
    <w:basedOn w:val="Predvolenpsmoodseku"/>
    <w:link w:val="Pta"/>
    <w:uiPriority w:val="99"/>
    <w:rsid w:val="00E66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3904B-5DF0-4166-8157-7EF183BD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5395</Words>
  <Characters>30752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Herková Jana</cp:lastModifiedBy>
  <cp:revision>3</cp:revision>
  <cp:lastPrinted>2026-07-30T06:00:00Z</cp:lastPrinted>
  <dcterms:created xsi:type="dcterms:W3CDTF">2026-07-30T05:58:00Z</dcterms:created>
  <dcterms:modified xsi:type="dcterms:W3CDTF">2026-07-30T06:07:00Z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2026-07-30T05:59:50Z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b1142a03-a46a-4b4e-8a2e-8e7709e9e4aa</vt:lpwstr>
  </property>
  <property fmtid="{D5CDD505-2E9C-101B-9397-08002B2CF9AE}" pid="8" name="MSIP_Label_d8d4986f-dcbf-4623-ae9a-8251714e0a88_ContentBits">
    <vt:lpwstr>0</vt:lpwstr>
  </property>
  <property fmtid="{D5CDD505-2E9C-101B-9397-08002B2CF9AE}" pid="9" name="MSIP_Label_d8d4986f-dcbf-4623-ae9a-8251714e0a88_Tag">
    <vt:lpwstr>10, 0, 1, 1</vt:lpwstr>
  </property>
</Properties>
</file>