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7F" w:rsidRPr="00D901A5" w:rsidRDefault="008B477F" w:rsidP="008B47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Dôvodová správa – </w:t>
      </w:r>
      <w:r w:rsidR="00E81283" w:rsidRPr="00D901A5">
        <w:rPr>
          <w:rFonts w:ascii="Times New Roman" w:eastAsia="Times New Roman" w:hAnsi="Times New Roman" w:cs="Times New Roman"/>
          <w:b/>
          <w:bCs/>
          <w:sz w:val="24"/>
          <w:szCs w:val="24"/>
        </w:rPr>
        <w:t>osobitná</w:t>
      </w:r>
      <w:r w:rsidRPr="00D90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časť</w:t>
      </w:r>
    </w:p>
    <w:p w:rsid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Default="004D7FE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 Čl. I</w:t>
      </w:r>
    </w:p>
    <w:p w:rsidR="004D7FE4" w:rsidRDefault="004D7FE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093C" w:rsidRDefault="00D8093C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1 </w:t>
      </w:r>
      <w:r w:rsidRPr="00D80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8F7BE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písm. a)</w:t>
      </w:r>
      <w:r w:rsidRPr="00D8093C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F7BE9" w:rsidRPr="008F7BE9" w:rsidRDefault="008F7BE9" w:rsidP="008F7BE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 xml:space="preserve">Od nadobudnutia účinnosti </w:t>
      </w:r>
      <w:r w:rsidR="00ED00A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>mernice</w:t>
      </w:r>
      <w:r w:rsidR="00ED00AD">
        <w:rPr>
          <w:rFonts w:ascii="Times New Roman" w:eastAsia="Times New Roman" w:hAnsi="Times New Roman" w:cs="Times New Roman"/>
          <w:bCs/>
          <w:sz w:val="24"/>
          <w:szCs w:val="24"/>
        </w:rPr>
        <w:t xml:space="preserve"> európskeho parlamentu a Rady 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>2009/103/ES</w:t>
      </w:r>
      <w:r w:rsidR="00ED0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 poistení zodpovednosti za škodu spôsobenú prevádzkou motorových vozidiel a o kontrole plnenia povinnosti poistenia tejto zodpovednosti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 xml:space="preserve">(kodifikované znenie) </w:t>
      </w:r>
      <w:r w:rsidR="00C44D56">
        <w:rPr>
          <w:rFonts w:ascii="Times New Roman" w:eastAsia="Times New Roman" w:hAnsi="Times New Roman" w:cs="Times New Roman"/>
          <w:bCs/>
          <w:sz w:val="24"/>
          <w:szCs w:val="24"/>
        </w:rPr>
        <w:t xml:space="preserve">(ďalej len „smernica 2009/103/ES“) 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 xml:space="preserve">sa na trh dostalo mnoho nových typov motorových vozidiel. Z nich sú niektoré poháňané výlučne elektrickým motorom a niektoré pomocným zariadením. Takéto vozidlá </w:t>
      </w:r>
      <w:r w:rsidR="00A95CFD">
        <w:rPr>
          <w:rFonts w:ascii="Times New Roman" w:eastAsia="Times New Roman" w:hAnsi="Times New Roman" w:cs="Times New Roman"/>
          <w:bCs/>
          <w:sz w:val="24"/>
          <w:szCs w:val="24"/>
        </w:rPr>
        <w:t>je potrebné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 xml:space="preserve"> zohľadniť pri vymedzení významu pojmu „</w:t>
      </w:r>
      <w:r w:rsidR="00A95CFD"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motorové 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>vozidlo“</w:t>
      </w:r>
      <w:r w:rsidR="00ED00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definovaného v smernici</w:t>
      </w:r>
      <w:r w:rsidRPr="008F7BE9">
        <w:rPr>
          <w:rFonts w:ascii="Times New Roman" w:eastAsia="Times New Roman" w:hAnsi="Times New Roman" w:cs="Times New Roman"/>
          <w:bCs/>
          <w:sz w:val="24"/>
          <w:szCs w:val="24"/>
        </w:rPr>
        <w:t>. Uvedené vymedzenie by malo vychádzať zo všeobecných charakteristík takýchto vozidiel, najmä z ich najvyššej konštrukčnej rýchlosti a prevádzkovej hmotnosti</w:t>
      </w:r>
      <w:r w:rsidR="006A6A12">
        <w:rPr>
          <w:rFonts w:ascii="Times New Roman" w:eastAsia="Times New Roman" w:hAnsi="Times New Roman" w:cs="Times New Roman"/>
          <w:bCs/>
          <w:sz w:val="24"/>
          <w:szCs w:val="24"/>
        </w:rPr>
        <w:t xml:space="preserve"> tak ako 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>sa to ustanovuje v Čl. 1 bod 1 písm. a) smernice</w:t>
      </w:r>
      <w:r w:rsidR="006C34B9" w:rsidRPr="006C34B9">
        <w:t xml:space="preserve"> </w:t>
      </w:r>
      <w:r w:rsidR="006C34B9" w:rsidRPr="006C34B9">
        <w:rPr>
          <w:rFonts w:ascii="Times New Roman" w:eastAsia="Times New Roman" w:hAnsi="Times New Roman" w:cs="Times New Roman"/>
          <w:bCs/>
          <w:sz w:val="24"/>
          <w:szCs w:val="24"/>
        </w:rPr>
        <w:t>európskeho parlamentu a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C34B9" w:rsidRPr="006C34B9">
        <w:rPr>
          <w:rFonts w:ascii="Times New Roman" w:eastAsia="Times New Roman" w:hAnsi="Times New Roman" w:cs="Times New Roman"/>
          <w:bCs/>
          <w:sz w:val="24"/>
          <w:szCs w:val="24"/>
        </w:rPr>
        <w:t>Rady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 xml:space="preserve"> (EÚ)</w:t>
      </w:r>
      <w:r w:rsidR="006C34B9" w:rsidRPr="006C34B9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6C34B9" w:rsidRPr="006C34B9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>2118, ktorou sa mení smernica 2009/103/ES</w:t>
      </w:r>
      <w:r w:rsidR="006C34B9" w:rsidRPr="006C34B9">
        <w:rPr>
          <w:rFonts w:ascii="Times New Roman" w:eastAsia="Times New Roman" w:hAnsi="Times New Roman" w:cs="Times New Roman"/>
          <w:bCs/>
          <w:sz w:val="24"/>
          <w:szCs w:val="24"/>
        </w:rPr>
        <w:t xml:space="preserve"> o poistení zodpovednosti za škodu spôsobenú prevádzkou motorových vozidiel a o kontrole plnenia povinnosti poistenia tejto zodpovednosti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 xml:space="preserve"> (ďalej len „smernica</w:t>
      </w:r>
      <w:r w:rsidR="001A7B21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2021/2118</w:t>
      </w:r>
      <w:r w:rsidR="006C34B9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="00A95CF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F7BE9" w:rsidRDefault="00A95CFD" w:rsidP="00D80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Navrhovan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právn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úprav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povinne zmluvné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poisteni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motorových vozidiel za škodu spôsobenú prevádzkou motorového vozidla (ďalej len „PZP“)</w:t>
      </w:r>
      <w:r w:rsidR="00F2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 </w:t>
      </w:r>
      <w:r w:rsidR="002F3460">
        <w:rPr>
          <w:rFonts w:ascii="Times New Roman" w:eastAsia="Times New Roman" w:hAnsi="Times New Roman" w:cs="Times New Roman"/>
          <w:bCs/>
          <w:sz w:val="24"/>
          <w:szCs w:val="24"/>
        </w:rPr>
        <w:t xml:space="preserve">bude vzťahovať na všetky vozidlá s deklarovanou maximálnou konštrukčnou rýchlosťou vyššou ako 25 km/h a tiež na vozidlá s maximálnou konštrukčnou rýchlosťou vyššou ako 14 km/h, ak ich konštrukčná hmotnosť bude vyššia ako 25 kg. </w:t>
      </w:r>
      <w:r w:rsidR="00C50F50">
        <w:rPr>
          <w:rFonts w:ascii="Times New Roman" w:eastAsia="Times New Roman" w:hAnsi="Times New Roman" w:cs="Times New Roman"/>
          <w:bCs/>
          <w:sz w:val="24"/>
          <w:szCs w:val="24"/>
        </w:rPr>
        <w:t>Maximálna konštrukčná rýchlosť je v podstate rýchlosť, ktorú výrobca vozidla stanoví ako najvyššiu</w:t>
      </w:r>
      <w:r w:rsidR="007233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8093C" w:rsidRDefault="00D8093C" w:rsidP="00D80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5A47" w:rsidRDefault="006C5A47" w:rsidP="00D809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2 písm.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6C5A47">
        <w:rPr>
          <w:rFonts w:ascii="Times New Roman" w:eastAsia="Times New Roman" w:hAnsi="Times New Roman" w:cs="Times New Roman"/>
          <w:b/>
          <w:bCs/>
          <w:sz w:val="24"/>
          <w:szCs w:val="24"/>
        </w:rPr>
        <w:t>)]</w:t>
      </w:r>
    </w:p>
    <w:p w:rsidR="006C5A47" w:rsidRPr="006C5A47" w:rsidRDefault="006C5A47" w:rsidP="00D80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Na základe smernice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2021/2118 sa precizuje znenie definície </w:t>
      </w:r>
      <w:r w:rsidR="00482B6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poškodeného</w:t>
      </w:r>
      <w:r w:rsidR="00482B6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za ktorého sa považuje každá osoba,  ktorá má nárok na náhradu, pokiaľ ide o akúkoľvek škodu alebo ujmu spôsobenú prevádzkou motorového vozidla.</w:t>
      </w:r>
    </w:p>
    <w:p w:rsidR="006C5A47" w:rsidRDefault="006C5A47" w:rsidP="00D8093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77F" w:rsidRPr="008B477F" w:rsidRDefault="00D8093C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 w:rsidR="00A676C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5A4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477F"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6749A6">
        <w:rPr>
          <w:rFonts w:ascii="Times New Roman" w:eastAsia="Times New Roman" w:hAnsi="Times New Roman" w:cs="Times New Roman"/>
          <w:b/>
          <w:bCs/>
          <w:sz w:val="24"/>
          <w:szCs w:val="24"/>
        </w:rPr>
        <w:t>poznámky pod čiarou</w:t>
      </w:r>
      <w:r w:rsidR="008B477F"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Pr="008B477F" w:rsidRDefault="006749A6" w:rsidP="00674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poznámok pod čiarou k odkazom 5, 6, 6aa, 6ab, a 6ac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, 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sa vzťahujú k zákonu č. 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8/2009 Z. z. o cestnej premávke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1AE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1AEF" w:rsidRPr="008B477F" w:rsidRDefault="00C11AEF" w:rsidP="00C11A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6C5A4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2 písm. </w:t>
      </w:r>
      <w:r w:rsidR="0072332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723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bod 5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</w:p>
    <w:p w:rsidR="00C11AEF" w:rsidRDefault="0072332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>V prípade odoslaného vozidla by osoba zodpovedná za krytie zodpovednosti za škodu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spôsobenú prevádzkou motorového vozidla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 xml:space="preserve"> mala mať možnosť vybrať si, či uzavrie poistné krytie v členskom štáte, v ktorom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motorové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 xml:space="preserve">vozidlo evidované, alebo </w:t>
      </w:r>
      <w:r w:rsidR="003A2015">
        <w:rPr>
          <w:rFonts w:ascii="Times New Roman" w:eastAsia="Times New Roman" w:hAnsi="Times New Roman" w:cs="Times New Roman"/>
          <w:bCs/>
          <w:sz w:val="24"/>
          <w:szCs w:val="24"/>
        </w:rPr>
        <w:t xml:space="preserve">či uzavrie poistné krytie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 xml:space="preserve">na obdobie 30 dní odo dňa prijatia zásielky kupujúcim, v členskom štáte určenia, a to aj ak vozidlo nebolo formálne evidované v členskom štáte určenia. Informačné centrum členského štátu, v ktorom je </w:t>
      </w:r>
      <w:r w:rsidR="002B64B8"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motorové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 xml:space="preserve">vozidlo evidované, </w:t>
      </w:r>
      <w:r w:rsidR="002B64B8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>v prípade, že je odlišný</w:t>
      </w:r>
      <w:r w:rsidR="002B64B8">
        <w:rPr>
          <w:rFonts w:ascii="Times New Roman" w:eastAsia="Times New Roman" w:hAnsi="Times New Roman" w:cs="Times New Roman"/>
          <w:bCs/>
          <w:sz w:val="24"/>
          <w:szCs w:val="24"/>
        </w:rPr>
        <w:t xml:space="preserve"> od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 xml:space="preserve"> členského štátu určenia, ako aj informačné centrum každého ďalšieho relevantného členského štátu, napríklad členského štátu, na území ktorého k nehode došlo alebo kde má poškodený bydlisko, by mali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navzájom spolupracovať, aby sa zabezpečilo, že potrebné informácie o odoslanom </w:t>
      </w:r>
      <w:r w:rsidR="002B64B8"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motorovom </w:t>
      </w:r>
      <w:r w:rsidRPr="0072332A">
        <w:rPr>
          <w:rFonts w:ascii="Times New Roman" w:eastAsia="Times New Roman" w:hAnsi="Times New Roman" w:cs="Times New Roman"/>
          <w:bCs/>
          <w:sz w:val="24"/>
          <w:szCs w:val="24"/>
        </w:rPr>
        <w:t>vozidle, ktorými disponujú v súlade s článkom 23 smernice 2009/103/ES, sú k dispozícii.</w:t>
      </w:r>
    </w:p>
    <w:p w:rsidR="002B64B8" w:rsidRPr="0072332A" w:rsidRDefault="002B64B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4808E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2 písm. </w:t>
      </w:r>
      <w:r w:rsidR="002B64B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B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 s)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F0039C" w:rsidRDefault="00ED4B5D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60">
        <w:rPr>
          <w:rFonts w:ascii="Times New Roman" w:eastAsia="Times New Roman" w:hAnsi="Times New Roman" w:cs="Times New Roman"/>
          <w:sz w:val="24"/>
          <w:szCs w:val="24"/>
        </w:rPr>
        <w:t>Súdny dvor Európskej únie objasnil v nedávnych rozhodnutiach, najmä vo svojich rozsudkoch vo veciach Vnuk (</w:t>
      </w:r>
      <w:r w:rsidR="00F0039C" w:rsidRPr="00482B60">
        <w:rPr>
          <w:rFonts w:ascii="Times New Roman" w:eastAsia="Times New Roman" w:hAnsi="Times New Roman" w:cs="Times New Roman"/>
          <w:sz w:val="24"/>
          <w:szCs w:val="24"/>
        </w:rPr>
        <w:t>Rozsudok Súdneho dvora zo 4. decembra 2014, Vnuk, C-162/13, ECLI:EU:C:2014:2146, Rodrigues de Andrade (Rozsudok Súdneho dvora z 28. novembra 2017, Rodrigues de Andrade, C-514/16, ECLI:EU:C:2017:908) a Torreiro (Rozsudok Súdneho dvora z 20. decembra 2017, Torreiro, C-334/16, ECLI:EU:C:2017:1007</w:t>
      </w:r>
      <w:r w:rsidRPr="00482B60">
        <w:rPr>
          <w:rFonts w:ascii="Times New Roman" w:eastAsia="Times New Roman" w:hAnsi="Times New Roman" w:cs="Times New Roman"/>
          <w:sz w:val="24"/>
          <w:szCs w:val="24"/>
        </w:rPr>
        <w:t xml:space="preserve">), význam pojmu „prevádzka vozidiel“. Súdny dvor konkrétne objasnil, že motorové vozidlá majú obvykle slúžiť ako dopravný prostriedok bez ohľadu na charakteristiky takýchto vozidiel, a že prevádzka takýchto vozidiel sa vzťahuje na akékoľvek používanie vozidla, ktoré je v súlade s jeho obvyklou funkciou ako dopravný prostriedok, a to bez ohľadu na terén, na ktorom sa motorové vozidlo používa, ako aj bez ohľadu na to, či stojí alebo je v pohybe. Smernica 2009/103/ES sa neuplatňuje, ak v čase nehody je obvyklou funkciou takéhoto vozidla „používanie iné ako dopravný prostriedok“. Mohlo by to tak byť v prípade, ak sa vozidlo nepoužíva v zmysle článku 3 prvého odseku uvedenej smernice, keďže jeho obvyklou funkciou je napríklad „používanie ako priemyselný alebo poľnohospodársky zdroj energie“. </w:t>
      </w:r>
      <w:r w:rsidR="00F0039C" w:rsidRPr="00482B60">
        <w:rPr>
          <w:rFonts w:ascii="Times New Roman" w:eastAsia="Times New Roman" w:hAnsi="Times New Roman" w:cs="Times New Roman"/>
          <w:sz w:val="24"/>
          <w:szCs w:val="24"/>
        </w:rPr>
        <w:t>V záujme právnej istoty smernica 2021/2118 v Čl. 1 bod 1 písm. b) zohľadňuje uvedenú judikatúru zavedením pojmu „prevádzka vozidla“.</w:t>
      </w:r>
    </w:p>
    <w:p w:rsidR="002B64B8" w:rsidRDefault="00FB273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Zároveň </w:t>
      </w:r>
      <w:r w:rsidR="00A52C3A">
        <w:rPr>
          <w:rFonts w:ascii="Times New Roman" w:eastAsia="Times New Roman" w:hAnsi="Times New Roman" w:cs="Times New Roman"/>
          <w:sz w:val="24"/>
          <w:szCs w:val="24"/>
        </w:rPr>
        <w:t xml:space="preserve">sa pre účely zákona dopĺňa vymedzenie pojmu „domovský členský štát“, tak ako sa vymedzuje </w:t>
      </w:r>
      <w:r w:rsidR="00A52C3A" w:rsidRPr="00A52C3A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2C3A">
        <w:rPr>
          <w:rFonts w:ascii="Times New Roman" w:eastAsia="Times New Roman" w:hAnsi="Times New Roman" w:cs="Times New Roman"/>
          <w:sz w:val="24"/>
          <w:szCs w:val="24"/>
        </w:rPr>
        <w:t> Čl.</w:t>
      </w:r>
      <w:r w:rsidR="00A52C3A" w:rsidRPr="00A52C3A">
        <w:rPr>
          <w:rFonts w:ascii="Times New Roman" w:eastAsia="Times New Roman" w:hAnsi="Times New Roman" w:cs="Times New Roman"/>
          <w:sz w:val="24"/>
          <w:szCs w:val="24"/>
        </w:rPr>
        <w:t xml:space="preserve"> 13 ods. 8 písm. a) Smernic</w:t>
      </w:r>
      <w:r w:rsidR="00A52C3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2C3A" w:rsidRPr="00A52C3A">
        <w:rPr>
          <w:rFonts w:ascii="Times New Roman" w:eastAsia="Times New Roman" w:hAnsi="Times New Roman" w:cs="Times New Roman"/>
          <w:sz w:val="24"/>
          <w:szCs w:val="24"/>
        </w:rPr>
        <w:t xml:space="preserve"> Európskeho parlamentu a Rady 2009/138/ES z 25. novembra 2009 o začatí a vykonávaní poisten</w:t>
      </w:r>
      <w:r w:rsidR="00A52C3A">
        <w:rPr>
          <w:rFonts w:ascii="Times New Roman" w:eastAsia="Times New Roman" w:hAnsi="Times New Roman" w:cs="Times New Roman"/>
          <w:sz w:val="24"/>
          <w:szCs w:val="24"/>
        </w:rPr>
        <w:t>ia a zaistenia (Solventnosť II).</w:t>
      </w:r>
    </w:p>
    <w:p w:rsidR="00A52C3A" w:rsidRDefault="00A52C3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00C1" w:rsidRPr="008B477F" w:rsidRDefault="005C00C1" w:rsidP="005C00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3A6E2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poznámka pod čiarou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5C00C1" w:rsidRPr="008B477F" w:rsidRDefault="005C00C1" w:rsidP="005C00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poznámky pod čiarou k odkazu 6a,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 xml:space="preserve"> 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sa vzťahuje k zákonu č. 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8/2009 Z. z. o cestnej premávke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00C1" w:rsidRPr="008B477F" w:rsidRDefault="005C00C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3A6E2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1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1AEF">
        <w:rPr>
          <w:rFonts w:ascii="Times New Roman" w:eastAsia="Times New Roman" w:hAnsi="Times New Roman" w:cs="Times New Roman"/>
          <w:b/>
          <w:bCs/>
          <w:sz w:val="24"/>
          <w:szCs w:val="24"/>
        </w:rPr>
        <w:t>[§</w:t>
      </w:r>
      <w:r w:rsidR="00A1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ods. 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1A753F" w:rsidRPr="00CE273A" w:rsidRDefault="001A753F" w:rsidP="001A753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273A">
        <w:rPr>
          <w:rFonts w:ascii="Times New Roman" w:eastAsia="Times New Roman" w:hAnsi="Times New Roman" w:cs="Times New Roman"/>
          <w:bCs/>
          <w:sz w:val="24"/>
          <w:szCs w:val="24"/>
        </w:rPr>
        <w:t>Vypúšťa sa odsek 3, ktorý v praxi spôsoboval nejasnosti v spojitosti s odsekom 1 uvedeného ustanovenia o tom, kedy vzniká faktická povinnosť uzavrieť poistnú zmluvu. Či v momente keď sa osoba uvedená v odseku 1 stane držiteľom, vlastníkom alebo prevádzkovateľom motorového vozidla alebo až v momente, keď sa rozhodne prvýkrát použiť motorové vozidlo. Osoba uvedená v odseku 1 musí mať uzavreté poistenie zodpovednosti už v okamihu, keby sa stane jeho držiteľom, vlas</w:t>
      </w:r>
      <w:r w:rsidR="00D6770B" w:rsidRPr="00CE273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CE273A">
        <w:rPr>
          <w:rFonts w:ascii="Times New Roman" w:eastAsia="Times New Roman" w:hAnsi="Times New Roman" w:cs="Times New Roman"/>
          <w:bCs/>
          <w:sz w:val="24"/>
          <w:szCs w:val="24"/>
        </w:rPr>
        <w:t xml:space="preserve">níkom </w:t>
      </w:r>
      <w:r w:rsidR="00D6770B" w:rsidRPr="00CE273A">
        <w:rPr>
          <w:rFonts w:ascii="Times New Roman" w:eastAsia="Times New Roman" w:hAnsi="Times New Roman" w:cs="Times New Roman"/>
          <w:bCs/>
          <w:sz w:val="24"/>
          <w:szCs w:val="24"/>
        </w:rPr>
        <w:t>alebo prevádzkovateľom, bez ohľadu na to, kedy ho chce prvýkrát použiť.</w:t>
      </w:r>
    </w:p>
    <w:p w:rsidR="001A753F" w:rsidRPr="001A753F" w:rsidRDefault="001A753F" w:rsidP="001A753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273A">
        <w:rPr>
          <w:rFonts w:ascii="Times New Roman" w:eastAsia="Times New Roman" w:hAnsi="Times New Roman" w:cs="Times New Roman"/>
          <w:bCs/>
          <w:sz w:val="24"/>
          <w:szCs w:val="24"/>
        </w:rPr>
        <w:t>V prípade cudzozemského motorového vozidla, ktorého poistenie zodpovednosti nie je kryté „zelenou kartou“ je povinnosťou vodiča takéhoto motorového vozidla uzavrieť „hraničné poistenie“. V § 16 ods. 2 zákona o PZP sa ustanovuje moment povinnosti uzavrieť hraničné poistenia a to, pri vstupe takéhoto motorového vozidla na územie Slovenskej republiky.</w:t>
      </w:r>
      <w:r w:rsidRPr="001A753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5864CD" w:rsidRDefault="00D6770B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Súčasne sa vypustené ustanovenie nahrádza novým ustanovením, ktorým sa v</w:t>
      </w:r>
      <w:r w:rsidR="005C00C1">
        <w:rPr>
          <w:rFonts w:ascii="Times New Roman" w:eastAsia="Times New Roman" w:hAnsi="Times New Roman" w:cs="Times New Roman"/>
          <w:bCs/>
          <w:sz w:val="24"/>
          <w:szCs w:val="24"/>
        </w:rPr>
        <w:t xml:space="preserve"> súlade s definíciou motorového vozidla uvedenou v Čl. 1 bod 1 smernice 2021/2118 invalidné vozíky </w:t>
      </w:r>
      <w:r w:rsidR="005C00C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určené na používanie osobami s telesným postihnutím </w:t>
      </w:r>
      <w:r w:rsidR="00163436">
        <w:rPr>
          <w:rFonts w:ascii="Times New Roman" w:eastAsia="Times New Roman" w:hAnsi="Times New Roman" w:cs="Times New Roman"/>
          <w:bCs/>
          <w:sz w:val="24"/>
          <w:szCs w:val="24"/>
        </w:rPr>
        <w:t>nepovažujú za motorové vozidlá, a preto sa na ne nevzťahuje</w:t>
      </w:r>
      <w:r w:rsidR="005134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ani</w:t>
      </w:r>
      <w:r w:rsidR="00163436">
        <w:rPr>
          <w:rFonts w:ascii="Times New Roman" w:eastAsia="Times New Roman" w:hAnsi="Times New Roman" w:cs="Times New Roman"/>
          <w:bCs/>
          <w:sz w:val="24"/>
          <w:szCs w:val="24"/>
        </w:rPr>
        <w:t xml:space="preserve"> povinnosť mať uzavreté poistenie zodpovednosti.</w:t>
      </w:r>
      <w:r w:rsidR="005C00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C00C1" w:rsidRDefault="005C00C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6E28" w:rsidRDefault="003A6E28" w:rsidP="003A6E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ods. 2 písm. a)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3A6E28" w:rsidRDefault="003A6E2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 nadväznosti na úpravu v § 2 písm. g) sa upravuje rozsah nárok</w:t>
      </w:r>
      <w:r w:rsidR="00F12F7D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 náhradu</w:t>
      </w:r>
      <w:r w:rsidR="00F12F7D">
        <w:rPr>
          <w:rFonts w:ascii="Times New Roman" w:eastAsia="Times New Roman" w:hAnsi="Times New Roman" w:cs="Times New Roman"/>
          <w:bCs/>
          <w:sz w:val="24"/>
          <w:szCs w:val="24"/>
        </w:rPr>
        <w:t xml:space="preserve"> z PZP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na ktoré má poistený </w:t>
      </w:r>
      <w:r w:rsidR="00F12F7D">
        <w:rPr>
          <w:rFonts w:ascii="Times New Roman" w:eastAsia="Times New Roman" w:hAnsi="Times New Roman" w:cs="Times New Roman"/>
          <w:bCs/>
          <w:sz w:val="24"/>
          <w:szCs w:val="24"/>
        </w:rPr>
        <w:t>právo, aby ich za neho poisťovateľ nahradil poškodenému.</w:t>
      </w:r>
    </w:p>
    <w:p w:rsidR="00F1185E" w:rsidRDefault="00F1185E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85E" w:rsidRDefault="00F1185E" w:rsidP="00F118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ods. 7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3A6E28" w:rsidRDefault="00F1185E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>Účelom navrhovanej úpravy je zabezpeč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iť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 jednotný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ostup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 poisťovateľov na slovenskom trhu a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>odstráni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 xml:space="preserve">ť 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>tak problémy v aplikačnej praxi pri výpočte poistného plnenia na náhradu škody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V zmysle 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>v súčasnosti platnej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 právnej úpravy nie je explicitne stanovený spôsob výpočtu poistného plnenia na náhradu škody vzniknutej poškodením, zničením, odcudzením alebo stratou veci, čo umožňuje poisťovateľom postupovať podľa vlastného uváženia. Vyhláška 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SR č. 492/2004 Z. z. 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 xml:space="preserve">o stanovení všeobecnej hodnoty majetku 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>neupravuje len povinnosti znalcov, ale postupuje sa podľa nej aj v prípade „ak ide o právny úkon alebo konanie podľa osobitného predpisu“, pričom osobitným predpisom je v tomto prípade aj Občiansky zákonník, ktorý všeobecne upravuje náhradu škody. Výslovn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>é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 zavedenie tejto povinnosti by nemalo mať žiaden negatívny vplyv na poisťovateľov, keďže v zmysle tohto návrhu nie sú povinný využívať služby znalcov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>, len uplatňovať postupy pri výpočte náhrad škody</w:t>
      </w:r>
      <w:r w:rsidRPr="00F1185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E46B6" w:rsidRDefault="009E46B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864CD" w:rsidRDefault="005864CD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9E46B6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9E46B6">
        <w:rPr>
          <w:rFonts w:ascii="Times New Roman" w:eastAsia="Times New Roman" w:hAnsi="Times New Roman" w:cs="Times New Roman"/>
          <w:b/>
          <w:bCs/>
          <w:sz w:val="24"/>
          <w:szCs w:val="24"/>
        </w:rPr>
        <w:t>§ 6 ods. 1</w:t>
      </w: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A12EAD" w:rsidRPr="009E46B6" w:rsidRDefault="00BA3A4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9E46B6">
        <w:rPr>
          <w:rFonts w:ascii="Times New Roman" w:eastAsia="Times New Roman" w:hAnsi="Times New Roman" w:cs="Times New Roman"/>
          <w:bCs/>
          <w:sz w:val="24"/>
          <w:szCs w:val="24"/>
        </w:rPr>
        <w:t xml:space="preserve">ieľom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navrhovanej úpravy tohto ustanovenia je presnejšie zadefinovanie dokladov, ktoré obsahujú údaje o motorovom vozidle, potrebné pri uzavieraní poistnej zmluvy. </w:t>
      </w:r>
    </w:p>
    <w:p w:rsidR="009E46B6" w:rsidRDefault="009E46B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A87" w:rsidRDefault="00132CB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>K bod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3A42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477F"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1A7B21">
        <w:rPr>
          <w:rFonts w:ascii="Times New Roman" w:eastAsia="Times New Roman" w:hAnsi="Times New Roman" w:cs="Times New Roman"/>
          <w:b/>
          <w:bCs/>
          <w:sz w:val="24"/>
          <w:szCs w:val="24"/>
        </w:rPr>
        <w:t>7 ods. 2</w:t>
      </w:r>
      <w:r w:rsidR="008B477F"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015245" w:rsidRDefault="001A7B2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Navrhovaná úprava limitov poistného plnenia </w:t>
      </w:r>
      <w:r w:rsidR="002D5244">
        <w:rPr>
          <w:rFonts w:ascii="Times New Roman" w:eastAsia="Times New Roman" w:hAnsi="Times New Roman" w:cs="Times New Roman"/>
          <w:sz w:val="24"/>
          <w:szCs w:val="24"/>
        </w:rPr>
        <w:t>transponuje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Čl. 1 bod 5 smernice</w:t>
      </w:r>
      <w:r w:rsidR="00015245">
        <w:rPr>
          <w:rFonts w:ascii="Times New Roman" w:eastAsia="Times New Roman" w:hAnsi="Times New Roman" w:cs="Times New Roman"/>
          <w:sz w:val="24"/>
          <w:szCs w:val="24"/>
        </w:rPr>
        <w:t xml:space="preserve"> 2021/2118. </w:t>
      </w: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V smernici 2009/103/ES sa v súčasnosti stanovujú rôzne referenčné dátumy na pravidelný prepočet </w:t>
      </w:r>
      <w:r w:rsidR="00015245">
        <w:rPr>
          <w:rFonts w:ascii="Times New Roman" w:eastAsia="Times New Roman" w:hAnsi="Times New Roman" w:cs="Times New Roman"/>
          <w:sz w:val="24"/>
          <w:szCs w:val="24"/>
        </w:rPr>
        <w:t>týchto limitov</w:t>
      </w: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 v rôznych členských štátoch, čo vedie k rozdielnym minimálnym výškam poistného krytia v závislosti od členského štátu. </w:t>
      </w:r>
    </w:p>
    <w:p w:rsidR="00015245" w:rsidRDefault="001A7B2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Na zabezpečenie rovnakej minimálnej ochrany poškodených v celej Únii </w:t>
      </w:r>
      <w:r w:rsidR="00015245">
        <w:rPr>
          <w:rFonts w:ascii="Times New Roman" w:eastAsia="Times New Roman" w:hAnsi="Times New Roman" w:cs="Times New Roman"/>
          <w:sz w:val="24"/>
          <w:szCs w:val="24"/>
        </w:rPr>
        <w:t xml:space="preserve">je ich potrebné </w:t>
      </w: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harmonizovať a </w:t>
      </w:r>
      <w:r w:rsidR="00015245">
        <w:rPr>
          <w:rFonts w:ascii="Times New Roman" w:eastAsia="Times New Roman" w:hAnsi="Times New Roman" w:cs="Times New Roman"/>
          <w:sz w:val="24"/>
          <w:szCs w:val="24"/>
        </w:rPr>
        <w:t>zaviesť jednotnú</w:t>
      </w: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 doložk</w:t>
      </w:r>
      <w:r w:rsidR="003A20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7B21">
        <w:rPr>
          <w:rFonts w:ascii="Times New Roman" w:eastAsia="Times New Roman" w:hAnsi="Times New Roman" w:cs="Times New Roman"/>
          <w:sz w:val="24"/>
          <w:szCs w:val="24"/>
        </w:rPr>
        <w:t xml:space="preserve"> o preskúmaní, ktorá ako referenčnú hodnotu používa harmonizovaný index spotrebiteľských cien, ktorý uverejňuje Eurostat, ako aj procesné pravidlá upravujúce takéto preskúmanie a stanovujúce jednotný časový rámec.</w:t>
      </w:r>
      <w:r w:rsidR="00015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477F" w:rsidRDefault="0001524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245">
        <w:rPr>
          <w:rFonts w:ascii="Times New Roman" w:eastAsia="Times New Roman" w:hAnsi="Times New Roman" w:cs="Times New Roman"/>
          <w:sz w:val="24"/>
          <w:szCs w:val="24"/>
        </w:rPr>
        <w:t xml:space="preserve">Každých päť rokov od 22. decembra 2021 Komisia prehodnotí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uvedené </w:t>
      </w:r>
      <w:r w:rsidRPr="00015245">
        <w:rPr>
          <w:rFonts w:ascii="Times New Roman" w:eastAsia="Times New Roman" w:hAnsi="Times New Roman" w:cs="Times New Roman"/>
          <w:sz w:val="24"/>
          <w:szCs w:val="24"/>
        </w:rPr>
        <w:t>sumy v súlade s harmonizovaný</w:t>
      </w:r>
      <w:r>
        <w:rPr>
          <w:rFonts w:ascii="Times New Roman" w:eastAsia="Times New Roman" w:hAnsi="Times New Roman" w:cs="Times New Roman"/>
          <w:sz w:val="24"/>
          <w:szCs w:val="24"/>
        </w:rPr>
        <w:t>m indexom spotrebiteľských cien</w:t>
      </w:r>
      <w:r w:rsidRPr="00015245">
        <w:rPr>
          <w:rFonts w:ascii="Times New Roman" w:eastAsia="Times New Roman" w:hAnsi="Times New Roman" w:cs="Times New Roman"/>
          <w:sz w:val="24"/>
          <w:szCs w:val="24"/>
        </w:rPr>
        <w:t xml:space="preserve">, ako je stanovené v nariadení Európskeho </w:t>
      </w:r>
      <w:r>
        <w:rPr>
          <w:rFonts w:ascii="Times New Roman" w:eastAsia="Times New Roman" w:hAnsi="Times New Roman" w:cs="Times New Roman"/>
          <w:sz w:val="24"/>
          <w:szCs w:val="24"/>
        </w:rPr>
        <w:t>parlamentu a Rady (EÚ) 2016/792</w:t>
      </w:r>
      <w:r w:rsidRPr="00015245">
        <w:rPr>
          <w:rFonts w:ascii="Times New Roman" w:eastAsia="Times New Roman" w:hAnsi="Times New Roman" w:cs="Times New Roman"/>
          <w:sz w:val="24"/>
          <w:szCs w:val="24"/>
        </w:rPr>
        <w:t xml:space="preserve">. Komisia </w:t>
      </w:r>
      <w:r w:rsidR="00C7321F">
        <w:rPr>
          <w:rFonts w:ascii="Times New Roman" w:eastAsia="Times New Roman" w:hAnsi="Times New Roman" w:cs="Times New Roman"/>
          <w:sz w:val="24"/>
          <w:szCs w:val="24"/>
        </w:rPr>
        <w:t>potom prijme delegované akty</w:t>
      </w:r>
      <w:r w:rsidRPr="000152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321F">
        <w:rPr>
          <w:rFonts w:ascii="Times New Roman" w:eastAsia="Times New Roman" w:hAnsi="Times New Roman" w:cs="Times New Roman"/>
          <w:sz w:val="24"/>
          <w:szCs w:val="24"/>
        </w:rPr>
        <w:t xml:space="preserve"> pokiaľ ide o úpravu týchto súm</w:t>
      </w:r>
      <w:r w:rsidRPr="00015245">
        <w:rPr>
          <w:rFonts w:ascii="Times New Roman" w:eastAsia="Times New Roman" w:hAnsi="Times New Roman" w:cs="Times New Roman"/>
          <w:sz w:val="24"/>
          <w:szCs w:val="24"/>
        </w:rPr>
        <w:t>, do šiestich mesiacov po skončení každého päťročného obdobia.</w:t>
      </w:r>
    </w:p>
    <w:p w:rsidR="001A7B21" w:rsidRPr="008B477F" w:rsidRDefault="001A7B21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bod</w:t>
      </w:r>
      <w:r w:rsidR="00132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="00BA3A4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878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8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ods. </w:t>
      </w:r>
      <w:r w:rsidR="0088785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AF46E8" w:rsidRDefault="00C10E0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Nahradením pojmu „poistník“ osobou, ktorá má povinnosť uzavrieť poistnú zmluvu sa v praxi umožní zohľadňovať škodový priebeh PZP za účelom poskytnutia zľavy na poistnom resp. prirážky k poistnému vzťahujúci sa priamo na osobu, na ktorú sa zo zákona vzťahuje povinnosť uzavrieť poistnú zmluvu. V praxi sa totiž stáva, že </w:t>
      </w:r>
      <w:r w:rsidR="00AF46E8">
        <w:rPr>
          <w:rFonts w:ascii="Times New Roman" w:eastAsia="Times New Roman" w:hAnsi="Times New Roman" w:cs="Times New Roman"/>
          <w:sz w:val="24"/>
          <w:szCs w:val="24"/>
        </w:rPr>
        <w:t xml:space="preserve">poistnú zmluvu uzatvára aj iná osoba ako povinná zo zákona, len preto, že má lepší škodový priebeh a tým môže získať zľavu na </w:t>
      </w:r>
      <w:r w:rsidR="00AF46E8">
        <w:rPr>
          <w:rFonts w:ascii="Times New Roman" w:eastAsia="Times New Roman" w:hAnsi="Times New Roman" w:cs="Times New Roman"/>
          <w:sz w:val="24"/>
          <w:szCs w:val="24"/>
        </w:rPr>
        <w:lastRenderedPageBreak/>
        <w:t>poistnom.</w:t>
      </w:r>
      <w:r w:rsidR="009568B7">
        <w:rPr>
          <w:rFonts w:ascii="Times New Roman" w:eastAsia="Times New Roman" w:hAnsi="Times New Roman" w:cs="Times New Roman"/>
          <w:sz w:val="24"/>
          <w:szCs w:val="24"/>
        </w:rPr>
        <w:t xml:space="preserve"> Zároveň sa dopĺňa povinnosť poisťovateľa overiť si v registri vedenom Slovenskou kanceláriou poisťovateľov, údaje o predchádzajúcom škodovom priebehu tejto osoby.</w:t>
      </w:r>
    </w:p>
    <w:p w:rsidR="00AF46E8" w:rsidRDefault="00AF46E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267" w:rsidRDefault="00896267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1634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6525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6267">
        <w:rPr>
          <w:rFonts w:ascii="Times New Roman" w:eastAsia="Times New Roman" w:hAnsi="Times New Roman" w:cs="Times New Roman"/>
          <w:b/>
          <w:sz w:val="24"/>
          <w:szCs w:val="24"/>
        </w:rPr>
        <w:t xml:space="preserve">[§ </w:t>
      </w:r>
      <w:r w:rsidR="00AF46E8">
        <w:rPr>
          <w:rFonts w:ascii="Times New Roman" w:eastAsia="Times New Roman" w:hAnsi="Times New Roman" w:cs="Times New Roman"/>
          <w:b/>
          <w:sz w:val="24"/>
          <w:szCs w:val="24"/>
        </w:rPr>
        <w:t>8 ods. 4 až 6</w:t>
      </w:r>
      <w:r w:rsidRPr="00896267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28369E" w:rsidRDefault="00AF46E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Navrhované doplnenie uvedeného ustanovenia vychádza z Čl. 1 </w:t>
      </w:r>
      <w:r w:rsidR="00EE19E8">
        <w:rPr>
          <w:rFonts w:ascii="Times New Roman" w:eastAsia="Times New Roman" w:hAnsi="Times New Roman" w:cs="Times New Roman"/>
          <w:sz w:val="24"/>
          <w:szCs w:val="24"/>
        </w:rPr>
        <w:t xml:space="preserve">bod 15 smernice 2021/2118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>Ustanovuje sa povinnosť pre poisťovateľov pri uzavieraní poistných zmlúv zohľadňovať p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>redchádzajúc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i škodový priebeh poistenia.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Na zjednodušenie kontroly a overovania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škodového priebehu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>je dôležité, aby obsah a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>forma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 dokladov preukazujúcich škodový priebeh poistenia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 boli rovnaké vo všetkých členských štátoch. Okrem toho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>poisťovatelia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>í ho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 zohľadňujú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za účelom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určenie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výšky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poistného, by nemali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osobu, ktorá je povinná uzavrieť poistnú zmluvu,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diskriminovať na základe </w:t>
      </w:r>
      <w:r w:rsidR="00C97C8F">
        <w:rPr>
          <w:rFonts w:ascii="Times New Roman" w:eastAsia="Times New Roman" w:hAnsi="Times New Roman" w:cs="Times New Roman"/>
          <w:sz w:val="24"/>
          <w:szCs w:val="24"/>
        </w:rPr>
        <w:t xml:space="preserve">jej 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štátnej príslušnosti alebo na základe členského štátu predchádzajúceho bydliska </w:t>
      </w:r>
      <w:r w:rsidR="0028369E">
        <w:rPr>
          <w:rFonts w:ascii="Times New Roman" w:eastAsia="Times New Roman" w:hAnsi="Times New Roman" w:cs="Times New Roman"/>
          <w:sz w:val="24"/>
          <w:szCs w:val="24"/>
        </w:rPr>
        <w:t>tejto osoby</w:t>
      </w:r>
      <w:r w:rsidRPr="00AF4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369E" w:rsidRDefault="0028369E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Zároveň by poisťovatelia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 mali považovať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doklad o škodovom priebehu poistenia z 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>iného členského štátu za rovnocenn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 dokladom vystaveným v Slovenskej republike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 a uplatňovať na klienta z iného členského štátu všetky zľavy, ktoré by boli dostupné inak identickému dom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ácemu klientovi, a to aj zľavy 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>v rámci systému „bonus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malus“. </w:t>
      </w:r>
    </w:p>
    <w:p w:rsidR="00CB1679" w:rsidRDefault="0028369E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cieľom 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</w:rPr>
        <w:t>enia si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>, či a ako poisťov</w:t>
      </w:r>
      <w:r>
        <w:rPr>
          <w:rFonts w:ascii="Times New Roman" w:eastAsia="Times New Roman" w:hAnsi="Times New Roman" w:cs="Times New Roman"/>
          <w:sz w:val="24"/>
          <w:szCs w:val="24"/>
        </w:rPr>
        <w:t>atelia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 zaobchádzajú s</w:t>
      </w:r>
      <w:r w:rsidR="00CB1679">
        <w:rPr>
          <w:rFonts w:ascii="Times New Roman" w:eastAsia="Times New Roman" w:hAnsi="Times New Roman" w:cs="Times New Roman"/>
          <w:sz w:val="24"/>
          <w:szCs w:val="24"/>
        </w:rPr>
        <w:t> dokladmi preukazujúcimi škodový priebeh poistenia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>, by poisťov</w:t>
      </w:r>
      <w:r w:rsidR="00CB1679">
        <w:rPr>
          <w:rFonts w:ascii="Times New Roman" w:eastAsia="Times New Roman" w:hAnsi="Times New Roman" w:cs="Times New Roman"/>
          <w:sz w:val="24"/>
          <w:szCs w:val="24"/>
        </w:rPr>
        <w:t>atelia</w:t>
      </w:r>
      <w:r w:rsidR="00AF46E8" w:rsidRPr="00AF46E8">
        <w:rPr>
          <w:rFonts w:ascii="Times New Roman" w:eastAsia="Times New Roman" w:hAnsi="Times New Roman" w:cs="Times New Roman"/>
          <w:sz w:val="24"/>
          <w:szCs w:val="24"/>
        </w:rPr>
        <w:t xml:space="preserve"> mali zverejňovať všeobecný prehľad o svojich politikách v súvislosti s tým, ako používajú minulé nároky na odškodnenie pri výpočte poistného.</w:t>
      </w:r>
    </w:p>
    <w:p w:rsidR="00896267" w:rsidRDefault="009568B7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568B7">
        <w:rPr>
          <w:rFonts w:ascii="Times New Roman" w:eastAsia="Times New Roman" w:hAnsi="Times New Roman" w:cs="Times New Roman"/>
          <w:sz w:val="24"/>
          <w:szCs w:val="24"/>
        </w:rPr>
        <w:t>ormy a obsahu dokladu o škodovom priebehu poistenia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určuje n</w:t>
      </w:r>
      <w:r w:rsidR="00CB1679">
        <w:rPr>
          <w:rFonts w:ascii="Times New Roman" w:eastAsia="Times New Roman" w:hAnsi="Times New Roman" w:cs="Times New Roman"/>
          <w:sz w:val="24"/>
          <w:szCs w:val="24"/>
        </w:rPr>
        <w:t>a základe delegovan</w:t>
      </w:r>
      <w:r>
        <w:rPr>
          <w:rFonts w:ascii="Times New Roman" w:eastAsia="Times New Roman" w:hAnsi="Times New Roman" w:cs="Times New Roman"/>
          <w:sz w:val="24"/>
          <w:szCs w:val="24"/>
        </w:rPr>
        <w:t>ého</w:t>
      </w:r>
      <w:r w:rsidR="00CB1679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05C10">
        <w:rPr>
          <w:rFonts w:ascii="Times New Roman" w:eastAsia="Times New Roman" w:hAnsi="Times New Roman" w:cs="Times New Roman"/>
          <w:sz w:val="24"/>
          <w:szCs w:val="24"/>
        </w:rPr>
        <w:t xml:space="preserve">, ktorý vydá </w:t>
      </w:r>
      <w:r>
        <w:rPr>
          <w:rFonts w:ascii="Times New Roman" w:eastAsia="Times New Roman" w:hAnsi="Times New Roman" w:cs="Times New Roman"/>
          <w:sz w:val="24"/>
          <w:szCs w:val="24"/>
        </w:rPr>
        <w:t>Komisi</w:t>
      </w:r>
      <w:r w:rsidR="00A05C1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669A" w:rsidRDefault="0094669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69A" w:rsidRPr="008B477F" w:rsidRDefault="0094669A" w:rsidP="009466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 bodu 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 ods. 1</w:t>
      </w:r>
      <w:r w:rsidR="003206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písm. a)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</w:p>
    <w:p w:rsidR="00320689" w:rsidRPr="00320689" w:rsidRDefault="0070790C" w:rsidP="003206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Navrhovanou úpravou sa 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upresňuje, zánikom akých motorových vozidiel, zaniká aj ich </w:t>
      </w:r>
      <w:r w:rsidR="00BA3A42">
        <w:rPr>
          <w:rFonts w:ascii="Times New Roman" w:eastAsia="Times New Roman" w:hAnsi="Times New Roman" w:cs="Times New Roman"/>
          <w:sz w:val="24"/>
          <w:szCs w:val="24"/>
        </w:rPr>
        <w:t xml:space="preserve">PZP.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P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>ZP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v prípade zániku 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motorového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vozidla, ktoré podlieha evidencii vozidiel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zaniká až  vyradením 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tohto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vozidla z evidencie vozidiel.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Na druhej strane existujú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 motorové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vozidlá (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napr.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niektoré pracovné stroje, v budúcnosti to budú 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 xml:space="preserve">aj iné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vozidlá v zmysle nového znenia §</w:t>
      </w:r>
      <w:r w:rsidR="00BA3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206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ktoré nepodliehajú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nebudú podliehať evidencii vozidiel. Pre tieto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motorové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vozidlá bude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zánik dôvodom pre zánik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>PZP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, keďže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na ne nevzťahuje písm. c), teda vyradenie z evidencie vozidiel. Z tohto dôvodu je potrebné v zákone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presnejšie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špecifikovať, na ktoré vozidlá sa aplikuje zánik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>PZP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z dôvodu zániku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 motorového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vozidla a na ktoré sa aplikuje zánik poistenia  z dôvodu vyradenia vozidla z evidencie vozidiel.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V praxi sa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totiž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stáva, že poistník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 xml:space="preserve"> si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po zániku 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motorového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vozidla (zničením, odcudzením, zošrotovaním...) 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spln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>í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evidenčnú povinnosť v zmysle zákona č. 8/2009 Z.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z.</w:t>
      </w:r>
      <w:r w:rsidR="006E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o cestnej premávke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 xml:space="preserve"> a ne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požiada dopravný inšpektorát o  vyradenie vozidla z evidencie vozidiel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>, ale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>d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voláva sa 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zánik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 xml:space="preserve"> PZP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 xml:space="preserve"> z dôvodu zániku </w:t>
      </w:r>
      <w:r w:rsidR="00FA7F4A">
        <w:rPr>
          <w:rFonts w:ascii="Times New Roman" w:eastAsia="Times New Roman" w:hAnsi="Times New Roman" w:cs="Times New Roman"/>
          <w:sz w:val="24"/>
          <w:szCs w:val="24"/>
        </w:rPr>
        <w:t xml:space="preserve">motorového 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vozidla</w:t>
      </w:r>
      <w:r w:rsidR="00FA7F4A">
        <w:rPr>
          <w:rFonts w:ascii="Times New Roman" w:eastAsia="Times New Roman" w:hAnsi="Times New Roman" w:cs="Times New Roman"/>
          <w:sz w:val="24"/>
          <w:szCs w:val="24"/>
        </w:rPr>
        <w:t xml:space="preserve"> podľa písm. a)</w:t>
      </w:r>
      <w:r w:rsidR="00320689" w:rsidRPr="003206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679" w:rsidRPr="008B477F" w:rsidRDefault="00CB1679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82512374"/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8962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 w:rsidR="00CB1679">
        <w:rPr>
          <w:rFonts w:ascii="Times New Roman" w:eastAsia="Times New Roman" w:hAnsi="Times New Roman" w:cs="Times New Roman"/>
          <w:b/>
          <w:bCs/>
          <w:sz w:val="24"/>
          <w:szCs w:val="24"/>
        </w:rPr>
        <w:t>poznámk</w:t>
      </w:r>
      <w:r w:rsidR="0000460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B1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pod čiarou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bookmarkEnd w:id="0"/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626CA" w:rsidRDefault="00CB1679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poznámk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 čiarou k odkaz</w:t>
      </w:r>
      <w:r w:rsidR="00163436">
        <w:rPr>
          <w:rFonts w:ascii="Times New Roman" w:eastAsia="Times New Roman" w:hAnsi="Times New Roman" w:cs="Times New Roman"/>
          <w:sz w:val="24"/>
          <w:szCs w:val="24"/>
        </w:rPr>
        <w:t>u 13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163436"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vzťahuj</w:t>
      </w:r>
      <w:r w:rsidR="0016343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 zákonu č. 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8/2009 Z. z. o cestnej premávke a o zmene a doplnení niektorých zákonov v znení neskorších predpisov</w:t>
      </w:r>
      <w:r w:rsidR="000046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26CA" w:rsidRDefault="00F626C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6CA" w:rsidRDefault="00F626CA" w:rsidP="00F626C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9 ods. 1 písm. f)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Default="00F626C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Ide o z</w:t>
      </w:r>
      <w:r w:rsidRPr="00F626CA">
        <w:rPr>
          <w:rFonts w:ascii="Times New Roman" w:eastAsia="Times New Roman" w:hAnsi="Times New Roman" w:cs="Times New Roman"/>
          <w:sz w:val="24"/>
          <w:szCs w:val="24"/>
        </w:rPr>
        <w:t xml:space="preserve">osúladenie znenia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F626CA">
        <w:rPr>
          <w:rFonts w:ascii="Times New Roman" w:eastAsia="Times New Roman" w:hAnsi="Times New Roman" w:cs="Times New Roman"/>
          <w:sz w:val="24"/>
          <w:szCs w:val="24"/>
        </w:rPr>
        <w:t>so zákonom č. 106/2018 Z. z. o prevádzke vozidiel v cestnej premávke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2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679" w:rsidRPr="008B477F" w:rsidRDefault="00CB1679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3436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 w:rsidR="0016343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634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163436">
        <w:rPr>
          <w:rFonts w:ascii="Times New Roman" w:eastAsia="Times New Roman" w:hAnsi="Times New Roman" w:cs="Times New Roman"/>
          <w:b/>
          <w:bCs/>
          <w:sz w:val="24"/>
          <w:szCs w:val="24"/>
        </w:rPr>
        <w:t>9 ods. 2 a § 11</w:t>
      </w:r>
      <w:r w:rsidR="00CB1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ods. </w:t>
      </w:r>
      <w:r w:rsidR="0016343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163436" w:rsidRDefault="003F39E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39EF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F39EF">
        <w:rPr>
          <w:rFonts w:ascii="Times New Roman" w:eastAsia="Times New Roman" w:hAnsi="Times New Roman" w:cs="Times New Roman"/>
          <w:bCs/>
          <w:sz w:val="24"/>
          <w:szCs w:val="24"/>
        </w:rPr>
        <w:t>súvislosti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 zvýšenou snahou o informatizáciu spoločnosti a tým zjednodušenia života občanov v niektorých životných situáciách sa upresňuje, ktoré informácie si </w:t>
      </w:r>
      <w:r w:rsidR="00CA2D12">
        <w:rPr>
          <w:rFonts w:ascii="Times New Roman" w:eastAsia="Times New Roman" w:hAnsi="Times New Roman" w:cs="Times New Roman"/>
          <w:bCs/>
          <w:sz w:val="24"/>
          <w:szCs w:val="24"/>
        </w:rPr>
        <w:t>poisťovatelia vedia zistiť prostredníctvom informačných systémov z centrálnej evidencie vozidiel a z registra vedeného kanceláriou. Odpadnú tak niektoré oznamovacie povinnosti poistníka voči svojmu poisťovateľovi.</w:t>
      </w:r>
    </w:p>
    <w:p w:rsidR="00F626CA" w:rsidRDefault="00F626C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26CA" w:rsidRPr="00F626CA" w:rsidRDefault="00F626CA" w:rsidP="00F626C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26CA">
        <w:rPr>
          <w:rFonts w:ascii="Times New Roman" w:eastAsia="Times New Roman" w:hAnsi="Times New Roman" w:cs="Times New Roman"/>
          <w:b/>
          <w:bCs/>
          <w:sz w:val="24"/>
          <w:szCs w:val="24"/>
        </w:rPr>
        <w:t>K bodu 1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2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62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ods. 1]</w:t>
      </w:r>
    </w:p>
    <w:p w:rsidR="008B477F" w:rsidRDefault="008E11D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 súvislosti so zvýšenou mierou informatizácie spoločnosti sa </w:t>
      </w:r>
      <w:r w:rsidR="00AE6D73">
        <w:rPr>
          <w:rFonts w:ascii="Times New Roman" w:eastAsia="Times New Roman" w:hAnsi="Times New Roman" w:cs="Times New Roman"/>
          <w:bCs/>
          <w:sz w:val="24"/>
          <w:szCs w:val="24"/>
        </w:rPr>
        <w:t xml:space="preserve">navrhuje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up</w:t>
      </w:r>
      <w:r w:rsidR="00AE6D73">
        <w:rPr>
          <w:rFonts w:ascii="Times New Roman" w:eastAsia="Times New Roman" w:hAnsi="Times New Roman" w:cs="Times New Roman"/>
          <w:bCs/>
          <w:sz w:val="24"/>
          <w:szCs w:val="24"/>
        </w:rPr>
        <w:t>ustiť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6D73">
        <w:rPr>
          <w:rFonts w:ascii="Times New Roman" w:eastAsia="Times New Roman" w:hAnsi="Times New Roman" w:cs="Times New Roman"/>
          <w:bCs/>
          <w:sz w:val="24"/>
          <w:szCs w:val="24"/>
        </w:rPr>
        <w:t xml:space="preserve">od oznamovania vzniku škodovej udalosti písomnou formou. Poisťovatelia na tento účel majú pre svojich klientov v súčasnosti k dispozícii aj iné formy nahlasovania škodových udalostí napr. formuláre na webových stránkach alebo rôzne iné mobilné aplikácie. </w:t>
      </w:r>
    </w:p>
    <w:p w:rsidR="00AE6D73" w:rsidRDefault="00AE6D73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12" w:rsidRPr="008B477F" w:rsidRDefault="00CA2D12" w:rsidP="00CA2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AE6D7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poznámka pod čiarou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</w:p>
    <w:p w:rsidR="00CA2D12" w:rsidRDefault="00CA2D12" w:rsidP="00CA2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poznámky pod čiarou k odkazu 15c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, 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sa vzťahuje k zákonu č. 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8/2009 Z. z. o cestnej premávke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2D12" w:rsidRDefault="00CA2D1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12" w:rsidRDefault="00CA2D12" w:rsidP="00CA2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6D7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11 ods. 11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AE6D73" w:rsidRDefault="00F313FD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úprava minimálnej výšky sumy od ktorej je poisťovateľ povinný vrátiť poistníkovi zostávajúcu časť poistného pri zániku poistenia pred koncom poistného obdobia. Táto suma je ustanovená v zákone o PZP </w:t>
      </w:r>
      <w:r w:rsidR="00197A4C">
        <w:rPr>
          <w:rFonts w:ascii="Times New Roman" w:eastAsia="Times New Roman" w:hAnsi="Times New Roman" w:cs="Times New Roman"/>
          <w:sz w:val="24"/>
          <w:szCs w:val="24"/>
        </w:rPr>
        <w:t xml:space="preserve">od jeho účinnosti v roku 2001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 výške 50 Sk (v prepočte je to 1,66 eur), čo </w:t>
      </w:r>
      <w:r w:rsidR="00197A4C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vzhľadom na súčasnú výšku poistného </w:t>
      </w:r>
      <w:r w:rsidR="00197A4C">
        <w:rPr>
          <w:rFonts w:ascii="Times New Roman" w:eastAsia="Times New Roman" w:hAnsi="Times New Roman" w:cs="Times New Roman"/>
          <w:sz w:val="24"/>
          <w:szCs w:val="24"/>
        </w:rPr>
        <w:t>ako aj administratívnych nákladov poisťovateľa s tým spojený</w:t>
      </w:r>
      <w:r w:rsidR="00FA7F4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97A4C">
        <w:rPr>
          <w:rFonts w:ascii="Times New Roman" w:eastAsia="Times New Roman" w:hAnsi="Times New Roman" w:cs="Times New Roman"/>
          <w:sz w:val="24"/>
          <w:szCs w:val="24"/>
        </w:rPr>
        <w:t xml:space="preserve"> zanedbateľná hodnota. Preto sa navrhuje jej úprava na 5 eur.</w:t>
      </w:r>
    </w:p>
    <w:p w:rsidR="00AE6D73" w:rsidRDefault="00AE6D73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D73" w:rsidRDefault="00AE6D73" w:rsidP="00AE6D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11 ods. 13 písm. b)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Default="004876D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Touto navrhovanou úpravou sa dopĺňa povinnosť poisťovateľa informovať poistníka pred uplynutím poistného obdobia o informáciu presnom dátume zániku PZP. </w:t>
      </w:r>
      <w:r w:rsidRPr="004876D6">
        <w:rPr>
          <w:rFonts w:ascii="Times New Roman" w:eastAsia="Times New Roman" w:hAnsi="Times New Roman" w:cs="Times New Roman"/>
          <w:sz w:val="24"/>
          <w:szCs w:val="24"/>
        </w:rPr>
        <w:t>Na rozdiel od ostatných typov poistení v PZP nie je povinnosť posielať výzvu na úhradu poistného, od doručenia ktorej sa viaže zánik poistenia. V PZP zánik poistenia nastane automaticky, v prípade nezaplatenia poistného, a to mesiac po jeho splatnosti</w:t>
      </w:r>
      <w:r w:rsidR="00E362C1">
        <w:rPr>
          <w:rFonts w:ascii="Times New Roman" w:eastAsia="Times New Roman" w:hAnsi="Times New Roman" w:cs="Times New Roman"/>
          <w:sz w:val="24"/>
          <w:szCs w:val="24"/>
        </w:rPr>
        <w:t>, preto považujeme za potrebné,</w:t>
      </w:r>
      <w:r w:rsidRPr="004876D6">
        <w:rPr>
          <w:rFonts w:ascii="Times New Roman" w:eastAsia="Times New Roman" w:hAnsi="Times New Roman" w:cs="Times New Roman"/>
          <w:sz w:val="24"/>
          <w:szCs w:val="24"/>
        </w:rPr>
        <w:t xml:space="preserve"> poistníka informovať o “hrozbe” automatického zániku poistenia v prípade nezaplatenia poistného.</w:t>
      </w:r>
    </w:p>
    <w:p w:rsidR="00F313FD" w:rsidRPr="008B477F" w:rsidRDefault="00F313FD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E362C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197A4C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1A2278" w:rsidRDefault="005034F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4FA">
        <w:rPr>
          <w:rFonts w:ascii="Times New Roman" w:eastAsia="Times New Roman" w:hAnsi="Times New Roman" w:cs="Times New Roman"/>
          <w:bCs/>
          <w:sz w:val="24"/>
          <w:szCs w:val="24"/>
        </w:rPr>
        <w:t>Navrhovan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á právna úprava reaguje na problémy v praxi, ktoré vznikajú pri uplatňovaní </w:t>
      </w:r>
      <w:r w:rsidR="001A2278">
        <w:rPr>
          <w:rFonts w:ascii="Times New Roman" w:eastAsia="Times New Roman" w:hAnsi="Times New Roman" w:cs="Times New Roman"/>
          <w:bCs/>
          <w:sz w:val="24"/>
          <w:szCs w:val="24"/>
        </w:rPr>
        <w:t>postihu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poisťovateľa voči poistenému</w:t>
      </w:r>
      <w:r w:rsidR="001A2278">
        <w:rPr>
          <w:rFonts w:ascii="Times New Roman" w:eastAsia="Times New Roman" w:hAnsi="Times New Roman" w:cs="Times New Roman"/>
          <w:bCs/>
          <w:sz w:val="24"/>
          <w:szCs w:val="24"/>
        </w:rPr>
        <w:t xml:space="preserve"> a sú zdrojom mnohých nedorozumení medzi poisťovateľmi a ich klientami po výplate poistného plnenia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A2278">
        <w:rPr>
          <w:rFonts w:ascii="Times New Roman" w:eastAsia="Times New Roman" w:hAnsi="Times New Roman" w:cs="Times New Roman"/>
          <w:bCs/>
          <w:sz w:val="24"/>
          <w:szCs w:val="24"/>
        </w:rPr>
        <w:t xml:space="preserve"> Spory medzi nimi o náhrade poistného plnenia patria medzi veľmi časté súdne spory, pri ktorých sa jedná častokrát o značné finančné postihy, ktoré môžu pre poisteného byť až likvidačné.</w:t>
      </w:r>
    </w:p>
    <w:p w:rsidR="00AB4559" w:rsidRDefault="001A227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Prioritou postihové práva by mala byť skôr preventívna funkcia ako represívna, ktorá 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t xml:space="preserve">neprihliada ani na princíp primeranosti. Prioritou úlohou prevencie je výchova poistených ako 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účastníkov premávky dodržiavať pravidlá cestnej premávky a sekundárnou je pôsobiť na poistníkov a poistených, aby plnili povinnosti voči poisťovateľovi.</w:t>
      </w:r>
    </w:p>
    <w:p w:rsidR="00DA6F3E" w:rsidRDefault="007B5E4C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Navrhovaná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t xml:space="preserve"> právna úprava hovorí o 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práve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t>“ poisťovateľa na náhradu poistného plnenia, pričom postihové dôvody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sú jasne vymedzené v návrhu zákona a 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t>poisťovateľ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ich nemôže</w:t>
      </w:r>
      <w:r w:rsidR="00AB4559">
        <w:rPr>
          <w:rFonts w:ascii="Times New Roman" w:eastAsia="Times New Roman" w:hAnsi="Times New Roman" w:cs="Times New Roman"/>
          <w:bCs/>
          <w:sz w:val="24"/>
          <w:szCs w:val="24"/>
        </w:rPr>
        <w:t xml:space="preserve"> zužovať ani rozširovať.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A6F3E">
        <w:rPr>
          <w:rFonts w:ascii="Times New Roman" w:eastAsia="Times New Roman" w:hAnsi="Times New Roman" w:cs="Times New Roman"/>
          <w:bCs/>
          <w:sz w:val="24"/>
          <w:szCs w:val="24"/>
        </w:rPr>
        <w:t>ko nadbytočné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 v súčasnosti platnom zákone</w:t>
      </w:r>
      <w:r w:rsidR="00DA6F3E">
        <w:rPr>
          <w:rFonts w:ascii="Times New Roman" w:eastAsia="Times New Roman" w:hAnsi="Times New Roman" w:cs="Times New Roman"/>
          <w:bCs/>
          <w:sz w:val="24"/>
          <w:szCs w:val="24"/>
        </w:rPr>
        <w:t xml:space="preserve"> javí paralelne upravené rovnaké dôvody postihu proti poistenému a poistníkovi, najmä preto, že uplatnenie postihu proti poistníkovi býva veľmi sporné. Poisťovateľ totiž vypláca poistné plnenie za poisteného a nie za poistníka.</w:t>
      </w:r>
    </w:p>
    <w:p w:rsidR="00FA222F" w:rsidRDefault="0014312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 súčasnej právnej úprave </w:t>
      </w:r>
      <w:r w:rsidR="006171EF">
        <w:rPr>
          <w:rFonts w:ascii="Times New Roman" w:eastAsia="Times New Roman" w:hAnsi="Times New Roman" w:cs="Times New Roman"/>
          <w:bCs/>
          <w:sz w:val="24"/>
          <w:szCs w:val="24"/>
        </w:rPr>
        <w:t>absentuje aj kauzalita medzi poistným plnením poisťovateľa a porušením právnej povinnosti poisteného, ktorá je obsiahnutá v navrhovanej právnej úprave</w:t>
      </w:r>
      <w:r w:rsidR="00FA222F">
        <w:rPr>
          <w:rFonts w:ascii="Times New Roman" w:eastAsia="Times New Roman" w:hAnsi="Times New Roman" w:cs="Times New Roman"/>
          <w:bCs/>
          <w:sz w:val="24"/>
          <w:szCs w:val="24"/>
        </w:rPr>
        <w:t xml:space="preserve"> tým, že poistený si nesplní povinnosť bez dôvodov hodných osobitného zreteľa a poisťovateľ preukáže, že to bolo dôvodom sťaženia alebo znemožnenia riadneho prešetrovania potrebného na zistenie rozsahu jeho povinnosti poskytnúť poistné plnenie.</w:t>
      </w:r>
    </w:p>
    <w:p w:rsidR="00197A4C" w:rsidRDefault="00FA222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 xml:space="preserve">rincíp uplatňovania náhrady za poistné plnenie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vychádza z predpokladu, že výška postihu bude podliehať samoregulácii poisťovateľov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 že každý poisťovateľ bude disponovať regresnými smernicami, ktoré určia rozsah postihu s prihliadnutím na konkrétne skutkové okolnosti a princípy 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 xml:space="preserve">primeranosti. V praxi to 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 xml:space="preserve">znamená, že 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 xml:space="preserve">poisťovatelia 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 xml:space="preserve">by 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 xml:space="preserve">si 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 xml:space="preserve">nemali 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>uplatň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>ovať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postih voči poist</w:t>
      </w:r>
      <w:r w:rsidR="00314B2F">
        <w:rPr>
          <w:rFonts w:ascii="Times New Roman" w:eastAsia="Times New Roman" w:hAnsi="Times New Roman" w:cs="Times New Roman"/>
          <w:bCs/>
          <w:sz w:val="24"/>
          <w:szCs w:val="24"/>
        </w:rPr>
        <w:t>eným</w:t>
      </w:r>
      <w:r w:rsidR="00FE36AB">
        <w:rPr>
          <w:rFonts w:ascii="Times New Roman" w:eastAsia="Times New Roman" w:hAnsi="Times New Roman" w:cs="Times New Roman"/>
          <w:bCs/>
          <w:sz w:val="24"/>
          <w:szCs w:val="24"/>
        </w:rPr>
        <w:t xml:space="preserve"> v plnej výške ich poskytnutého poistného plnenia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14B2F">
        <w:rPr>
          <w:rFonts w:ascii="Times New Roman" w:eastAsia="Times New Roman" w:hAnsi="Times New Roman" w:cs="Times New Roman"/>
          <w:bCs/>
          <w:sz w:val="24"/>
          <w:szCs w:val="24"/>
        </w:rPr>
        <w:t xml:space="preserve">Ak by poisťovateľ uplatňoval vždy postih </w:t>
      </w:r>
      <w:r w:rsidR="007B5E4C">
        <w:rPr>
          <w:rFonts w:ascii="Times New Roman" w:eastAsia="Times New Roman" w:hAnsi="Times New Roman" w:cs="Times New Roman"/>
          <w:bCs/>
          <w:sz w:val="24"/>
          <w:szCs w:val="24"/>
        </w:rPr>
        <w:t>v plnej výške vyplatených súm, PZP</w:t>
      </w:r>
      <w:r w:rsidR="0031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by stratilo svoj zmysel, to znamená, že poisťovateľ by mal svoje postihové právo primerane znížiť v závislosti od osobných, zárobkových a majetkových pomerov poisteného a od okolností, za ktorých došlo ku škode. </w:t>
      </w:r>
    </w:p>
    <w:p w:rsidR="00437D20" w:rsidRPr="008B477F" w:rsidRDefault="00437D20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1F277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53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197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ods. 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37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</w:p>
    <w:p w:rsidR="009578E3" w:rsidRDefault="0044466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súlade s Čl. 1 bod 14 smernice 2021/2118 sa navrhuje doplniť ustanovenie § 15 o priam</w:t>
      </w:r>
      <w:r w:rsidR="001F2775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nárok poškodeného v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 prípade nehôd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spôsobených 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>prípojným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 vozidlami, v súvislosti s ktorými bolo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uzavreté </w:t>
      </w:r>
      <w:r w:rsidR="00910A45">
        <w:rPr>
          <w:rFonts w:ascii="Times New Roman" w:eastAsia="Times New Roman" w:hAnsi="Times New Roman" w:cs="Times New Roman"/>
          <w:sz w:val="24"/>
          <w:szCs w:val="24"/>
        </w:rPr>
        <w:t>PZP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277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 ktoré je oddelené od poistenia zodpovednosti za škodu spôsobenú ťažným vozidlom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oškodený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mal mať možnosť uplatniť si nárok voči poisťovateľovi prípojného vozidla,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len v tom prípade, ak </w:t>
      </w:r>
      <w:r w:rsidR="009B3E06">
        <w:rPr>
          <w:rFonts w:ascii="Times New Roman" w:eastAsia="Times New Roman" w:hAnsi="Times New Roman" w:cs="Times New Roman"/>
          <w:sz w:val="24"/>
          <w:szCs w:val="24"/>
        </w:rPr>
        <w:t>nie je možné identifikovať ťažné motorové vozidlo</w:t>
      </w:r>
      <w:r w:rsidR="00197A4C" w:rsidRPr="00197A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97A4C" w:rsidRDefault="001F277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Ďalej sa navrhuje doplniť odsek 3 o priamy nárok poisteného voči poisťovateľovi v prípade, že poistený vyplatil náhradu škody priamo poškodenému.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>V praxi sa často stáva, že si poškodený uplatní nárok na náhradu škody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voči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>poistenému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iba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 v civilnom sporovom konaní alebo že trestný súd zaviaže poisteného na náhradu škody poškodenému. </w:t>
      </w:r>
      <w:r>
        <w:rPr>
          <w:rFonts w:ascii="Times New Roman" w:eastAsia="Times New Roman" w:hAnsi="Times New Roman" w:cs="Times New Roman"/>
          <w:sz w:val="24"/>
          <w:szCs w:val="24"/>
        </w:rPr>
        <w:t>Súčasná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 právna úprava však neuprav</w:t>
      </w:r>
      <w:r>
        <w:rPr>
          <w:rFonts w:ascii="Times New Roman" w:eastAsia="Times New Roman" w:hAnsi="Times New Roman" w:cs="Times New Roman"/>
          <w:sz w:val="24"/>
          <w:szCs w:val="24"/>
        </w:rPr>
        <w:t>ovala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 právo poisteného na náhradu vyplatenej sumy poškodenému proti poisťovateľovi. Poisťovatelia z dôvodu absencie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takejto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>výslovnej právnej úpravy odmietajú poistenému refundovať vyplaten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 náhradu škody.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Poistený si preto musí často uplatňovať 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 xml:space="preserve">táto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náhradu žalobou proti poisťovateľovi, 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 xml:space="preserve">pričom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v mnohých prípadoch 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>poisťov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>atelia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 uplatnia námietku premlčania a celá ťarcha 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 xml:space="preserve">náhrady 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>škody</w:t>
      </w:r>
      <w:r w:rsidR="00A07AA8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Pr="001F2775">
        <w:rPr>
          <w:rFonts w:ascii="Times New Roman" w:eastAsia="Times New Roman" w:hAnsi="Times New Roman" w:cs="Times New Roman"/>
          <w:sz w:val="24"/>
          <w:szCs w:val="24"/>
        </w:rPr>
        <w:t xml:space="preserve"> zostáva na poistenom. </w:t>
      </w:r>
    </w:p>
    <w:p w:rsidR="00A07AA8" w:rsidRDefault="00A07AA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8E3" w:rsidRPr="008B477F" w:rsidRDefault="009578E3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E3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A07A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[§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3E06">
        <w:rPr>
          <w:rFonts w:ascii="Times New Roman" w:eastAsia="Times New Roman" w:hAnsi="Times New Roman" w:cs="Times New Roman"/>
          <w:b/>
          <w:bCs/>
          <w:sz w:val="24"/>
          <w:szCs w:val="24"/>
        </w:rPr>
        <w:t>16 ods. 7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A85D7B" w:rsidRDefault="009B3E0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súvislosti so zvyšujúcimi sa sumami poistného</w:t>
      </w:r>
      <w:r w:rsidR="00414A15">
        <w:rPr>
          <w:rFonts w:ascii="Times New Roman" w:eastAsia="Times New Roman" w:hAnsi="Times New Roman" w:cs="Times New Roman"/>
          <w:sz w:val="24"/>
          <w:szCs w:val="24"/>
        </w:rPr>
        <w:t xml:space="preserve"> sa navrhuje aj zvýšenie spodnej hranice poistného, ktorú je vodič cudzozemského motorového vozidla povinný zaplatiť Slovenskej kancelárii poisťovateľov v prípade, ak takéto motorové vozidlo prevádzkuje na území Slovenskej republiky po uplynutí platnosti zelenej karty alebo bez uzavretého hraničného poistenia.</w:t>
      </w:r>
    </w:p>
    <w:p w:rsidR="009B3E06" w:rsidRPr="008B477F" w:rsidRDefault="009B3E0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425BF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bod</w:t>
      </w:r>
      <w:r w:rsidR="00425B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 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425B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425BF7">
        <w:rPr>
          <w:rFonts w:ascii="Times New Roman" w:eastAsia="Times New Roman" w:hAnsi="Times New Roman" w:cs="Times New Roman"/>
          <w:b/>
          <w:bCs/>
          <w:sz w:val="24"/>
          <w:szCs w:val="24"/>
        </w:rPr>
        <w:t>18 ods. 3 a 4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425BF7" w:rsidRDefault="00425BF7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 základe Čl. 1 bod 3 smernice 2021/2118 sa vyžaduje, aby sa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upusti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lo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od vykonávania kontroly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PZP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>, pokiaľ ide 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motorové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vozidlá obvykle sa nachádzajúce na území iného členského štátu a pokiaľ ide 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motorové 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>vozidlá, ktoré sa obvykle nachádzajú na území tretej krajiny a ktoré vstupujú na ich územie z územia iného členského štátu. Nový technologický vývoj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>napr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technológia umožňujúca automatické rozpoznávanie evidenčných čísel vozidiel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>), u</w:t>
      </w:r>
      <w:r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možňuje kontrolovať poistenie vozidiel bez ich zastavenia, a teda bez zasahovania do voľného pohybu osôb. </w:t>
      </w:r>
    </w:p>
    <w:p w:rsidR="00DA2713" w:rsidRDefault="00DA2713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Navrhuje sa preto, aby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uvedené kontroly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PZP sa vykonávali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ba vtedy, ak sú nediskriminačné, potrebné a primerané, tvoria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súčasť všeobecného systému kontrol 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našom ú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zemí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 xml:space="preserve"> a 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vykonávajú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>ce sa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aj v prípade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motorových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vozidiel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evidovaných na území Slovenskej republiky</w:t>
      </w:r>
      <w:r w:rsidR="0056294F">
        <w:rPr>
          <w:rFonts w:ascii="Times New Roman" w:eastAsia="Times New Roman" w:hAnsi="Times New Roman" w:cs="Times New Roman"/>
          <w:bCs/>
          <w:sz w:val="24"/>
          <w:szCs w:val="24"/>
        </w:rPr>
        <w:t xml:space="preserve"> bez nutnosti zastavenia motorového vozidla.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25BF7" w:rsidRDefault="0056294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Pokiaľ pri vykonávaní takýchto kontrol PZP dochádza k spracovávaniu osobných údajov,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ktoré sa môžu následne vymieňať s inými členskými štátmi, ako je napríklad technológia 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ozpoznávania evidenčných čísel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na účely boja proti riadeniu nepoistených </w:t>
      </w:r>
      <w:r w:rsidR="006F15AF">
        <w:rPr>
          <w:rFonts w:ascii="Times New Roman" w:eastAsia="Times New Roman" w:hAnsi="Times New Roman" w:cs="Times New Roman"/>
          <w:bCs/>
          <w:sz w:val="24"/>
          <w:szCs w:val="24"/>
        </w:rPr>
        <w:t xml:space="preserve">motorových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vozidiel</w:t>
      </w:r>
      <w:r w:rsidR="006F15AF">
        <w:rPr>
          <w:rFonts w:ascii="Times New Roman" w:eastAsia="Times New Roman" w:hAnsi="Times New Roman" w:cs="Times New Roman"/>
          <w:bCs/>
          <w:sz w:val="24"/>
          <w:szCs w:val="24"/>
        </w:rPr>
        <w:t xml:space="preserve"> vzťahuje sa na spracovávanie osobných údajov zákon </w:t>
      </w:r>
      <w:r w:rsidR="00CC4C6C">
        <w:rPr>
          <w:rFonts w:ascii="Times New Roman" w:eastAsia="Times New Roman" w:hAnsi="Times New Roman" w:cs="Times New Roman"/>
          <w:bCs/>
          <w:sz w:val="24"/>
          <w:szCs w:val="24"/>
        </w:rPr>
        <w:t>č. 18/2018 Z. z. o ochrane osobných údajov</w:t>
      </w:r>
      <w:r w:rsidR="00264533">
        <w:rPr>
          <w:rFonts w:ascii="Times New Roman" w:eastAsia="Times New Roman" w:hAnsi="Times New Roman" w:cs="Times New Roman"/>
          <w:bCs/>
          <w:sz w:val="24"/>
          <w:szCs w:val="24"/>
        </w:rPr>
        <w:t xml:space="preserve"> a o zmene a doplnení niektorých zákonov v zmysle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>nariadenia Európskeho parlamentu a Rady (EÚ) 2016/679</w:t>
      </w:r>
      <w:r w:rsidR="0026453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25BF7" w:rsidRPr="0042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64533" w:rsidRPr="008B477F" w:rsidRDefault="00264533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264533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ods. </w:t>
      </w:r>
      <w:r w:rsidR="0026453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264533" w:rsidRDefault="00264533" w:rsidP="002645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súvislosti so zvyšujúcimi sa sumami poistného sa navrhuje aj zvýšenie </w:t>
      </w:r>
      <w:r w:rsidR="00947FA6">
        <w:rPr>
          <w:rFonts w:ascii="Times New Roman" w:eastAsia="Times New Roman" w:hAnsi="Times New Roman" w:cs="Times New Roman"/>
          <w:sz w:val="24"/>
          <w:szCs w:val="24"/>
        </w:rPr>
        <w:t>rozpätia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pokút, ktoré je oprávnený uložiť okre</w:t>
      </w:r>
      <w:r w:rsidR="00947FA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 úrad </w:t>
      </w:r>
      <w:r w:rsidR="00947FA6">
        <w:rPr>
          <w:rFonts w:ascii="Times New Roman" w:eastAsia="Times New Roman" w:hAnsi="Times New Roman" w:cs="Times New Roman"/>
          <w:sz w:val="24"/>
          <w:szCs w:val="24"/>
        </w:rPr>
        <w:t>osobe, ktorá je v zmysle § 3 ods. 1 zákona o PZP povinná uzavrieť poistnú zmluvu na tuzemské motorové vozidlo a túto povinnosť si nesplnila.</w:t>
      </w:r>
    </w:p>
    <w:p w:rsidR="00910A45" w:rsidRDefault="00910A45" w:rsidP="002645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A45" w:rsidRPr="008B477F" w:rsidRDefault="00910A45" w:rsidP="00910A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910A45" w:rsidRDefault="00FD1951" w:rsidP="002645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Vzhľadom na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vnútornú organizáciu okresných úradov súčasná </w:t>
      </w:r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úprava miestnej príslušnosti okresných úradov spôsobuje pri výkone štátnej správy na úseku </w:t>
      </w:r>
      <w:r>
        <w:rPr>
          <w:rFonts w:ascii="Times New Roman" w:eastAsia="Times New Roman" w:hAnsi="Times New Roman" w:cs="Times New Roman"/>
          <w:sz w:val="24"/>
          <w:szCs w:val="24"/>
        </w:rPr>
        <w:t>PZP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aplikačné problémy. </w:t>
      </w:r>
      <w:r w:rsidR="000447D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odľa </w:t>
      </w:r>
      <w:r w:rsidR="000447DA">
        <w:rPr>
          <w:rFonts w:ascii="Times New Roman" w:eastAsia="Times New Roman" w:hAnsi="Times New Roman" w:cs="Times New Roman"/>
          <w:sz w:val="24"/>
          <w:szCs w:val="24"/>
        </w:rPr>
        <w:t xml:space="preserve">platného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>ods</w:t>
      </w:r>
      <w:r w:rsidR="005E2523">
        <w:rPr>
          <w:rFonts w:ascii="Times New Roman" w:eastAsia="Times New Roman" w:hAnsi="Times New Roman" w:cs="Times New Roman"/>
          <w:sz w:val="24"/>
          <w:szCs w:val="24"/>
        </w:rPr>
        <w:t>eku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5 zákona</w:t>
      </w:r>
      <w:r w:rsidR="000447DA">
        <w:rPr>
          <w:rFonts w:ascii="Times New Roman" w:eastAsia="Times New Roman" w:hAnsi="Times New Roman" w:cs="Times New Roman"/>
          <w:sz w:val="24"/>
          <w:szCs w:val="24"/>
        </w:rPr>
        <w:t xml:space="preserve"> o PZP m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á pokutu vyrubovať okresný úrad v mieste trvalého pobytu alebo sídla držiteľa, vlastníka alebo prevádzkovateľa motorového vozidla, </w:t>
      </w:r>
      <w:r w:rsidR="000447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však aplikačná prax preukázala, že tieto pokuty za </w:t>
      </w:r>
      <w:r w:rsidR="000447DA">
        <w:rPr>
          <w:rFonts w:ascii="Times New Roman" w:eastAsia="Times New Roman" w:hAnsi="Times New Roman" w:cs="Times New Roman"/>
          <w:sz w:val="24"/>
          <w:szCs w:val="24"/>
        </w:rPr>
        <w:t xml:space="preserve">neuzavretie poistnej zmluvy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>reálne vyrubujú iba okresné úrady uvedené v § 3 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>2 zákona č. 180/2013 Z. z. o organizácii miestnej štátnej správy a o zmene a doplnení niektorých zákonov v znení neskorších predpisov.</w:t>
      </w:r>
    </w:p>
    <w:p w:rsid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A07AA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r w:rsidR="00947FA6">
        <w:rPr>
          <w:rFonts w:ascii="Times New Roman" w:eastAsia="Times New Roman" w:hAnsi="Times New Roman" w:cs="Times New Roman"/>
          <w:b/>
          <w:bCs/>
          <w:sz w:val="24"/>
          <w:szCs w:val="24"/>
        </w:rPr>
        <w:t>poznámka pod čiarou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947FA6" w:rsidRDefault="00947FA6" w:rsidP="00947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poznámky pod čiarou k odkazu 26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, 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sa vzťahuje k zákonu č. </w:t>
      </w:r>
      <w:r w:rsidR="0089530E" w:rsidRPr="0089530E">
        <w:rPr>
          <w:rFonts w:ascii="Times New Roman" w:eastAsia="Times New Roman" w:hAnsi="Times New Roman" w:cs="Times New Roman"/>
          <w:sz w:val="24"/>
          <w:szCs w:val="24"/>
        </w:rPr>
        <w:t>423/2015 Z. z. o štatutárnom audite a o zmene a doplnení zákona č. 431/2002 Z. z. o účtovníctve v znení neskorších predpisov.</w:t>
      </w:r>
    </w:p>
    <w:p w:rsidR="00BF6B39" w:rsidRDefault="00BF6B39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838" w:rsidRDefault="00B71838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B39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20207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89530E">
        <w:rPr>
          <w:rFonts w:ascii="Times New Roman" w:eastAsia="Times New Roman" w:hAnsi="Times New Roman" w:cs="Times New Roman"/>
          <w:b/>
          <w:bCs/>
          <w:sz w:val="24"/>
          <w:szCs w:val="24"/>
        </w:rPr>
        <w:t>20 ods. 8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BA205D" w:rsidRPr="0089530E" w:rsidRDefault="0089530E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Navrhovaná úprava týkajúca sa tvorby technických rezerv 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>zosúla</w:t>
      </w:r>
      <w:r w:rsidR="009354DD">
        <w:rPr>
          <w:rFonts w:ascii="Times New Roman" w:eastAsia="Times New Roman" w:hAnsi="Times New Roman" w:cs="Times New Roman"/>
          <w:bCs/>
          <w:sz w:val="24"/>
          <w:szCs w:val="24"/>
        </w:rPr>
        <w:t xml:space="preserve">ďuje 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>ustanovenia</w:t>
      </w:r>
      <w:r w:rsidR="009354DD">
        <w:rPr>
          <w:rFonts w:ascii="Times New Roman" w:eastAsia="Times New Roman" w:hAnsi="Times New Roman" w:cs="Times New Roman"/>
          <w:bCs/>
          <w:sz w:val="24"/>
          <w:szCs w:val="24"/>
        </w:rPr>
        <w:t xml:space="preserve"> zákona o PZP 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>s medzinárodnými št</w:t>
      </w:r>
      <w:r w:rsidR="009354DD">
        <w:rPr>
          <w:rFonts w:ascii="Times New Roman" w:eastAsia="Times New Roman" w:hAnsi="Times New Roman" w:cs="Times New Roman"/>
          <w:bCs/>
          <w:sz w:val="24"/>
          <w:szCs w:val="24"/>
        </w:rPr>
        <w:t>andardmi finančného výkazníctva na základe ktorých Slovenská kancelária poisťovateľov vytvára technické rezervy.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54DD">
        <w:rPr>
          <w:rFonts w:ascii="Times New Roman" w:eastAsia="Times New Roman" w:hAnsi="Times New Roman" w:cs="Times New Roman"/>
          <w:bCs/>
          <w:sz w:val="24"/>
          <w:szCs w:val="24"/>
        </w:rPr>
        <w:t xml:space="preserve">Slovenská kancelária poisťovateľov je povinná postupovať v zmysle 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zákona č. 431/2002 Z. z. o účtovníctve v znení neskorších 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predpisov</w:t>
      </w:r>
      <w:r w:rsidR="009354DD">
        <w:rPr>
          <w:rFonts w:ascii="Times New Roman" w:eastAsia="Times New Roman" w:hAnsi="Times New Roman" w:cs="Times New Roman"/>
          <w:bCs/>
          <w:sz w:val="24"/>
          <w:szCs w:val="24"/>
        </w:rPr>
        <w:t>, teda</w:t>
      </w:r>
      <w:r w:rsidRPr="0089530E">
        <w:rPr>
          <w:rFonts w:ascii="Times New Roman" w:eastAsia="Times New Roman" w:hAnsi="Times New Roman" w:cs="Times New Roman"/>
          <w:bCs/>
          <w:sz w:val="24"/>
          <w:szCs w:val="24"/>
        </w:rPr>
        <w:t xml:space="preserve"> nariadenia Európskeho parlamentu a Rady (ES) č. 1606/2002 z 19. júla 2002 o uplatňovaní medzinárodných účtovných noriem v znení nariadenia Európskeho parlamentu a Rady (ES) č. 297/2008 z 11. marca 2008 a nariadenia Komisie (ES) č. 1126/2008 z 3. novembra 2008, ktorým sa v súlade s nariadením Európskeho parlamentu a Rady (ES) č. 1606/2002 prijímajú určité medzinárodné účtovné štandardy v platnom znení.</w:t>
      </w:r>
    </w:p>
    <w:p w:rsidR="0089530E" w:rsidRDefault="0089530E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6F7D" w:rsidRDefault="008C6F7D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 bod</w:t>
      </w:r>
      <w:r w:rsidR="009354D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35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ž</w:t>
      </w:r>
      <w:r w:rsidR="00935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6F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9354DD">
        <w:rPr>
          <w:rFonts w:ascii="Times New Roman" w:eastAsia="Times New Roman" w:hAnsi="Times New Roman" w:cs="Times New Roman"/>
          <w:b/>
          <w:bCs/>
          <w:sz w:val="24"/>
          <w:szCs w:val="24"/>
        </w:rPr>
        <w:t>20 ods. 9</w:t>
      </w:r>
      <w:r w:rsidR="00F21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až 13</w:t>
      </w:r>
      <w:r w:rsidRPr="008C6F7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C6F7D" w:rsidRDefault="00291CB0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B0">
        <w:rPr>
          <w:rFonts w:ascii="Times New Roman" w:eastAsia="Times New Roman" w:hAnsi="Times New Roman" w:cs="Times New Roman"/>
          <w:bCs/>
          <w:sz w:val="24"/>
          <w:szCs w:val="24"/>
        </w:rPr>
        <w:t xml:space="preserve">Navrhovanou úpravou sa investovanie prostriedkov aktív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Slovenskej </w:t>
      </w:r>
      <w:r w:rsidRPr="00291CB0">
        <w:rPr>
          <w:rFonts w:ascii="Times New Roman" w:eastAsia="Times New Roman" w:hAnsi="Times New Roman" w:cs="Times New Roman"/>
          <w:bCs/>
          <w:sz w:val="24"/>
          <w:szCs w:val="24"/>
        </w:rPr>
        <w:t>kancelárie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poisťovateľov</w:t>
      </w:r>
      <w:r w:rsidRPr="00291CB0">
        <w:rPr>
          <w:rFonts w:ascii="Times New Roman" w:eastAsia="Times New Roman" w:hAnsi="Times New Roman" w:cs="Times New Roman"/>
          <w:bCs/>
          <w:sz w:val="24"/>
          <w:szCs w:val="24"/>
        </w:rPr>
        <w:t xml:space="preserve"> pribl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ižuje</w:t>
      </w:r>
      <w:r w:rsidRPr="00291CB0">
        <w:rPr>
          <w:rFonts w:ascii="Times New Roman" w:eastAsia="Times New Roman" w:hAnsi="Times New Roman" w:cs="Times New Roman"/>
          <w:bCs/>
          <w:sz w:val="24"/>
          <w:szCs w:val="24"/>
        </w:rPr>
        <w:t xml:space="preserve"> k zásade obozretného investovania (prudent person principle) zavedeného smernicou Solventnosť II a v našom práve transponovanou v § 64 zákona č. 39/2015 Z. z. o poisťovníctve a o zmene a doplnení niektorých zákonov v znení neskorších predpisov. Uvedená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právna </w:t>
      </w:r>
      <w:r w:rsidRPr="00291CB0">
        <w:rPr>
          <w:rFonts w:ascii="Times New Roman" w:eastAsia="Times New Roman" w:hAnsi="Times New Roman" w:cs="Times New Roman"/>
          <w:bCs/>
          <w:sz w:val="24"/>
          <w:szCs w:val="24"/>
        </w:rPr>
        <w:t>úprava by tak odstránila limity a obmedzenia stanovené opatrením Národnej banky Slovenska.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Zároveň </w:t>
      </w:r>
      <w:r w:rsidR="00053E27">
        <w:rPr>
          <w:rFonts w:ascii="Times New Roman" w:eastAsia="Times New Roman" w:hAnsi="Times New Roman" w:cs="Times New Roman"/>
          <w:bCs/>
          <w:sz w:val="24"/>
          <w:szCs w:val="24"/>
        </w:rPr>
        <w:t xml:space="preserve">sa upravujú zásady, ktoré je Slovenská kancelária poisťovateľov povinná dodržiavať pri umiestňovaní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prostriedkov </w:t>
      </w:r>
      <w:r w:rsidR="00053E27">
        <w:rPr>
          <w:rFonts w:ascii="Times New Roman" w:eastAsia="Times New Roman" w:hAnsi="Times New Roman" w:cs="Times New Roman"/>
          <w:bCs/>
          <w:sz w:val="24"/>
          <w:szCs w:val="24"/>
        </w:rPr>
        <w:t xml:space="preserve">aktív kryjúcich záväzky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vyplývajúcich z tohto zákona a ustanovuje sa povinnosť predkladania prehľadu o ich umiestnení Národnej banke Slovenska</w:t>
      </w:r>
      <w:r w:rsidR="00DB54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53E2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9354DD" w:rsidRPr="008C6F7D" w:rsidRDefault="009354DD" w:rsidP="00B718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82515708"/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A46E18">
        <w:rPr>
          <w:rFonts w:ascii="Times New Roman" w:eastAsia="Times New Roman" w:hAnsi="Times New Roman" w:cs="Times New Roman"/>
          <w:b/>
          <w:bCs/>
          <w:sz w:val="24"/>
          <w:szCs w:val="24"/>
        </w:rPr>
        <w:t>23 ods. 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bookmarkEnd w:id="1"/>
    <w:p w:rsidR="008B477F" w:rsidRPr="00A46E18" w:rsidRDefault="00A46E1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Navrhuje sa vypustenie 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 xml:space="preserve">zástupcov Ministerstva financií Slovenskej republiky z kontrolnej komisie Slovenskej kancelárie poisťovateľov. Na základe fungovania Slovenskej kancelárie poisťovateľov, ktorá združuje komerčné poisťovne poskytujúce PZP, sa stráca potreba zástupcov  </w:t>
      </w:r>
      <w:r w:rsidR="003320EE" w:rsidRPr="003320EE">
        <w:rPr>
          <w:rFonts w:ascii="Times New Roman" w:eastAsia="Times New Roman" w:hAnsi="Times New Roman" w:cs="Times New Roman"/>
          <w:bCs/>
          <w:sz w:val="24"/>
          <w:szCs w:val="24"/>
        </w:rPr>
        <w:t xml:space="preserve">Ministerstva financií Slovenskej republiky 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 xml:space="preserve">v jej kontrolnom orgáne, ktorá mala isté opodstatnenie 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3320E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>minulosti</w:t>
      </w:r>
      <w:r w:rsidR="003320E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>v 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>čase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 xml:space="preserve"> prechod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 xml:space="preserve">u zo systému 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zákonného poistenia zodpovednosti 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>spôsobenú prevádzkou motorového vozidla poskytovan</w:t>
      </w:r>
      <w:r w:rsidR="00FD1951">
        <w:rPr>
          <w:rFonts w:ascii="Times New Roman" w:eastAsia="Times New Roman" w:hAnsi="Times New Roman" w:cs="Times New Roman"/>
          <w:bCs/>
          <w:sz w:val="24"/>
          <w:szCs w:val="24"/>
        </w:rPr>
        <w:t>ého</w:t>
      </w:r>
      <w:r w:rsidR="00661A7C">
        <w:rPr>
          <w:rFonts w:ascii="Times New Roman" w:eastAsia="Times New Roman" w:hAnsi="Times New Roman" w:cs="Times New Roman"/>
          <w:bCs/>
          <w:sz w:val="24"/>
          <w:szCs w:val="24"/>
        </w:rPr>
        <w:t xml:space="preserve"> jednou štátnou poisťovňou na súčasný systém PZP fungujúci na báze komerčných poisťovní. </w:t>
      </w:r>
      <w:r w:rsidR="00F149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46E18" w:rsidRDefault="00A46E1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CF4" w:rsidRDefault="00930CF4" w:rsidP="00930C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[§</w:t>
      </w:r>
      <w:r w:rsidR="00332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1215">
        <w:rPr>
          <w:rFonts w:ascii="Times New Roman" w:eastAsia="Times New Roman" w:hAnsi="Times New Roman" w:cs="Times New Roman"/>
          <w:b/>
          <w:bCs/>
          <w:sz w:val="24"/>
          <w:szCs w:val="24"/>
        </w:rPr>
        <w:t>24 ods. 2 písm. c)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930CF4" w:rsidRPr="00EB1215" w:rsidRDefault="00EB121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Ide o terminologickú </w:t>
      </w:r>
      <w:r w:rsidR="002C0B38">
        <w:rPr>
          <w:rFonts w:ascii="Times New Roman" w:eastAsia="Times New Roman" w:hAnsi="Times New Roman" w:cs="Times New Roman"/>
          <w:bCs/>
          <w:sz w:val="24"/>
          <w:szCs w:val="24"/>
        </w:rPr>
        <w:t>úpravu pojm</w:t>
      </w:r>
      <w:r w:rsidR="008926D7">
        <w:rPr>
          <w:rFonts w:ascii="Times New Roman" w:eastAsia="Times New Roman" w:hAnsi="Times New Roman" w:cs="Times New Roman"/>
          <w:bCs/>
          <w:sz w:val="24"/>
          <w:szCs w:val="24"/>
        </w:rPr>
        <w:t>ov</w:t>
      </w:r>
      <w:r w:rsidR="002C0B38">
        <w:rPr>
          <w:rFonts w:ascii="Times New Roman" w:eastAsia="Times New Roman" w:hAnsi="Times New Roman" w:cs="Times New Roman"/>
          <w:bCs/>
          <w:sz w:val="24"/>
          <w:szCs w:val="24"/>
        </w:rPr>
        <w:t xml:space="preserve"> tak, aby pojmy „poisťovňa v konkurznom konaní a v likvidácii“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používan</w:t>
      </w:r>
      <w:r w:rsidR="000D4BED">
        <w:rPr>
          <w:rFonts w:ascii="Times New Roman" w:eastAsia="Times New Roman" w:hAnsi="Times New Roman" w:cs="Times New Roman"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 zákone č. </w:t>
      </w:r>
      <w:r w:rsidR="002C0B38">
        <w:rPr>
          <w:rFonts w:ascii="Times New Roman" w:eastAsia="Times New Roman" w:hAnsi="Times New Roman" w:cs="Times New Roman"/>
          <w:bCs/>
          <w:sz w:val="24"/>
          <w:szCs w:val="24"/>
        </w:rPr>
        <w:t>39/2015 Z. z. o poisťovníctve a v smernici 2021/2118</w:t>
      </w:r>
      <w:r w:rsidR="000D4BED">
        <w:rPr>
          <w:rFonts w:ascii="Times New Roman" w:eastAsia="Times New Roman" w:hAnsi="Times New Roman" w:cs="Times New Roman"/>
          <w:bCs/>
          <w:sz w:val="24"/>
          <w:szCs w:val="24"/>
        </w:rPr>
        <w:t xml:space="preserve"> boli zosúladené aj s pojmami v zákone o PZP</w:t>
      </w:r>
      <w:r w:rsidR="002C0B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B1215" w:rsidRPr="008B477F" w:rsidRDefault="00EB121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5E252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0D4BED">
        <w:rPr>
          <w:rFonts w:ascii="Times New Roman" w:eastAsia="Times New Roman" w:hAnsi="Times New Roman" w:cs="Times New Roman"/>
          <w:b/>
          <w:bCs/>
          <w:sz w:val="24"/>
          <w:szCs w:val="24"/>
        </w:rPr>
        <w:t>24 ods. 2 písm. e)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Pr="00F07802" w:rsidRDefault="001B69C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Vzhľadom na </w:t>
      </w:r>
      <w:r w:rsidR="002D5244">
        <w:rPr>
          <w:rFonts w:ascii="Times New Roman" w:eastAsia="Times New Roman" w:hAnsi="Times New Roman" w:cs="Times New Roman"/>
          <w:bCs/>
          <w:sz w:val="24"/>
          <w:szCs w:val="24"/>
        </w:rPr>
        <w:t>transpozíciu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smernice 2021/2118, ktorou sa </w:t>
      </w:r>
      <w:r w:rsidR="00634614">
        <w:rPr>
          <w:rFonts w:ascii="Times New Roman" w:eastAsia="Times New Roman" w:hAnsi="Times New Roman" w:cs="Times New Roman"/>
          <w:bCs/>
          <w:sz w:val="24"/>
          <w:szCs w:val="24"/>
        </w:rPr>
        <w:t>poistné plnenie z garančného fondu vzťahuje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4614">
        <w:rPr>
          <w:rFonts w:ascii="Times New Roman" w:eastAsia="Times New Roman" w:hAnsi="Times New Roman" w:cs="Times New Roman"/>
          <w:bCs/>
          <w:sz w:val="24"/>
          <w:szCs w:val="24"/>
        </w:rPr>
        <w:t xml:space="preserve">aj 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škody spôsobené prevádzkou cudzozemského motorového vozidla, ktoré sa spravidla nachádza na území iného členského</w:t>
      </w:r>
      <w:r w:rsidR="00824A26">
        <w:rPr>
          <w:rFonts w:ascii="Times New Roman" w:eastAsia="Times New Roman" w:hAnsi="Times New Roman" w:cs="Times New Roman"/>
          <w:bCs/>
          <w:sz w:val="24"/>
          <w:szCs w:val="24"/>
        </w:rPr>
        <w:t>, na základe zákonom stanovených podmienok, je potrebné vypustenie uvedeného ustanovenia, v ktorom sa práve na tieto prípady vzťahovala výnimka z</w:t>
      </w:r>
      <w:r w:rsidR="00634614">
        <w:rPr>
          <w:rFonts w:ascii="Times New Roman" w:eastAsia="Times New Roman" w:hAnsi="Times New Roman" w:cs="Times New Roman"/>
          <w:bCs/>
          <w:sz w:val="24"/>
          <w:szCs w:val="24"/>
        </w:rPr>
        <w:t> poistného plnenia</w:t>
      </w:r>
      <w:r w:rsidR="00824A2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07802" w:rsidRPr="008B477F" w:rsidRDefault="00F0780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bodu 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  <w:r w:rsidR="00C27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6048BA">
        <w:rPr>
          <w:rFonts w:ascii="Times New Roman" w:eastAsia="Times New Roman" w:hAnsi="Times New Roman" w:cs="Times New Roman"/>
          <w:b/>
          <w:bCs/>
          <w:sz w:val="24"/>
          <w:szCs w:val="24"/>
        </w:rPr>
        <w:t>24 ods. 4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Default="006048B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Navrhovanou úpravou ide o precizovanie textu, kedy má byť útvarom Policajného zboru nehoda zakladajúca právo poškodeného na náhradu škody z poistného garančného fondu zistená, </w:t>
      </w:r>
      <w:r w:rsidR="00BF747E">
        <w:rPr>
          <w:rFonts w:ascii="Times New Roman" w:eastAsia="Times New Roman" w:hAnsi="Times New Roman" w:cs="Times New Roman"/>
          <w:sz w:val="24"/>
          <w:szCs w:val="24"/>
        </w:rPr>
        <w:t>s cieľom predchádzať poistným podvodom</w:t>
      </w:r>
      <w:r>
        <w:rPr>
          <w:rFonts w:ascii="Times New Roman" w:eastAsia="Times New Roman" w:hAnsi="Times New Roman" w:cs="Times New Roman"/>
          <w:sz w:val="24"/>
          <w:szCs w:val="24"/>
        </w:rPr>
        <w:t>. V poisťovacej praxi sa totiž vyskytli aj prípady, keď poškodený v snahe získať poistné plnenie z garančného fondu</w:t>
      </w:r>
      <w:r w:rsidR="00BF747E">
        <w:rPr>
          <w:rFonts w:ascii="Times New Roman" w:eastAsia="Times New Roman" w:hAnsi="Times New Roman" w:cs="Times New Roman"/>
          <w:sz w:val="24"/>
          <w:szCs w:val="24"/>
        </w:rPr>
        <w:t xml:space="preserve"> nahlásil útvaru Policajného zboru „škodu“ spôsobenú napr. pred rokom.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048BA" w:rsidRPr="008B477F" w:rsidRDefault="006048B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 bodu </w:t>
      </w:r>
      <w:r w:rsidR="00291CB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BF747E">
        <w:rPr>
          <w:rFonts w:ascii="Times New Roman" w:eastAsia="Times New Roman" w:hAnsi="Times New Roman" w:cs="Times New Roman"/>
          <w:b/>
          <w:bCs/>
          <w:sz w:val="24"/>
          <w:szCs w:val="24"/>
        </w:rPr>
        <w:t>24 ods. 5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Default="0063461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vypustiť uvedené ustanovenie zo zákona o PZP, v nadväznosti na </w:t>
      </w:r>
      <w:r w:rsidR="00FD1951">
        <w:rPr>
          <w:rFonts w:ascii="Times New Roman" w:eastAsia="Times New Roman" w:hAnsi="Times New Roman" w:cs="Times New Roman"/>
          <w:sz w:val="24"/>
          <w:szCs w:val="24"/>
        </w:rPr>
        <w:t xml:space="preserve">novo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navrhovanú úpravu </w:t>
      </w:r>
      <w:r w:rsidR="00FD1951">
        <w:rPr>
          <w:rFonts w:ascii="Times New Roman" w:eastAsia="Times New Roman" w:hAnsi="Times New Roman" w:cs="Times New Roman"/>
          <w:sz w:val="24"/>
          <w:szCs w:val="24"/>
        </w:rPr>
        <w:t>v § 24d</w:t>
      </w:r>
      <w:r>
        <w:rPr>
          <w:rFonts w:ascii="Times New Roman" w:eastAsia="Times New Roman" w:hAnsi="Times New Roman" w:cs="Times New Roman"/>
          <w:sz w:val="24"/>
          <w:szCs w:val="24"/>
        </w:rPr>
        <w:t>, ktorá v zmysle smernice 2021/2118 podrobnejšie upravuje poskytovanie poistného plnenia v prípade, že poisťovateľ je v konkurznom konaní alebo v likvidácii.</w:t>
      </w:r>
    </w:p>
    <w:p w:rsidR="00634614" w:rsidRPr="008B477F" w:rsidRDefault="0063461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 w:rsidR="009B4EFA">
        <w:rPr>
          <w:rFonts w:ascii="Times New Roman" w:eastAsia="Times New Roman" w:hAnsi="Times New Roman" w:cs="Times New Roman"/>
          <w:b/>
          <w:bCs/>
          <w:sz w:val="24"/>
          <w:szCs w:val="24"/>
        </w:rPr>
        <w:t>24 ods. 7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8B477F" w:rsidRDefault="009B4EF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Týmto ustanovením sa navrhuje rozšíriť právo Slovenskej kancelárie poisťovateľov na náhrady toho čo plnila za poisteného aj o náklady, ktoré jej vznikli v súvislosti s vybavovaním samotnej škodovej udalosti ako aj s uplatňovaním si svojho práva na ich </w:t>
      </w:r>
      <w:r w:rsidR="004A0281">
        <w:rPr>
          <w:rFonts w:ascii="Times New Roman" w:eastAsia="Times New Roman" w:hAnsi="Times New Roman" w:cs="Times New Roman"/>
          <w:sz w:val="24"/>
          <w:szCs w:val="24"/>
        </w:rPr>
        <w:t>náhradu. V praxi sa často jedná o zložité právne dokazovania a súdne konania medzi ňou a škodcom, čím jej vznikajú nad rámec jej poistného plnenia ničím nekryté finančné náklady.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367F" w:rsidRDefault="002536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67F" w:rsidRPr="008B477F" w:rsidRDefault="0025367F" w:rsidP="002536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 ods. 8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25367F" w:rsidRPr="0025367F" w:rsidRDefault="0025367F" w:rsidP="002536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Ak vznikne spor medzi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Slovenskou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anceláriou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 poisťovateľov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a poisťovateľom o tom, kto má poškodenému plniť, poistné plnenie je povinná poskytnúť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>Slovenská kancelária poisťovateľov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. Ak z ďalšieho prešetrovania vyplynie, že poistné plnenie alebo jeho časť mal poskytnúť poisťovateľ, poisťovateľ je povinný nahradiť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Slovenskej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ancelárii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 poisťovateľov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to, čo za neho plnila.</w:t>
      </w:r>
    </w:p>
    <w:p w:rsidR="0025367F" w:rsidRDefault="0025367F" w:rsidP="002536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Takéto prípady na základe námietky osoby zodpovednej za škodu </w:t>
      </w:r>
      <w:r>
        <w:rPr>
          <w:rFonts w:ascii="Times New Roman" w:eastAsia="Times New Roman" w:hAnsi="Times New Roman" w:cs="Times New Roman"/>
          <w:sz w:val="24"/>
          <w:szCs w:val="24"/>
        </w:rPr>
        <w:t>však môžu s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konči</w:t>
      </w:r>
      <w:r>
        <w:rPr>
          <w:rFonts w:ascii="Times New Roman" w:eastAsia="Times New Roman" w:hAnsi="Times New Roman" w:cs="Times New Roman"/>
          <w:sz w:val="24"/>
          <w:szCs w:val="24"/>
        </w:rPr>
        <w:t>ť aj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na súde, ktorý rozhod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o tom, že pln</w:t>
      </w:r>
      <w:r>
        <w:rPr>
          <w:rFonts w:ascii="Times New Roman" w:eastAsia="Times New Roman" w:hAnsi="Times New Roman" w:cs="Times New Roman"/>
          <w:sz w:val="24"/>
          <w:szCs w:val="24"/>
        </w:rPr>
        <w:t>iť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mal poisťov</w:t>
      </w:r>
      <w:r>
        <w:rPr>
          <w:rFonts w:ascii="Times New Roman" w:eastAsia="Times New Roman" w:hAnsi="Times New Roman" w:cs="Times New Roman"/>
          <w:sz w:val="24"/>
          <w:szCs w:val="24"/>
        </w:rPr>
        <w:t>ateľ.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Keďže spory trvajú aj niekoľko rokov poisťov</w:t>
      </w:r>
      <w:r>
        <w:rPr>
          <w:rFonts w:ascii="Times New Roman" w:eastAsia="Times New Roman" w:hAnsi="Times New Roman" w:cs="Times New Roman"/>
          <w:sz w:val="24"/>
          <w:szCs w:val="24"/>
        </w:rPr>
        <w:t>ateľ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namieta premlčanie nároku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Slovenskej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ancelárie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 poisťovateľov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s odvolaním sa na §101 O</w:t>
      </w:r>
      <w:r>
        <w:rPr>
          <w:rFonts w:ascii="Times New Roman" w:eastAsia="Times New Roman" w:hAnsi="Times New Roman" w:cs="Times New Roman"/>
          <w:sz w:val="24"/>
          <w:szCs w:val="24"/>
        </w:rPr>
        <w:t>bčianskeho zákonníka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. Takýto stav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nespravodlivý, pretože namiesto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konkrétneho 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poisťov</w:t>
      </w:r>
      <w:r>
        <w:rPr>
          <w:rFonts w:ascii="Times New Roman" w:eastAsia="Times New Roman" w:hAnsi="Times New Roman" w:cs="Times New Roman"/>
          <w:sz w:val="24"/>
          <w:szCs w:val="24"/>
        </w:rPr>
        <w:t>ateľa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, ktor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poistné prijal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 škodu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konečnom dôsledku 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 xml:space="preserve">zaplatia všetci členovia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Slovenskej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ancelárie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 poisťovateľov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keďže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Slovenská </w:t>
      </w:r>
      <w:r>
        <w:rPr>
          <w:rFonts w:ascii="Times New Roman" w:eastAsia="Times New Roman" w:hAnsi="Times New Roman" w:cs="Times New Roman"/>
          <w:sz w:val="24"/>
          <w:szCs w:val="24"/>
        </w:rPr>
        <w:t>kancelária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 xml:space="preserve"> poisťovateľov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vypláca poistné plnenie z finančných prostriedkov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>poskytnutých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EF6">
        <w:rPr>
          <w:rFonts w:ascii="Times New Roman" w:eastAsia="Times New Roman" w:hAnsi="Times New Roman" w:cs="Times New Roman"/>
          <w:sz w:val="24"/>
          <w:szCs w:val="24"/>
        </w:rPr>
        <w:t>formou príspevkov od všetkých jej členov</w:t>
      </w:r>
      <w:r w:rsidRPr="002536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4EFA" w:rsidRPr="008B477F" w:rsidRDefault="009B4EF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27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A25B5C">
        <w:rPr>
          <w:rFonts w:ascii="Times New Roman" w:eastAsia="Times New Roman" w:hAnsi="Times New Roman" w:cs="Times New Roman"/>
          <w:b/>
          <w:bCs/>
          <w:sz w:val="24"/>
          <w:szCs w:val="24"/>
        </w:rPr>
        <w:t>24d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C954D5" w:rsidRDefault="0063385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Navrhovaným ustanovením zákona sa </w:t>
      </w:r>
      <w:r w:rsidR="002D5244">
        <w:rPr>
          <w:rFonts w:ascii="Times New Roman" w:eastAsia="Times New Roman" w:hAnsi="Times New Roman" w:cs="Times New Roman"/>
          <w:sz w:val="24"/>
          <w:szCs w:val="24"/>
        </w:rPr>
        <w:t>transponuje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Čl. 10a a Čl. 25a smernice 2021/2118, ktorých cieľom je ú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>činná a efektívna ochrana poškodených v dôsledku dopravných nehôd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161E" w:rsidRDefault="00633858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si vyžaduje, aby uvedení poškodení mali nárok na náhradu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škody 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tom 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členskom štáte, kde majú bydlisko, </w:t>
      </w:r>
      <w:r w:rsidR="00C954D5" w:rsidRPr="00C954D5">
        <w:rPr>
          <w:rFonts w:ascii="Times New Roman" w:eastAsia="Times New Roman" w:hAnsi="Times New Roman" w:cs="Times New Roman"/>
          <w:sz w:val="24"/>
          <w:szCs w:val="24"/>
        </w:rPr>
        <w:t xml:space="preserve">a to aj vtedy, keď utrpeli ujmu v dôsledku nehôd, ku ktorým došlo v inom členskom štáte, než je členský štát ich bydliska. 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>Vyžaduje 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tiež, aby v prípadoch, keď sú ich nároky oprávnené, boli uvedeným poškodeným vždy vyplatené príslušné sumy za ich ujmy na zdraví alebo akékoľvek škody na ich majetku, a to bez ohľadu na to, </w:t>
      </w:r>
      <w:r>
        <w:rPr>
          <w:rFonts w:ascii="Times New Roman" w:eastAsia="Times New Roman" w:hAnsi="Times New Roman" w:cs="Times New Roman"/>
          <w:sz w:val="24"/>
          <w:szCs w:val="24"/>
        </w:rPr>
        <w:t>že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je poisťov</w:t>
      </w:r>
      <w:r>
        <w:rPr>
          <w:rFonts w:ascii="Times New Roman" w:eastAsia="Times New Roman" w:hAnsi="Times New Roman" w:cs="Times New Roman"/>
          <w:sz w:val="24"/>
          <w:szCs w:val="24"/>
        </w:rPr>
        <w:t>ateľ škodcu v konkurznom konaní alebo v likvidácii.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47C1" w:rsidRDefault="0026683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832">
        <w:rPr>
          <w:rFonts w:ascii="Times New Roman" w:eastAsia="Times New Roman" w:hAnsi="Times New Roman" w:cs="Times New Roman"/>
          <w:sz w:val="24"/>
          <w:szCs w:val="24"/>
        </w:rPr>
        <w:t>Poisťov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>ateľ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sa môže stať platobne neschopn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>ým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rôznymi spôsobmi, napríklad v dôsledku vyhlásenia konkurzu, z dôvodu neplnenia svojich povinností po tom, ako sa vzdal svojho povolenia vo svojom domovskom členskom štáte, alebo tým, že sa na 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>neho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vzťahuje opatrenie o zrušení povolenia alebo rozhodnutie o zákaze je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činnosti. </w:t>
      </w:r>
    </w:p>
    <w:p w:rsidR="00000576" w:rsidRDefault="00266832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832">
        <w:rPr>
          <w:rFonts w:ascii="Times New Roman" w:eastAsia="Times New Roman" w:hAnsi="Times New Roman" w:cs="Times New Roman"/>
          <w:sz w:val="24"/>
          <w:szCs w:val="24"/>
        </w:rPr>
        <w:t>Ak sa vydá rozhodnutie o začatí konkurzného konania alebo procesu likvidácie, uveden</w:t>
      </w:r>
      <w:r w:rsidR="005A438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rozhodnutie sa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 xml:space="preserve"> v zmysle zákona č. 7/2005 Z. z. o konkurze a reštrukturalizácii v znení neskorších predpisov uverejňuje v Obchodnom vestníku. Slovenská kancelária poisťovateľov o tom bez zbytočného odkladu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47C1">
        <w:rPr>
          <w:rFonts w:ascii="Times New Roman" w:eastAsia="Times New Roman" w:hAnsi="Times New Roman" w:cs="Times New Roman"/>
          <w:sz w:val="24"/>
          <w:szCs w:val="24"/>
        </w:rPr>
        <w:t xml:space="preserve">nformuje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 xml:space="preserve">všetky subjekty zodpovedné za náhradu škody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lastRenderedPageBreak/>
        <w:t>v iných členských štátoch.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 xml:space="preserve">Slovenská kancelária poisťovateľov má 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vo všetkých štádiách konania právomoc požadovať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>informácie, informovať ostatné príslušné orgány, úrady a zainteresované strany v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 členských štátoch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a byť nimi informovan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a spolupracovať s nimi. Takéto informácie sú dôležité na zabezpečenie toho, aby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Slovenská kancelária poisťovateľov moh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>l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pred uhradením náhrady s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>m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alebo spolu so všetkými príslušnými stranami zistiť, či 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poškodeného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v súvislosti s jeho nárokom poisťov</w:t>
      </w:r>
      <w:r w:rsidR="00B20CE5">
        <w:rPr>
          <w:rFonts w:ascii="Times New Roman" w:eastAsia="Times New Roman" w:hAnsi="Times New Roman" w:cs="Times New Roman"/>
          <w:sz w:val="24"/>
          <w:szCs w:val="24"/>
        </w:rPr>
        <w:t>ateľ</w:t>
      </w:r>
      <w:r w:rsidRPr="00266832">
        <w:rPr>
          <w:rFonts w:ascii="Times New Roman" w:eastAsia="Times New Roman" w:hAnsi="Times New Roman" w:cs="Times New Roman"/>
          <w:sz w:val="24"/>
          <w:szCs w:val="24"/>
        </w:rPr>
        <w:t xml:space="preserve"> už odškodnil.</w:t>
      </w:r>
    </w:p>
    <w:p w:rsidR="001D4242" w:rsidRDefault="00C86EFA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poškodený, ktorému bola spôsobená škoda tuzemským motorovým vozidlom poisteným u poisťovateľa, ktorý je v konkurznom konaní alebo v likvidácii má právo na náhradné poistné plnenie proti Slovenskej kancelárii poisťovateľov, rovnako tak aj každý poškodený s trvalým pobytom alebo sídlom na území Slovenskej republiky, ktorému bola škoda spôsobená motorovým vozidlom poisteným u</w:t>
      </w:r>
      <w:r w:rsidR="001D424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poisťovateľa</w:t>
      </w:r>
      <w:r w:rsidR="001D4242">
        <w:rPr>
          <w:rFonts w:ascii="Times New Roman" w:eastAsia="Times New Roman" w:hAnsi="Times New Roman" w:cs="Times New Roman"/>
          <w:sz w:val="24"/>
          <w:szCs w:val="24"/>
        </w:rPr>
        <w:t xml:space="preserve"> v konkurznom konaní alebo v likvidácii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 iného členského štátu, ktorý nie je jej členom</w:t>
      </w:r>
      <w:r w:rsidR="001D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4D5" w:rsidRDefault="00C954D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4D5">
        <w:rPr>
          <w:rFonts w:ascii="Times New Roman" w:eastAsia="Times New Roman" w:hAnsi="Times New Roman" w:cs="Times New Roman"/>
          <w:sz w:val="24"/>
          <w:szCs w:val="24"/>
        </w:rPr>
        <w:t xml:space="preserve">Slovenská kancelária poisťovateľov </w:t>
      </w:r>
      <w:r w:rsidR="005A4385">
        <w:rPr>
          <w:rFonts w:ascii="Times New Roman" w:eastAsia="Times New Roman" w:hAnsi="Times New Roman" w:cs="Times New Roman"/>
          <w:sz w:val="24"/>
          <w:szCs w:val="24"/>
        </w:rPr>
        <w:t xml:space="preserve">je povinná </w:t>
      </w:r>
      <w:r w:rsidRPr="00C954D5">
        <w:rPr>
          <w:rFonts w:ascii="Times New Roman" w:eastAsia="Times New Roman" w:hAnsi="Times New Roman" w:cs="Times New Roman"/>
          <w:sz w:val="24"/>
          <w:szCs w:val="24"/>
        </w:rPr>
        <w:t>poskytnúť náhradné poistné plnenie poškoden</w:t>
      </w:r>
      <w:r w:rsidR="001D4242">
        <w:rPr>
          <w:rFonts w:ascii="Times New Roman" w:eastAsia="Times New Roman" w:hAnsi="Times New Roman" w:cs="Times New Roman"/>
          <w:sz w:val="24"/>
          <w:szCs w:val="24"/>
        </w:rPr>
        <w:t>ému</w:t>
      </w:r>
      <w:r w:rsidRPr="00C954D5">
        <w:rPr>
          <w:rFonts w:ascii="Times New Roman" w:eastAsia="Times New Roman" w:hAnsi="Times New Roman" w:cs="Times New Roman"/>
          <w:sz w:val="24"/>
          <w:szCs w:val="24"/>
        </w:rPr>
        <w:t xml:space="preserve"> a má právo spätne požiadať o uvedenú náhradu subjekt zodpovedný za náhradu škody v domovskom členskom štáte poisťovateľa, ktorý je v konkurznom konaní alebo v likvidácii a poistil takéto motorové vozidlo.</w:t>
      </w:r>
    </w:p>
    <w:p w:rsidR="00DB3CC6" w:rsidRDefault="00541964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Zároveň je </w:t>
      </w:r>
      <w:r w:rsidR="005019C0">
        <w:rPr>
          <w:rFonts w:ascii="Times New Roman" w:eastAsia="Times New Roman" w:hAnsi="Times New Roman" w:cs="Times New Roman"/>
          <w:sz w:val="24"/>
          <w:szCs w:val="24"/>
        </w:rPr>
        <w:t>Slovenská kancelária poisťovateľov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povinná 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uhradiť platbu </w:t>
      </w:r>
      <w:r w:rsidR="005019C0" w:rsidRPr="005019C0">
        <w:rPr>
          <w:rFonts w:ascii="Times New Roman" w:eastAsia="Times New Roman" w:hAnsi="Times New Roman" w:cs="Times New Roman"/>
          <w:sz w:val="24"/>
          <w:szCs w:val="24"/>
        </w:rPr>
        <w:t>subjekt</w:t>
      </w:r>
      <w:r w:rsidR="005019C0">
        <w:rPr>
          <w:rFonts w:ascii="Times New Roman" w:eastAsia="Times New Roman" w:hAnsi="Times New Roman" w:cs="Times New Roman"/>
          <w:sz w:val="24"/>
          <w:szCs w:val="24"/>
        </w:rPr>
        <w:t>u</w:t>
      </w:r>
      <w:r w:rsidR="005019C0" w:rsidRPr="005019C0">
        <w:rPr>
          <w:rFonts w:ascii="Times New Roman" w:eastAsia="Times New Roman" w:hAnsi="Times New Roman" w:cs="Times New Roman"/>
          <w:sz w:val="24"/>
          <w:szCs w:val="24"/>
        </w:rPr>
        <w:t xml:space="preserve"> zodpovedné</w:t>
      </w:r>
      <w:r w:rsidR="005019C0">
        <w:rPr>
          <w:rFonts w:ascii="Times New Roman" w:eastAsia="Times New Roman" w:hAnsi="Times New Roman" w:cs="Times New Roman"/>
          <w:sz w:val="24"/>
          <w:szCs w:val="24"/>
        </w:rPr>
        <w:t>mu</w:t>
      </w:r>
      <w:r w:rsidR="005019C0" w:rsidRPr="005019C0">
        <w:rPr>
          <w:rFonts w:ascii="Times New Roman" w:eastAsia="Times New Roman" w:hAnsi="Times New Roman" w:cs="Times New Roman"/>
          <w:sz w:val="24"/>
          <w:szCs w:val="24"/>
        </w:rPr>
        <w:t xml:space="preserve"> za náhradu škody v člensk</w:t>
      </w:r>
      <w:r w:rsidR="005019C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5019C0" w:rsidRPr="005019C0">
        <w:rPr>
          <w:rFonts w:ascii="Times New Roman" w:eastAsia="Times New Roman" w:hAnsi="Times New Roman" w:cs="Times New Roman"/>
          <w:sz w:val="24"/>
          <w:szCs w:val="24"/>
        </w:rPr>
        <w:t xml:space="preserve"> štát</w:t>
      </w:r>
      <w:r w:rsidR="005019C0">
        <w:rPr>
          <w:rFonts w:ascii="Times New Roman" w:eastAsia="Times New Roman" w:hAnsi="Times New Roman" w:cs="Times New Roman"/>
          <w:sz w:val="24"/>
          <w:szCs w:val="24"/>
        </w:rPr>
        <w:t>e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, na území ktorého má poškodený bydlisko,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E7552A">
        <w:rPr>
          <w:rFonts w:ascii="Times New Roman" w:eastAsia="Times New Roman" w:hAnsi="Times New Roman" w:cs="Times New Roman"/>
          <w:sz w:val="24"/>
          <w:szCs w:val="24"/>
        </w:rPr>
        <w:t>poisťovateľa, ktorý poistil tuzemské motorové vozidlo, a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ktorú v prospech poškodeného uskutočnil </w:t>
      </w:r>
      <w:r w:rsidR="00DB3CC6" w:rsidRPr="00DB3CC6">
        <w:rPr>
          <w:rFonts w:ascii="Times New Roman" w:eastAsia="Times New Roman" w:hAnsi="Times New Roman" w:cs="Times New Roman"/>
          <w:sz w:val="24"/>
          <w:szCs w:val="24"/>
        </w:rPr>
        <w:t>subjekt zodpovedn</w:t>
      </w:r>
      <w:r w:rsidR="00DB3CC6">
        <w:rPr>
          <w:rFonts w:ascii="Times New Roman" w:eastAsia="Times New Roman" w:hAnsi="Times New Roman" w:cs="Times New Roman"/>
          <w:sz w:val="24"/>
          <w:szCs w:val="24"/>
        </w:rPr>
        <w:t>ý</w:t>
      </w:r>
      <w:r w:rsidR="00DB3CC6" w:rsidRPr="00DB3CC6">
        <w:rPr>
          <w:rFonts w:ascii="Times New Roman" w:eastAsia="Times New Roman" w:hAnsi="Times New Roman" w:cs="Times New Roman"/>
          <w:sz w:val="24"/>
          <w:szCs w:val="24"/>
        </w:rPr>
        <w:t xml:space="preserve"> za náhradu škody v členskom štáte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, kde má poškodený </w:t>
      </w:r>
      <w:r w:rsidR="00E7552A">
        <w:rPr>
          <w:rFonts w:ascii="Times New Roman" w:eastAsia="Times New Roman" w:hAnsi="Times New Roman" w:cs="Times New Roman"/>
          <w:sz w:val="24"/>
          <w:szCs w:val="24"/>
        </w:rPr>
        <w:t>trvalý pobyt alebo sídlo.</w:t>
      </w:r>
      <w:r w:rsidR="00266832" w:rsidRPr="00266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385" w:rsidRDefault="005A4385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5B4" w:rsidRPr="008B477F" w:rsidRDefault="001A45B4" w:rsidP="001A45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[§ </w:t>
      </w:r>
      <w:r w:rsidR="004A0AE6">
        <w:rPr>
          <w:rFonts w:ascii="Times New Roman" w:eastAsia="Times New Roman" w:hAnsi="Times New Roman" w:cs="Times New Roman"/>
          <w:b/>
          <w:bCs/>
          <w:sz w:val="24"/>
          <w:szCs w:val="24"/>
        </w:rPr>
        <w:t>25 ods. 1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3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1A45B4" w:rsidRDefault="004A0AE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nadväznosti na navrhované úpravy v bodoch </w:t>
      </w:r>
      <w:r w:rsidR="00DD04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525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="00DB54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525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rozširuje účel registra vedeného Slovenskou kanceláriou poisťovateľov.</w:t>
      </w:r>
    </w:p>
    <w:p w:rsidR="004A0AE6" w:rsidRPr="008B477F" w:rsidRDefault="004A0AE6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4A0A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[poznámky pod čiarou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0F33DD" w:rsidRDefault="000F33DD" w:rsidP="000F33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A6">
        <w:rPr>
          <w:rFonts w:ascii="Times New Roman" w:eastAsia="Times New Roman" w:hAnsi="Times New Roman" w:cs="Times New Roman"/>
          <w:sz w:val="24"/>
          <w:szCs w:val="24"/>
        </w:rPr>
        <w:t>Ide o legislatívno-technickú úpravu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týkajúcu sa aktualizácie poznámok pod čiarou k odkazu 26b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>, ktorý sa vzťahuje k zákonu</w:t>
      </w:r>
      <w:r w:rsidRPr="000F3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8/2009 Z. z. o cestnej premávke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 xml:space="preserve"> k odkazu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749A6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vzťahuj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 zákonu č.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 xml:space="preserve"> 18/2018 Z. z. </w:t>
      </w:r>
      <w:r w:rsidR="00E56494" w:rsidRPr="00E56494">
        <w:rPr>
          <w:rFonts w:ascii="Times New Roman" w:eastAsia="Times New Roman" w:hAnsi="Times New Roman" w:cs="Times New Roman"/>
          <w:sz w:val="24"/>
          <w:szCs w:val="24"/>
        </w:rPr>
        <w:t>o ochrane osobných údajov a o zmene a doplnení niektorých zákonov</w:t>
      </w:r>
      <w:r w:rsidR="00E56494"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predpisov.</w:t>
      </w:r>
    </w:p>
    <w:p w:rsidR="008B477F" w:rsidRPr="008B477F" w:rsidRDefault="008B477F" w:rsidP="008B4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77F" w:rsidRPr="008B477F" w:rsidRDefault="008B477F" w:rsidP="00136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bodu </w:t>
      </w:r>
      <w:r w:rsidR="00DD04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52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27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3C27">
        <w:rPr>
          <w:rFonts w:ascii="Times New Roman" w:eastAsia="Times New Roman" w:hAnsi="Times New Roman" w:cs="Times New Roman"/>
          <w:b/>
          <w:bCs/>
          <w:sz w:val="24"/>
          <w:szCs w:val="24"/>
        </w:rPr>
        <w:t>[Príloha k zákonu</w:t>
      </w:r>
      <w:r w:rsidRPr="008B477F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00545781" w:rsidRDefault="00E56494" w:rsidP="0054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3B">
        <w:rPr>
          <w:rFonts w:ascii="Times New Roman" w:eastAsia="Times New Roman" w:hAnsi="Times New Roman" w:cs="Times New Roman"/>
          <w:sz w:val="24"/>
          <w:szCs w:val="24"/>
        </w:rPr>
        <w:t xml:space="preserve">Aktualizuje </w:t>
      </w:r>
      <w:r w:rsidR="00CC16BF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0C4A3B">
        <w:rPr>
          <w:rFonts w:ascii="Times New Roman" w:eastAsia="Times New Roman" w:hAnsi="Times New Roman" w:cs="Times New Roman"/>
          <w:sz w:val="24"/>
          <w:szCs w:val="24"/>
        </w:rPr>
        <w:t>zoznam preberaných právne záväzných aktov Európskej únie uvedených v prílohe k zákonu z dôvodu zrušenia smerníc kodifikovanou smernicou 2009/103/ES.</w:t>
      </w:r>
    </w:p>
    <w:p w:rsidR="00545781" w:rsidRDefault="00545781" w:rsidP="0054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781" w:rsidRDefault="00545781" w:rsidP="0054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</w:p>
    <w:p w:rsidR="00545781" w:rsidRPr="00545781" w:rsidRDefault="007D2815" w:rsidP="0054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súvislosti s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implementáciou opatrenia Plánu obnovy a odolnosti Slovenskej republiky, Komponentu č. 17 - Budovanie eGovernment riešení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prioritných životných situácií sa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>pripravuje komplexnú digitalizáciu životnej situácie „Kúpa a vlastnenie motorového vozidla“. Okrem zjednodušenia a urýchlenia procesu evidencie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motorových vozidiel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 je cieľom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návrhu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právnej úpravy aj posilnenie využívania elektronických služieb štátu a dôsledné napĺňanie antibyrokratických opatrení štátu.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tejto súvislosti sa navrhuje úprava týkajúca sa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>automati</w:t>
      </w:r>
      <w:r>
        <w:rPr>
          <w:rFonts w:ascii="Times New Roman" w:eastAsia="Times New Roman" w:hAnsi="Times New Roman" w:cs="Times New Roman"/>
          <w:sz w:val="24"/>
          <w:szCs w:val="24"/>
        </w:rPr>
        <w:t>zovaného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 over</w:t>
      </w:r>
      <w:r>
        <w:rPr>
          <w:rFonts w:ascii="Times New Roman" w:eastAsia="Times New Roman" w:hAnsi="Times New Roman" w:cs="Times New Roman"/>
          <w:sz w:val="24"/>
          <w:szCs w:val="24"/>
        </w:rPr>
        <w:t>ovania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 platnosti PZP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poskytovanie notifikácií o platnosti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technickej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 emisnej kontroly a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>možnos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 xml:space="preserve"> vyzvania kupujúceho na udelenie súhlas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so zmenou držby a vlastníctva </w:t>
      </w:r>
      <w:r w:rsidRPr="007D2815">
        <w:rPr>
          <w:rFonts w:ascii="Times New Roman" w:eastAsia="Times New Roman" w:hAnsi="Times New Roman" w:cs="Times New Roman"/>
          <w:sz w:val="24"/>
          <w:szCs w:val="24"/>
        </w:rPr>
        <w:t>vozidla.</w:t>
      </w:r>
    </w:p>
    <w:p w:rsidR="00136872" w:rsidRDefault="00136872" w:rsidP="00136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FE4" w:rsidRDefault="004D7FE4" w:rsidP="00136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FE4"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  <w:r w:rsidR="007D2815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5B1733" w:rsidRDefault="000447DA" w:rsidP="001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Vzhľadom na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vnútornú organizáciu okresných úradov súčasná </w:t>
      </w:r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úprava miestnej príslušnosti okresných úradov spôsobuje pri výkone štátnej správy na úseku </w:t>
      </w:r>
      <w:r>
        <w:rPr>
          <w:rFonts w:ascii="Times New Roman" w:eastAsia="Times New Roman" w:hAnsi="Times New Roman" w:cs="Times New Roman"/>
          <w:sz w:val="24"/>
          <w:szCs w:val="24"/>
        </w:rPr>
        <w:t>PZP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aplikačné problémy. S ohľadom na súčasný stav, kedy podľa § 19 ods. 5 zákona </w:t>
      </w:r>
      <w:r w:rsidR="006239EB">
        <w:rPr>
          <w:rFonts w:ascii="Times New Roman" w:eastAsia="Times New Roman" w:hAnsi="Times New Roman" w:cs="Times New Roman"/>
          <w:sz w:val="24"/>
          <w:szCs w:val="24"/>
        </w:rPr>
        <w:t>o PZP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má pokutu vyrubovať okresný úrad v mieste trvalého pobytu alebo sídla držiteľa, vlastníka alebo prevádzkovateľa motorového vozidla, však aplikačná prax preukázala, že tieto pokuty za absenciu poistenia</w:t>
      </w:r>
      <w:r w:rsidR="006239EB">
        <w:rPr>
          <w:rFonts w:ascii="Times New Roman" w:eastAsia="Times New Roman" w:hAnsi="Times New Roman" w:cs="Times New Roman"/>
          <w:sz w:val="24"/>
          <w:szCs w:val="24"/>
        </w:rPr>
        <w:t xml:space="preserve"> zodpovednosti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 xml:space="preserve"> reálne vyrubujú iba okresné úrady uvedené v § 3 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1951">
        <w:rPr>
          <w:rFonts w:ascii="Times New Roman" w:eastAsia="Times New Roman" w:hAnsi="Times New Roman" w:cs="Times New Roman"/>
          <w:sz w:val="24"/>
          <w:szCs w:val="24"/>
        </w:rPr>
        <w:t>2 zákona č. 180/2013 Z. z. o organizácii miestnej štátnej správy a o zmene a doplnení niektorých zákonov v znení neskorších predpisov.</w:t>
      </w:r>
    </w:p>
    <w:p w:rsidR="005B1733" w:rsidRDefault="005B1733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7DA" w:rsidRPr="005B1733" w:rsidRDefault="005B1733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733">
        <w:rPr>
          <w:rFonts w:ascii="Times New Roman" w:eastAsia="Times New Roman" w:hAnsi="Times New Roman" w:cs="Times New Roman"/>
          <w:b/>
          <w:sz w:val="24"/>
          <w:szCs w:val="24"/>
        </w:rPr>
        <w:t>K Čl. I</w:t>
      </w:r>
      <w:r w:rsidR="007D281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5B1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553FD" w:rsidRPr="00D553FD" w:rsidRDefault="00D553FD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1 [§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 ods.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písm. ag)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] </w:t>
      </w:r>
    </w:p>
    <w:p w:rsidR="00D04105" w:rsidRDefault="00D04105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sz w:val="24"/>
          <w:szCs w:val="24"/>
        </w:rPr>
        <w:t>Členské štáty by nemali uplatňovať smernicu 2009/103/ES na prevádzku vozidiel v rámci podujatí a činností motoristického športu vrátane pretekov a súťaží, ako aj tréningov, skúšok a predvádzania vrátane tých, ktoré sa týkajú rýchlosti, spoľahlivosti alebo zručností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B2082">
        <w:rPr>
          <w:rFonts w:ascii="Times New Roman" w:eastAsia="Times New Roman" w:hAnsi="Times New Roman" w:cs="Times New Roman"/>
          <w:sz w:val="24"/>
          <w:szCs w:val="24"/>
        </w:rPr>
        <w:t xml:space="preserve">Takéto vyňaté činnosti by sa mali vykonávať vo vyhradenej a vymedzenej oblasti takým spôsobom, aby sa zabezpečilo, že bežná doprava, verejnosť a všetci, ktorí sa do týchto činností nezapájajú, nebudú môcť skutočne ani potenciálne využívať trasu, na ktorej sa jazdí. Takéto činnosti zvyčajne zahŕňajú činnosti na vyhradených tratiach alebo trasách motoristického športu a v oblastiach v ich bezprostrednej blízkosti, ako sú zabezpečené oblasti, oblasti zastávok v boxoch a garáže, kde je riziko nehody v porovnaní s bežnými cestami oveľa vyššie a do ktorých by neoprávnené osoby nemali vstupovať. </w:t>
      </w:r>
    </w:p>
    <w:p w:rsidR="000447DA" w:rsidRDefault="00D553FD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zmysle </w:t>
      </w:r>
      <w:r w:rsidRPr="00D553FD">
        <w:rPr>
          <w:rFonts w:ascii="Times New Roman" w:eastAsia="Times New Roman" w:hAnsi="Times New Roman" w:cs="Times New Roman"/>
          <w:sz w:val="24"/>
          <w:szCs w:val="24"/>
        </w:rPr>
        <w:t>Čl. 1 bod 2 písm. b) smernice 2021/2118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Pr="00D5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D04105" w:rsidRPr="00FB2082">
        <w:rPr>
          <w:rFonts w:ascii="Times New Roman" w:eastAsia="Times New Roman" w:hAnsi="Times New Roman" w:cs="Times New Roman"/>
          <w:sz w:val="24"/>
          <w:szCs w:val="24"/>
        </w:rPr>
        <w:t xml:space="preserve">akáto výnimka </w:t>
      </w:r>
      <w:r w:rsidR="00D04105">
        <w:rPr>
          <w:rFonts w:ascii="Times New Roman" w:eastAsia="Times New Roman" w:hAnsi="Times New Roman" w:cs="Times New Roman"/>
          <w:sz w:val="24"/>
          <w:szCs w:val="24"/>
        </w:rPr>
        <w:t xml:space="preserve">z PZP </w:t>
      </w:r>
      <w:r w:rsidR="00D04105" w:rsidRPr="00FB2082">
        <w:rPr>
          <w:rFonts w:ascii="Times New Roman" w:eastAsia="Times New Roman" w:hAnsi="Times New Roman" w:cs="Times New Roman"/>
          <w:sz w:val="24"/>
          <w:szCs w:val="24"/>
        </w:rPr>
        <w:t>uplatň</w:t>
      </w:r>
      <w:r w:rsidR="00D04105">
        <w:rPr>
          <w:rFonts w:ascii="Times New Roman" w:eastAsia="Times New Roman" w:hAnsi="Times New Roman" w:cs="Times New Roman"/>
          <w:sz w:val="24"/>
          <w:szCs w:val="24"/>
        </w:rPr>
        <w:t>uje</w:t>
      </w:r>
      <w:r w:rsidR="00D04105" w:rsidRPr="00FB2082">
        <w:rPr>
          <w:rFonts w:ascii="Times New Roman" w:eastAsia="Times New Roman" w:hAnsi="Times New Roman" w:cs="Times New Roman"/>
          <w:sz w:val="24"/>
          <w:szCs w:val="24"/>
        </w:rPr>
        <w:t xml:space="preserve"> len vtedy, keď organizátor podujatia alebo činnosti alebo akákoľvek iná strana uzatvorili alternatívne poistenie alebo poskytli inú záruku pokrývajúcu škodu spôsobenú ktorejkoľvek tretej strane vrátane divákov a ostatných okolostojacich osôb, ale nie nevyhnutne škodu spôsobenú zúčastneným vodičom a ich vozidlám. </w:t>
      </w:r>
    </w:p>
    <w:p w:rsidR="006239EB" w:rsidRDefault="006239EB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Navrhovaná právna úprava preto ustanovuje povinnosť pre organizátora takéhoto podujatia uzatvoriť poistenie všeobecnej zodpovednosti za škodu spôsobenú súťažiacimi motorovými vozidlami v s limitom poistného plnenia minimálne vo výške ustanovenej v § 7 zákona o PZP. </w:t>
      </w:r>
    </w:p>
    <w:p w:rsidR="006239EB" w:rsidRDefault="006239EB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9EB" w:rsidRDefault="006239EB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>K bod</w:t>
      </w:r>
      <w:r w:rsidR="00136872">
        <w:rPr>
          <w:rFonts w:ascii="Times New Roman" w:eastAsia="Times New Roman" w:hAnsi="Times New Roman" w:cs="Times New Roman"/>
          <w:b/>
          <w:sz w:val="24"/>
          <w:szCs w:val="24"/>
        </w:rPr>
        <w:t>om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872">
        <w:rPr>
          <w:rFonts w:ascii="Times New Roman" w:eastAsia="Times New Roman" w:hAnsi="Times New Roman" w:cs="Times New Roman"/>
          <w:b/>
          <w:sz w:val="24"/>
          <w:szCs w:val="24"/>
        </w:rPr>
        <w:t>2 a 3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 [§ </w:t>
      </w:r>
      <w:r w:rsidR="00136872">
        <w:rPr>
          <w:rFonts w:ascii="Times New Roman" w:eastAsia="Times New Roman" w:hAnsi="Times New Roman" w:cs="Times New Roman"/>
          <w:b/>
          <w:sz w:val="24"/>
          <w:szCs w:val="24"/>
        </w:rPr>
        <w:t>24 ods. 1 a § 25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 ods. 1]</w:t>
      </w:r>
    </w:p>
    <w:p w:rsidR="00B90AE4" w:rsidRDefault="00136872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nadväznosti na úpravu v bode 1 sa v ustanoveniach o správnych deliktoch a priestupkoch dopĺňa sankcia pre organizátora motoristického podujatia za nesplnenia si povinnosti uzavrieť poistnú zmluvu.</w:t>
      </w:r>
    </w:p>
    <w:p w:rsidR="00B90AE4" w:rsidRDefault="00B90AE4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AE4" w:rsidRPr="00D553FD" w:rsidRDefault="00B90AE4" w:rsidP="00B90A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4 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r w:rsidR="00465252">
        <w:rPr>
          <w:rFonts w:ascii="Times New Roman" w:eastAsia="Times New Roman" w:hAnsi="Times New Roman" w:cs="Times New Roman"/>
          <w:b/>
          <w:sz w:val="24"/>
          <w:szCs w:val="24"/>
        </w:rPr>
        <w:t>1d</w:t>
      </w:r>
      <w:r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] </w:t>
      </w:r>
    </w:p>
    <w:p w:rsidR="00B90AE4" w:rsidRDefault="00B90AE4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Dopĺňa sa transpozičné ustanovenia v súvislosti so smernicou 2021/2118.</w:t>
      </w:r>
    </w:p>
    <w:p w:rsidR="00136872" w:rsidRDefault="00136872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E2523" w:rsidRPr="00D553FD" w:rsidRDefault="00CC16BF" w:rsidP="005E25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B90AE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bod</w:t>
      </w:r>
      <w:r w:rsidR="00B90AE4">
        <w:rPr>
          <w:rFonts w:ascii="Times New Roman" w:eastAsia="Times New Roman" w:hAnsi="Times New Roman" w:cs="Times New Roman"/>
          <w:b/>
          <w:sz w:val="24"/>
          <w:szCs w:val="24"/>
        </w:rPr>
        <w:t xml:space="preserve">u 5 </w:t>
      </w:r>
      <w:r w:rsidR="005E2523" w:rsidRPr="00D553FD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B90AE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ríloha k zákonu</w:t>
      </w:r>
      <w:r w:rsidR="005E2523" w:rsidRPr="00D553FD">
        <w:rPr>
          <w:rFonts w:ascii="Times New Roman" w:eastAsia="Times New Roman" w:hAnsi="Times New Roman" w:cs="Times New Roman"/>
          <w:b/>
          <w:sz w:val="24"/>
          <w:szCs w:val="24"/>
        </w:rPr>
        <w:t xml:space="preserve">] </w:t>
      </w:r>
    </w:p>
    <w:p w:rsidR="005E2523" w:rsidRDefault="00CC16BF" w:rsidP="00D041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Dopĺňa sa zákon o prílohu k zákonu, v ktorej sa uvádza zoznam preberaných právne záväzných aktov EÚ v súvislosti s bodom 1, ktorým sa do novelizovaného zákona </w:t>
      </w:r>
      <w:r w:rsidR="002D5244">
        <w:rPr>
          <w:rFonts w:ascii="Times New Roman" w:eastAsia="Times New Roman" w:hAnsi="Times New Roman" w:cs="Times New Roman"/>
          <w:sz w:val="24"/>
          <w:szCs w:val="24"/>
        </w:rPr>
        <w:t>transponuje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ustanovenie </w:t>
      </w:r>
      <w:r w:rsidRPr="00D553FD">
        <w:rPr>
          <w:rFonts w:ascii="Times New Roman" w:eastAsia="Times New Roman" w:hAnsi="Times New Roman" w:cs="Times New Roman"/>
          <w:sz w:val="24"/>
          <w:szCs w:val="24"/>
        </w:rPr>
        <w:t xml:space="preserve">Čl. 1 bod 2 písm. b) </w:t>
      </w:r>
      <w:r>
        <w:rPr>
          <w:rFonts w:ascii="Times New Roman" w:eastAsia="Times New Roman" w:hAnsi="Times New Roman" w:cs="Times New Roman"/>
          <w:sz w:val="24"/>
          <w:szCs w:val="24"/>
        </w:rPr>
        <w:t>smernice 2021/2118.</w:t>
      </w:r>
    </w:p>
    <w:p w:rsidR="00D04105" w:rsidRDefault="00D04105" w:rsidP="00D0410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733" w:rsidRDefault="005B1733" w:rsidP="00D0410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 Čl. </w:t>
      </w:r>
      <w:r w:rsidR="00D04105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9568B7" w:rsidRPr="004D7FE4" w:rsidRDefault="004D7FE4" w:rsidP="00D041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Účinnosť zákona sa navrhuje </w:t>
      </w:r>
      <w:r w:rsidR="00B90AE4">
        <w:rPr>
          <w:rFonts w:ascii="Times New Roman" w:eastAsia="Times New Roman" w:hAnsi="Times New Roman" w:cs="Times New Roman"/>
          <w:sz w:val="24"/>
          <w:szCs w:val="24"/>
        </w:rPr>
        <w:t>1. júla 2024</w:t>
      </w:r>
      <w:r w:rsidR="0055729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GoBack"/>
      <w:bookmarkEnd w:id="2"/>
      <w:r w:rsidR="00D041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68B7" w:rsidRPr="004D7FE4" w:rsidSect="00D5163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22" w:rsidRDefault="00D14E22">
      <w:pPr>
        <w:spacing w:after="0" w:line="240" w:lineRule="auto"/>
      </w:pPr>
      <w:r>
        <w:separator/>
      </w:r>
    </w:p>
  </w:endnote>
  <w:endnote w:type="continuationSeparator" w:id="0">
    <w:p w:rsidR="00D14E22" w:rsidRDefault="00D1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87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A05" w:rsidRDefault="00FD2A87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2A05" w:rsidRDefault="00D14E22" w:rsidP="0009480D">
    <w:pPr>
      <w:pStyle w:val="Patic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130828"/>
      <w:docPartObj>
        <w:docPartGallery w:val="Page Numbers (Bottom of Page)"/>
        <w:docPartUnique/>
      </w:docPartObj>
    </w:sdtPr>
    <w:sdtEndPr/>
    <w:sdtContent>
      <w:p w:rsidR="000F3996" w:rsidRDefault="000F399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99" w:rsidRPr="00557299">
          <w:rPr>
            <w:noProof/>
            <w:lang w:val="sk-SK"/>
          </w:rPr>
          <w:t>1</w:t>
        </w:r>
        <w:r>
          <w:fldChar w:fldCharType="end"/>
        </w:r>
      </w:p>
    </w:sdtContent>
  </w:sdt>
  <w:p w:rsidR="000F3996" w:rsidRDefault="000F3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22" w:rsidRDefault="00D14E22">
      <w:pPr>
        <w:spacing w:after="0" w:line="240" w:lineRule="auto"/>
      </w:pPr>
      <w:r>
        <w:separator/>
      </w:r>
    </w:p>
  </w:footnote>
  <w:footnote w:type="continuationSeparator" w:id="0">
    <w:p w:rsidR="00D14E22" w:rsidRDefault="00D1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5CF3"/>
    <w:multiLevelType w:val="hybridMultilevel"/>
    <w:tmpl w:val="D92035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7F"/>
    <w:rsid w:val="00000576"/>
    <w:rsid w:val="00002950"/>
    <w:rsid w:val="0000460F"/>
    <w:rsid w:val="00015245"/>
    <w:rsid w:val="00030EF6"/>
    <w:rsid w:val="000447DA"/>
    <w:rsid w:val="00045BE7"/>
    <w:rsid w:val="00053E27"/>
    <w:rsid w:val="0007459E"/>
    <w:rsid w:val="000915B3"/>
    <w:rsid w:val="00091FB2"/>
    <w:rsid w:val="00095E1C"/>
    <w:rsid w:val="000C4A3B"/>
    <w:rsid w:val="000D352B"/>
    <w:rsid w:val="000D4BED"/>
    <w:rsid w:val="000E2FEF"/>
    <w:rsid w:val="000F33DD"/>
    <w:rsid w:val="000F3996"/>
    <w:rsid w:val="0010660E"/>
    <w:rsid w:val="001179D8"/>
    <w:rsid w:val="00132CB6"/>
    <w:rsid w:val="00136872"/>
    <w:rsid w:val="001419E0"/>
    <w:rsid w:val="00143128"/>
    <w:rsid w:val="0014386B"/>
    <w:rsid w:val="00147A4B"/>
    <w:rsid w:val="0015127A"/>
    <w:rsid w:val="00153337"/>
    <w:rsid w:val="0016010D"/>
    <w:rsid w:val="00163436"/>
    <w:rsid w:val="001650CA"/>
    <w:rsid w:val="00197A4C"/>
    <w:rsid w:val="001A2278"/>
    <w:rsid w:val="001A45B4"/>
    <w:rsid w:val="001A753F"/>
    <w:rsid w:val="001A7B21"/>
    <w:rsid w:val="001B017E"/>
    <w:rsid w:val="001B69C5"/>
    <w:rsid w:val="001D4242"/>
    <w:rsid w:val="001D78A0"/>
    <w:rsid w:val="001F2775"/>
    <w:rsid w:val="00202078"/>
    <w:rsid w:val="002350E8"/>
    <w:rsid w:val="0025367F"/>
    <w:rsid w:val="00264533"/>
    <w:rsid w:val="00266832"/>
    <w:rsid w:val="0028369E"/>
    <w:rsid w:val="00291CB0"/>
    <w:rsid w:val="002963A2"/>
    <w:rsid w:val="002B64B8"/>
    <w:rsid w:val="002C0B38"/>
    <w:rsid w:val="002C3D81"/>
    <w:rsid w:val="002C52C2"/>
    <w:rsid w:val="002D5244"/>
    <w:rsid w:val="002F3460"/>
    <w:rsid w:val="0030418D"/>
    <w:rsid w:val="0031489F"/>
    <w:rsid w:val="00314B2F"/>
    <w:rsid w:val="00320689"/>
    <w:rsid w:val="003320EE"/>
    <w:rsid w:val="00380828"/>
    <w:rsid w:val="003930A9"/>
    <w:rsid w:val="003A2015"/>
    <w:rsid w:val="003A6E28"/>
    <w:rsid w:val="003B5913"/>
    <w:rsid w:val="003D40A2"/>
    <w:rsid w:val="003D423D"/>
    <w:rsid w:val="003E37D3"/>
    <w:rsid w:val="003F39EF"/>
    <w:rsid w:val="003F7347"/>
    <w:rsid w:val="00414A15"/>
    <w:rsid w:val="004178C1"/>
    <w:rsid w:val="00425BF7"/>
    <w:rsid w:val="00431798"/>
    <w:rsid w:val="00437D20"/>
    <w:rsid w:val="00443E6D"/>
    <w:rsid w:val="00444662"/>
    <w:rsid w:val="00465252"/>
    <w:rsid w:val="00466C47"/>
    <w:rsid w:val="004808E8"/>
    <w:rsid w:val="00482B60"/>
    <w:rsid w:val="004876D6"/>
    <w:rsid w:val="00487D6E"/>
    <w:rsid w:val="004A0281"/>
    <w:rsid w:val="004A0AE6"/>
    <w:rsid w:val="004D7FE4"/>
    <w:rsid w:val="005019C0"/>
    <w:rsid w:val="005034FA"/>
    <w:rsid w:val="0051342E"/>
    <w:rsid w:val="00514581"/>
    <w:rsid w:val="00541964"/>
    <w:rsid w:val="0054401B"/>
    <w:rsid w:val="00545781"/>
    <w:rsid w:val="005552B5"/>
    <w:rsid w:val="00557299"/>
    <w:rsid w:val="00560360"/>
    <w:rsid w:val="0056294F"/>
    <w:rsid w:val="00564546"/>
    <w:rsid w:val="005864CD"/>
    <w:rsid w:val="005A4385"/>
    <w:rsid w:val="005B1733"/>
    <w:rsid w:val="005B190F"/>
    <w:rsid w:val="005C00C1"/>
    <w:rsid w:val="005C47C1"/>
    <w:rsid w:val="005D2CAB"/>
    <w:rsid w:val="005E2523"/>
    <w:rsid w:val="005E2922"/>
    <w:rsid w:val="005E57FC"/>
    <w:rsid w:val="006048BA"/>
    <w:rsid w:val="006130B4"/>
    <w:rsid w:val="006171EF"/>
    <w:rsid w:val="00617788"/>
    <w:rsid w:val="00622EEB"/>
    <w:rsid w:val="006239EB"/>
    <w:rsid w:val="00633858"/>
    <w:rsid w:val="00634614"/>
    <w:rsid w:val="00641061"/>
    <w:rsid w:val="006541F8"/>
    <w:rsid w:val="00654DCD"/>
    <w:rsid w:val="00661A7C"/>
    <w:rsid w:val="006749A6"/>
    <w:rsid w:val="00685F43"/>
    <w:rsid w:val="006A6A12"/>
    <w:rsid w:val="006B01A4"/>
    <w:rsid w:val="006B5A3E"/>
    <w:rsid w:val="006C34B9"/>
    <w:rsid w:val="006C5A47"/>
    <w:rsid w:val="006D3C27"/>
    <w:rsid w:val="006E08FD"/>
    <w:rsid w:val="006E53F0"/>
    <w:rsid w:val="006E7E42"/>
    <w:rsid w:val="006F15AF"/>
    <w:rsid w:val="0070790C"/>
    <w:rsid w:val="0072332A"/>
    <w:rsid w:val="00740151"/>
    <w:rsid w:val="0075655E"/>
    <w:rsid w:val="00764533"/>
    <w:rsid w:val="007A0FEF"/>
    <w:rsid w:val="007A2F60"/>
    <w:rsid w:val="007A32C5"/>
    <w:rsid w:val="007A45EA"/>
    <w:rsid w:val="007B0D8C"/>
    <w:rsid w:val="007B1EA5"/>
    <w:rsid w:val="007B5E4C"/>
    <w:rsid w:val="007B6D8A"/>
    <w:rsid w:val="007D2815"/>
    <w:rsid w:val="00803BF3"/>
    <w:rsid w:val="00824A26"/>
    <w:rsid w:val="0083196C"/>
    <w:rsid w:val="00831C9C"/>
    <w:rsid w:val="00855D67"/>
    <w:rsid w:val="008827E8"/>
    <w:rsid w:val="00887856"/>
    <w:rsid w:val="008926D7"/>
    <w:rsid w:val="0089530E"/>
    <w:rsid w:val="00896267"/>
    <w:rsid w:val="008B477F"/>
    <w:rsid w:val="008B73BD"/>
    <w:rsid w:val="008C6F7D"/>
    <w:rsid w:val="008D1461"/>
    <w:rsid w:val="008E11D4"/>
    <w:rsid w:val="008E5D3B"/>
    <w:rsid w:val="008F2C57"/>
    <w:rsid w:val="008F7BE9"/>
    <w:rsid w:val="00910A45"/>
    <w:rsid w:val="00930CF4"/>
    <w:rsid w:val="009354DD"/>
    <w:rsid w:val="009417CC"/>
    <w:rsid w:val="0094669A"/>
    <w:rsid w:val="00947FA6"/>
    <w:rsid w:val="009568B7"/>
    <w:rsid w:val="009578E3"/>
    <w:rsid w:val="009B3E06"/>
    <w:rsid w:val="009B4EFA"/>
    <w:rsid w:val="009D2E16"/>
    <w:rsid w:val="009E46B6"/>
    <w:rsid w:val="009F2851"/>
    <w:rsid w:val="00A05C10"/>
    <w:rsid w:val="00A07AA8"/>
    <w:rsid w:val="00A12EAD"/>
    <w:rsid w:val="00A25B5C"/>
    <w:rsid w:val="00A310DB"/>
    <w:rsid w:val="00A32AC9"/>
    <w:rsid w:val="00A46E18"/>
    <w:rsid w:val="00A52C3A"/>
    <w:rsid w:val="00A64072"/>
    <w:rsid w:val="00A676CF"/>
    <w:rsid w:val="00A85C99"/>
    <w:rsid w:val="00A85D7B"/>
    <w:rsid w:val="00A94585"/>
    <w:rsid w:val="00A95CFD"/>
    <w:rsid w:val="00AB4559"/>
    <w:rsid w:val="00AD0719"/>
    <w:rsid w:val="00AE6D73"/>
    <w:rsid w:val="00AF46E8"/>
    <w:rsid w:val="00B20CE5"/>
    <w:rsid w:val="00B22C92"/>
    <w:rsid w:val="00B4245A"/>
    <w:rsid w:val="00B5161C"/>
    <w:rsid w:val="00B6161E"/>
    <w:rsid w:val="00B67160"/>
    <w:rsid w:val="00B71838"/>
    <w:rsid w:val="00B816D0"/>
    <w:rsid w:val="00B90AE4"/>
    <w:rsid w:val="00B932BB"/>
    <w:rsid w:val="00BA205D"/>
    <w:rsid w:val="00BA3A42"/>
    <w:rsid w:val="00BC3099"/>
    <w:rsid w:val="00BE3DF6"/>
    <w:rsid w:val="00BF6B39"/>
    <w:rsid w:val="00BF747E"/>
    <w:rsid w:val="00C01EB7"/>
    <w:rsid w:val="00C10E0F"/>
    <w:rsid w:val="00C11AEF"/>
    <w:rsid w:val="00C15946"/>
    <w:rsid w:val="00C27DD4"/>
    <w:rsid w:val="00C44D56"/>
    <w:rsid w:val="00C50F50"/>
    <w:rsid w:val="00C56DA2"/>
    <w:rsid w:val="00C7321F"/>
    <w:rsid w:val="00C74929"/>
    <w:rsid w:val="00C7557A"/>
    <w:rsid w:val="00C86EFA"/>
    <w:rsid w:val="00C954D5"/>
    <w:rsid w:val="00C97C8F"/>
    <w:rsid w:val="00CA2D12"/>
    <w:rsid w:val="00CB1679"/>
    <w:rsid w:val="00CC16BF"/>
    <w:rsid w:val="00CC4C6C"/>
    <w:rsid w:val="00CE273A"/>
    <w:rsid w:val="00D04105"/>
    <w:rsid w:val="00D10E24"/>
    <w:rsid w:val="00D146D3"/>
    <w:rsid w:val="00D14E22"/>
    <w:rsid w:val="00D46166"/>
    <w:rsid w:val="00D553FD"/>
    <w:rsid w:val="00D6770B"/>
    <w:rsid w:val="00D8093C"/>
    <w:rsid w:val="00D901A5"/>
    <w:rsid w:val="00D90982"/>
    <w:rsid w:val="00D9642B"/>
    <w:rsid w:val="00DA2713"/>
    <w:rsid w:val="00DA6F3E"/>
    <w:rsid w:val="00DB3CC6"/>
    <w:rsid w:val="00DB54B3"/>
    <w:rsid w:val="00DB7D44"/>
    <w:rsid w:val="00DD0446"/>
    <w:rsid w:val="00E07DEC"/>
    <w:rsid w:val="00E362C1"/>
    <w:rsid w:val="00E56494"/>
    <w:rsid w:val="00E7552A"/>
    <w:rsid w:val="00E81283"/>
    <w:rsid w:val="00E85C60"/>
    <w:rsid w:val="00E90B02"/>
    <w:rsid w:val="00EA20C8"/>
    <w:rsid w:val="00EA317A"/>
    <w:rsid w:val="00EB1215"/>
    <w:rsid w:val="00EB7F42"/>
    <w:rsid w:val="00EC6D9B"/>
    <w:rsid w:val="00ED00AD"/>
    <w:rsid w:val="00ED4B5D"/>
    <w:rsid w:val="00EE19E8"/>
    <w:rsid w:val="00F0039C"/>
    <w:rsid w:val="00F01D00"/>
    <w:rsid w:val="00F07802"/>
    <w:rsid w:val="00F1185E"/>
    <w:rsid w:val="00F12F7D"/>
    <w:rsid w:val="00F149F1"/>
    <w:rsid w:val="00F17A82"/>
    <w:rsid w:val="00F21461"/>
    <w:rsid w:val="00F272F3"/>
    <w:rsid w:val="00F313F9"/>
    <w:rsid w:val="00F313FD"/>
    <w:rsid w:val="00F34CB1"/>
    <w:rsid w:val="00F626CA"/>
    <w:rsid w:val="00F95145"/>
    <w:rsid w:val="00FA222F"/>
    <w:rsid w:val="00FA7F4A"/>
    <w:rsid w:val="00FB2082"/>
    <w:rsid w:val="00FB2731"/>
    <w:rsid w:val="00FD1951"/>
    <w:rsid w:val="00FD2A87"/>
    <w:rsid w:val="00FD679C"/>
    <w:rsid w:val="00FE34CF"/>
    <w:rsid w:val="00FE36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DAB"/>
  <w15:chartTrackingRefBased/>
  <w15:docId w15:val="{84EC9669-F4AB-4EC9-8BB3-09B617B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26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B47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8B47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ticka">
    <w:name w:val="Paticka"/>
    <w:basedOn w:val="Pta"/>
    <w:link w:val="PatickaChar"/>
    <w:qFormat/>
    <w:rsid w:val="008B477F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8B477F"/>
    <w:rPr>
      <w:rFonts w:ascii="Verdana" w:eastAsia="Times New Roman" w:hAnsi="Verdana" w:cs="Times New Roman"/>
      <w:sz w:val="1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9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F3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WKX3UHSAJ2R6-2-1279830</_dlc_DocId>
    <_dlc_DocIdUrl xmlns="e60a29af-d413-48d4-bd90-fe9d2a897e4b">
      <Url>https://ovdmasv601/sites/DMS/_layouts/15/DocIdRedir.aspx?ID=WKX3UHSAJ2R6-2-1279830</Url>
      <Description>WKX3UHSAJ2R6-2-1279830</Description>
    </_dlc_DocIdUrl>
  </documentManagement>
</p:properties>
</file>

<file path=customXml/itemProps1.xml><?xml version="1.0" encoding="utf-8"?>
<ds:datastoreItem xmlns:ds="http://schemas.openxmlformats.org/officeDocument/2006/customXml" ds:itemID="{88C55277-E0A0-4A7F-90DE-07F6853E8996}"/>
</file>

<file path=customXml/itemProps2.xml><?xml version="1.0" encoding="utf-8"?>
<ds:datastoreItem xmlns:ds="http://schemas.openxmlformats.org/officeDocument/2006/customXml" ds:itemID="{A80AC858-3C07-488E-BF6B-72BCCEE8B962}"/>
</file>

<file path=customXml/itemProps3.xml><?xml version="1.0" encoding="utf-8"?>
<ds:datastoreItem xmlns:ds="http://schemas.openxmlformats.org/officeDocument/2006/customXml" ds:itemID="{7C33A25E-D21F-4A23-A7AB-174ABF4A5F79}"/>
</file>

<file path=customXml/itemProps4.xml><?xml version="1.0" encoding="utf-8"?>
<ds:datastoreItem xmlns:ds="http://schemas.openxmlformats.org/officeDocument/2006/customXml" ds:itemID="{1DDCBEC6-4221-4B96-A849-CECEAD5B8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4955</Words>
  <Characters>28249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 Dasa</dc:creator>
  <cp:keywords/>
  <dc:description/>
  <cp:lastModifiedBy>Kucerova Dasa</cp:lastModifiedBy>
  <cp:revision>2</cp:revision>
  <cp:lastPrinted>2023-03-06T08:15:00Z</cp:lastPrinted>
  <dcterms:created xsi:type="dcterms:W3CDTF">2024-01-11T10:04:00Z</dcterms:created>
  <dcterms:modified xsi:type="dcterms:W3CDTF">2024-01-11T10:04:00Z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607b09c7-932d-4a68-bbfb-c2d29aca4270</vt:lpwstr>
  </property>
</Properties>
</file>