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118" w:rsidRPr="000032C8" w:rsidRDefault="00927118" w:rsidP="00927118">
      <w:pPr>
        <w:adjustRightInd w:val="0"/>
        <w:spacing w:after="0" w:line="240" w:lineRule="auto"/>
        <w:jc w:val="center"/>
        <w:rPr>
          <w:rFonts w:ascii="Times New Roman" w:eastAsia="Times New Roman" w:hAnsi="Times New Roman" w:cs="Calibri"/>
          <w:b/>
          <w:caps/>
          <w:sz w:val="28"/>
          <w:szCs w:val="28"/>
        </w:rPr>
      </w:pPr>
      <w:bookmarkStart w:id="0" w:name="_GoBack"/>
      <w:bookmarkEnd w:id="0"/>
      <w:r w:rsidRPr="000032C8">
        <w:rPr>
          <w:rFonts w:ascii="Times New Roman" w:eastAsia="Times New Roman" w:hAnsi="Times New Roman" w:cs="Calibri"/>
          <w:b/>
          <w:caps/>
          <w:sz w:val="28"/>
          <w:szCs w:val="28"/>
        </w:rPr>
        <w:t>Vyhodnotenie medzirezortného pripomienkového konania</w:t>
      </w:r>
    </w:p>
    <w:p w:rsidR="00927118" w:rsidRPr="00024402" w:rsidRDefault="00927118" w:rsidP="00927118">
      <w:pPr>
        <w:jc w:val="center"/>
      </w:pPr>
    </w:p>
    <w:p w:rsidR="005C6D9B" w:rsidRDefault="005C6D9B">
      <w:pPr>
        <w:jc w:val="center"/>
        <w:divId w:val="1568564425"/>
        <w:rPr>
          <w:rFonts w:ascii="Times" w:hAnsi="Times" w:cs="Times"/>
          <w:sz w:val="25"/>
          <w:szCs w:val="25"/>
        </w:rPr>
      </w:pPr>
      <w:r>
        <w:rPr>
          <w:rFonts w:ascii="Times" w:hAnsi="Times" w:cs="Times"/>
          <w:sz w:val="25"/>
          <w:szCs w:val="25"/>
        </w:rPr>
        <w:t>Návrh Dohody o hospodárskej spolupráci medzi vládou Slovenskej republiky a vládou Kórejskej republiky</w:t>
      </w:r>
    </w:p>
    <w:p w:rsidR="00927118" w:rsidRPr="00024402" w:rsidRDefault="00927118" w:rsidP="00CE47A6"/>
    <w:tbl>
      <w:tblPr>
        <w:tblW w:w="15598" w:type="dxa"/>
        <w:tblCellMar>
          <w:left w:w="0" w:type="dxa"/>
          <w:right w:w="0" w:type="dxa"/>
        </w:tblCellMar>
        <w:tblLook w:val="0000" w:firstRow="0" w:lastRow="0" w:firstColumn="0" w:lastColumn="0" w:noHBand="0" w:noVBand="0"/>
      </w:tblPr>
      <w:tblGrid>
        <w:gridCol w:w="7797"/>
        <w:gridCol w:w="7801"/>
      </w:tblGrid>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Spôsob pripomienkového konania</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r w:rsidRPr="00024402">
              <w:rPr>
                <w:rFonts w:ascii="Times New Roman" w:hAnsi="Times New Roman" w:cs="Calibri"/>
                <w:sz w:val="20"/>
                <w:szCs w:val="20"/>
              </w:rPr>
              <w:t> </w:t>
            </w:r>
          </w:p>
        </w:tc>
      </w:tr>
      <w:tr w:rsidR="00A251BF" w:rsidRPr="00024402" w:rsidTr="00B76589">
        <w:tc>
          <w:tcPr>
            <w:tcW w:w="7797" w:type="dxa"/>
            <w:tcBorders>
              <w:top w:val="nil"/>
              <w:left w:val="nil"/>
              <w:bottom w:val="nil"/>
              <w:right w:val="nil"/>
            </w:tcBorders>
          </w:tcPr>
          <w:p w:rsidR="00A251BF" w:rsidRPr="000032C8" w:rsidRDefault="00A251BF"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vznesených pripomienok, z toho zásadných</w:t>
            </w:r>
          </w:p>
        </w:tc>
        <w:tc>
          <w:tcPr>
            <w:tcW w:w="7801" w:type="dxa"/>
            <w:tcBorders>
              <w:top w:val="nil"/>
              <w:left w:val="nil"/>
              <w:bottom w:val="nil"/>
              <w:right w:val="nil"/>
            </w:tcBorders>
          </w:tcPr>
          <w:p w:rsidR="00A251BF" w:rsidRPr="00024402" w:rsidRDefault="005C6D9B" w:rsidP="005C6D9B">
            <w:pPr>
              <w:spacing w:after="0" w:line="240" w:lineRule="auto"/>
              <w:rPr>
                <w:rFonts w:ascii="Times New Roman" w:hAnsi="Times New Roman" w:cs="Calibri"/>
                <w:sz w:val="20"/>
                <w:szCs w:val="20"/>
              </w:rPr>
            </w:pPr>
            <w:r>
              <w:rPr>
                <w:rFonts w:ascii="Times" w:hAnsi="Times" w:cs="Times"/>
                <w:sz w:val="25"/>
                <w:szCs w:val="25"/>
              </w:rPr>
              <w:t>29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vyhodnotených pripomienok</w:t>
            </w:r>
          </w:p>
        </w:tc>
        <w:tc>
          <w:tcPr>
            <w:tcW w:w="7801" w:type="dxa"/>
            <w:tcBorders>
              <w:top w:val="nil"/>
              <w:left w:val="nil"/>
              <w:bottom w:val="nil"/>
              <w:right w:val="nil"/>
            </w:tcBorders>
          </w:tcPr>
          <w:p w:rsidR="00927118" w:rsidRPr="00024402" w:rsidRDefault="005C6D9B" w:rsidP="005C6D9B">
            <w:pPr>
              <w:spacing w:after="0" w:line="240" w:lineRule="auto"/>
              <w:rPr>
                <w:rFonts w:ascii="Times New Roman" w:hAnsi="Times New Roman" w:cs="Calibri"/>
                <w:sz w:val="20"/>
                <w:szCs w:val="20"/>
              </w:rPr>
            </w:pPr>
            <w:r>
              <w:rPr>
                <w:rFonts w:ascii="Times" w:hAnsi="Times" w:cs="Times"/>
                <w:sz w:val="25"/>
                <w:szCs w:val="25"/>
              </w:rPr>
              <w:t>29</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akceptovaných pripomienok, z toho zásadných</w:t>
            </w:r>
          </w:p>
        </w:tc>
        <w:tc>
          <w:tcPr>
            <w:tcW w:w="7801" w:type="dxa"/>
            <w:tcBorders>
              <w:top w:val="nil"/>
              <w:left w:val="nil"/>
              <w:bottom w:val="nil"/>
              <w:right w:val="nil"/>
            </w:tcBorders>
          </w:tcPr>
          <w:p w:rsidR="00927118" w:rsidRPr="00024402" w:rsidRDefault="005C6D9B" w:rsidP="005C6D9B">
            <w:pPr>
              <w:spacing w:after="0" w:line="240" w:lineRule="auto"/>
              <w:rPr>
                <w:rFonts w:ascii="Times New Roman" w:hAnsi="Times New Roman" w:cs="Calibri"/>
                <w:sz w:val="20"/>
                <w:szCs w:val="20"/>
              </w:rPr>
            </w:pPr>
            <w:r>
              <w:rPr>
                <w:rFonts w:ascii="Times" w:hAnsi="Times" w:cs="Times"/>
                <w:sz w:val="25"/>
                <w:szCs w:val="25"/>
              </w:rPr>
              <w:t>27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čiastočne akceptovaných pripomienok, z toho zásadných</w:t>
            </w:r>
          </w:p>
        </w:tc>
        <w:tc>
          <w:tcPr>
            <w:tcW w:w="7801" w:type="dxa"/>
            <w:tcBorders>
              <w:top w:val="nil"/>
              <w:left w:val="nil"/>
              <w:bottom w:val="nil"/>
              <w:right w:val="nil"/>
            </w:tcBorders>
          </w:tcPr>
          <w:p w:rsidR="00927118" w:rsidRPr="00024402" w:rsidRDefault="005C6D9B" w:rsidP="005C6D9B">
            <w:pPr>
              <w:spacing w:after="0" w:line="240" w:lineRule="auto"/>
              <w:rPr>
                <w:rFonts w:ascii="Times New Roman" w:hAnsi="Times New Roman" w:cs="Calibri"/>
                <w:sz w:val="20"/>
                <w:szCs w:val="20"/>
              </w:rPr>
            </w:pPr>
            <w:r>
              <w:rPr>
                <w:rFonts w:ascii="Times" w:hAnsi="Times" w:cs="Times"/>
                <w:sz w:val="25"/>
                <w:szCs w:val="25"/>
              </w:rPr>
              <w:t>1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r w:rsidRPr="000032C8">
              <w:rPr>
                <w:rFonts w:ascii="Times New Roman" w:hAnsi="Times New Roman" w:cs="Calibri"/>
                <w:sz w:val="25"/>
                <w:szCs w:val="25"/>
              </w:rPr>
              <w:t>Počet neakceptovaných pripomienok, z toho zásadných</w:t>
            </w:r>
          </w:p>
        </w:tc>
        <w:tc>
          <w:tcPr>
            <w:tcW w:w="7801" w:type="dxa"/>
            <w:tcBorders>
              <w:top w:val="nil"/>
              <w:left w:val="nil"/>
              <w:bottom w:val="nil"/>
              <w:right w:val="nil"/>
            </w:tcBorders>
          </w:tcPr>
          <w:p w:rsidR="00927118" w:rsidRPr="00024402" w:rsidRDefault="005C6D9B" w:rsidP="005C6D9B">
            <w:pPr>
              <w:spacing w:after="0" w:line="240" w:lineRule="auto"/>
              <w:rPr>
                <w:rFonts w:ascii="Times New Roman" w:hAnsi="Times New Roman" w:cs="Calibri"/>
                <w:sz w:val="20"/>
                <w:szCs w:val="20"/>
              </w:rPr>
            </w:pPr>
            <w:r>
              <w:rPr>
                <w:rFonts w:ascii="Times" w:hAnsi="Times" w:cs="Times"/>
                <w:sz w:val="25"/>
                <w:szCs w:val="25"/>
              </w:rPr>
              <w:t>0 /0</w:t>
            </w: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sz w:val="25"/>
                <w:szCs w:val="25"/>
              </w:rPr>
            </w:pPr>
            <w:proofErr w:type="spellStart"/>
            <w:r w:rsidRPr="000032C8">
              <w:rPr>
                <w:rFonts w:ascii="Times New Roman" w:hAnsi="Times New Roman" w:cs="Calibri"/>
                <w:bCs/>
                <w:sz w:val="25"/>
                <w:szCs w:val="25"/>
              </w:rPr>
              <w:t>Rozporové</w:t>
            </w:r>
            <w:proofErr w:type="spellEnd"/>
            <w:r w:rsidRPr="000032C8">
              <w:rPr>
                <w:rFonts w:ascii="Times New Roman" w:hAnsi="Times New Roman" w:cs="Calibri"/>
                <w:bCs/>
                <w:sz w:val="25"/>
                <w:szCs w:val="25"/>
              </w:rPr>
              <w:t xml:space="preserve"> konanie (s kým, kedy, s akým výsledkom)</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r w:rsidR="00927118" w:rsidRPr="00024402" w:rsidTr="00B76589">
        <w:tc>
          <w:tcPr>
            <w:tcW w:w="7797" w:type="dxa"/>
            <w:tcBorders>
              <w:top w:val="nil"/>
              <w:left w:val="nil"/>
              <w:bottom w:val="nil"/>
              <w:right w:val="nil"/>
            </w:tcBorders>
          </w:tcPr>
          <w:p w:rsidR="00927118" w:rsidRPr="000032C8" w:rsidRDefault="00927118" w:rsidP="00E165A9">
            <w:pPr>
              <w:spacing w:after="0" w:line="240" w:lineRule="auto"/>
              <w:rPr>
                <w:rFonts w:ascii="Times New Roman" w:hAnsi="Times New Roman" w:cs="Calibri"/>
                <w:bCs/>
                <w:sz w:val="25"/>
                <w:szCs w:val="25"/>
              </w:rPr>
            </w:pPr>
            <w:r w:rsidRPr="000032C8">
              <w:rPr>
                <w:rFonts w:ascii="Times New Roman" w:hAnsi="Times New Roman" w:cs="Calibri"/>
                <w:bCs/>
                <w:sz w:val="25"/>
                <w:szCs w:val="25"/>
              </w:rPr>
              <w:t>Počet neodstránených pripomienok</w:t>
            </w:r>
          </w:p>
        </w:tc>
        <w:tc>
          <w:tcPr>
            <w:tcW w:w="7801" w:type="dxa"/>
            <w:tcBorders>
              <w:top w:val="nil"/>
              <w:left w:val="nil"/>
              <w:bottom w:val="nil"/>
              <w:right w:val="nil"/>
            </w:tcBorders>
          </w:tcPr>
          <w:p w:rsidR="00927118" w:rsidRPr="00024402" w:rsidRDefault="00927118" w:rsidP="00E165A9">
            <w:pPr>
              <w:spacing w:after="0" w:line="240" w:lineRule="auto"/>
              <w:rPr>
                <w:rFonts w:ascii="Times New Roman" w:hAnsi="Times New Roman" w:cs="Calibri"/>
                <w:sz w:val="20"/>
                <w:szCs w:val="20"/>
              </w:rPr>
            </w:pPr>
          </w:p>
        </w:tc>
      </w:tr>
    </w:tbl>
    <w:p w:rsidR="00927118" w:rsidRPr="00024402" w:rsidRDefault="00927118" w:rsidP="00927118">
      <w:pPr>
        <w:spacing w:after="0" w:line="240" w:lineRule="auto"/>
        <w:rPr>
          <w:rFonts w:ascii="Times New Roman" w:hAnsi="Times New Roman" w:cs="Calibri"/>
          <w:b/>
          <w:sz w:val="20"/>
          <w:szCs w:val="20"/>
        </w:rPr>
      </w:pPr>
    </w:p>
    <w:p w:rsidR="00927118" w:rsidRPr="000032C8" w:rsidRDefault="00927118" w:rsidP="00927118">
      <w:pPr>
        <w:spacing w:after="0" w:line="240" w:lineRule="auto"/>
        <w:rPr>
          <w:sz w:val="25"/>
          <w:szCs w:val="25"/>
        </w:rPr>
      </w:pPr>
      <w:proofErr w:type="spellStart"/>
      <w:r w:rsidRPr="000032C8">
        <w:rPr>
          <w:rFonts w:ascii="Times New Roman" w:hAnsi="Times New Roman" w:cs="Calibri"/>
          <w:sz w:val="25"/>
          <w:szCs w:val="25"/>
        </w:rPr>
        <w:t>Sumarizácia</w:t>
      </w:r>
      <w:proofErr w:type="spellEnd"/>
      <w:r w:rsidRPr="000032C8">
        <w:rPr>
          <w:rFonts w:ascii="Times New Roman" w:hAnsi="Times New Roman" w:cs="Calibri"/>
          <w:sz w:val="25"/>
          <w:szCs w:val="25"/>
        </w:rPr>
        <w:t xml:space="preserve"> vznesených pripomienok podľa subjektov</w:t>
      </w:r>
    </w:p>
    <w:p w:rsidR="005C6D9B" w:rsidRDefault="005C6D9B" w:rsidP="00841FA6"/>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28"/>
        <w:gridCol w:w="7738"/>
        <w:gridCol w:w="1404"/>
        <w:gridCol w:w="1404"/>
        <w:gridCol w:w="1391"/>
        <w:gridCol w:w="1040"/>
      </w:tblGrid>
      <w:tr w:rsidR="005C6D9B">
        <w:trPr>
          <w:divId w:val="1376007770"/>
          <w:jc w:val="center"/>
        </w:trPr>
        <w:tc>
          <w:tcPr>
            <w:tcW w:w="1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Č.</w:t>
            </w:r>
          </w:p>
        </w:tc>
        <w:tc>
          <w:tcPr>
            <w:tcW w:w="30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Subjekt</w:t>
            </w:r>
          </w:p>
        </w:tc>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Pripomienky do termínu</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Pripomienky po termíne</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Nemali pripomienky</w:t>
            </w:r>
          </w:p>
        </w:tc>
        <w:tc>
          <w:tcPr>
            <w:tcW w:w="4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Vôbec nezaslali</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 xml:space="preserve">Asociácia </w:t>
            </w:r>
            <w:proofErr w:type="spellStart"/>
            <w:r>
              <w:rPr>
                <w:rFonts w:ascii="Times" w:hAnsi="Times" w:cs="Times"/>
                <w:sz w:val="25"/>
                <w:szCs w:val="25"/>
              </w:rPr>
              <w:t>zamestnávatelských</w:t>
            </w:r>
            <w:proofErr w:type="spellEnd"/>
            <w:r>
              <w:rPr>
                <w:rFonts w:ascii="Times" w:hAnsi="Times" w:cs="Times"/>
                <w:sz w:val="25"/>
                <w:szCs w:val="25"/>
              </w:rPr>
              <w:t xml:space="preserve"> zväzov a združení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Generálna prokuratúra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dopravy, výstavby a regionálneho rozvoja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4.</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financií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 (2o,0z)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lastRenderedPageBreak/>
              <w:t>5.</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obrany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 (3o,0z)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6.</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pôdohospodárstva a rozvoja vidieka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7.</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práce, sociálnych vecí a rodiny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8.</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spravodlivosti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9.</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školstva, vedy, výskumu a športu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10.</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vnútra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11.</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zdravotníctva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12.</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životného prostredia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13.</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Národná banka Slovenska</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14.</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Národný bezpečnostný úrad</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15.</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Najvyšší súd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16.</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Protimonopolný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17.</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Správa štátnych hmotných rezerv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18.</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Úrad jadrového dozoru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19.</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Úrad pre normalizáciu, metrológiu a skúšobníctvo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20.</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Úrad priemyselného vlastníctva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21.</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Úrad pre verejné obstarávanie</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1 (1o,0z)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lastRenderedPageBreak/>
              <w:t>22.</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Verejnosť</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5 (5o,0z)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23.</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Štatistický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24.</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Kancelária Ústavného súdu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25.</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Národná rada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26.</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Kancelária prezidenta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27.</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zahraničných vecí a európskych záležitostí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28.</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kultúry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29.</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Ministerstvo hospodárstva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30.</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Úrad vlády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31.</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Úrad geodézie, kartografie a katastra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32.</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Najvyšší kontrolný úrad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33.</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Odbor aproximácie práva sekcie vládnej legislatívy Úradu vlády SR</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34.</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Slovenská poľnohospodárska a potravinárska komora</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35.</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Združenie miest a obcí Slovenska</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36.</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Splnomocnenec vlády Slovenskej republiky pre rómske komunity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37.</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Konfederácia odborových zväzov Slovenskej republiky</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lastRenderedPageBreak/>
              <w:t>38.</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Republiková únia zamestnávateľov</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39.</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Úrad pre dohľad nad zdravotnou starostlivosťou</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x</w:t>
            </w:r>
          </w:p>
        </w:tc>
      </w:tr>
      <w:tr w:rsidR="005C6D9B">
        <w:trPr>
          <w:divId w:val="1376007770"/>
          <w:jc w:val="center"/>
        </w:trPr>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rPr>
                <w:rFonts w:ascii="Times" w:hAnsi="Times" w:cs="Times"/>
                <w:sz w:val="25"/>
                <w:szCs w:val="25"/>
              </w:rPr>
            </w:pPr>
            <w:r>
              <w:rPr>
                <w:rFonts w:ascii="Times" w:hAnsi="Times" w:cs="Times"/>
                <w:sz w:val="25"/>
                <w:szCs w:val="25"/>
              </w:rPr>
              <w:t>Spolu</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29 (29o,0z)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r>
              <w:rPr>
                <w:rFonts w:ascii="Times" w:hAnsi="Times" w:cs="Times"/>
                <w:sz w:val="25"/>
                <w:szCs w:val="25"/>
              </w:rPr>
              <w:t>0 (0o,0z)</w:t>
            </w: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rFonts w:ascii="Times" w:hAnsi="Times" w:cs="Times"/>
                <w:sz w:val="25"/>
                <w:szCs w:val="25"/>
              </w:rPr>
            </w:pPr>
          </w:p>
        </w:tc>
        <w:tc>
          <w:tcPr>
            <w:tcW w:w="0" w:type="auto"/>
            <w:tcBorders>
              <w:top w:val="outset" w:sz="6" w:space="0" w:color="000000"/>
              <w:left w:val="outset" w:sz="6" w:space="0" w:color="000000"/>
              <w:bottom w:val="outset" w:sz="6" w:space="0" w:color="000000"/>
              <w:right w:val="outset" w:sz="6" w:space="0" w:color="000000"/>
            </w:tcBorders>
            <w:hideMark/>
          </w:tcPr>
          <w:p w:rsidR="005C6D9B" w:rsidRDefault="005C6D9B">
            <w:pPr>
              <w:jc w:val="center"/>
              <w:rPr>
                <w:sz w:val="20"/>
                <w:szCs w:val="20"/>
              </w:rPr>
            </w:pPr>
          </w:p>
        </w:tc>
      </w:tr>
    </w:tbl>
    <w:p w:rsidR="00BF7CE0" w:rsidRPr="00BF7CE0" w:rsidRDefault="00BF7CE0" w:rsidP="00841FA6">
      <w:pPr>
        <w:rPr>
          <w:b/>
          <w:bCs/>
          <w:color w:val="000000"/>
          <w:sz w:val="20"/>
          <w:szCs w:val="20"/>
        </w:rPr>
      </w:pPr>
      <w:r w:rsidRPr="009F7218">
        <w:rPr>
          <w:rFonts w:ascii="Times New Roman" w:eastAsia="Times New Roman" w:hAnsi="Times New Roman" w:cs="Times New Roman"/>
          <w:bCs/>
          <w:color w:val="000000"/>
          <w:sz w:val="25"/>
          <w:szCs w:val="25"/>
        </w:rPr>
        <w:t>Vyhodnotenie vecných pripomienok je uvedené v tabuľkovej časti.</w:t>
      </w:r>
    </w:p>
    <w:p w:rsidR="00BF7CE0" w:rsidRPr="00BF7CE0" w:rsidRDefault="00BF7CE0" w:rsidP="00BF7CE0">
      <w:pPr>
        <w:pStyle w:val="Zkladntext"/>
        <w:widowControl/>
        <w:jc w:val="both"/>
        <w:rPr>
          <w:b w:val="0"/>
          <w:bCs w:val="0"/>
          <w:color w:val="000000"/>
          <w:sz w:val="20"/>
          <w:szCs w:val="20"/>
        </w:rPr>
      </w:pPr>
    </w:p>
    <w:tbl>
      <w:tblPr>
        <w:tblW w:w="0" w:type="auto"/>
        <w:tblLook w:val="0000" w:firstRow="0" w:lastRow="0" w:firstColumn="0" w:lastColumn="0" w:noHBand="0" w:noVBand="0"/>
      </w:tblPr>
      <w:tblGrid>
        <w:gridCol w:w="1809"/>
        <w:gridCol w:w="3119"/>
      </w:tblGrid>
      <w:tr w:rsidR="00BF7CE0" w:rsidRPr="00BF7CE0" w:rsidTr="00943EB2">
        <w:trPr>
          <w:cantSplit/>
        </w:trPr>
        <w:tc>
          <w:tcPr>
            <w:tcW w:w="4928" w:type="dxa"/>
            <w:gridSpan w:val="2"/>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Vysvetlivky  k použitým skratkám v tabuľke:</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O – obyčajná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A – akceptovaná</w:t>
            </w:r>
          </w:p>
        </w:tc>
      </w:tr>
      <w:tr w:rsidR="00BF7CE0" w:rsidRPr="00BF7CE0"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Z – zásadná</w:t>
            </w: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N – neakceptovaná</w:t>
            </w:r>
          </w:p>
        </w:tc>
      </w:tr>
      <w:tr w:rsidR="00BF7CE0" w:rsidRPr="00856FFA" w:rsidTr="00943EB2">
        <w:trPr>
          <w:cantSplit/>
        </w:trPr>
        <w:tc>
          <w:tcPr>
            <w:tcW w:w="180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p>
        </w:tc>
        <w:tc>
          <w:tcPr>
            <w:tcW w:w="3119" w:type="dxa"/>
            <w:tcBorders>
              <w:top w:val="nil"/>
              <w:left w:val="nil"/>
              <w:bottom w:val="nil"/>
              <w:right w:val="nil"/>
            </w:tcBorders>
          </w:tcPr>
          <w:p w:rsidR="00BF7CE0" w:rsidRPr="009F7218" w:rsidRDefault="00BF7CE0" w:rsidP="00342C19">
            <w:pPr>
              <w:pStyle w:val="Zkladntext"/>
              <w:widowControl/>
              <w:jc w:val="both"/>
              <w:rPr>
                <w:b w:val="0"/>
                <w:color w:val="000000"/>
                <w:sz w:val="25"/>
                <w:szCs w:val="25"/>
              </w:rPr>
            </w:pPr>
            <w:r w:rsidRPr="009F7218">
              <w:rPr>
                <w:b w:val="0"/>
                <w:color w:val="000000"/>
                <w:sz w:val="25"/>
                <w:szCs w:val="25"/>
              </w:rPr>
              <w:t>ČA – čiastočne akceptovaná</w:t>
            </w:r>
          </w:p>
        </w:tc>
      </w:tr>
    </w:tbl>
    <w:p w:rsidR="00E85710" w:rsidRDefault="00E85710">
      <w:r>
        <w:br w:type="page"/>
      </w:r>
    </w:p>
    <w:p w:rsidR="005C6D9B" w:rsidRDefault="005C6D9B" w:rsidP="00CE47A6">
      <w:pPr>
        <w:rPr>
          <w:rFonts w:ascii="Consolas" w:hAnsi="Consolas" w:cs="Consolas"/>
          <w:sz w:val="20"/>
          <w:szCs w:val="20"/>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418"/>
        <w:gridCol w:w="6631"/>
        <w:gridCol w:w="643"/>
        <w:gridCol w:w="643"/>
        <w:gridCol w:w="3970"/>
      </w:tblGrid>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Subjekt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Pripomienka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Typ</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proofErr w:type="spellStart"/>
            <w:r>
              <w:rPr>
                <w:rFonts w:ascii="Times" w:hAnsi="Times" w:cs="Times"/>
                <w:b/>
                <w:bCs/>
                <w:sz w:val="25"/>
                <w:szCs w:val="25"/>
              </w:rPr>
              <w:t>Vyh</w:t>
            </w:r>
            <w:proofErr w:type="spellEnd"/>
            <w:r>
              <w:rPr>
                <w:rFonts w:ascii="Times" w:hAnsi="Times" w:cs="Times"/>
                <w:b/>
                <w:bCs/>
                <w:sz w:val="25"/>
                <w:szCs w:val="25"/>
              </w:rPr>
              <w:t>.</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Spôsob vyhodnotenia</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AZZZ 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predloženému návrhu</w:t>
            </w:r>
            <w:r>
              <w:rPr>
                <w:rFonts w:ascii="Times" w:hAnsi="Times" w:cs="Times"/>
                <w:sz w:val="25"/>
                <w:szCs w:val="25"/>
              </w:rPr>
              <w:br/>
              <w:t>nemá pripomienky</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akceptovaná</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GPSR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proofErr w:type="spellStart"/>
            <w:r>
              <w:rPr>
                <w:rFonts w:ascii="Times" w:hAnsi="Times" w:cs="Times"/>
                <w:b/>
                <w:bCs/>
                <w:sz w:val="25"/>
                <w:szCs w:val="25"/>
              </w:rPr>
              <w:t>MDVaRRSR</w:t>
            </w:r>
            <w:proofErr w:type="spellEnd"/>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MFSR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materiálu ako celku</w:t>
            </w:r>
            <w:r>
              <w:rPr>
                <w:rFonts w:ascii="Times" w:hAnsi="Times" w:cs="Times"/>
                <w:sz w:val="25"/>
                <w:szCs w:val="25"/>
              </w:rPr>
              <w:br/>
              <w:t>Odporúčam z materiálu vypustiť duplicitné dokumenty (obal, uznesenie vlády, doložka vybraných vplyvov).</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 xml:space="preserve">Duplicitu spôsobila systémová chyba portálu </w:t>
            </w:r>
            <w:proofErr w:type="spellStart"/>
            <w:r>
              <w:rPr>
                <w:rFonts w:ascii="Times" w:hAnsi="Times" w:cs="Times"/>
                <w:sz w:val="25"/>
                <w:szCs w:val="25"/>
              </w:rPr>
              <w:t>Slov-Lex</w:t>
            </w:r>
            <w:proofErr w:type="spellEnd"/>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MFSR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slovenskému textu dohody</w:t>
            </w:r>
            <w:r>
              <w:rPr>
                <w:rFonts w:ascii="Times" w:hAnsi="Times" w:cs="Times"/>
                <w:sz w:val="25"/>
                <w:szCs w:val="25"/>
              </w:rPr>
              <w:br/>
              <w:t>V článku 2 písm. a) bod (vi) odporúčam slovo „teda“ nahradiť slovom „veda“.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zapracované</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MOSR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všeobecne</w:t>
            </w:r>
            <w:r>
              <w:rPr>
                <w:rFonts w:ascii="Times" w:hAnsi="Times" w:cs="Times"/>
                <w:sz w:val="25"/>
                <w:szCs w:val="25"/>
              </w:rPr>
              <w:br/>
              <w:t>text celého materiálu si vyžaduje jazykovú úpravu,</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jazyková úprava bola vykonaná</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MOSR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dohode</w:t>
            </w:r>
            <w:r>
              <w:rPr>
                <w:rFonts w:ascii="Times" w:hAnsi="Times" w:cs="Times"/>
                <w:sz w:val="25"/>
                <w:szCs w:val="25"/>
              </w:rPr>
              <w:br/>
              <w:t xml:space="preserve">Výrazy „Vyhotovené ..... duplicitne ......“ nahradiť výrazmi „Dané ........ v dvoch pôvodných vyhotoveniach, každé.....“).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Zapracované do textu</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MOSR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dohode</w:t>
            </w:r>
            <w:r>
              <w:rPr>
                <w:rFonts w:ascii="Times" w:hAnsi="Times" w:cs="Times"/>
                <w:sz w:val="25"/>
                <w:szCs w:val="25"/>
              </w:rPr>
              <w:br/>
              <w:t xml:space="preserve">znenie dohody zosúladiť s Pravidlami pre uzatváranie medzinárodných zmlúv a zmluvnú prax schválenými uznesením </w:t>
            </w:r>
            <w:r>
              <w:rPr>
                <w:rFonts w:ascii="Times" w:hAnsi="Times" w:cs="Times"/>
                <w:sz w:val="25"/>
                <w:szCs w:val="25"/>
              </w:rPr>
              <w:lastRenderedPageBreak/>
              <w:t xml:space="preserve">vlády SR č. 743/2009 (najmä čl. 7 záverečných ustanovení: napr. 1. Táto dohoda nadobudne platnosť prvým dňom tretieho mesiaca odo dňa doručenia neskoršieho oznámenia, ktorým sa zmluvné strany navzájom informujú o splnení všetkých podmienok stanovených vnútroštátnymi právnymi predpismi pre nadobudnutie platnosti tejto dohody. 2. Táto dohoda sa uzatvára na dobu neurčitú. 3. Každá zmluvná strana môže túto dohodu vypovedať písomným oznámením. Platnosť tejto dohody končí šesť (6) mesiacov odo dňa doručenia písomného oznámenia druhej zmluvnej strane;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 xml:space="preserve">zmena bola zapracovaná podľa </w:t>
            </w:r>
            <w:proofErr w:type="spellStart"/>
            <w:r>
              <w:rPr>
                <w:rFonts w:ascii="Times" w:hAnsi="Times" w:cs="Times"/>
                <w:sz w:val="25"/>
                <w:szCs w:val="25"/>
              </w:rPr>
              <w:t>pripomenky</w:t>
            </w:r>
            <w:proofErr w:type="spellEnd"/>
            <w:r>
              <w:rPr>
                <w:rFonts w:ascii="Times" w:hAnsi="Times" w:cs="Times"/>
                <w:sz w:val="25"/>
                <w:szCs w:val="25"/>
              </w:rPr>
              <w:t xml:space="preserve"> </w:t>
            </w:r>
            <w:proofErr w:type="spellStart"/>
            <w:r>
              <w:rPr>
                <w:rFonts w:ascii="Times" w:hAnsi="Times" w:cs="Times"/>
                <w:sz w:val="25"/>
                <w:szCs w:val="25"/>
              </w:rPr>
              <w:t>MZVaEZ</w:t>
            </w:r>
            <w:proofErr w:type="spellEnd"/>
            <w:r>
              <w:rPr>
                <w:rFonts w:ascii="Times" w:hAnsi="Times" w:cs="Times"/>
                <w:sz w:val="25"/>
                <w:szCs w:val="25"/>
              </w:rPr>
              <w:t xml:space="preserve"> SR, akceptovaná </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lastRenderedPageBreak/>
              <w:t>MPRVSR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MPSVRSR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MSSR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čl. 2 písm. a) bod (vi)</w:t>
            </w:r>
            <w:r>
              <w:rPr>
                <w:rFonts w:ascii="Times" w:hAnsi="Times" w:cs="Times"/>
                <w:sz w:val="25"/>
                <w:szCs w:val="25"/>
              </w:rPr>
              <w:br/>
              <w:t>Navrhujeme v čl. 2 písm. a) bod (vi) opraviť štylistickú chybu v slove "teda", ktoré má podľa znenia v anglickom jazyku znieť ako slovo "veda".</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zapracované do textu</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proofErr w:type="spellStart"/>
            <w:r>
              <w:rPr>
                <w:rFonts w:ascii="Times" w:hAnsi="Times" w:cs="Times"/>
                <w:b/>
                <w:bCs/>
                <w:sz w:val="25"/>
                <w:szCs w:val="25"/>
              </w:rPr>
              <w:t>MŠVVaŠSR</w:t>
            </w:r>
            <w:proofErr w:type="spellEnd"/>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 xml:space="preserve">Návrhu Dohody o hospodárskej spolupráci medzi vládou Slovenskej republiky a vládou Kórejskej republiky </w:t>
            </w:r>
            <w:r>
              <w:rPr>
                <w:rFonts w:ascii="Times" w:hAnsi="Times" w:cs="Times"/>
                <w:sz w:val="25"/>
                <w:szCs w:val="25"/>
              </w:rPr>
              <w:br/>
              <w:t xml:space="preserve">V článku 2, písm. (a), navrhujeme vypustiť bod (vi) veda a technika. Odôvodnenie: Vláda Slovenskej republiky podpísala 25. novembra 2013 s vládou Kórejskej republiky „Dohodu o vedecko-technickej spolupráci“, ktorá je stále v platnosti a aktivity v oblasti vedy a techniky v zmysle kompetenčného </w:t>
            </w:r>
            <w:r>
              <w:rPr>
                <w:rFonts w:ascii="Times" w:hAnsi="Times" w:cs="Times"/>
                <w:sz w:val="25"/>
                <w:szCs w:val="25"/>
              </w:rPr>
              <w:lastRenderedPageBreak/>
              <w:t xml:space="preserve">zákona vykonáva Ministerstvo školstva, vedy, výskumu a športu SR.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Po konzultácií s prekladateľom bola pripomienka vypustená</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lastRenderedPageBreak/>
              <w:t>MVSR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Celý materiál</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MZSR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MŽPSR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proofErr w:type="spellStart"/>
            <w:r>
              <w:rPr>
                <w:rFonts w:ascii="Times" w:hAnsi="Times" w:cs="Times"/>
                <w:b/>
                <w:bCs/>
                <w:sz w:val="25"/>
                <w:szCs w:val="25"/>
              </w:rPr>
              <w:t>celemu</w:t>
            </w:r>
            <w:proofErr w:type="spellEnd"/>
            <w:r>
              <w:rPr>
                <w:rFonts w:ascii="Times" w:hAnsi="Times" w:cs="Times"/>
                <w:b/>
                <w:bCs/>
                <w:sz w:val="25"/>
                <w:szCs w:val="25"/>
              </w:rPr>
              <w:t xml:space="preserve"> </w:t>
            </w:r>
            <w:proofErr w:type="spellStart"/>
            <w:r>
              <w:rPr>
                <w:rFonts w:ascii="Times" w:hAnsi="Times" w:cs="Times"/>
                <w:b/>
                <w:bCs/>
                <w:sz w:val="25"/>
                <w:szCs w:val="25"/>
              </w:rPr>
              <w:t>materialu</w:t>
            </w:r>
            <w:proofErr w:type="spellEnd"/>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NBS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NBÚSR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NSSR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PMÚSR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SŠHRSR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ÚJDSR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ÚNMSSR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r>
            <w:r>
              <w:rPr>
                <w:rFonts w:ascii="Times" w:hAnsi="Times" w:cs="Times"/>
                <w:sz w:val="25"/>
                <w:szCs w:val="25"/>
              </w:rPr>
              <w:lastRenderedPageBreak/>
              <w:t>ÚNMS SR nemá k predloženému materiálu žiadne pripomienky.</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lastRenderedPageBreak/>
              <w:t>ÚPVSR</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ÚVO</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bez pripomienok</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Obal materiálu</w:t>
            </w:r>
            <w:r>
              <w:rPr>
                <w:rFonts w:ascii="Times" w:hAnsi="Times" w:cs="Times"/>
                <w:sz w:val="25"/>
                <w:szCs w:val="25"/>
              </w:rPr>
              <w:br/>
              <w:t xml:space="preserve">1. Na obale materiálu (tak ako v celom materiáli – text dohody, návrh uznesenia vlády SR, predkladacia správa, doložka vplyvov, návrh komuniké) je potrebné uviesť názov dohody v znení „Dohoda medzi vládou Slovenskej republiky a vládou Kórejskej republiky o hospodárskej spolupráci“, t.j. tak, ako je to zaužívané v súlade s Pravidlami pre uzatváranie medzinárodných zmlúv a medzinárodnú prax 2. V súlade s čl. 19 ods. 1 Pravidiel pre uzatváranie medzinárodných zmlúv návrh na uzavretie medzinárodnej zmluvy prezidentskej alebo vládnej povahy musí byť pred jeho predložením na rokovanie vlády SR </w:t>
            </w:r>
            <w:proofErr w:type="spellStart"/>
            <w:r>
              <w:rPr>
                <w:rFonts w:ascii="Times" w:hAnsi="Times" w:cs="Times"/>
                <w:sz w:val="25"/>
                <w:szCs w:val="25"/>
              </w:rPr>
              <w:t>spolupodpísaný</w:t>
            </w:r>
            <w:proofErr w:type="spellEnd"/>
            <w:r>
              <w:rPr>
                <w:rFonts w:ascii="Times" w:hAnsi="Times" w:cs="Times"/>
                <w:sz w:val="25"/>
                <w:szCs w:val="25"/>
              </w:rPr>
              <w:t xml:space="preserve"> ministrom zahraničných vecí. V tomto zmysle je potrebné vyňať meno ministra z časti „Predkladá“ a obal materiálu doplniť nasledovne: „</w:t>
            </w:r>
            <w:proofErr w:type="spellStart"/>
            <w:r>
              <w:rPr>
                <w:rFonts w:ascii="Times" w:hAnsi="Times" w:cs="Times"/>
                <w:sz w:val="25"/>
                <w:szCs w:val="25"/>
              </w:rPr>
              <w:t>Spolupodpisuje</w:t>
            </w:r>
            <w:proofErr w:type="spellEnd"/>
            <w:r>
              <w:rPr>
                <w:rFonts w:ascii="Times" w:hAnsi="Times" w:cs="Times"/>
                <w:sz w:val="25"/>
                <w:szCs w:val="25"/>
              </w:rPr>
              <w:t xml:space="preserve">: Miroslav </w:t>
            </w:r>
            <w:proofErr w:type="spellStart"/>
            <w:r>
              <w:rPr>
                <w:rFonts w:ascii="Times" w:hAnsi="Times" w:cs="Times"/>
                <w:sz w:val="25"/>
                <w:szCs w:val="25"/>
              </w:rPr>
              <w:t>Lajčák</w:t>
            </w:r>
            <w:proofErr w:type="spellEnd"/>
            <w:r>
              <w:rPr>
                <w:rFonts w:ascii="Times" w:hAnsi="Times" w:cs="Times"/>
                <w:sz w:val="25"/>
                <w:szCs w:val="25"/>
              </w:rPr>
              <w:t xml:space="preserve"> minister zahraničných vecí a európskych záležitostí Slovenskej republiky“.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 xml:space="preserve">Pripomienka - názov dohody - akceptovaná. Pripomienka - v častiach predkladá a </w:t>
            </w:r>
            <w:proofErr w:type="spellStart"/>
            <w:r>
              <w:rPr>
                <w:rFonts w:ascii="Times" w:hAnsi="Times" w:cs="Times"/>
                <w:sz w:val="25"/>
                <w:szCs w:val="25"/>
              </w:rPr>
              <w:t>spolupodpisuje</w:t>
            </w:r>
            <w:proofErr w:type="spellEnd"/>
            <w:r>
              <w:rPr>
                <w:rFonts w:ascii="Times" w:hAnsi="Times" w:cs="Times"/>
                <w:sz w:val="25"/>
                <w:szCs w:val="25"/>
              </w:rPr>
              <w:t xml:space="preserve">: pôvodný text obe časti rozlišuje, ale systém </w:t>
            </w:r>
            <w:proofErr w:type="spellStart"/>
            <w:r>
              <w:rPr>
                <w:rFonts w:ascii="Times" w:hAnsi="Times" w:cs="Times"/>
                <w:sz w:val="25"/>
                <w:szCs w:val="25"/>
              </w:rPr>
              <w:t>Slov-Lex</w:t>
            </w:r>
            <w:proofErr w:type="spellEnd"/>
            <w:r>
              <w:rPr>
                <w:rFonts w:ascii="Times" w:hAnsi="Times" w:cs="Times"/>
                <w:sz w:val="25"/>
                <w:szCs w:val="25"/>
              </w:rPr>
              <w:t xml:space="preserve"> neobsahuje možnosť </w:t>
            </w:r>
            <w:proofErr w:type="spellStart"/>
            <w:r>
              <w:rPr>
                <w:rFonts w:ascii="Times" w:hAnsi="Times" w:cs="Times"/>
                <w:sz w:val="25"/>
                <w:szCs w:val="25"/>
              </w:rPr>
              <w:t>rozlíšťi</w:t>
            </w:r>
            <w:proofErr w:type="spellEnd"/>
            <w:r>
              <w:rPr>
                <w:rFonts w:ascii="Times" w:hAnsi="Times" w:cs="Times"/>
                <w:sz w:val="25"/>
                <w:szCs w:val="25"/>
              </w:rPr>
              <w:t xml:space="preserve"> obe časti. Materiál do vlády je /aj bol/ uvádzaný správne - akceptovaná. </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Návrh uznesenia vlády SR</w:t>
            </w:r>
            <w:r>
              <w:rPr>
                <w:rFonts w:ascii="Times" w:hAnsi="Times" w:cs="Times"/>
                <w:sz w:val="25"/>
                <w:szCs w:val="25"/>
              </w:rPr>
              <w:br/>
              <w:t xml:space="preserve">1. V názve uznesenia vlády SR odporúčame vyňať z textu slovné spojenie „nelegislatívneho všeobecného materiálu Návrh“ 2. V bode A.1. odporúčame namiesto „s návrhom“ uviesť „s </w:t>
            </w:r>
            <w:r>
              <w:rPr>
                <w:rFonts w:ascii="Times" w:hAnsi="Times" w:cs="Times"/>
                <w:sz w:val="25"/>
                <w:szCs w:val="25"/>
              </w:rPr>
              <w:lastRenderedPageBreak/>
              <w:t xml:space="preserve">uzavretím“ 3. V bode B.1. je potrebné vyňať z textu opakovanie v druhom riadku „ako </w:t>
            </w:r>
            <w:proofErr w:type="spellStart"/>
            <w:r>
              <w:rPr>
                <w:rFonts w:ascii="Times" w:hAnsi="Times" w:cs="Times"/>
                <w:sz w:val="25"/>
                <w:szCs w:val="25"/>
              </w:rPr>
              <w:t>alternáta</w:t>
            </w:r>
            <w:proofErr w:type="spellEnd"/>
            <w:r>
              <w:rPr>
                <w:rFonts w:ascii="Times" w:hAnsi="Times" w:cs="Times"/>
                <w:sz w:val="25"/>
                <w:szCs w:val="25"/>
              </w:rPr>
              <w:t xml:space="preserve">“ 4. V časti Vykonajú je potrebné uviesť ministra hospodárstva na prvom mieste.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Druhá alternácia vypustená - akceptovaná</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lastRenderedPageBreak/>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Text dohody</w:t>
            </w:r>
            <w:r>
              <w:rPr>
                <w:rFonts w:ascii="Times" w:hAnsi="Times" w:cs="Times"/>
                <w:sz w:val="25"/>
                <w:szCs w:val="25"/>
              </w:rPr>
              <w:br/>
              <w:t xml:space="preserve">1. V preambule dohody v legislatívnej skratke je potrebné namiesto „(ďalej iba „Zmluvné strany“)“ uviesť „(ďalej len „zmluvné strany“)“ a slovo „zmluvné“ v celom texte uviesť s malým písmenom. Slovo „dohoda“ tiež odporúčame v texte uviesť s malým písmenom 2. V ods.1 článku 1 je potrebné namiesto „zákonmi a“ uviesť „právnymi“ 3. V ods.2 článku 1 je potrebné namiesto „bilaterálne“ uviesť „dvojstranné“ 4. V prvej vete článku 2 odporúčame namiesto „ako je uvedená v Článku 1“ uviesť „podľa článku 1“ a slovo „článku“ v texte uviesť s malým písmenom. V písm.(a) tohto článku odporúčame namiesto „implementácii“ uviesť „vykonávaní“ 5. V prvej vete článku 3 odporúčame namiesto “právne predpisy a nariadenia“ uviesť „vnútroštátne právne predpisy“ 6. V ods.3 článku 4 odporúčame namiesto slova „implementáciu“ uviesť „vykonávanie“ a namiesto „sa stanú“ uviesť „budú“ 7. V ods.1 článku 5 je potrebné namiesto „Ustanovenia tejto Dohody sa uplatňujú bez toho, aby boli dotknuté“ uviesť „Ustanoveniami tejto dohody nie sú dotknuté“. V ods.2 tohto článku je potrebné namiesto „Táto Dohoda sa uplatňuje bez toho, aby boli dotknuté“ uviesť „Touto dohodou nie sú dotknuté“ 8. V článku 6 je potrebné namiesto „stranami“ uviesť „zmluvnými stranami“ a namiesto „týkajúci sa“ odporúčame uviesť „ktorých sa týka“ 9. V ods.1 článku 7 je potrebné namiesto „Táto Dohoda vstúpi do platnosti v prvý deň </w:t>
            </w:r>
            <w:r>
              <w:rPr>
                <w:rFonts w:ascii="Times" w:hAnsi="Times" w:cs="Times"/>
                <w:sz w:val="25"/>
                <w:szCs w:val="25"/>
              </w:rPr>
              <w:lastRenderedPageBreak/>
              <w:t xml:space="preserve">tretieho mesiaca po dátume odo dňa prijatia oznámenia od každej Zmluvnej strany, ktoré potvrdzuje“ uviesť „Táto dohoda nadobudne platnosť prvým dňom tretieho mesiaca nasledujúcom po dni doručenia posledného oznámenia, ktorým si zmluvné strany oznámia“ 10. Odsek 2 článku 7 je potrebné úplne preformulovať v znení „Táto dohoda sa uzaviera na dobu neurčitú, pokiaľ ju ktorákoľvek zo zmluvných strán nevypovie písomným oznámením druhej zmluvnej strane. Platnosť dohody skončí šesť (6) mesiacov po dní doručenia oznámenia o výpovedi.“ tak, ako je to uvedené v anglickom znení dohody 11. V ods.3 článok 7 odporúčame namiesto „zmenená a doplnená písomnou formou po vzájomnej dohode“ uviesť „menená a dopĺňaná písomne na základe vzájomnej dohody“ 12. V záverečnej klauzule je potrebné namiesto slova „Vyhotovené“ uviesť „Dané“ a namiesto „duplicitne“ uviesť „v dvoch pôvodných vyhotoveniach“ tak, ako je to v anglickom znení dohody. </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zmeny v texte zapracované</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lastRenderedPageBreak/>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Predkladacia správa</w:t>
            </w:r>
            <w:r>
              <w:rPr>
                <w:rFonts w:ascii="Times" w:hAnsi="Times" w:cs="Times"/>
                <w:sz w:val="25"/>
                <w:szCs w:val="25"/>
              </w:rPr>
              <w:br/>
              <w:t>1. V prvej vete piateho odseku je potrebné namiesto „vstúpi do platnosti“ uviesť „nadobudne platnosť“.</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akceptovaná</w:t>
            </w:r>
          </w:p>
        </w:tc>
      </w:tr>
      <w:tr w:rsidR="005C6D9B">
        <w:trPr>
          <w:divId w:val="1007903639"/>
          <w:jc w:val="center"/>
        </w:trPr>
        <w:tc>
          <w:tcPr>
            <w:tcW w:w="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b/>
                <w:bCs/>
                <w:sz w:val="25"/>
                <w:szCs w:val="25"/>
              </w:rPr>
            </w:pPr>
            <w:r>
              <w:rPr>
                <w:rFonts w:ascii="Times" w:hAnsi="Times" w:cs="Times"/>
                <w:b/>
                <w:bCs/>
                <w:sz w:val="25"/>
                <w:szCs w:val="25"/>
              </w:rPr>
              <w:t>Verejnosť</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b/>
                <w:bCs/>
                <w:sz w:val="25"/>
                <w:szCs w:val="25"/>
              </w:rPr>
              <w:t>celému materiálu</w:t>
            </w:r>
            <w:r>
              <w:rPr>
                <w:rFonts w:ascii="Times" w:hAnsi="Times" w:cs="Times"/>
                <w:sz w:val="25"/>
                <w:szCs w:val="25"/>
              </w:rPr>
              <w:br/>
              <w:t xml:space="preserve">1/ V článku 2 ods. (a) bode (vi) navrhujeme zmenu slovného spojenia "teda a technika" na "veda a technika". 2/ V článku 7 ods. 2 navrhujeme v prvej vete za slovo "druhej" doplniť slovo "zmluvnej". V článku 7 ods.2 navrhujeme v druhej vete za slovo "platnosti" doplniť slovo "Dohody" a za predložku "o" doplniť </w:t>
            </w:r>
            <w:r>
              <w:rPr>
                <w:rFonts w:ascii="Times" w:hAnsi="Times" w:cs="Times"/>
                <w:sz w:val="25"/>
                <w:szCs w:val="25"/>
              </w:rPr>
              <w:lastRenderedPageBreak/>
              <w:t>slovo "jej".</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lastRenderedPageBreak/>
              <w:t>O</w:t>
            </w:r>
          </w:p>
        </w:tc>
        <w:tc>
          <w:tcPr>
            <w:tcW w:w="25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jc w:val="center"/>
              <w:rPr>
                <w:rFonts w:ascii="Times" w:hAnsi="Times" w:cs="Times"/>
                <w:sz w:val="25"/>
                <w:szCs w:val="25"/>
              </w:rPr>
            </w:pPr>
            <w:r>
              <w:rPr>
                <w:rFonts w:ascii="Times" w:hAnsi="Times" w:cs="Times"/>
                <w:sz w:val="25"/>
                <w:szCs w:val="25"/>
              </w:rPr>
              <w:t>ČA</w:t>
            </w:r>
          </w:p>
        </w:tc>
        <w:tc>
          <w:tcPr>
            <w:tcW w:w="1500" w:type="pct"/>
            <w:tcBorders>
              <w:top w:val="outset" w:sz="6" w:space="0" w:color="000000"/>
              <w:left w:val="outset" w:sz="6" w:space="0" w:color="000000"/>
              <w:bottom w:val="outset" w:sz="6" w:space="0" w:color="000000"/>
              <w:right w:val="outset" w:sz="6" w:space="0" w:color="000000"/>
            </w:tcBorders>
            <w:vAlign w:val="center"/>
            <w:hideMark/>
          </w:tcPr>
          <w:p w:rsidR="005C6D9B" w:rsidRDefault="005C6D9B">
            <w:pPr>
              <w:rPr>
                <w:rFonts w:ascii="Times" w:hAnsi="Times" w:cs="Times"/>
                <w:sz w:val="25"/>
                <w:szCs w:val="25"/>
              </w:rPr>
            </w:pPr>
            <w:r>
              <w:rPr>
                <w:rFonts w:ascii="Times" w:hAnsi="Times" w:cs="Times"/>
                <w:sz w:val="25"/>
                <w:szCs w:val="25"/>
              </w:rPr>
              <w:t xml:space="preserve">článok 7 ods. 2 bol celý prepísaný na základe pripomienok </w:t>
            </w:r>
            <w:proofErr w:type="spellStart"/>
            <w:r>
              <w:rPr>
                <w:rFonts w:ascii="Times" w:hAnsi="Times" w:cs="Times"/>
                <w:sz w:val="25"/>
                <w:szCs w:val="25"/>
              </w:rPr>
              <w:t>MZVaEZ</w:t>
            </w:r>
            <w:proofErr w:type="spellEnd"/>
            <w:r>
              <w:rPr>
                <w:rFonts w:ascii="Times" w:hAnsi="Times" w:cs="Times"/>
                <w:sz w:val="25"/>
                <w:szCs w:val="25"/>
              </w:rPr>
              <w:t xml:space="preserve"> SR </w:t>
            </w:r>
          </w:p>
        </w:tc>
      </w:tr>
    </w:tbl>
    <w:p w:rsidR="00154A91" w:rsidRPr="00154A91" w:rsidRDefault="00154A91" w:rsidP="00CE47A6"/>
    <w:p w:rsidR="00154A91" w:rsidRPr="00024402" w:rsidRDefault="00154A91" w:rsidP="00CE47A6"/>
    <w:sectPr w:rsidR="00154A91" w:rsidRPr="00024402" w:rsidSect="004075B2">
      <w:pgSz w:w="15840" w:h="12240"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694" w:rsidRDefault="00BC0694" w:rsidP="000A67D5">
      <w:pPr>
        <w:spacing w:after="0" w:line="240" w:lineRule="auto"/>
      </w:pPr>
      <w:r>
        <w:separator/>
      </w:r>
    </w:p>
  </w:endnote>
  <w:endnote w:type="continuationSeparator" w:id="0">
    <w:p w:rsidR="00BC0694" w:rsidRDefault="00BC0694" w:rsidP="000A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694" w:rsidRDefault="00BC0694" w:rsidP="000A67D5">
      <w:pPr>
        <w:spacing w:after="0" w:line="240" w:lineRule="auto"/>
      </w:pPr>
      <w:r>
        <w:separator/>
      </w:r>
    </w:p>
  </w:footnote>
  <w:footnote w:type="continuationSeparator" w:id="0">
    <w:p w:rsidR="00BC0694" w:rsidRDefault="00BC0694" w:rsidP="000A6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844"/>
    <w:rsid w:val="000032C8"/>
    <w:rsid w:val="00024402"/>
    <w:rsid w:val="000324A3"/>
    <w:rsid w:val="0006543E"/>
    <w:rsid w:val="000A67D5"/>
    <w:rsid w:val="000E25CA"/>
    <w:rsid w:val="000F7A42"/>
    <w:rsid w:val="00146547"/>
    <w:rsid w:val="00146B48"/>
    <w:rsid w:val="00150388"/>
    <w:rsid w:val="00154A91"/>
    <w:rsid w:val="002109B0"/>
    <w:rsid w:val="0021228E"/>
    <w:rsid w:val="00230F3C"/>
    <w:rsid w:val="002654AA"/>
    <w:rsid w:val="002827B4"/>
    <w:rsid w:val="002A5577"/>
    <w:rsid w:val="002D7471"/>
    <w:rsid w:val="00310A55"/>
    <w:rsid w:val="00322014"/>
    <w:rsid w:val="0039526D"/>
    <w:rsid w:val="003B435B"/>
    <w:rsid w:val="003D101C"/>
    <w:rsid w:val="003D5E45"/>
    <w:rsid w:val="003E4226"/>
    <w:rsid w:val="004075B2"/>
    <w:rsid w:val="00436C44"/>
    <w:rsid w:val="00474A9D"/>
    <w:rsid w:val="00532574"/>
    <w:rsid w:val="0059081C"/>
    <w:rsid w:val="005C6D9B"/>
    <w:rsid w:val="005E7C53"/>
    <w:rsid w:val="00642FB8"/>
    <w:rsid w:val="006A3681"/>
    <w:rsid w:val="007156F5"/>
    <w:rsid w:val="007A1010"/>
    <w:rsid w:val="007B7F1A"/>
    <w:rsid w:val="007D7AE6"/>
    <w:rsid w:val="007E4294"/>
    <w:rsid w:val="00841FA6"/>
    <w:rsid w:val="008A1964"/>
    <w:rsid w:val="008E2844"/>
    <w:rsid w:val="0090100E"/>
    <w:rsid w:val="009239D9"/>
    <w:rsid w:val="00927118"/>
    <w:rsid w:val="00943EB2"/>
    <w:rsid w:val="0099665B"/>
    <w:rsid w:val="009C6C5C"/>
    <w:rsid w:val="009F7218"/>
    <w:rsid w:val="00A251BF"/>
    <w:rsid w:val="00A54A16"/>
    <w:rsid w:val="00A938F7"/>
    <w:rsid w:val="00B721A5"/>
    <w:rsid w:val="00B76589"/>
    <w:rsid w:val="00B8767E"/>
    <w:rsid w:val="00BC0694"/>
    <w:rsid w:val="00BD1FAB"/>
    <w:rsid w:val="00BE7302"/>
    <w:rsid w:val="00BF7CE0"/>
    <w:rsid w:val="00CA44D2"/>
    <w:rsid w:val="00CE47A6"/>
    <w:rsid w:val="00CF3D59"/>
    <w:rsid w:val="00D261C9"/>
    <w:rsid w:val="00D85172"/>
    <w:rsid w:val="00D969AC"/>
    <w:rsid w:val="00DF7085"/>
    <w:rsid w:val="00E43CF1"/>
    <w:rsid w:val="00E85710"/>
    <w:rsid w:val="00EB772A"/>
    <w:rsid w:val="00EF1425"/>
    <w:rsid w:val="00F26A4A"/>
    <w:rsid w:val="00F727F0"/>
    <w:rsid w:val="00F8562E"/>
    <w:rsid w:val="00F94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character" w:styleId="Odkaznakomentr">
    <w:name w:val="annotation reference"/>
    <w:basedOn w:val="Predvolenpsmoodseku"/>
    <w:uiPriority w:val="99"/>
    <w:semiHidden/>
    <w:unhideWhenUsed/>
    <w:rsid w:val="00927118"/>
    <w:rPr>
      <w:sz w:val="16"/>
      <w:szCs w:val="16"/>
    </w:rPr>
  </w:style>
  <w:style w:type="paragraph" w:styleId="Textkomentra">
    <w:name w:val="annotation text"/>
    <w:basedOn w:val="Normlny"/>
    <w:link w:val="TextkomentraChar"/>
    <w:uiPriority w:val="99"/>
    <w:semiHidden/>
    <w:unhideWhenUsed/>
    <w:rsid w:val="00927118"/>
    <w:pPr>
      <w:widowControl w:val="0"/>
      <w:adjustRightInd w:val="0"/>
      <w:spacing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927118"/>
    <w:rPr>
      <w:rFonts w:ascii="Calibri" w:eastAsia="Times New Roman" w:hAnsi="Calibri" w:cs="Times New Roman"/>
      <w:sz w:val="20"/>
      <w:szCs w:val="20"/>
    </w:rPr>
  </w:style>
  <w:style w:type="paragraph" w:styleId="Zkladntext">
    <w:name w:val="Body Text"/>
    <w:basedOn w:val="Normlny"/>
    <w:link w:val="ZkladntextChar"/>
    <w:uiPriority w:val="99"/>
    <w:semiHidden/>
    <w:rsid w:val="00BF7CE0"/>
    <w:pPr>
      <w:widowControl w:val="0"/>
      <w:adjustRightInd w:val="0"/>
      <w:spacing w:after="0" w:line="240" w:lineRule="auto"/>
      <w:jc w:val="center"/>
    </w:pPr>
    <w:rPr>
      <w:rFonts w:ascii="Times New Roman" w:eastAsia="Times New Roman" w:hAnsi="Times New Roman" w:cs="Times New Roman"/>
      <w:b/>
      <w:bCs/>
      <w:sz w:val="28"/>
      <w:szCs w:val="28"/>
    </w:rPr>
  </w:style>
  <w:style w:type="character" w:customStyle="1" w:styleId="ZkladntextChar">
    <w:name w:val="Základný text Char"/>
    <w:basedOn w:val="Predvolenpsmoodseku"/>
    <w:link w:val="Zkladntext"/>
    <w:uiPriority w:val="99"/>
    <w:semiHidden/>
    <w:rsid w:val="00BF7CE0"/>
    <w:rPr>
      <w:rFonts w:ascii="Times New Roman" w:eastAsia="Times New Roman" w:hAnsi="Times New Roman" w:cs="Times New Roman"/>
      <w:b/>
      <w:bCs/>
      <w:sz w:val="28"/>
      <w:szCs w:val="28"/>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3D5E45"/>
    <w:rPr>
      <w:color w:val="808080"/>
    </w:rPr>
  </w:style>
  <w:style w:type="paragraph" w:styleId="Textbubliny">
    <w:name w:val="Balloon Text"/>
    <w:basedOn w:val="Normlny"/>
    <w:link w:val="TextbublinyChar"/>
    <w:uiPriority w:val="99"/>
    <w:semiHidden/>
    <w:unhideWhenUsed/>
    <w:rsid w:val="003D5E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D5E45"/>
    <w:rPr>
      <w:rFonts w:ascii="Tahoma" w:hAnsi="Tahoma" w:cs="Tahoma"/>
      <w:sz w:val="16"/>
      <w:szCs w:val="16"/>
    </w:rPr>
  </w:style>
  <w:style w:type="paragraph" w:styleId="Hlavika">
    <w:name w:val="header"/>
    <w:basedOn w:val="Normlny"/>
    <w:link w:val="HlavikaChar"/>
    <w:uiPriority w:val="99"/>
    <w:unhideWhenUsed/>
    <w:rsid w:val="000A67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D5"/>
  </w:style>
  <w:style w:type="paragraph" w:styleId="Pta">
    <w:name w:val="footer"/>
    <w:basedOn w:val="Normlny"/>
    <w:link w:val="PtaChar"/>
    <w:uiPriority w:val="99"/>
    <w:unhideWhenUsed/>
    <w:rsid w:val="000A67D5"/>
    <w:pPr>
      <w:tabs>
        <w:tab w:val="center" w:pos="4536"/>
        <w:tab w:val="right" w:pos="9072"/>
      </w:tabs>
      <w:spacing w:after="0" w:line="240" w:lineRule="auto"/>
    </w:pPr>
  </w:style>
  <w:style w:type="character" w:customStyle="1" w:styleId="PtaChar">
    <w:name w:val="Päta Char"/>
    <w:basedOn w:val="Predvolenpsmoodseku"/>
    <w:link w:val="Pta"/>
    <w:uiPriority w:val="99"/>
    <w:rsid w:val="000A67D5"/>
  </w:style>
  <w:style w:type="character" w:styleId="Odkaznakomentr">
    <w:name w:val="annotation reference"/>
    <w:basedOn w:val="Predvolenpsmoodseku"/>
    <w:uiPriority w:val="99"/>
    <w:semiHidden/>
    <w:unhideWhenUsed/>
    <w:rsid w:val="00927118"/>
    <w:rPr>
      <w:sz w:val="16"/>
      <w:szCs w:val="16"/>
    </w:rPr>
  </w:style>
  <w:style w:type="paragraph" w:styleId="Textkomentra">
    <w:name w:val="annotation text"/>
    <w:basedOn w:val="Normlny"/>
    <w:link w:val="TextkomentraChar"/>
    <w:uiPriority w:val="99"/>
    <w:semiHidden/>
    <w:unhideWhenUsed/>
    <w:rsid w:val="00927118"/>
    <w:pPr>
      <w:widowControl w:val="0"/>
      <w:adjustRightInd w:val="0"/>
      <w:spacing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927118"/>
    <w:rPr>
      <w:rFonts w:ascii="Calibri" w:eastAsia="Times New Roman" w:hAnsi="Calibri" w:cs="Times New Roman"/>
      <w:sz w:val="20"/>
      <w:szCs w:val="20"/>
    </w:rPr>
  </w:style>
  <w:style w:type="paragraph" w:styleId="Zkladntext">
    <w:name w:val="Body Text"/>
    <w:basedOn w:val="Normlny"/>
    <w:link w:val="ZkladntextChar"/>
    <w:uiPriority w:val="99"/>
    <w:semiHidden/>
    <w:rsid w:val="00BF7CE0"/>
    <w:pPr>
      <w:widowControl w:val="0"/>
      <w:adjustRightInd w:val="0"/>
      <w:spacing w:after="0" w:line="240" w:lineRule="auto"/>
      <w:jc w:val="center"/>
    </w:pPr>
    <w:rPr>
      <w:rFonts w:ascii="Times New Roman" w:eastAsia="Times New Roman" w:hAnsi="Times New Roman" w:cs="Times New Roman"/>
      <w:b/>
      <w:bCs/>
      <w:sz w:val="28"/>
      <w:szCs w:val="28"/>
    </w:rPr>
  </w:style>
  <w:style w:type="character" w:customStyle="1" w:styleId="ZkladntextChar">
    <w:name w:val="Základný text Char"/>
    <w:basedOn w:val="Predvolenpsmoodseku"/>
    <w:link w:val="Zkladntext"/>
    <w:uiPriority w:val="99"/>
    <w:semiHidden/>
    <w:rsid w:val="00BF7CE0"/>
    <w:rPr>
      <w:rFonts w:ascii="Times New Roman" w:eastAsia="Times New Roman" w:hAnsi="Times New Roman" w:cs="Times New Roman"/>
      <w:b/>
      <w:bCs/>
      <w:sz w:val="28"/>
      <w:szCs w:val="2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60668">
      <w:bodyDiv w:val="1"/>
      <w:marLeft w:val="0"/>
      <w:marRight w:val="0"/>
      <w:marTop w:val="0"/>
      <w:marBottom w:val="0"/>
      <w:divBdr>
        <w:top w:val="none" w:sz="0" w:space="0" w:color="auto"/>
        <w:left w:val="none" w:sz="0" w:space="0" w:color="auto"/>
        <w:bottom w:val="none" w:sz="0" w:space="0" w:color="auto"/>
        <w:right w:val="none" w:sz="0" w:space="0" w:color="auto"/>
      </w:divBdr>
    </w:div>
    <w:div w:id="1007903639">
      <w:bodyDiv w:val="1"/>
      <w:marLeft w:val="0"/>
      <w:marRight w:val="0"/>
      <w:marTop w:val="0"/>
      <w:marBottom w:val="0"/>
      <w:divBdr>
        <w:top w:val="none" w:sz="0" w:space="0" w:color="auto"/>
        <w:left w:val="none" w:sz="0" w:space="0" w:color="auto"/>
        <w:bottom w:val="none" w:sz="0" w:space="0" w:color="auto"/>
        <w:right w:val="none" w:sz="0" w:space="0" w:color="auto"/>
      </w:divBdr>
    </w:div>
    <w:div w:id="1149831194">
      <w:bodyDiv w:val="1"/>
      <w:marLeft w:val="0"/>
      <w:marRight w:val="0"/>
      <w:marTop w:val="0"/>
      <w:marBottom w:val="0"/>
      <w:divBdr>
        <w:top w:val="none" w:sz="0" w:space="0" w:color="auto"/>
        <w:left w:val="none" w:sz="0" w:space="0" w:color="auto"/>
        <w:bottom w:val="none" w:sz="0" w:space="0" w:color="auto"/>
        <w:right w:val="none" w:sz="0" w:space="0" w:color="auto"/>
      </w:divBdr>
    </w:div>
    <w:div w:id="1284925512">
      <w:bodyDiv w:val="1"/>
      <w:marLeft w:val="0"/>
      <w:marRight w:val="0"/>
      <w:marTop w:val="0"/>
      <w:marBottom w:val="0"/>
      <w:divBdr>
        <w:top w:val="none" w:sz="0" w:space="0" w:color="auto"/>
        <w:left w:val="none" w:sz="0" w:space="0" w:color="auto"/>
        <w:bottom w:val="none" w:sz="0" w:space="0" w:color="auto"/>
        <w:right w:val="none" w:sz="0" w:space="0" w:color="auto"/>
      </w:divBdr>
    </w:div>
    <w:div w:id="1321154771">
      <w:bodyDiv w:val="1"/>
      <w:marLeft w:val="0"/>
      <w:marRight w:val="0"/>
      <w:marTop w:val="0"/>
      <w:marBottom w:val="0"/>
      <w:divBdr>
        <w:top w:val="none" w:sz="0" w:space="0" w:color="auto"/>
        <w:left w:val="none" w:sz="0" w:space="0" w:color="auto"/>
        <w:bottom w:val="none" w:sz="0" w:space="0" w:color="auto"/>
        <w:right w:val="none" w:sz="0" w:space="0" w:color="auto"/>
      </w:divBdr>
    </w:div>
    <w:div w:id="1376007770">
      <w:bodyDiv w:val="1"/>
      <w:marLeft w:val="0"/>
      <w:marRight w:val="0"/>
      <w:marTop w:val="0"/>
      <w:marBottom w:val="0"/>
      <w:divBdr>
        <w:top w:val="none" w:sz="0" w:space="0" w:color="auto"/>
        <w:left w:val="none" w:sz="0" w:space="0" w:color="auto"/>
        <w:bottom w:val="none" w:sz="0" w:space="0" w:color="auto"/>
        <w:right w:val="none" w:sz="0" w:space="0" w:color="auto"/>
      </w:divBdr>
    </w:div>
    <w:div w:id="1568564425">
      <w:bodyDiv w:val="1"/>
      <w:marLeft w:val="0"/>
      <w:marRight w:val="0"/>
      <w:marTop w:val="0"/>
      <w:marBottom w:val="0"/>
      <w:divBdr>
        <w:top w:val="none" w:sz="0" w:space="0" w:color="auto"/>
        <w:left w:val="none" w:sz="0" w:space="0" w:color="auto"/>
        <w:bottom w:val="none" w:sz="0" w:space="0" w:color="auto"/>
        <w:right w:val="none" w:sz="0" w:space="0" w:color="auto"/>
      </w:divBdr>
    </w:div>
    <w:div w:id="19606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ref="">
    <f:field ref="objname" par="" edit="true" text="Vyhodnotenie medzirezortného pripomienkového konania"/>
    <f:field ref="objsubject" par="" edit="true" text="Vyhodnotenie medzirezortného pripomienkového konania"/>
    <f:field ref="objcreatedby" par="" text="Administrator, System"/>
    <f:field ref="objcreatedat" par="" text="6.9.2016 9:36:53"/>
    <f:field ref="objchangedby" par="" text="Administrator, System"/>
    <f:field ref="objmodifiedat" par="" text="6.9.2016 9:36:58"/>
    <f:field ref="doc_FSCFOLIO_1_1001_FieldDocumentNumber" par="" text=""/>
    <f:field ref="doc_FSCFOLIO_1_1001_FieldSubject" par="" edit="true" text="Vyhodnotenie medzirezortného pripomienkového konania"/>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documentManagement>
    <_dlc_DocIdUrl xmlns="e60a29af-d413-48d4-bd90-fe9d2a897e4b">
      <Url>https://ovdmasv601/sites/DMS/_layouts/15/DocIdRedir.aspx?ID=WKX3UHSAJ2R6-2-740931</Url>
      <Description>WKX3UHSAJ2R6-2-740931</Description>
    </_dlc_DocIdUrl>
    <_dlc_DocId xmlns="e60a29af-d413-48d4-bd90-fe9d2a897e4b">WKX3UHSAJ2R6-2-740931</_dlc_DocId>
  </documentManagement>
</p:properties>
</file>

<file path=customXml/itemProps1.xml><?xml version="1.0" encoding="utf-8"?>
<ds:datastoreItem xmlns:ds="http://schemas.openxmlformats.org/officeDocument/2006/customXml" ds:itemID="{15F3A948-65DF-4D39-B13B-9A9F2D67EE84}"/>
</file>

<file path=customXml/itemProps2.xml><?xml version="1.0" encoding="utf-8"?>
<ds:datastoreItem xmlns:ds="http://schemas.openxmlformats.org/officeDocument/2006/customXml" ds:itemID="{A3007886-5650-482B-B08E-0A9A7658B9DB}"/>
</file>

<file path=customXml/itemProps3.xml><?xml version="1.0" encoding="utf-8"?>
<ds:datastoreItem xmlns:ds="http://schemas.openxmlformats.org/officeDocument/2006/customXml" ds:itemID="{90D8D58D-FD0C-4517-B63B-9D2843A5C894}"/>
</file>

<file path=customXml/itemProps4.xml><?xml version="1.0" encoding="utf-8"?>
<ds:datastoreItem xmlns:ds="http://schemas.openxmlformats.org/officeDocument/2006/customXml" ds:itemID="{4E8A9591-F074-446B-902F-511FF79C122F}"/>
</file>

<file path=customXml/itemProps5.xml><?xml version="1.0" encoding="utf-8"?>
<ds:datastoreItem xmlns:ds="http://schemas.openxmlformats.org/officeDocument/2006/customXml" ds:itemID="{8E2320EF-3B0D-4470-AB2F-C16CAAA40286}"/>
</file>

<file path=docProps/app.xml><?xml version="1.0" encoding="utf-8"?>
<Properties xmlns="http://schemas.openxmlformats.org/officeDocument/2006/extended-properties" xmlns:vt="http://schemas.openxmlformats.org/officeDocument/2006/docPropsVTypes">
  <Template>Normal</Template>
  <TotalTime>0</TotalTime>
  <Pages>11</Pages>
  <Words>1676</Words>
  <Characters>9558</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2016-09-06T09:10:00Z</dcterms:created>
  <dcterms:modified xsi:type="dcterms:W3CDTF">2016-09-06T09:10:00Z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cisloparlamenttlac">
    <vt:lpwstr/>
  </property>
  <property fmtid="{D5CDD505-2E9C-101B-9397-08002B2CF9AE}" pid="5" name="FSC#SKEDITIONSLOVLEX@103.510:stavpredpis">
    <vt:lpwstr>Vyhodnotenie medzirezortného pripomienkového konania</vt:lpwstr>
  </property>
  <property fmtid="{D5CDD505-2E9C-101B-9397-08002B2CF9AE}" pid="6" name="FSC#SKEDITIONSLOVLEX@103.510:povodpredpis">
    <vt:lpwstr>Slovlex (eLeg)</vt:lpwstr>
  </property>
  <property fmtid="{D5CDD505-2E9C-101B-9397-08002B2CF9AE}" pid="7" name="FSC#SKEDITIONSLOVLEX@103.510:legoblast">
    <vt:lpwstr>Nelegislatívna oblasť</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Mgr. Katarína Čavojová</vt:lpwstr>
  </property>
  <property fmtid="{D5CDD505-2E9C-101B-9397-08002B2CF9AE}" pid="11" name="FSC#SKEDITIONSLOVLEX@103.510:zodppredkladatel">
    <vt:lpwstr>Ing. Peter Žiga</vt:lpwstr>
  </property>
  <property fmtid="{D5CDD505-2E9C-101B-9397-08002B2CF9AE}" pid="12" name="FSC#SKEDITIONSLOVLEX@103.510:dalsipredkladatel">
    <vt:lpwstr>Miroslav Lajčák</vt:lpwstr>
  </property>
  <property fmtid="{D5CDD505-2E9C-101B-9397-08002B2CF9AE}" pid="13" name="FSC#SKEDITIONSLOVLEX@103.510:nazovpredpis">
    <vt:lpwstr> Návrh Dohody o hospodárskej spolupráci medzi vládou Slovenskej republiky a vládou Kórejskej republiky</vt:lpwstr>
  </property>
  <property fmtid="{D5CDD505-2E9C-101B-9397-08002B2CF9AE}" pid="14" name="FSC#SKEDITIONSLOVLEX@103.510:nazovpredpis1">
    <vt:lpwstr/>
  </property>
  <property fmtid="{D5CDD505-2E9C-101B-9397-08002B2CF9AE}" pid="15" name="FSC#SKEDITIONSLOVLEX@103.510:nazovpredpis2">
    <vt:lpwstr/>
  </property>
  <property fmtid="{D5CDD505-2E9C-101B-9397-08002B2CF9AE}" pid="16" name="FSC#SKEDITIONSLOVLEX@103.510:nazovpredpis3">
    <vt:lpwstr/>
  </property>
  <property fmtid="{D5CDD505-2E9C-101B-9397-08002B2CF9AE}" pid="17" name="FSC#SKEDITIONSLOVLEX@103.510:cislopredpis">
    <vt:lpwstr/>
  </property>
  <property fmtid="{D5CDD505-2E9C-101B-9397-08002B2CF9AE}" pid="18" name="FSC#SKEDITIONSLOVLEX@103.510:zodpinstitucia">
    <vt:lpwstr>Ministerstvo hospodárstva Slovenskej republiky</vt:lpwstr>
  </property>
  <property fmtid="{D5CDD505-2E9C-101B-9397-08002B2CF9AE}" pid="19" name="FSC#SKEDITIONSLOVLEX@103.510:pripomienkovatelia">
    <vt:lpwstr/>
  </property>
  <property fmtid="{D5CDD505-2E9C-101B-9397-08002B2CF9AE}" pid="20" name="FSC#SKEDITIONSLOVLEX@103.510:autorpredpis">
    <vt:lpwstr/>
  </property>
  <property fmtid="{D5CDD505-2E9C-101B-9397-08002B2CF9AE}" pid="21" name="FSC#SKEDITIONSLOVLEX@103.510:podnetpredpis">
    <vt:lpwstr>Iniciatívny materiál</vt:lpwstr>
  </property>
  <property fmtid="{D5CDD505-2E9C-101B-9397-08002B2CF9AE}" pid="22" name="FSC#SKEDITIONSLOVLEX@103.510:plnynazovpredpis">
    <vt:lpwstr> Návrh Dohody o hospodárskej spolupráci medzi vládou Slovenskej republiky a vládou Kórejskej republiky</vt:lpwstr>
  </property>
  <property fmtid="{D5CDD505-2E9C-101B-9397-08002B2CF9AE}" pid="23" name="FSC#SKEDITIONSLOVLEX@103.510:plnynazovpredpis1">
    <vt:lpwstr/>
  </property>
  <property fmtid="{D5CDD505-2E9C-101B-9397-08002B2CF9AE}" pid="24" name="FSC#SKEDITIONSLOVLEX@103.510:plnynazovpredpis2">
    <vt:lpwstr/>
  </property>
  <property fmtid="{D5CDD505-2E9C-101B-9397-08002B2CF9AE}" pid="25" name="FSC#SKEDITIONSLOVLEX@103.510:plnynazovpredpis3">
    <vt:lpwstr/>
  </property>
  <property fmtid="{D5CDD505-2E9C-101B-9397-08002B2CF9AE}" pid="26" name="FSC#SKEDITIONSLOVLEX@103.510:rezortcislopredpis">
    <vt:lpwstr>24217/2016-1000-4230</vt:lpwstr>
  </property>
  <property fmtid="{D5CDD505-2E9C-101B-9397-08002B2CF9AE}" pid="27" name="FSC#SKEDITIONSLOVLEX@103.510:citaciapredpis">
    <vt:lpwstr/>
  </property>
  <property fmtid="{D5CDD505-2E9C-101B-9397-08002B2CF9AE}" pid="28" name="FSC#SKEDITIONSLOVLEX@103.510:spiscislouv">
    <vt:lpwstr/>
  </property>
  <property fmtid="{D5CDD505-2E9C-101B-9397-08002B2CF9AE}" pid="29" name="FSC#SKEDITIONSLOVLEX@103.510:datumschvalpredpis">
    <vt:lpwstr/>
  </property>
  <property fmtid="{D5CDD505-2E9C-101B-9397-08002B2CF9AE}" pid="30" name="FSC#SKEDITIONSLOVLEX@103.510:platneod">
    <vt:lpwstr/>
  </property>
  <property fmtid="{D5CDD505-2E9C-101B-9397-08002B2CF9AE}" pid="31" name="FSC#SKEDITIONSLOVLEX@103.510:platnedo">
    <vt:lpwstr/>
  </property>
  <property fmtid="{D5CDD505-2E9C-101B-9397-08002B2CF9AE}" pid="32" name="FSC#SKEDITIONSLOVLEX@103.510:ucinnostod">
    <vt:lpwstr/>
  </property>
  <property fmtid="{D5CDD505-2E9C-101B-9397-08002B2CF9AE}" pid="33" name="FSC#SKEDITIONSLOVLEX@103.510:ucinnostdo">
    <vt:lpwstr/>
  </property>
  <property fmtid="{D5CDD505-2E9C-101B-9397-08002B2CF9AE}" pid="34" name="FSC#SKEDITIONSLOVLEX@103.510:datumplatnosti">
    <vt:lpwstr/>
  </property>
  <property fmtid="{D5CDD505-2E9C-101B-9397-08002B2CF9AE}" pid="35" name="FSC#SKEDITIONSLOVLEX@103.510:cislolp">
    <vt:lpwstr>LP/2016/624</vt:lpwstr>
  </property>
  <property fmtid="{D5CDD505-2E9C-101B-9397-08002B2CF9AE}" pid="36" name="FSC#SKEDITIONSLOVLEX@103.510:typsprievdok">
    <vt:lpwstr>Vyhodnotenie medzirezortného pripomienkového konania</vt:lpwstr>
  </property>
  <property fmtid="{D5CDD505-2E9C-101B-9397-08002B2CF9AE}" pid="37" name="FSC#SKEDITIONSLOVLEX@103.510:cislopartlac">
    <vt:lpwstr/>
  </property>
  <property fmtid="{D5CDD505-2E9C-101B-9397-08002B2CF9AE}" pid="38" name="FSC#SKEDITIONSLOVLEX@103.510:AttrStrListDocPropUcelPredmetZmluvy">
    <vt:lpwstr/>
  </property>
  <property fmtid="{D5CDD505-2E9C-101B-9397-08002B2CF9AE}" pid="39" name="FSC#SKEDITIONSLOVLEX@103.510:AttrStrListDocPropUpravaPravFOPRO">
    <vt:lpwstr/>
  </property>
  <property fmtid="{D5CDD505-2E9C-101B-9397-08002B2CF9AE}" pid="40" name="FSC#SKEDITIONSLOVLEX@103.510:AttrStrListDocPropUpravaPredmetuZmluvy">
    <vt:lpwstr/>
  </property>
  <property fmtid="{D5CDD505-2E9C-101B-9397-08002B2CF9AE}" pid="41" name="FSC#SKEDITIONSLOVLEX@103.510:AttrStrListDocPropKategoriaZmluvy74">
    <vt:lpwstr/>
  </property>
  <property fmtid="{D5CDD505-2E9C-101B-9397-08002B2CF9AE}" pid="42" name="FSC#SKEDITIONSLOVLEX@103.510:AttrStrListDocPropKategoriaZmluvy75">
    <vt:lpwstr/>
  </property>
  <property fmtid="{D5CDD505-2E9C-101B-9397-08002B2CF9AE}" pid="43" name="FSC#SKEDITIONSLOVLEX@103.510:AttrStrListDocPropDopadyPrijatiaZmluvy">
    <vt:lpwstr/>
  </property>
  <property fmtid="{D5CDD505-2E9C-101B-9397-08002B2CF9AE}" pid="44" name="FSC#SKEDITIONSLOVLEX@103.510:AttrStrListDocPropProblematikaPPa">
    <vt:lpwstr/>
  </property>
  <property fmtid="{D5CDD505-2E9C-101B-9397-08002B2CF9AE}" pid="45" name="FSC#SKEDITIONSLOVLEX@103.510:AttrStrListDocPropPrimarnePravoEU">
    <vt:lpwstr/>
  </property>
  <property fmtid="{D5CDD505-2E9C-101B-9397-08002B2CF9AE}" pid="46" name="FSC#SKEDITIONSLOVLEX@103.510:AttrStrListDocPropSekundarneLegPravoPO">
    <vt:lpwstr/>
  </property>
  <property fmtid="{D5CDD505-2E9C-101B-9397-08002B2CF9AE}" pid="47" name="FSC#SKEDITIONSLOVLEX@103.510:AttrStrListDocPropSekundarneNelegPravoPO">
    <vt:lpwstr/>
  </property>
  <property fmtid="{D5CDD505-2E9C-101B-9397-08002B2CF9AE}" pid="48" name="FSC#SKEDITIONSLOVLEX@103.510:AttrStrListDocPropSekundarneLegPravoDO">
    <vt:lpwstr/>
  </property>
  <property fmtid="{D5CDD505-2E9C-101B-9397-08002B2CF9AE}" pid="49" name="FSC#SKEDITIONSLOVLEX@103.510:AttrStrListDocPropProblematikaPPb">
    <vt:lpwstr/>
  </property>
  <property fmtid="{D5CDD505-2E9C-101B-9397-08002B2CF9AE}" pid="50" name="FSC#SKEDITIONSLOVLEX@103.510:AttrStrListDocPropNazovPredpisuEU">
    <vt:lpwstr/>
  </property>
  <property fmtid="{D5CDD505-2E9C-101B-9397-08002B2CF9AE}" pid="51" name="FSC#SKEDITIONSLOVLEX@103.510:AttrStrListDocPropLehotaPrebratieSmernice">
    <vt:lpwstr/>
  </property>
  <property fmtid="{D5CDD505-2E9C-101B-9397-08002B2CF9AE}" pid="52" name="FSC#SKEDITIONSLOVLEX@103.510:AttrStrListDocPropLehotaNaPredlozenie">
    <vt:lpwstr/>
  </property>
  <property fmtid="{D5CDD505-2E9C-101B-9397-08002B2CF9AE}" pid="53" name="FSC#SKEDITIONSLOVLEX@103.510:AttrStrListDocPropInfoZaciatokKonania">
    <vt:lpwstr/>
  </property>
  <property fmtid="{D5CDD505-2E9C-101B-9397-08002B2CF9AE}" pid="54" name="FSC#SKEDITIONSLOVLEX@103.510:AttrStrListDocPropInfoUzPreberanePP">
    <vt:lpwstr/>
  </property>
  <property fmtid="{D5CDD505-2E9C-101B-9397-08002B2CF9AE}" pid="55" name="FSC#SKEDITIONSLOVLEX@103.510:AttrStrListDocPropStupenZlucitelnostiPP">
    <vt:lpwstr/>
  </property>
  <property fmtid="{D5CDD505-2E9C-101B-9397-08002B2CF9AE}" pid="56" name="FSC#SKEDITIONSLOVLEX@103.510:AttrStrListDocPropGestorSpolupRezorty">
    <vt:lpwstr/>
  </property>
  <property fmtid="{D5CDD505-2E9C-101B-9397-08002B2CF9AE}" pid="57" name="FSC#SKEDITIONSLOVLEX@103.510:AttrDateDocPropZaciatokPKK">
    <vt:lpwstr/>
  </property>
  <property fmtid="{D5CDD505-2E9C-101B-9397-08002B2CF9AE}" pid="58" name="FSC#SKEDITIONSLOVLEX@103.510:AttrDateDocPropUkonceniePKK">
    <vt:lpwstr/>
  </property>
  <property fmtid="{D5CDD505-2E9C-101B-9397-08002B2CF9AE}" pid="59" name="FSC#SKEDITIONSLOVLEX@103.510:AttrStrDocPropVplyvRozpocetVS">
    <vt:lpwstr>Negatívne</vt:lpwstr>
  </property>
  <property fmtid="{D5CDD505-2E9C-101B-9397-08002B2CF9AE}" pid="60" name="FSC#SKEDITIONSLOVLEX@103.510:AttrStrDocPropVplyvPodnikatelskeProstr">
    <vt:lpwstr>Žiadne</vt:lpwstr>
  </property>
  <property fmtid="{D5CDD505-2E9C-101B-9397-08002B2CF9AE}" pid="61" name="FSC#SKEDITIONSLOVLEX@103.510:AttrStrDocPropVplyvSocialny">
    <vt:lpwstr>Žiadne</vt:lpwstr>
  </property>
  <property fmtid="{D5CDD505-2E9C-101B-9397-08002B2CF9AE}" pid="62" name="FSC#SKEDITIONSLOVLEX@103.510:AttrStrDocPropVplyvNaZivotProstr">
    <vt:lpwstr>Žiadne</vt:lpwstr>
  </property>
  <property fmtid="{D5CDD505-2E9C-101B-9397-08002B2CF9AE}" pid="63" name="FSC#SKEDITIONSLOVLEX@103.510:AttrStrDocPropVplyvNaInformatizaciu">
    <vt:lpwstr>Žiadne</vt:lpwstr>
  </property>
  <property fmtid="{D5CDD505-2E9C-101B-9397-08002B2CF9AE}" pid="64" name="FSC#SKEDITIONSLOVLEX@103.510:AttrStrListDocPropPoznamkaVplyv">
    <vt:lpwstr>Každá zmluvná strana bude hradiť náklady súvisiace s organizovaním komisie v jej krajine, ako aj náklady súvisiace s vyslaním jej delegácie na zasadnutie Spoločnej komisie. Ide o úhradu nákladov spojených s prenájmom rokovacích miestností a nákladov na ob</vt:lpwstr>
  </property>
  <property fmtid="{D5CDD505-2E9C-101B-9397-08002B2CF9AE}" pid="65" name="FSC#SKEDITIONSLOVLEX@103.510:AttrStrListDocPropAltRiesenia">
    <vt:lpwstr>Alternatívne riešenia neboli posudzované.</vt:lpwstr>
  </property>
  <property fmtid="{D5CDD505-2E9C-101B-9397-08002B2CF9AE}" pid="66" name="FSC#SKEDITIONSLOVLEX@103.510:AttrStrListDocPropStanoviskoGest">
    <vt:lpwstr/>
  </property>
  <property fmtid="{D5CDD505-2E9C-101B-9397-08002B2CF9AE}" pid="67" name="FSC#SKEDITIONSLOVLEX@103.510:AttrStrListDocPropTextKomunike">
    <vt:lpwstr>Vláda Slovenskej republiky na svojom rokovaní dňa ....................... prerokovala a schválila materiál Návrh Dohody o hospodárskej spolupráci medzi vládou Slovenskej republiky a vládou Kórejskej republiky.</vt:lpwstr>
  </property>
  <property fmtid="{D5CDD505-2E9C-101B-9397-08002B2CF9AE}" pid="68" name="FSC#SKEDITIONSLOVLEX@103.510:AttrStrListDocPropUznesenieCastA">
    <vt:lpwstr/>
  </property>
  <property fmtid="{D5CDD505-2E9C-101B-9397-08002B2CF9AE}" pid="69" name="FSC#SKEDITIONSLOVLEX@103.510:AttrStrListDocPropUznesenieZodpovednyA1">
    <vt:lpwstr/>
  </property>
  <property fmtid="{D5CDD505-2E9C-101B-9397-08002B2CF9AE}" pid="70" name="FSC#SKEDITIONSLOVLEX@103.510:AttrStrListDocPropUznesenieTextA1">
    <vt:lpwstr/>
  </property>
  <property fmtid="{D5CDD505-2E9C-101B-9397-08002B2CF9AE}" pid="71" name="FSC#SKEDITIONSLOVLEX@103.510:AttrStrListDocPropUznesenieTerminA1">
    <vt:lpwstr/>
  </property>
  <property fmtid="{D5CDD505-2E9C-101B-9397-08002B2CF9AE}" pid="72" name="FSC#SKEDITIONSLOVLEX@103.510:AttrStrListDocPropUznesenieBODA1">
    <vt:lpwstr/>
  </property>
  <property fmtid="{D5CDD505-2E9C-101B-9397-08002B2CF9AE}" pid="73" name="FSC#SKEDITIONSLOVLEX@103.510:AttrStrListDocPropUznesenieZodpovednyA2">
    <vt:lpwstr/>
  </property>
  <property fmtid="{D5CDD505-2E9C-101B-9397-08002B2CF9AE}" pid="74" name="FSC#SKEDITIONSLOVLEX@103.510:AttrStrListDocPropUznesenieTextA2">
    <vt:lpwstr/>
  </property>
  <property fmtid="{D5CDD505-2E9C-101B-9397-08002B2CF9AE}" pid="75" name="FSC#SKEDITIONSLOVLEX@103.510:AttrStrListDocPropUznesenieTerminA2">
    <vt:lpwstr/>
  </property>
  <property fmtid="{D5CDD505-2E9C-101B-9397-08002B2CF9AE}" pid="76" name="FSC#SKEDITIONSLOVLEX@103.510:AttrStrListDocPropUznesenieBODA3">
    <vt:lpwstr/>
  </property>
  <property fmtid="{D5CDD505-2E9C-101B-9397-08002B2CF9AE}" pid="77" name="FSC#SKEDITIONSLOVLEX@103.510:AttrStrListDocPropUznesenieZodpovednyA3">
    <vt:lpwstr/>
  </property>
  <property fmtid="{D5CDD505-2E9C-101B-9397-08002B2CF9AE}" pid="78" name="FSC#SKEDITIONSLOVLEX@103.510:AttrStrListDocPropUznesenieTextA3">
    <vt:lpwstr/>
  </property>
  <property fmtid="{D5CDD505-2E9C-101B-9397-08002B2CF9AE}" pid="79" name="FSC#SKEDITIONSLOVLEX@103.510:AttrStrListDocPropUznesenieTerminA3">
    <vt:lpwstr/>
  </property>
  <property fmtid="{D5CDD505-2E9C-101B-9397-08002B2CF9AE}" pid="80" name="FSC#SKEDITIONSLOVLEX@103.510:AttrStrListDocPropUznesenieBODA4">
    <vt:lpwstr/>
  </property>
  <property fmtid="{D5CDD505-2E9C-101B-9397-08002B2CF9AE}" pid="81" name="FSC#SKEDITIONSLOVLEX@103.510:AttrStrListDocPropUznesenieZodpovednyA4">
    <vt:lpwstr/>
  </property>
  <property fmtid="{D5CDD505-2E9C-101B-9397-08002B2CF9AE}" pid="82" name="FSC#SKEDITIONSLOVLEX@103.510:AttrStrListDocPropUznesenieTextA4">
    <vt:lpwstr/>
  </property>
  <property fmtid="{D5CDD505-2E9C-101B-9397-08002B2CF9AE}" pid="83" name="FSC#SKEDITIONSLOVLEX@103.510:AttrStrListDocPropUznesenieTerminA4">
    <vt:lpwstr/>
  </property>
  <property fmtid="{D5CDD505-2E9C-101B-9397-08002B2CF9AE}" pid="84" name="FSC#SKEDITIONSLOVLEX@103.510:AttrStrListDocPropUznesenieCastB">
    <vt:lpwstr/>
  </property>
  <property fmtid="{D5CDD505-2E9C-101B-9397-08002B2CF9AE}" pid="85" name="FSC#SKEDITIONSLOVLEX@103.510:AttrStrListDocPropUznesenieBODB1">
    <vt:lpwstr/>
  </property>
  <property fmtid="{D5CDD505-2E9C-101B-9397-08002B2CF9AE}" pid="86" name="FSC#SKEDITIONSLOVLEX@103.510:AttrStrListDocPropUznesenieZodpovednyB1">
    <vt:lpwstr/>
  </property>
  <property fmtid="{D5CDD505-2E9C-101B-9397-08002B2CF9AE}" pid="87" name="FSC#SKEDITIONSLOVLEX@103.510:AttrStrListDocPropUznesenieTextB1">
    <vt:lpwstr/>
  </property>
  <property fmtid="{D5CDD505-2E9C-101B-9397-08002B2CF9AE}" pid="88" name="FSC#SKEDITIONSLOVLEX@103.510:AttrStrListDocPropUznesenieTerminB1">
    <vt:lpwstr/>
  </property>
  <property fmtid="{D5CDD505-2E9C-101B-9397-08002B2CF9AE}" pid="89" name="FSC#SKEDITIONSLOVLEX@103.510:AttrStrListDocPropUznesenieBODB2">
    <vt:lpwstr/>
  </property>
  <property fmtid="{D5CDD505-2E9C-101B-9397-08002B2CF9AE}" pid="90" name="FSC#SKEDITIONSLOVLEX@103.510:AttrStrListDocPropUznesenieZodpovednyB2">
    <vt:lpwstr/>
  </property>
  <property fmtid="{D5CDD505-2E9C-101B-9397-08002B2CF9AE}" pid="91" name="FSC#SKEDITIONSLOVLEX@103.510:AttrStrListDocPropUznesenieTextB2">
    <vt:lpwstr/>
  </property>
  <property fmtid="{D5CDD505-2E9C-101B-9397-08002B2CF9AE}" pid="92" name="FSC#SKEDITIONSLOVLEX@103.510:AttrStrListDocPropUznesenieTerminB2">
    <vt:lpwstr/>
  </property>
  <property fmtid="{D5CDD505-2E9C-101B-9397-08002B2CF9AE}" pid="93" name="FSC#SKEDITIONSLOVLEX@103.510:AttrStrListDocPropUznesenieBODB3">
    <vt:lpwstr/>
  </property>
  <property fmtid="{D5CDD505-2E9C-101B-9397-08002B2CF9AE}" pid="94" name="FSC#SKEDITIONSLOVLEX@103.510:AttrStrListDocPropUznesenieZodpovednyB3">
    <vt:lpwstr/>
  </property>
  <property fmtid="{D5CDD505-2E9C-101B-9397-08002B2CF9AE}" pid="95" name="FSC#SKEDITIONSLOVLEX@103.510:AttrStrListDocPropUznesenieTextB3">
    <vt:lpwstr/>
  </property>
  <property fmtid="{D5CDD505-2E9C-101B-9397-08002B2CF9AE}" pid="96" name="FSC#SKEDITIONSLOVLEX@103.510:AttrStrListDocPropUznesenieTerminB3">
    <vt:lpwstr/>
  </property>
  <property fmtid="{D5CDD505-2E9C-101B-9397-08002B2CF9AE}" pid="97" name="FSC#SKEDITIONSLOVLEX@103.510:AttrStrListDocPropUznesenieBODB4">
    <vt:lpwstr/>
  </property>
  <property fmtid="{D5CDD505-2E9C-101B-9397-08002B2CF9AE}" pid="98" name="FSC#SKEDITIONSLOVLEX@103.510:AttrStrListDocPropUznesenieZodpovednyB4">
    <vt:lpwstr/>
  </property>
  <property fmtid="{D5CDD505-2E9C-101B-9397-08002B2CF9AE}" pid="99" name="FSC#SKEDITIONSLOVLEX@103.510:AttrStrListDocPropUznesenieTextB4">
    <vt:lpwstr/>
  </property>
  <property fmtid="{D5CDD505-2E9C-101B-9397-08002B2CF9AE}" pid="100" name="FSC#SKEDITIONSLOVLEX@103.510:AttrStrListDocPropUznesenieTerminB4">
    <vt:lpwstr/>
  </property>
  <property fmtid="{D5CDD505-2E9C-101B-9397-08002B2CF9AE}" pid="101" name="FSC#SKEDITIONSLOVLEX@103.510:AttrStrListDocPropUznesenieCastC">
    <vt:lpwstr/>
  </property>
  <property fmtid="{D5CDD505-2E9C-101B-9397-08002B2CF9AE}" pid="102" name="FSC#SKEDITIONSLOVLEX@103.510:AttrStrListDocPropUznesenieBODC1">
    <vt:lpwstr/>
  </property>
  <property fmtid="{D5CDD505-2E9C-101B-9397-08002B2CF9AE}" pid="103" name="FSC#SKEDITIONSLOVLEX@103.510:AttrStrListDocPropUznesenieZodpovednyC1">
    <vt:lpwstr/>
  </property>
  <property fmtid="{D5CDD505-2E9C-101B-9397-08002B2CF9AE}" pid="104" name="FSC#SKEDITIONSLOVLEX@103.510:AttrStrListDocPropUznesenieTextC1">
    <vt:lpwstr/>
  </property>
  <property fmtid="{D5CDD505-2E9C-101B-9397-08002B2CF9AE}" pid="105" name="FSC#SKEDITIONSLOVLEX@103.510:AttrStrListDocPropUznesenieTerminC1">
    <vt:lpwstr/>
  </property>
  <property fmtid="{D5CDD505-2E9C-101B-9397-08002B2CF9AE}" pid="106" name="FSC#SKEDITIONSLOVLEX@103.510:AttrStrListDocPropUznesenieBODC2">
    <vt:lpwstr/>
  </property>
  <property fmtid="{D5CDD505-2E9C-101B-9397-08002B2CF9AE}" pid="107" name="FSC#SKEDITIONSLOVLEX@103.510:AttrStrListDocPropUznesenieZodpovednyC2">
    <vt:lpwstr/>
  </property>
  <property fmtid="{D5CDD505-2E9C-101B-9397-08002B2CF9AE}" pid="108" name="FSC#SKEDITIONSLOVLEX@103.510:AttrStrListDocPropUznesenieTextC2">
    <vt:lpwstr/>
  </property>
  <property fmtid="{D5CDD505-2E9C-101B-9397-08002B2CF9AE}" pid="109" name="FSC#SKEDITIONSLOVLEX@103.510:AttrStrListDocPropUznesenieTerminC2">
    <vt:lpwstr/>
  </property>
  <property fmtid="{D5CDD505-2E9C-101B-9397-08002B2CF9AE}" pid="110" name="FSC#SKEDITIONSLOVLEX@103.510:AttrStrListDocPropUznesenieBODC3">
    <vt:lpwstr/>
  </property>
  <property fmtid="{D5CDD505-2E9C-101B-9397-08002B2CF9AE}" pid="111" name="FSC#SKEDITIONSLOVLEX@103.510:AttrStrListDocPropUznesenieZodpovednyC3">
    <vt:lpwstr/>
  </property>
  <property fmtid="{D5CDD505-2E9C-101B-9397-08002B2CF9AE}" pid="112" name="FSC#SKEDITIONSLOVLEX@103.510:AttrStrListDocPropUznesenieTextC3">
    <vt:lpwstr/>
  </property>
  <property fmtid="{D5CDD505-2E9C-101B-9397-08002B2CF9AE}" pid="113" name="FSC#SKEDITIONSLOVLEX@103.510:AttrStrListDocPropUznesenieTerminC3">
    <vt:lpwstr/>
  </property>
  <property fmtid="{D5CDD505-2E9C-101B-9397-08002B2CF9AE}" pid="114" name="FSC#SKEDITIONSLOVLEX@103.510:AttrStrListDocPropUznesenieBODC4">
    <vt:lpwstr/>
  </property>
  <property fmtid="{D5CDD505-2E9C-101B-9397-08002B2CF9AE}" pid="115" name="FSC#SKEDITIONSLOVLEX@103.510:AttrStrListDocPropUznesenieZodpovednyC4">
    <vt:lpwstr/>
  </property>
  <property fmtid="{D5CDD505-2E9C-101B-9397-08002B2CF9AE}" pid="116" name="FSC#SKEDITIONSLOVLEX@103.510:AttrStrListDocPropUznesenieTextC4">
    <vt:lpwstr/>
  </property>
  <property fmtid="{D5CDD505-2E9C-101B-9397-08002B2CF9AE}" pid="117" name="FSC#SKEDITIONSLOVLEX@103.510:AttrStrListDocPropUznesenieTerminC4">
    <vt:lpwstr/>
  </property>
  <property fmtid="{D5CDD505-2E9C-101B-9397-08002B2CF9AE}" pid="118" name="FSC#SKEDITIONSLOVLEX@103.510:AttrStrListDocPropUznesenieCastD">
    <vt:lpwstr/>
  </property>
  <property fmtid="{D5CDD505-2E9C-101B-9397-08002B2CF9AE}" pid="119" name="FSC#SKEDITIONSLOVLEX@103.510:AttrStrListDocPropUznesenieBODD1">
    <vt:lpwstr/>
  </property>
  <property fmtid="{D5CDD505-2E9C-101B-9397-08002B2CF9AE}" pid="120" name="FSC#SKEDITIONSLOVLEX@103.510:AttrStrListDocPropUznesenieZodpovednyD1">
    <vt:lpwstr/>
  </property>
  <property fmtid="{D5CDD505-2E9C-101B-9397-08002B2CF9AE}" pid="121" name="FSC#SKEDITIONSLOVLEX@103.510:AttrStrListDocPropUznesenieTextD1">
    <vt:lpwstr/>
  </property>
  <property fmtid="{D5CDD505-2E9C-101B-9397-08002B2CF9AE}" pid="122" name="FSC#SKEDITIONSLOVLEX@103.510:AttrStrListDocPropUznesenieTerminD1">
    <vt:lpwstr/>
  </property>
  <property fmtid="{D5CDD505-2E9C-101B-9397-08002B2CF9AE}" pid="123" name="FSC#SKEDITIONSLOVLEX@103.510:AttrStrListDocPropUznesenieBODD2">
    <vt:lpwstr/>
  </property>
  <property fmtid="{D5CDD505-2E9C-101B-9397-08002B2CF9AE}" pid="124" name="FSC#SKEDITIONSLOVLEX@103.510:AttrStrListDocPropUznesenieZodpovednyD2">
    <vt:lpwstr/>
  </property>
  <property fmtid="{D5CDD505-2E9C-101B-9397-08002B2CF9AE}" pid="125" name="FSC#SKEDITIONSLOVLEX@103.510:AttrStrListDocPropUznesenieTextD2">
    <vt:lpwstr/>
  </property>
  <property fmtid="{D5CDD505-2E9C-101B-9397-08002B2CF9AE}" pid="126" name="FSC#SKEDITIONSLOVLEX@103.510:AttrStrListDocPropUznesenieTerminD2">
    <vt:lpwstr/>
  </property>
  <property fmtid="{D5CDD505-2E9C-101B-9397-08002B2CF9AE}" pid="127" name="FSC#SKEDITIONSLOVLEX@103.510:AttrStrListDocPropUznesenieBODD3">
    <vt:lpwstr/>
  </property>
  <property fmtid="{D5CDD505-2E9C-101B-9397-08002B2CF9AE}" pid="128" name="FSC#SKEDITIONSLOVLEX@103.510:AttrStrListDocPropUznesenieZodpovednyD3">
    <vt:lpwstr/>
  </property>
  <property fmtid="{D5CDD505-2E9C-101B-9397-08002B2CF9AE}" pid="129" name="FSC#SKEDITIONSLOVLEX@103.510:AttrStrListDocPropUznesenieTextD3">
    <vt:lpwstr/>
  </property>
  <property fmtid="{D5CDD505-2E9C-101B-9397-08002B2CF9AE}" pid="130" name="FSC#SKEDITIONSLOVLEX@103.510:AttrStrListDocPropUznesenieTerminD3">
    <vt:lpwstr/>
  </property>
  <property fmtid="{D5CDD505-2E9C-101B-9397-08002B2CF9AE}" pid="131" name="FSC#SKEDITIONSLOVLEX@103.510:AttrStrListDocPropUznesenieBODD4">
    <vt:lpwstr/>
  </property>
  <property fmtid="{D5CDD505-2E9C-101B-9397-08002B2CF9AE}" pid="132" name="FSC#SKEDITIONSLOVLEX@103.510:AttrStrListDocPropUznesenieZodpovednyD4">
    <vt:lpwstr/>
  </property>
  <property fmtid="{D5CDD505-2E9C-101B-9397-08002B2CF9AE}" pid="133" name="FSC#SKEDITIONSLOVLEX@103.510:AttrStrListDocPropUznesenieTextD4">
    <vt:lpwstr/>
  </property>
  <property fmtid="{D5CDD505-2E9C-101B-9397-08002B2CF9AE}" pid="134" name="FSC#SKEDITIONSLOVLEX@103.510:AttrStrListDocPropUznesenieTerminD4">
    <vt:lpwstr/>
  </property>
  <property fmtid="{D5CDD505-2E9C-101B-9397-08002B2CF9AE}" pid="135" name="FSC#SKEDITIONSLOVLEX@103.510:AttrStrListDocPropUznesenieVykonaju">
    <vt:lpwstr>minister zahraničných vecí a európskych záležitostí_x000d_
minister hospodárstva  </vt:lpwstr>
  </property>
  <property fmtid="{D5CDD505-2E9C-101B-9397-08002B2CF9AE}" pid="136" name="FSC#SKEDITIONSLOVLEX@103.510:AttrStrListDocPropUznesenieNaVedomie">
    <vt:lpwstr/>
  </property>
  <property fmtid="{D5CDD505-2E9C-101B-9397-08002B2CF9AE}" pid="137" name="FSC#SKEDITIONSLOVLEX@103.510:funkciaPred">
    <vt:lpwstr>Hlavný štátny radca</vt:lpwstr>
  </property>
  <property fmtid="{D5CDD505-2E9C-101B-9397-08002B2CF9AE}" pid="138" name="FSC#SKEDITIONSLOVLEX@103.510:funkciaPredAkuzativ">
    <vt:lpwstr>Hlavnému štátnemu radcovi</vt:lpwstr>
  </property>
  <property fmtid="{D5CDD505-2E9C-101B-9397-08002B2CF9AE}" pid="139" name="FSC#SKEDITIONSLOVLEX@103.510:funkciaPredDativ">
    <vt:lpwstr>Hlavného štátneho radcu</vt:lpwstr>
  </property>
  <property fmtid="{D5CDD505-2E9C-101B-9397-08002B2CF9AE}" pid="140" name="FSC#SKEDITIONSLOVLEX@103.510:funkciaZodpPred">
    <vt:lpwstr>minister hospodárstva Slovenskej republiky</vt:lpwstr>
  </property>
  <property fmtid="{D5CDD505-2E9C-101B-9397-08002B2CF9AE}" pid="141" name="FSC#SKEDITIONSLOVLEX@103.510:funkciaZodpPredAkuzativ">
    <vt:lpwstr>ministerovi hospodárstva Slovenskej republiky</vt:lpwstr>
  </property>
  <property fmtid="{D5CDD505-2E9C-101B-9397-08002B2CF9AE}" pid="142" name="FSC#SKEDITIONSLOVLEX@103.510:funkciaZodpPredDativ">
    <vt:lpwstr>ministera hospodárstva Slovenskej republiky</vt:lpwstr>
  </property>
  <property fmtid="{D5CDD505-2E9C-101B-9397-08002B2CF9AE}" pid="143" name="FSC#SKEDITIONSLOVLEX@103.510:funkciaDalsiPred">
    <vt:lpwstr>minister zahraničných vecí a európskych záležitostí Slovenskej republiky, </vt:lpwstr>
  </property>
  <property fmtid="{D5CDD505-2E9C-101B-9397-08002B2CF9AE}" pid="144" name="FSC#SKEDITIONSLOVLEX@103.510:funkciaDalsiPredAkuzativ">
    <vt:lpwstr>ministrovi zahraničných vecí a európskych záležitostí Slovenskej republiky, </vt:lpwstr>
  </property>
  <property fmtid="{D5CDD505-2E9C-101B-9397-08002B2CF9AE}" pid="145" name="FSC#SKEDITIONSLOVLEX@103.510:funkciaDalsiPredDativ">
    <vt:lpwstr>ministra zahraničných vecí a európskych záležitostí Slovenskej republiky, </vt:lpwstr>
  </property>
  <property fmtid="{D5CDD505-2E9C-101B-9397-08002B2CF9AE}" pid="146" name="FSC#SKEDITIONSLOVLEX@103.510:predkladateliaObalSD">
    <vt:lpwstr>Ing. Peter Žiga_x000d_
minister hospodárstva Slovenskej republiky_x000d_
Miroslav Lajčák_x000d_
minister zahraničných vecí a európskych záležitostí Slovenskej republiky</vt:lpwstr>
  </property>
  <property fmtid="{D5CDD505-2E9C-101B-9397-08002B2CF9AE}" pid="147" name="FSC#SKEDITIONSLOVLEX@103.510:AttrStrListDocPropTextVseobPrilohy">
    <vt:lpwstr/>
  </property>
  <property fmtid="{D5CDD505-2E9C-101B-9397-08002B2CF9AE}" pid="148" name="FSC#SKEDITIONSLOVLEX@103.510:AttrStrListDocPropTextPredklSpravy">
    <vt:lpwstr>&lt;p&gt;Návrh Dohody o&amp;nbsp;hospodárskej spolupráci medzi vládou Slovenskej republiky a vládou Kórejskej republiky (ďalej len „dohoda“) predkladá Ministerstvo hospodárstva SR na rokovanie vlády SR ako iniciatívny materiál.&lt;/p&gt;&lt;p&gt;Návrh „dohody“ je výsledkom&amp;nbs</vt:lpwstr>
  </property>
  <property fmtid="{D5CDD505-2E9C-101B-9397-08002B2CF9AE}" pid="149" name="FSC#COOSYSTEM@1.1:Container">
    <vt:lpwstr>COO.2145.1000.3.1602050</vt:lpwstr>
  </property>
  <property fmtid="{D5CDD505-2E9C-101B-9397-08002B2CF9AE}" pid="150" name="FSC#FSCFOLIO@1.1001:docpropproject">
    <vt:lpwstr/>
  </property>
  <property fmtid="{D5CDD505-2E9C-101B-9397-08002B2CF9AE}" pid="151" name="FSC#SKEDITIONSLOVLEX@103.510:aktualnyrok">
    <vt:lpwstr>2016</vt:lpwstr>
  </property>
  <property fmtid="{D5CDD505-2E9C-101B-9397-08002B2CF9AE}" pid="152" name="ContentTypeId">
    <vt:lpwstr>0x0101006C0C8C3C1E3DCC44BECE3792677AD011</vt:lpwstr>
  </property>
  <property fmtid="{D5CDD505-2E9C-101B-9397-08002B2CF9AE}" pid="153" name="_dlc_DocIdItemGuid">
    <vt:lpwstr>f6e128fb-71ae-4932-af9f-b8e4eb672199</vt:lpwstr>
  </property>
</Properties>
</file>