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C5F8" w14:textId="77777777" w:rsidR="005B3FAB" w:rsidRPr="006E2682" w:rsidRDefault="005B3FAB" w:rsidP="006961AB">
      <w:pPr>
        <w:pStyle w:val="Nzov"/>
        <w:rPr>
          <w:sz w:val="25"/>
          <w:szCs w:val="25"/>
        </w:rPr>
      </w:pPr>
      <w:r w:rsidRPr="006E2682">
        <w:rPr>
          <w:sz w:val="25"/>
          <w:szCs w:val="25"/>
        </w:rPr>
        <w:t>Predkladacia správa</w:t>
      </w:r>
    </w:p>
    <w:p w14:paraId="7231E0DE" w14:textId="3D9CEE80" w:rsidR="005B3FAB" w:rsidRPr="00BD192B" w:rsidRDefault="005B3FAB" w:rsidP="00193722">
      <w:pPr>
        <w:pStyle w:val="Nzov"/>
        <w:jc w:val="left"/>
        <w:rPr>
          <w:sz w:val="28"/>
        </w:rPr>
      </w:pPr>
    </w:p>
    <w:p w14:paraId="08ADEB75" w14:textId="59B8899F" w:rsidR="001B5848" w:rsidRDefault="00EF7EEF" w:rsidP="006961AB">
      <w:pPr>
        <w:jc w:val="both"/>
        <w:rPr>
          <w:sz w:val="24"/>
          <w:szCs w:val="24"/>
        </w:rPr>
      </w:pPr>
      <w:r w:rsidRPr="00702CC5">
        <w:rPr>
          <w:sz w:val="24"/>
          <w:szCs w:val="24"/>
        </w:rPr>
        <w:t xml:space="preserve">Ministerstvo financií SR </w:t>
      </w:r>
      <w:r w:rsidR="00D07C7B">
        <w:rPr>
          <w:sz w:val="24"/>
          <w:szCs w:val="24"/>
        </w:rPr>
        <w:t>p</w:t>
      </w:r>
      <w:r w:rsidR="00F33B3D">
        <w:rPr>
          <w:sz w:val="24"/>
          <w:szCs w:val="24"/>
        </w:rPr>
        <w:t xml:space="preserve">redkladá </w:t>
      </w:r>
      <w:r w:rsidR="009019D4">
        <w:rPr>
          <w:rFonts w:ascii="Times" w:hAnsi="Times" w:cs="Times"/>
          <w:sz w:val="24"/>
          <w:szCs w:val="24"/>
        </w:rPr>
        <w:t>návrh</w:t>
      </w:r>
      <w:r w:rsidR="009019D4" w:rsidRPr="003C3688">
        <w:rPr>
          <w:rFonts w:ascii="Times" w:hAnsi="Times" w:cs="Times"/>
          <w:sz w:val="24"/>
          <w:szCs w:val="24"/>
        </w:rPr>
        <w:t xml:space="preserve"> zákona, </w:t>
      </w:r>
      <w:r w:rsidR="009019D4" w:rsidRPr="00051718">
        <w:rPr>
          <w:rFonts w:ascii="Times" w:hAnsi="Times" w:cs="Times"/>
          <w:sz w:val="24"/>
          <w:szCs w:val="24"/>
        </w:rPr>
        <w:t xml:space="preserve">ktorým sa </w:t>
      </w:r>
      <w:r w:rsidR="0074717F">
        <w:rPr>
          <w:rFonts w:ascii="Times" w:hAnsi="Times" w:cs="Times"/>
          <w:sz w:val="24"/>
          <w:szCs w:val="24"/>
        </w:rPr>
        <w:t>mení a dopĺňa zákon č. 507/2023 </w:t>
      </w:r>
      <w:r w:rsidR="009019D4" w:rsidRPr="00051718">
        <w:rPr>
          <w:rFonts w:ascii="Times" w:hAnsi="Times" w:cs="Times"/>
          <w:sz w:val="24"/>
          <w:szCs w:val="24"/>
        </w:rPr>
        <w:t>Z. z</w:t>
      </w:r>
      <w:r w:rsidR="00D35DF4">
        <w:rPr>
          <w:rFonts w:ascii="Times" w:hAnsi="Times" w:cs="Times"/>
          <w:sz w:val="24"/>
          <w:szCs w:val="24"/>
        </w:rPr>
        <w:t>.</w:t>
      </w:r>
      <w:r w:rsidR="009019D4" w:rsidRPr="00051718">
        <w:rPr>
          <w:rFonts w:ascii="Times" w:hAnsi="Times" w:cs="Times"/>
          <w:sz w:val="24"/>
          <w:szCs w:val="24"/>
        </w:rPr>
        <w:t xml:space="preserve"> o dorovnávacej dani na zabezpečenie minimálnej úrovne zdanenia nadnárodných skupín podnikov a veľkých vnútroštátnyc</w:t>
      </w:r>
      <w:r w:rsidR="0074717F">
        <w:rPr>
          <w:rFonts w:ascii="Times" w:hAnsi="Times" w:cs="Times"/>
          <w:sz w:val="24"/>
          <w:szCs w:val="24"/>
        </w:rPr>
        <w:t>h skupín a o doplnení zákona č. </w:t>
      </w:r>
      <w:r w:rsidR="009019D4" w:rsidRPr="00051718">
        <w:rPr>
          <w:rFonts w:ascii="Times" w:hAnsi="Times" w:cs="Times"/>
          <w:sz w:val="24"/>
          <w:szCs w:val="24"/>
        </w:rPr>
        <w:t xml:space="preserve">563/2009 Z. z. o správe daní (daňový poriadok) a o zmene a doplnení niektorých zákonov </w:t>
      </w:r>
      <w:bookmarkStart w:id="0" w:name="_Hlk223505722"/>
      <w:r w:rsidR="009019D4" w:rsidRPr="00051718">
        <w:rPr>
          <w:rFonts w:ascii="Times" w:hAnsi="Times" w:cs="Times"/>
          <w:sz w:val="24"/>
          <w:szCs w:val="24"/>
        </w:rPr>
        <w:t>v znení neskorších predpisov</w:t>
      </w:r>
      <w:bookmarkEnd w:id="0"/>
      <w:r w:rsidR="0075751B" w:rsidRPr="0075751B">
        <w:rPr>
          <w:rFonts w:ascii="Times" w:hAnsi="Times" w:cs="Times"/>
          <w:sz w:val="24"/>
          <w:szCs w:val="24"/>
        </w:rPr>
        <w:t xml:space="preserve"> </w:t>
      </w:r>
      <w:r w:rsidR="0075751B" w:rsidRPr="00051718">
        <w:rPr>
          <w:rFonts w:ascii="Times" w:hAnsi="Times" w:cs="Times"/>
          <w:sz w:val="24"/>
          <w:szCs w:val="24"/>
        </w:rPr>
        <w:t>v znení neskorších predpisov</w:t>
      </w:r>
      <w:r w:rsidR="009019D4">
        <w:rPr>
          <w:sz w:val="24"/>
          <w:szCs w:val="24"/>
        </w:rPr>
        <w:t>.</w:t>
      </w:r>
    </w:p>
    <w:p w14:paraId="7C5E737A" w14:textId="77777777" w:rsidR="001B5848" w:rsidRDefault="001B5848" w:rsidP="006961AB">
      <w:pPr>
        <w:jc w:val="both"/>
        <w:rPr>
          <w:sz w:val="24"/>
          <w:szCs w:val="24"/>
        </w:rPr>
      </w:pPr>
    </w:p>
    <w:p w14:paraId="61A0510A" w14:textId="7EB66185" w:rsidR="00E97CBC" w:rsidRPr="00E97CBC" w:rsidRDefault="008F5825" w:rsidP="00251FAC">
      <w:pPr>
        <w:pStyle w:val="Zkladntext"/>
        <w:jc w:val="both"/>
      </w:pPr>
      <w:r w:rsidRPr="00251AC5">
        <w:t>Zákonom č. 507/2023 Z. z. o dorovnávacej dani na zabezpečenie minimálnej úrovne zdanenia nadnárodných skupín podnikov a veľkých vnútroštátnych skupín a o doplnení zákona č.</w:t>
      </w:r>
      <w:r>
        <w:t> </w:t>
      </w:r>
      <w:r w:rsidRPr="00251AC5">
        <w:t xml:space="preserve">563/2009 Z. z. o správe daní (daňový poriadok) a o zmene a doplnení niektorých zákonov v znení neskorších predpisov </w:t>
      </w:r>
      <w:r w:rsidR="00251FAC">
        <w:rPr>
          <w:szCs w:val="24"/>
        </w:rPr>
        <w:t>s</w:t>
      </w:r>
      <w:r w:rsidR="00251FAC">
        <w:t xml:space="preserve">a </w:t>
      </w:r>
      <w:r w:rsidR="00251FAC" w:rsidRPr="001B5848">
        <w:t xml:space="preserve">transponovala </w:t>
      </w:r>
      <w:r w:rsidR="006C2DFB">
        <w:t xml:space="preserve">smernica Rady (EÚ) 2022/2523 </w:t>
      </w:r>
      <w:r>
        <w:t>z 15. decembra </w:t>
      </w:r>
      <w:r w:rsidR="006C2DFB" w:rsidRPr="006961AB">
        <w:t>2022 o zabezpečení</w:t>
      </w:r>
      <w:r w:rsidR="006C2DFB" w:rsidRPr="00EB25ED">
        <w:t xml:space="preserve"> globálnej minimálnej úrovne zdanenia nadnárodných skupín podnikov a veľký</w:t>
      </w:r>
      <w:r w:rsidR="006C2DFB">
        <w:t xml:space="preserve">ch vnútroštátnych skupín v Únii </w:t>
      </w:r>
      <w:r w:rsidR="00BA078D" w:rsidRPr="00D025BE">
        <w:rPr>
          <w:rStyle w:val="awspan1"/>
          <w:rFonts w:eastAsiaTheme="majorEastAsia"/>
        </w:rPr>
        <w:t>(Ú. v. EÚ L 328, 22. 12. 2022)</w:t>
      </w:r>
      <w:r w:rsidR="00BA078D">
        <w:rPr>
          <w:rStyle w:val="awspan1"/>
          <w:rFonts w:eastAsiaTheme="majorEastAsia"/>
        </w:rPr>
        <w:t xml:space="preserve"> </w:t>
      </w:r>
      <w:r w:rsidR="006C2DFB" w:rsidRPr="00912068">
        <w:rPr>
          <w:szCs w:val="24"/>
        </w:rPr>
        <w:t>(ďalej len „</w:t>
      </w:r>
      <w:r w:rsidR="006C2DFB">
        <w:t>smernica</w:t>
      </w:r>
      <w:r w:rsidR="00072AEF">
        <w:t xml:space="preserve"> </w:t>
      </w:r>
      <w:r w:rsidR="00BA078D">
        <w:t xml:space="preserve">(EÚ) </w:t>
      </w:r>
      <w:r w:rsidR="00072AEF">
        <w:t>2022/2523</w:t>
      </w:r>
      <w:r w:rsidR="006C2DFB" w:rsidRPr="00912068">
        <w:rPr>
          <w:szCs w:val="24"/>
        </w:rPr>
        <w:t>“)</w:t>
      </w:r>
      <w:r w:rsidR="006C2DFB">
        <w:t>.</w:t>
      </w:r>
      <w:r w:rsidR="00251FAC" w:rsidRPr="001B5848">
        <w:t xml:space="preserve"> Znenie smernice</w:t>
      </w:r>
      <w:r w:rsidR="00072AEF">
        <w:t xml:space="preserve"> </w:t>
      </w:r>
      <w:r w:rsidR="00BA078D">
        <w:t xml:space="preserve">(EÚ) </w:t>
      </w:r>
      <w:r w:rsidR="00072AEF">
        <w:t>2022/2523</w:t>
      </w:r>
      <w:r w:rsidR="00251FAC" w:rsidRPr="001B5848">
        <w:t xml:space="preserve"> vychádza z globálnych modelových pravidiel prijatých </w:t>
      </w:r>
      <w:r w:rsidR="005D413E">
        <w:t>Inkluzívnym rámcom OECD/G20 14. </w:t>
      </w:r>
      <w:r w:rsidR="00251FAC" w:rsidRPr="001B5848">
        <w:t>decembra 2021 v dokumente Daňové výzvy vyplývajúce</w:t>
      </w:r>
      <w:r w:rsidR="005D413E">
        <w:t xml:space="preserve"> z digitalizácie hospodárstva – </w:t>
      </w:r>
      <w:r w:rsidR="00251FAC" w:rsidRPr="001B5848">
        <w:t xml:space="preserve">globálne modelové pravidlá proti narúšaniu základu dane (druhý pilier). S cieľom objasnenia </w:t>
      </w:r>
      <w:r w:rsidR="00251FAC" w:rsidRPr="00E97CBC">
        <w:t xml:space="preserve">a doplnenia aplikácie globálnych modelových pravidiel Inkluzívny rámec OECD/G20 zverejnil </w:t>
      </w:r>
      <w:r w:rsidR="00E97CBC" w:rsidRPr="00E97CBC">
        <w:t>5.1.2026</w:t>
      </w:r>
      <w:r w:rsidR="00FC3B8C">
        <w:t xml:space="preserve"> </w:t>
      </w:r>
      <w:bookmarkStart w:id="1" w:name="_Hlk222205205"/>
      <w:r w:rsidR="00FC3B8C">
        <w:t>dokument „</w:t>
      </w:r>
      <w:r w:rsidR="00FC3B8C" w:rsidRPr="00FC3B8C">
        <w:t>Bezpečné prístavy a systém súbežného uplatňovania“</w:t>
      </w:r>
      <w:bookmarkEnd w:id="1"/>
      <w:r w:rsidR="00E97CBC" w:rsidRPr="00FC3B8C">
        <w:t>,</w:t>
      </w:r>
      <w:r w:rsidR="00E97CBC" w:rsidRPr="00E97CBC">
        <w:t xml:space="preserve"> ktorý je súčasťou administratívnych usmernení ku globálnym modelovým pravidlám proti narúšaniu základu dane</w:t>
      </w:r>
      <w:r w:rsidR="00251FAC" w:rsidRPr="00E97CBC">
        <w:t>.</w:t>
      </w:r>
      <w:r w:rsidR="00E97CBC" w:rsidRPr="00E97CBC">
        <w:t xml:space="preserve"> </w:t>
      </w:r>
    </w:p>
    <w:p w14:paraId="0600960D" w14:textId="77777777" w:rsidR="00E97CBC" w:rsidRPr="00E97CBC" w:rsidRDefault="00E97CBC" w:rsidP="00251FAC">
      <w:pPr>
        <w:pStyle w:val="Zkladntext"/>
        <w:jc w:val="both"/>
      </w:pPr>
    </w:p>
    <w:p w14:paraId="71206EDB" w14:textId="5FB83AA6" w:rsidR="00251FAC" w:rsidRPr="00E97CBC" w:rsidRDefault="00E97CBC" w:rsidP="00251FAC">
      <w:pPr>
        <w:pStyle w:val="Zkladntext"/>
        <w:jc w:val="both"/>
      </w:pPr>
      <w:r w:rsidRPr="00E97CBC">
        <w:t xml:space="preserve">K administratívnemu usmerneniu následne Európska komisia dňa 12.1.2026 vydala Oznámenie </w:t>
      </w:r>
      <w:r w:rsidR="005F2460" w:rsidRPr="00291A9F">
        <w:t>Komisie</w:t>
      </w:r>
      <w:r w:rsidR="005F2460" w:rsidRPr="00E97CBC">
        <w:t xml:space="preserve"> </w:t>
      </w:r>
      <w:r w:rsidRPr="00E97CBC">
        <w:t xml:space="preserve">- Dohoda inkluzívneho rámca OECD pre boj proti narúšaniu základu dane a presunu ziskov týkajúca sa bezpečných prístavov a smernica o druhom pilieri </w:t>
      </w:r>
      <w:r w:rsidR="005F2460" w:rsidRPr="00582103">
        <w:t>(</w:t>
      </w:r>
      <w:r w:rsidR="005F2460" w:rsidRPr="00291A9F">
        <w:t>Ú. v. EÚ C, C/2026/253, 12.1.2026)</w:t>
      </w:r>
      <w:r w:rsidR="005F2460">
        <w:t xml:space="preserve">, </w:t>
      </w:r>
      <w:r w:rsidRPr="00E97CBC">
        <w:t xml:space="preserve">kde uznáva a potvrdzuje uplatňovanie predmetnej dohody v kontexte smernice (EÚ) 2022/2523. Implementácia administratívneho usmernenia je nevyhnutná pre správne aplikovanie pravidiel smernice (EÚ) 2022/2523, pričom je potrebné zabezpečiť súlad s týmto dokumentom, </w:t>
      </w:r>
      <w:r w:rsidR="00251FAC" w:rsidRPr="00E97CBC">
        <w:t xml:space="preserve">aby sa zabránilo nesúladu alebo uplatniteľnosti odlišných noriem. </w:t>
      </w:r>
    </w:p>
    <w:p w14:paraId="4ECB87AA" w14:textId="77777777" w:rsidR="00251FAC" w:rsidRPr="00E97CBC" w:rsidRDefault="00251FAC" w:rsidP="00251FAC">
      <w:pPr>
        <w:pStyle w:val="Zkladntext"/>
        <w:jc w:val="both"/>
      </w:pPr>
    </w:p>
    <w:p w14:paraId="7CC643B3" w14:textId="23FEA99E" w:rsidR="00AB4460" w:rsidRPr="00034EA5" w:rsidRDefault="00AB4460" w:rsidP="00AB4460">
      <w:pPr>
        <w:pStyle w:val="Normlnywebov"/>
        <w:spacing w:before="0" w:beforeAutospacing="0" w:after="0" w:afterAutospacing="0"/>
        <w:jc w:val="both"/>
        <w:rPr>
          <w:szCs w:val="20"/>
        </w:rPr>
      </w:pPr>
      <w:bookmarkStart w:id="2" w:name="_Hlk222205223"/>
      <w:r w:rsidRPr="00652B24">
        <w:rPr>
          <w:color w:val="000000"/>
          <w:szCs w:val="20"/>
        </w:rPr>
        <w:t xml:space="preserve">Návrh zákona obsahuje </w:t>
      </w:r>
      <w:r w:rsidR="00FC3B8C" w:rsidRPr="00652B24">
        <w:rPr>
          <w:color w:val="000000"/>
          <w:szCs w:val="20"/>
        </w:rPr>
        <w:t xml:space="preserve">predĺženie prechodného bezpečného prístavu </w:t>
      </w:r>
      <w:r w:rsidR="00CA7987" w:rsidRPr="00652B24">
        <w:rPr>
          <w:color w:val="000000"/>
          <w:szCs w:val="20"/>
        </w:rPr>
        <w:t>-</w:t>
      </w:r>
      <w:r w:rsidR="00FC3B8C" w:rsidRPr="00652B24">
        <w:rPr>
          <w:color w:val="000000"/>
          <w:szCs w:val="20"/>
        </w:rPr>
        <w:t xml:space="preserve"> </w:t>
      </w:r>
      <w:r w:rsidR="00CA7987" w:rsidRPr="00652B24">
        <w:rPr>
          <w:color w:val="000000"/>
          <w:szCs w:val="20"/>
        </w:rPr>
        <w:t>výnimky z výpočtu  dorovnávacej dane na základe kvalifikovanej správy podľa jednotlivých štátov (CbCR)</w:t>
      </w:r>
      <w:r w:rsidR="005A1436" w:rsidRPr="00652B24">
        <w:rPr>
          <w:color w:val="000000"/>
          <w:szCs w:val="20"/>
        </w:rPr>
        <w:t xml:space="preserve"> a</w:t>
      </w:r>
      <w:r w:rsidR="00E97CBC" w:rsidRPr="00652B24">
        <w:rPr>
          <w:color w:val="000000"/>
          <w:szCs w:val="20"/>
        </w:rPr>
        <w:t xml:space="preserve"> nový bezpečný prístav </w:t>
      </w:r>
      <w:r w:rsidR="005A1436" w:rsidRPr="00652B24">
        <w:rPr>
          <w:color w:val="000000"/>
          <w:szCs w:val="20"/>
        </w:rPr>
        <w:t xml:space="preserve">– výnimku </w:t>
      </w:r>
      <w:r w:rsidR="00E97CBC" w:rsidRPr="001763C3">
        <w:t>pre daňové stimuly viazané na ekonomickú podstatu</w:t>
      </w:r>
      <w:r w:rsidR="00E97CBC" w:rsidRPr="00034EA5">
        <w:rPr>
          <w:szCs w:val="20"/>
        </w:rPr>
        <w:t>.</w:t>
      </w:r>
      <w:r w:rsidR="00034EA5">
        <w:rPr>
          <w:szCs w:val="20"/>
        </w:rPr>
        <w:t xml:space="preserve"> </w:t>
      </w:r>
      <w:r w:rsidR="00E97CBC" w:rsidRPr="00034EA5">
        <w:rPr>
          <w:szCs w:val="20"/>
        </w:rPr>
        <w:t xml:space="preserve">Návrh zákona zároveň obsahuje ďalšie spresnenia vyplývajúce z aplikačnej praxe. </w:t>
      </w:r>
      <w:r w:rsidR="005D02D8" w:rsidRPr="005D02D8">
        <w:rPr>
          <w:szCs w:val="20"/>
        </w:rPr>
        <w:t xml:space="preserve">Súčasťou návrhu </w:t>
      </w:r>
      <w:r w:rsidR="00D516D0">
        <w:rPr>
          <w:szCs w:val="20"/>
        </w:rPr>
        <w:t>zákona</w:t>
      </w:r>
      <w:r w:rsidR="005D02D8" w:rsidRPr="005D02D8">
        <w:rPr>
          <w:szCs w:val="20"/>
        </w:rPr>
        <w:t xml:space="preserve"> je aj zabezpečenie kontinuity plnenia daňových povinností v prípade zániku daňovníka bez právneho nástupcu, a to určením subjektu, na ktorý táto povinnosť prechádza.</w:t>
      </w:r>
    </w:p>
    <w:bookmarkEnd w:id="2"/>
    <w:p w14:paraId="72B1503F" w14:textId="77777777" w:rsidR="00E97CBC" w:rsidRPr="00E97CBC" w:rsidRDefault="00E97CBC" w:rsidP="00AB4460">
      <w:pPr>
        <w:pStyle w:val="Normlnywebov"/>
        <w:spacing w:before="0" w:beforeAutospacing="0" w:after="0" w:afterAutospacing="0"/>
        <w:jc w:val="both"/>
        <w:rPr>
          <w:color w:val="000000"/>
          <w:szCs w:val="20"/>
        </w:rPr>
      </w:pPr>
    </w:p>
    <w:p w14:paraId="4D4574BD" w14:textId="77777777" w:rsidR="00B64ADD" w:rsidRDefault="00B64ADD" w:rsidP="00B64ADD">
      <w:pPr>
        <w:jc w:val="both"/>
        <w:rPr>
          <w:sz w:val="24"/>
          <w:szCs w:val="24"/>
        </w:rPr>
      </w:pPr>
      <w:r>
        <w:rPr>
          <w:sz w:val="24"/>
          <w:szCs w:val="24"/>
        </w:rPr>
        <w:t>Predkladaný návrh zákona je v súlade s Európskou chartou miestnej samosprávy.</w:t>
      </w:r>
    </w:p>
    <w:p w14:paraId="1AA95992" w14:textId="77777777" w:rsidR="00B64ADD" w:rsidRPr="00702CC5" w:rsidRDefault="00B64ADD" w:rsidP="006961AB">
      <w:pPr>
        <w:pStyle w:val="Normlnywebov"/>
        <w:spacing w:before="0" w:beforeAutospacing="0" w:after="0" w:afterAutospacing="0"/>
        <w:jc w:val="both"/>
      </w:pPr>
    </w:p>
    <w:sectPr w:rsidR="00B64ADD" w:rsidRPr="00702CC5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4F5B" w14:textId="77777777" w:rsidR="00480394" w:rsidRDefault="00480394" w:rsidP="00E97CBC">
      <w:r>
        <w:separator/>
      </w:r>
    </w:p>
  </w:endnote>
  <w:endnote w:type="continuationSeparator" w:id="0">
    <w:p w14:paraId="578A657B" w14:textId="77777777" w:rsidR="00480394" w:rsidRDefault="00480394" w:rsidP="00E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3BE9" w14:textId="29C1D8DE" w:rsidR="00E97CBC" w:rsidRDefault="00E97C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F810" w14:textId="18D4760F" w:rsidR="00E97CBC" w:rsidRDefault="00E97C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78E5" w14:textId="5B745457" w:rsidR="00E97CBC" w:rsidRDefault="00E97C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78F8" w14:textId="77777777" w:rsidR="00480394" w:rsidRDefault="00480394" w:rsidP="00E97CBC">
      <w:r>
        <w:separator/>
      </w:r>
    </w:p>
  </w:footnote>
  <w:footnote w:type="continuationSeparator" w:id="0">
    <w:p w14:paraId="2987B064" w14:textId="77777777" w:rsidR="00480394" w:rsidRDefault="00480394" w:rsidP="00E97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5AF"/>
    <w:multiLevelType w:val="hybridMultilevel"/>
    <w:tmpl w:val="7BE469D0"/>
    <w:lvl w:ilvl="0" w:tplc="E9EEDF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506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D85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8A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019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FE3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0C9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AA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6A3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719D0"/>
    <w:multiLevelType w:val="hybridMultilevel"/>
    <w:tmpl w:val="E2265A9C"/>
    <w:lvl w:ilvl="0" w:tplc="A8986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1782A0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A28FDC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904E4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9EAD7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9106CE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F408E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50E0F1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2087F0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B08B3"/>
    <w:multiLevelType w:val="hybridMultilevel"/>
    <w:tmpl w:val="8B6E5D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C56FD"/>
    <w:multiLevelType w:val="hybridMultilevel"/>
    <w:tmpl w:val="C526DAAC"/>
    <w:lvl w:ilvl="0" w:tplc="AFBAF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F03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466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380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43B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C8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EC7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A5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B2C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EA6A5A"/>
    <w:multiLevelType w:val="hybridMultilevel"/>
    <w:tmpl w:val="BCD6E158"/>
    <w:lvl w:ilvl="0" w:tplc="95E4C7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06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2626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84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6B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326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E02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EF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988163">
    <w:abstractNumId w:val="2"/>
  </w:num>
  <w:num w:numId="2" w16cid:durableId="1699157544">
    <w:abstractNumId w:val="3"/>
  </w:num>
  <w:num w:numId="3" w16cid:durableId="535655484">
    <w:abstractNumId w:val="1"/>
  </w:num>
  <w:num w:numId="4" w16cid:durableId="2122873411">
    <w:abstractNumId w:val="0"/>
  </w:num>
  <w:num w:numId="5" w16cid:durableId="2110659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176"/>
    <w:rsid w:val="00034EA5"/>
    <w:rsid w:val="00050F9A"/>
    <w:rsid w:val="00050FBE"/>
    <w:rsid w:val="00054B86"/>
    <w:rsid w:val="00072AEF"/>
    <w:rsid w:val="0007765B"/>
    <w:rsid w:val="00086EB7"/>
    <w:rsid w:val="000A5C13"/>
    <w:rsid w:val="000B012C"/>
    <w:rsid w:val="000B5493"/>
    <w:rsid w:val="000B65E4"/>
    <w:rsid w:val="000F4624"/>
    <w:rsid w:val="00105868"/>
    <w:rsid w:val="00113CD7"/>
    <w:rsid w:val="0012116C"/>
    <w:rsid w:val="00157087"/>
    <w:rsid w:val="00172AAF"/>
    <w:rsid w:val="001763C3"/>
    <w:rsid w:val="00186354"/>
    <w:rsid w:val="00193722"/>
    <w:rsid w:val="00194682"/>
    <w:rsid w:val="001972B3"/>
    <w:rsid w:val="001A5402"/>
    <w:rsid w:val="001B5848"/>
    <w:rsid w:val="001C6AA1"/>
    <w:rsid w:val="00206C4C"/>
    <w:rsid w:val="00221189"/>
    <w:rsid w:val="00251FAC"/>
    <w:rsid w:val="0027233D"/>
    <w:rsid w:val="00295895"/>
    <w:rsid w:val="002C0450"/>
    <w:rsid w:val="002C2844"/>
    <w:rsid w:val="002E67CF"/>
    <w:rsid w:val="002F3645"/>
    <w:rsid w:val="00317D62"/>
    <w:rsid w:val="00346536"/>
    <w:rsid w:val="00346AE0"/>
    <w:rsid w:val="00367AF5"/>
    <w:rsid w:val="0038580F"/>
    <w:rsid w:val="00396217"/>
    <w:rsid w:val="00396D9D"/>
    <w:rsid w:val="003C0820"/>
    <w:rsid w:val="00480394"/>
    <w:rsid w:val="004841E2"/>
    <w:rsid w:val="00487CF0"/>
    <w:rsid w:val="004910AB"/>
    <w:rsid w:val="004A0291"/>
    <w:rsid w:val="004A02A5"/>
    <w:rsid w:val="004A0A70"/>
    <w:rsid w:val="004A464C"/>
    <w:rsid w:val="004A4669"/>
    <w:rsid w:val="004C643D"/>
    <w:rsid w:val="00502464"/>
    <w:rsid w:val="00504F19"/>
    <w:rsid w:val="00505957"/>
    <w:rsid w:val="005110CD"/>
    <w:rsid w:val="0051158A"/>
    <w:rsid w:val="00514DDC"/>
    <w:rsid w:val="0052483A"/>
    <w:rsid w:val="005548BE"/>
    <w:rsid w:val="005A1436"/>
    <w:rsid w:val="005B1BA9"/>
    <w:rsid w:val="005B3FAB"/>
    <w:rsid w:val="005D02D8"/>
    <w:rsid w:val="005D413E"/>
    <w:rsid w:val="005F2460"/>
    <w:rsid w:val="006021DE"/>
    <w:rsid w:val="00625582"/>
    <w:rsid w:val="00652B24"/>
    <w:rsid w:val="00655EBD"/>
    <w:rsid w:val="006961AB"/>
    <w:rsid w:val="006C2DFB"/>
    <w:rsid w:val="006D25EF"/>
    <w:rsid w:val="006D65C6"/>
    <w:rsid w:val="006E2682"/>
    <w:rsid w:val="006E520F"/>
    <w:rsid w:val="00702CC5"/>
    <w:rsid w:val="00722994"/>
    <w:rsid w:val="00741C80"/>
    <w:rsid w:val="0074604A"/>
    <w:rsid w:val="0074717F"/>
    <w:rsid w:val="0075751B"/>
    <w:rsid w:val="007679E5"/>
    <w:rsid w:val="00772BAB"/>
    <w:rsid w:val="007835CB"/>
    <w:rsid w:val="00796846"/>
    <w:rsid w:val="007A09E9"/>
    <w:rsid w:val="007B73F4"/>
    <w:rsid w:val="007C3072"/>
    <w:rsid w:val="007D2E6B"/>
    <w:rsid w:val="007D4FBE"/>
    <w:rsid w:val="007E7FBB"/>
    <w:rsid w:val="007F638F"/>
    <w:rsid w:val="008150EB"/>
    <w:rsid w:val="00823B17"/>
    <w:rsid w:val="00836E40"/>
    <w:rsid w:val="00847F13"/>
    <w:rsid w:val="0086346E"/>
    <w:rsid w:val="00866F97"/>
    <w:rsid w:val="00870711"/>
    <w:rsid w:val="00872088"/>
    <w:rsid w:val="008735E4"/>
    <w:rsid w:val="0087523E"/>
    <w:rsid w:val="00883614"/>
    <w:rsid w:val="008B122F"/>
    <w:rsid w:val="008B5FF4"/>
    <w:rsid w:val="008B6A03"/>
    <w:rsid w:val="008D08DA"/>
    <w:rsid w:val="008D1C8B"/>
    <w:rsid w:val="008D757F"/>
    <w:rsid w:val="008E5081"/>
    <w:rsid w:val="008F164B"/>
    <w:rsid w:val="008F5825"/>
    <w:rsid w:val="008F7463"/>
    <w:rsid w:val="009019D4"/>
    <w:rsid w:val="00910206"/>
    <w:rsid w:val="0091025B"/>
    <w:rsid w:val="00910B84"/>
    <w:rsid w:val="009152E8"/>
    <w:rsid w:val="00922339"/>
    <w:rsid w:val="00933204"/>
    <w:rsid w:val="009669D8"/>
    <w:rsid w:val="00983848"/>
    <w:rsid w:val="009D7176"/>
    <w:rsid w:val="00A24893"/>
    <w:rsid w:val="00A32D2C"/>
    <w:rsid w:val="00A369A4"/>
    <w:rsid w:val="00A454F1"/>
    <w:rsid w:val="00A711C4"/>
    <w:rsid w:val="00A75004"/>
    <w:rsid w:val="00A76A33"/>
    <w:rsid w:val="00A772B0"/>
    <w:rsid w:val="00AB4460"/>
    <w:rsid w:val="00B232AD"/>
    <w:rsid w:val="00B31F52"/>
    <w:rsid w:val="00B36184"/>
    <w:rsid w:val="00B64ADD"/>
    <w:rsid w:val="00B82439"/>
    <w:rsid w:val="00BA078D"/>
    <w:rsid w:val="00BA74AB"/>
    <w:rsid w:val="00BD192B"/>
    <w:rsid w:val="00BD2A0A"/>
    <w:rsid w:val="00BF12E1"/>
    <w:rsid w:val="00BF5D36"/>
    <w:rsid w:val="00BF6A93"/>
    <w:rsid w:val="00C01DE7"/>
    <w:rsid w:val="00C03DA1"/>
    <w:rsid w:val="00C22ACE"/>
    <w:rsid w:val="00C41829"/>
    <w:rsid w:val="00C840DE"/>
    <w:rsid w:val="00CA7987"/>
    <w:rsid w:val="00CC412B"/>
    <w:rsid w:val="00CC71A4"/>
    <w:rsid w:val="00CF4F4A"/>
    <w:rsid w:val="00D07C7B"/>
    <w:rsid w:val="00D35DF4"/>
    <w:rsid w:val="00D516D0"/>
    <w:rsid w:val="00DD5838"/>
    <w:rsid w:val="00DE1F1C"/>
    <w:rsid w:val="00E00BE5"/>
    <w:rsid w:val="00E03611"/>
    <w:rsid w:val="00E22E12"/>
    <w:rsid w:val="00E548A9"/>
    <w:rsid w:val="00E772A9"/>
    <w:rsid w:val="00E84353"/>
    <w:rsid w:val="00E97CBC"/>
    <w:rsid w:val="00EA3BB5"/>
    <w:rsid w:val="00EA5CA0"/>
    <w:rsid w:val="00EB1F2A"/>
    <w:rsid w:val="00EB25ED"/>
    <w:rsid w:val="00EB7DE6"/>
    <w:rsid w:val="00EC18F4"/>
    <w:rsid w:val="00ED07BE"/>
    <w:rsid w:val="00ED232F"/>
    <w:rsid w:val="00EE0110"/>
    <w:rsid w:val="00EF7EEF"/>
    <w:rsid w:val="00F01936"/>
    <w:rsid w:val="00F050B2"/>
    <w:rsid w:val="00F33B3D"/>
    <w:rsid w:val="00F6409B"/>
    <w:rsid w:val="00FC3B8C"/>
    <w:rsid w:val="00FC4985"/>
    <w:rsid w:val="00F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1A93A"/>
  <w14:defaultImageDpi w14:val="0"/>
  <w15:docId w15:val="{065792C0-6254-4871-9206-F6A69A5A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hAnsi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link w:val="Nzov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unhideWhenUsed/>
    <w:rsid w:val="008D08DA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">
    <w:name w:val="Základní text"/>
    <w:aliases w:val="Základný text Char Char"/>
    <w:rsid w:val="0051158A"/>
    <w:pPr>
      <w:widowControl w:val="0"/>
      <w:snapToGrid w:val="0"/>
    </w:pPr>
    <w:rPr>
      <w:rFonts w:ascii="Times New Roman" w:hAnsi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15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1158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B122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961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961A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961AB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61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61AB"/>
    <w:rPr>
      <w:rFonts w:ascii="Times New Roman" w:hAnsi="Times New Roman"/>
      <w:b/>
      <w:bCs/>
    </w:rPr>
  </w:style>
  <w:style w:type="paragraph" w:styleId="Pta">
    <w:name w:val="footer"/>
    <w:basedOn w:val="Normlny"/>
    <w:link w:val="PtaChar"/>
    <w:uiPriority w:val="99"/>
    <w:unhideWhenUsed/>
    <w:rsid w:val="00E97C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7CBC"/>
    <w:rPr>
      <w:rFonts w:ascii="Times New Roman" w:hAnsi="Times New Roman"/>
    </w:rPr>
  </w:style>
  <w:style w:type="paragraph" w:styleId="Revzia">
    <w:name w:val="Revision"/>
    <w:hidden/>
    <w:uiPriority w:val="99"/>
    <w:semiHidden/>
    <w:rsid w:val="00B64ADD"/>
    <w:rPr>
      <w:rFonts w:ascii="Times New Roman" w:hAnsi="Times New Roman"/>
    </w:rPr>
  </w:style>
  <w:style w:type="character" w:customStyle="1" w:styleId="awspan1">
    <w:name w:val="awspan1"/>
    <w:basedOn w:val="Predvolenpsmoodseku"/>
    <w:rsid w:val="00BA078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3379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553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222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202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21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176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0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8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správa</vt:lpstr>
    </vt:vector>
  </TitlesOfParts>
  <Company>urad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subject/>
  <dc:creator>Peter</dc:creator>
  <cp:keywords/>
  <dc:description/>
  <cp:lastModifiedBy>Szalayová Marianna</cp:lastModifiedBy>
  <cp:revision>8</cp:revision>
  <cp:lastPrinted>2022-06-01T08:50:00Z</cp:lastPrinted>
  <dcterms:created xsi:type="dcterms:W3CDTF">2026-05-24T12:33:00Z</dcterms:created>
  <dcterms:modified xsi:type="dcterms:W3CDTF">2026-06-22T13:57:00Z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2026-05-13T11:47:08Z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26e68aa9-8e78-43af-bea2-3374b32aa870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