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FE5D06" w14:textId="77777777" w:rsidR="0081708C" w:rsidRDefault="0081708C" w:rsidP="0081708C">
      <w:pPr>
        <w:jc w:val="center"/>
        <w:rPr>
          <w:rFonts w:ascii="Times New Roman" w:hAnsi="Times New Roman"/>
          <w:sz w:val="24"/>
          <w:szCs w:val="24"/>
          <w:lang w:val="en-US"/>
        </w:rPr>
      </w:pPr>
      <w:bookmarkStart w:id="0" w:name="_GoBack"/>
      <w:bookmarkEnd w:id="0"/>
      <w:r>
        <w:rPr>
          <w:noProof/>
          <w:szCs w:val="24"/>
        </w:rPr>
        <w:drawing>
          <wp:inline distT="0" distB="0" distL="0" distR="0" wp14:anchorId="7B9A7056" wp14:editId="6ED492B2">
            <wp:extent cx="609600"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781050"/>
                    </a:xfrm>
                    <a:prstGeom prst="rect">
                      <a:avLst/>
                    </a:prstGeom>
                    <a:noFill/>
                    <a:ln>
                      <a:noFill/>
                    </a:ln>
                  </pic:spPr>
                </pic:pic>
              </a:graphicData>
            </a:graphic>
          </wp:inline>
        </w:drawing>
      </w:r>
    </w:p>
    <w:tbl>
      <w:tblPr>
        <w:tblW w:w="5000" w:type="pct"/>
        <w:tblCellSpacing w:w="15" w:type="dxa"/>
        <w:tblLook w:val="04A0" w:firstRow="1" w:lastRow="0" w:firstColumn="1" w:lastColumn="0" w:noHBand="0" w:noVBand="1"/>
      </w:tblPr>
      <w:tblGrid>
        <w:gridCol w:w="9496"/>
      </w:tblGrid>
      <w:tr w:rsidR="0081708C" w14:paraId="68CCB7E9" w14:textId="77777777" w:rsidTr="008073D9">
        <w:trPr>
          <w:tblCellSpacing w:w="15" w:type="dxa"/>
        </w:trPr>
        <w:tc>
          <w:tcPr>
            <w:tcW w:w="0" w:type="auto"/>
            <w:tcMar>
              <w:top w:w="15" w:type="dxa"/>
              <w:left w:w="15" w:type="dxa"/>
              <w:bottom w:w="15" w:type="dxa"/>
              <w:right w:w="15" w:type="dxa"/>
            </w:tcMar>
            <w:vAlign w:val="center"/>
            <w:hideMark/>
          </w:tcPr>
          <w:p w14:paraId="7B438831" w14:textId="77777777" w:rsidR="0081708C" w:rsidRDefault="0081708C" w:rsidP="008073D9">
            <w:pPr>
              <w:spacing w:line="276" w:lineRule="auto"/>
              <w:jc w:val="center"/>
              <w:rPr>
                <w:rFonts w:ascii="Times" w:hAnsi="Times" w:cs="Times"/>
                <w:sz w:val="28"/>
                <w:szCs w:val="28"/>
              </w:rPr>
            </w:pPr>
            <w:r>
              <w:rPr>
                <w:rFonts w:ascii="Times" w:hAnsi="Times" w:cs="Times"/>
                <w:sz w:val="28"/>
                <w:szCs w:val="28"/>
              </w:rPr>
              <w:t>NÁVRH</w:t>
            </w:r>
          </w:p>
        </w:tc>
      </w:tr>
      <w:tr w:rsidR="0081708C" w14:paraId="08653E57" w14:textId="77777777" w:rsidTr="008073D9">
        <w:trPr>
          <w:tblCellSpacing w:w="15" w:type="dxa"/>
        </w:trPr>
        <w:tc>
          <w:tcPr>
            <w:tcW w:w="0" w:type="auto"/>
            <w:tcMar>
              <w:top w:w="15" w:type="dxa"/>
              <w:left w:w="15" w:type="dxa"/>
              <w:bottom w:w="15" w:type="dxa"/>
              <w:right w:w="15" w:type="dxa"/>
            </w:tcMar>
            <w:vAlign w:val="center"/>
            <w:hideMark/>
          </w:tcPr>
          <w:p w14:paraId="10B84615" w14:textId="77777777" w:rsidR="0081708C" w:rsidRDefault="0081708C" w:rsidP="008073D9">
            <w:pPr>
              <w:spacing w:line="276" w:lineRule="auto"/>
              <w:jc w:val="center"/>
              <w:rPr>
                <w:rFonts w:ascii="Times" w:hAnsi="Times" w:cs="Times"/>
                <w:sz w:val="28"/>
                <w:szCs w:val="28"/>
              </w:rPr>
            </w:pPr>
            <w:r>
              <w:rPr>
                <w:rFonts w:ascii="Times" w:hAnsi="Times" w:cs="Times"/>
                <w:sz w:val="28"/>
                <w:szCs w:val="28"/>
              </w:rPr>
              <w:t>UZNESENIE VLÁDY SLOVENSKEJ REPUBLIKY</w:t>
            </w:r>
          </w:p>
        </w:tc>
      </w:tr>
      <w:tr w:rsidR="0081708C" w14:paraId="7C0DD78C" w14:textId="77777777" w:rsidTr="008073D9">
        <w:trPr>
          <w:tblCellSpacing w:w="15" w:type="dxa"/>
        </w:trPr>
        <w:tc>
          <w:tcPr>
            <w:tcW w:w="0" w:type="auto"/>
            <w:tcMar>
              <w:top w:w="15" w:type="dxa"/>
              <w:left w:w="15" w:type="dxa"/>
              <w:bottom w:w="15" w:type="dxa"/>
              <w:right w:w="15" w:type="dxa"/>
            </w:tcMar>
            <w:vAlign w:val="center"/>
            <w:hideMark/>
          </w:tcPr>
          <w:tbl>
            <w:tblPr>
              <w:tblW w:w="0" w:type="auto"/>
              <w:jc w:val="center"/>
              <w:tblCellSpacing w:w="15" w:type="dxa"/>
              <w:tblLook w:val="04A0" w:firstRow="1" w:lastRow="0" w:firstColumn="1" w:lastColumn="0" w:noHBand="0" w:noVBand="1"/>
            </w:tblPr>
            <w:tblGrid>
              <w:gridCol w:w="635"/>
            </w:tblGrid>
            <w:tr w:rsidR="0081708C" w14:paraId="60CEEADD" w14:textId="77777777" w:rsidTr="008073D9">
              <w:trPr>
                <w:tblCellSpacing w:w="15" w:type="dxa"/>
                <w:jc w:val="center"/>
              </w:trPr>
              <w:tc>
                <w:tcPr>
                  <w:tcW w:w="0" w:type="auto"/>
                  <w:noWrap/>
                  <w:tcMar>
                    <w:top w:w="15" w:type="dxa"/>
                    <w:left w:w="15" w:type="dxa"/>
                    <w:bottom w:w="15" w:type="dxa"/>
                    <w:right w:w="15" w:type="dxa"/>
                  </w:tcMar>
                  <w:vAlign w:val="center"/>
                  <w:hideMark/>
                </w:tcPr>
                <w:p w14:paraId="2F15579D" w14:textId="77777777" w:rsidR="0081708C" w:rsidRDefault="0081708C" w:rsidP="008073D9">
                  <w:pPr>
                    <w:spacing w:line="276" w:lineRule="auto"/>
                    <w:jc w:val="center"/>
                    <w:rPr>
                      <w:sz w:val="28"/>
                      <w:szCs w:val="28"/>
                    </w:rPr>
                  </w:pPr>
                  <w:r>
                    <w:rPr>
                      <w:b/>
                      <w:bCs/>
                      <w:sz w:val="28"/>
                      <w:szCs w:val="28"/>
                    </w:rPr>
                    <w:t>č. ...</w:t>
                  </w:r>
                </w:p>
              </w:tc>
            </w:tr>
            <w:tr w:rsidR="0081708C" w14:paraId="2BFCCA92" w14:textId="77777777" w:rsidTr="008073D9">
              <w:trPr>
                <w:tblCellSpacing w:w="15" w:type="dxa"/>
                <w:jc w:val="center"/>
              </w:trPr>
              <w:tc>
                <w:tcPr>
                  <w:tcW w:w="0" w:type="auto"/>
                  <w:tcMar>
                    <w:top w:w="15" w:type="dxa"/>
                    <w:left w:w="15" w:type="dxa"/>
                    <w:bottom w:w="15" w:type="dxa"/>
                    <w:right w:w="15" w:type="dxa"/>
                  </w:tcMar>
                  <w:vAlign w:val="center"/>
                  <w:hideMark/>
                </w:tcPr>
                <w:p w14:paraId="7D150F67" w14:textId="77777777" w:rsidR="0081708C" w:rsidRDefault="0081708C" w:rsidP="008073D9">
                  <w:pPr>
                    <w:spacing w:line="276" w:lineRule="auto"/>
                    <w:jc w:val="center"/>
                  </w:pPr>
                  <w:r>
                    <w:rPr>
                      <w:sz w:val="22"/>
                      <w:szCs w:val="22"/>
                    </w:rPr>
                    <w:t>z ...</w:t>
                  </w:r>
                </w:p>
              </w:tc>
            </w:tr>
          </w:tbl>
          <w:p w14:paraId="1BF40919" w14:textId="77777777" w:rsidR="0081708C" w:rsidRDefault="0081708C" w:rsidP="008073D9">
            <w:pPr>
              <w:widowControl/>
              <w:autoSpaceDE/>
              <w:autoSpaceDN/>
              <w:adjustRightInd/>
              <w:spacing w:line="276" w:lineRule="auto"/>
              <w:jc w:val="center"/>
              <w:rPr>
                <w:sz w:val="22"/>
                <w:szCs w:val="22"/>
              </w:rPr>
            </w:pPr>
          </w:p>
        </w:tc>
      </w:tr>
      <w:tr w:rsidR="0081708C" w14:paraId="0A4F57E6" w14:textId="77777777" w:rsidTr="008073D9">
        <w:trPr>
          <w:tblCellSpacing w:w="15" w:type="dxa"/>
        </w:trPr>
        <w:tc>
          <w:tcPr>
            <w:tcW w:w="0" w:type="auto"/>
            <w:tcMar>
              <w:top w:w="15" w:type="dxa"/>
              <w:left w:w="15" w:type="dxa"/>
              <w:bottom w:w="15" w:type="dxa"/>
              <w:right w:w="15" w:type="dxa"/>
            </w:tcMar>
            <w:vAlign w:val="center"/>
            <w:hideMark/>
          </w:tcPr>
          <w:tbl>
            <w:tblPr>
              <w:tblW w:w="9238" w:type="dxa"/>
              <w:jc w:val="center"/>
              <w:tblCellSpacing w:w="15" w:type="dxa"/>
              <w:tblLook w:val="04A0" w:firstRow="1" w:lastRow="0" w:firstColumn="1" w:lastColumn="0" w:noHBand="0" w:noVBand="1"/>
            </w:tblPr>
            <w:tblGrid>
              <w:gridCol w:w="9238"/>
            </w:tblGrid>
            <w:tr w:rsidR="0081708C" w14:paraId="0B41DE8B" w14:textId="77777777" w:rsidTr="008073D9">
              <w:trPr>
                <w:trHeight w:val="54"/>
                <w:tblCellSpacing w:w="15" w:type="dxa"/>
                <w:jc w:val="center"/>
              </w:trPr>
              <w:tc>
                <w:tcPr>
                  <w:tcW w:w="0" w:type="auto"/>
                  <w:tcMar>
                    <w:top w:w="15" w:type="dxa"/>
                    <w:left w:w="15" w:type="dxa"/>
                    <w:bottom w:w="15" w:type="dxa"/>
                    <w:right w:w="15" w:type="dxa"/>
                  </w:tcMar>
                  <w:hideMark/>
                </w:tcPr>
                <w:p w14:paraId="3A132366" w14:textId="38DE9B81" w:rsidR="0081708C" w:rsidRPr="00CA6E29" w:rsidRDefault="00C0662A" w:rsidP="002B0736">
                  <w:pPr>
                    <w:spacing w:line="276" w:lineRule="auto"/>
                    <w:jc w:val="center"/>
                    <w:rPr>
                      <w:rFonts w:ascii="Times New Roman" w:hAnsi="Times New Roman" w:cs="Times New Roman"/>
                      <w:b/>
                      <w:sz w:val="28"/>
                      <w:szCs w:val="28"/>
                    </w:rPr>
                  </w:pPr>
                  <w:r>
                    <w:rPr>
                      <w:rFonts w:ascii="Times New Roman" w:hAnsi="Times New Roman" w:cs="Times New Roman"/>
                      <w:b/>
                      <w:bCs/>
                      <w:sz w:val="28"/>
                      <w:szCs w:val="28"/>
                    </w:rPr>
                    <w:t xml:space="preserve">k </w:t>
                  </w:r>
                  <w:r w:rsidR="002B0736">
                    <w:rPr>
                      <w:rFonts w:ascii="Times" w:hAnsi="Times" w:cs="Times"/>
                      <w:b/>
                      <w:bCs/>
                      <w:sz w:val="28"/>
                      <w:szCs w:val="28"/>
                    </w:rPr>
                    <w:t>návrhu nelegislatívneho všeobecného materiálu Správa o priebehu a výsledkoch štvrtého kola monitorovania úrovne implementácie Rámcového dohovoru na ochranu národnostných menšín v Slovenskej republike</w:t>
                  </w:r>
                </w:p>
              </w:tc>
            </w:tr>
          </w:tbl>
          <w:p w14:paraId="79032FD8" w14:textId="77777777" w:rsidR="0081708C" w:rsidRDefault="0081708C" w:rsidP="008073D9">
            <w:pPr>
              <w:widowControl/>
              <w:autoSpaceDE/>
              <w:autoSpaceDN/>
              <w:adjustRightInd/>
              <w:spacing w:line="276" w:lineRule="auto"/>
              <w:jc w:val="center"/>
              <w:rPr>
                <w:sz w:val="22"/>
                <w:szCs w:val="22"/>
              </w:rPr>
            </w:pPr>
          </w:p>
        </w:tc>
      </w:tr>
    </w:tbl>
    <w:p w14:paraId="20EBD1B9" w14:textId="77777777" w:rsidR="0081708C" w:rsidRDefault="0081708C" w:rsidP="0081708C">
      <w:pPr>
        <w:jc w:val="center"/>
        <w:rPr>
          <w:rFonts w:ascii="Times New Roman" w:hAnsi="Times New Roman"/>
          <w:sz w:val="24"/>
          <w:szCs w:val="24"/>
          <w:lang w:val="en-US"/>
        </w:rPr>
      </w:pPr>
    </w:p>
    <w:p w14:paraId="11D95E68" w14:textId="77777777" w:rsidR="0081708C" w:rsidRDefault="0081708C" w:rsidP="0081708C">
      <w:pPr>
        <w:rPr>
          <w:rFonts w:ascii="Times New Roman" w:hAnsi="Times New Roman"/>
          <w:sz w:val="24"/>
          <w:szCs w:val="24"/>
          <w:lang w:val="en-US"/>
        </w:rPr>
      </w:pPr>
    </w:p>
    <w:tbl>
      <w:tblPr>
        <w:tblW w:w="9543" w:type="dxa"/>
        <w:tblCellSpacing w:w="15" w:type="dxa"/>
        <w:tblCellMar>
          <w:top w:w="15" w:type="dxa"/>
          <w:left w:w="15" w:type="dxa"/>
          <w:bottom w:w="15" w:type="dxa"/>
          <w:right w:w="15" w:type="dxa"/>
        </w:tblCellMar>
        <w:tblLook w:val="04A0" w:firstRow="1" w:lastRow="0" w:firstColumn="1" w:lastColumn="0" w:noHBand="0" w:noVBand="1"/>
      </w:tblPr>
      <w:tblGrid>
        <w:gridCol w:w="1742"/>
        <w:gridCol w:w="7801"/>
      </w:tblGrid>
      <w:tr w:rsidR="0081708C" w14:paraId="6C8170CA" w14:textId="77777777" w:rsidTr="008073D9">
        <w:trPr>
          <w:tblCellSpacing w:w="15" w:type="dxa"/>
        </w:trPr>
        <w:tc>
          <w:tcPr>
            <w:tcW w:w="1697" w:type="dxa"/>
            <w:hideMark/>
          </w:tcPr>
          <w:p w14:paraId="5B077819" w14:textId="77777777" w:rsidR="0081708C" w:rsidRDefault="0081708C" w:rsidP="008073D9">
            <w:pPr>
              <w:rPr>
                <w:rFonts w:ascii="Times" w:hAnsi="Times" w:cs="Times"/>
                <w:sz w:val="25"/>
                <w:szCs w:val="25"/>
              </w:rPr>
            </w:pPr>
            <w:r>
              <w:rPr>
                <w:rFonts w:ascii="Times" w:hAnsi="Times" w:cs="Times"/>
                <w:sz w:val="25"/>
                <w:szCs w:val="25"/>
              </w:rPr>
              <w:t>Číslo materiálu: </w:t>
            </w:r>
          </w:p>
        </w:tc>
        <w:tc>
          <w:tcPr>
            <w:tcW w:w="7756" w:type="dxa"/>
            <w:hideMark/>
          </w:tcPr>
          <w:p w14:paraId="48973963" w14:textId="304406A3" w:rsidR="0081708C" w:rsidRPr="00CA6E29" w:rsidRDefault="0081708C" w:rsidP="008073D9">
            <w:pPr>
              <w:rPr>
                <w:rFonts w:ascii="Times New Roman" w:hAnsi="Times New Roman" w:cs="Times New Roman"/>
                <w:sz w:val="25"/>
                <w:szCs w:val="25"/>
              </w:rPr>
            </w:pPr>
          </w:p>
        </w:tc>
      </w:tr>
      <w:tr w:rsidR="0081708C" w14:paraId="58F703CE" w14:textId="77777777" w:rsidTr="008073D9">
        <w:trPr>
          <w:tblCellSpacing w:w="15" w:type="dxa"/>
        </w:trPr>
        <w:tc>
          <w:tcPr>
            <w:tcW w:w="1697" w:type="dxa"/>
            <w:hideMark/>
          </w:tcPr>
          <w:p w14:paraId="3CD0EFD1" w14:textId="77777777" w:rsidR="0081708C" w:rsidRDefault="0081708C" w:rsidP="008073D9">
            <w:pPr>
              <w:rPr>
                <w:rFonts w:ascii="Times" w:hAnsi="Times" w:cs="Times"/>
                <w:sz w:val="25"/>
                <w:szCs w:val="25"/>
              </w:rPr>
            </w:pPr>
            <w:r>
              <w:rPr>
                <w:rFonts w:ascii="Times" w:hAnsi="Times" w:cs="Times"/>
                <w:sz w:val="25"/>
                <w:szCs w:val="25"/>
              </w:rPr>
              <w:t>Predkladateľ: </w:t>
            </w:r>
          </w:p>
        </w:tc>
        <w:tc>
          <w:tcPr>
            <w:tcW w:w="7756" w:type="dxa"/>
            <w:hideMark/>
          </w:tcPr>
          <w:p w14:paraId="368CF746" w14:textId="117F10CA" w:rsidR="0081708C" w:rsidRPr="00ED412E" w:rsidRDefault="00ED412E" w:rsidP="008073D9">
            <w:pPr>
              <w:rPr>
                <w:rFonts w:ascii="Times New Roman" w:hAnsi="Times New Roman" w:cs="Times New Roman"/>
                <w:sz w:val="25"/>
                <w:szCs w:val="25"/>
              </w:rPr>
            </w:pPr>
            <w:r w:rsidRPr="00ED412E">
              <w:rPr>
                <w:rFonts w:ascii="Times New Roman" w:hAnsi="Times New Roman" w:cs="Times New Roman"/>
                <w:sz w:val="25"/>
                <w:szCs w:val="25"/>
              </w:rPr>
              <w:fldChar w:fldCharType="begin"/>
            </w:r>
            <w:r w:rsidRPr="00ED412E">
              <w:rPr>
                <w:rFonts w:ascii="Times New Roman" w:hAnsi="Times New Roman" w:cs="Times New Roman"/>
                <w:sz w:val="25"/>
                <w:szCs w:val="25"/>
              </w:rPr>
              <w:instrText xml:space="preserve"> DOCPROPERTY  FSC#SKEDITIONSLOVLEX@103.510:funkciaZodpPred\* MERGEFORMAT </w:instrText>
            </w:r>
            <w:r w:rsidRPr="00ED412E">
              <w:rPr>
                <w:rFonts w:ascii="Times New Roman" w:hAnsi="Times New Roman" w:cs="Times New Roman"/>
                <w:sz w:val="25"/>
                <w:szCs w:val="25"/>
              </w:rPr>
              <w:fldChar w:fldCharType="end"/>
            </w:r>
          </w:p>
        </w:tc>
      </w:tr>
    </w:tbl>
    <w:p w14:paraId="1759EBB3" w14:textId="77777777" w:rsidR="0081708C" w:rsidRDefault="002B0736" w:rsidP="0081708C">
      <w:r>
        <w:pict w14:anchorId="3FBF5A77">
          <v:rect id="_x0000_i1025" style="width:0;height:1.5pt" o:hralign="center" o:hrstd="t" o:hr="t" fillcolor="gray" stroked="f"/>
        </w:pict>
      </w:r>
    </w:p>
    <w:p w14:paraId="6FB40126" w14:textId="77777777" w:rsidR="0081708C" w:rsidRDefault="0081708C" w:rsidP="0081708C"/>
    <w:p w14:paraId="28C3DD38" w14:textId="4A583F05" w:rsidR="009C4F6D" w:rsidRPr="009C4F6D" w:rsidRDefault="009C4F6D" w:rsidP="0081708C">
      <w:pPr>
        <w:rPr>
          <w:rFonts w:ascii="Times New Roman" w:hAnsi="Times New Roman" w:cs="Times New Roman"/>
          <w:b/>
          <w:sz w:val="32"/>
          <w:szCs w:val="32"/>
        </w:rPr>
      </w:pPr>
      <w:r w:rsidRPr="009C4F6D">
        <w:rPr>
          <w:rFonts w:ascii="Times New Roman" w:hAnsi="Times New Roman" w:cs="Times New Roman"/>
          <w:b/>
          <w:sz w:val="32"/>
          <w:szCs w:val="32"/>
        </w:rPr>
        <w:t>Vláda</w:t>
      </w:r>
    </w:p>
    <w:p w14:paraId="7D0A7D70" w14:textId="77777777" w:rsidR="009C4F6D" w:rsidRDefault="009C4F6D" w:rsidP="0081708C"/>
    <w:p w14:paraId="14B64138" w14:textId="73D8FA7A" w:rsidR="002B0736" w:rsidRDefault="002B0736" w:rsidP="0081708C"/>
    <w:tbl>
      <w:tblPr>
        <w:tblW w:w="5000" w:type="pct"/>
        <w:jc w:val="center"/>
        <w:tblCellMar>
          <w:top w:w="120" w:type="dxa"/>
          <w:left w:w="120" w:type="dxa"/>
          <w:bottom w:w="120" w:type="dxa"/>
          <w:right w:w="120" w:type="dxa"/>
        </w:tblCellMar>
        <w:tblLook w:val="04A0" w:firstRow="1" w:lastRow="0" w:firstColumn="1" w:lastColumn="0" w:noHBand="0" w:noVBand="1"/>
      </w:tblPr>
      <w:tblGrid>
        <w:gridCol w:w="726"/>
        <w:gridCol w:w="726"/>
        <w:gridCol w:w="7620"/>
      </w:tblGrid>
      <w:tr w:rsidR="002B0736" w14:paraId="6B8AA675" w14:textId="77777777">
        <w:trPr>
          <w:divId w:val="1258103642"/>
          <w:trHeight w:val="450"/>
          <w:jc w:val="center"/>
        </w:trPr>
        <w:tc>
          <w:tcPr>
            <w:tcW w:w="400" w:type="pct"/>
            <w:tcBorders>
              <w:top w:val="nil"/>
              <w:left w:val="nil"/>
              <w:bottom w:val="nil"/>
              <w:right w:val="nil"/>
            </w:tcBorders>
            <w:hideMark/>
          </w:tcPr>
          <w:p w14:paraId="351E1FF6" w14:textId="77777777" w:rsidR="002B0736" w:rsidRDefault="002B0736">
            <w:pPr>
              <w:rPr>
                <w:rFonts w:ascii="Times" w:hAnsi="Times" w:cs="Times"/>
                <w:b/>
                <w:bCs/>
                <w:sz w:val="28"/>
                <w:szCs w:val="28"/>
              </w:rPr>
            </w:pPr>
            <w:r>
              <w:rPr>
                <w:rFonts w:ascii="Times" w:hAnsi="Times" w:cs="Times"/>
                <w:b/>
                <w:bCs/>
                <w:sz w:val="28"/>
                <w:szCs w:val="28"/>
              </w:rPr>
              <w:t>A.</w:t>
            </w:r>
          </w:p>
        </w:tc>
        <w:tc>
          <w:tcPr>
            <w:tcW w:w="4600" w:type="pct"/>
            <w:gridSpan w:val="2"/>
            <w:tcBorders>
              <w:top w:val="nil"/>
              <w:left w:val="nil"/>
              <w:bottom w:val="nil"/>
              <w:right w:val="nil"/>
            </w:tcBorders>
            <w:hideMark/>
          </w:tcPr>
          <w:p w14:paraId="5FBCDD82" w14:textId="77777777" w:rsidR="002B0736" w:rsidRDefault="002B0736">
            <w:pPr>
              <w:rPr>
                <w:rFonts w:ascii="Times" w:hAnsi="Times" w:cs="Times"/>
                <w:b/>
                <w:bCs/>
                <w:sz w:val="28"/>
                <w:szCs w:val="28"/>
              </w:rPr>
            </w:pPr>
            <w:r>
              <w:rPr>
                <w:rFonts w:ascii="Times" w:hAnsi="Times" w:cs="Times"/>
                <w:b/>
                <w:bCs/>
                <w:sz w:val="28"/>
                <w:szCs w:val="28"/>
              </w:rPr>
              <w:t>schvaľuje</w:t>
            </w:r>
          </w:p>
        </w:tc>
      </w:tr>
      <w:tr w:rsidR="002B0736" w14:paraId="57A33EAF" w14:textId="77777777">
        <w:trPr>
          <w:divId w:val="1258103642"/>
          <w:trHeight w:val="450"/>
          <w:jc w:val="center"/>
        </w:trPr>
        <w:tc>
          <w:tcPr>
            <w:tcW w:w="400" w:type="pct"/>
            <w:tcBorders>
              <w:top w:val="nil"/>
              <w:left w:val="nil"/>
              <w:bottom w:val="nil"/>
              <w:right w:val="nil"/>
            </w:tcBorders>
            <w:hideMark/>
          </w:tcPr>
          <w:p w14:paraId="4120B55D" w14:textId="77777777" w:rsidR="002B0736" w:rsidRDefault="002B0736">
            <w:pPr>
              <w:rPr>
                <w:rFonts w:ascii="Times" w:hAnsi="Times" w:cs="Times"/>
                <w:b/>
                <w:bCs/>
                <w:sz w:val="28"/>
                <w:szCs w:val="28"/>
              </w:rPr>
            </w:pPr>
          </w:p>
        </w:tc>
        <w:tc>
          <w:tcPr>
            <w:tcW w:w="400" w:type="pct"/>
            <w:tcBorders>
              <w:top w:val="nil"/>
              <w:left w:val="nil"/>
              <w:bottom w:val="nil"/>
              <w:right w:val="nil"/>
            </w:tcBorders>
            <w:hideMark/>
          </w:tcPr>
          <w:p w14:paraId="1EDA8921" w14:textId="77777777" w:rsidR="002B0736" w:rsidRDefault="002B0736">
            <w:pPr>
              <w:rPr>
                <w:rFonts w:ascii="Times" w:hAnsi="Times" w:cs="Times"/>
                <w:sz w:val="25"/>
                <w:szCs w:val="25"/>
              </w:rPr>
            </w:pPr>
            <w:r>
              <w:rPr>
                <w:rFonts w:ascii="Times" w:hAnsi="Times" w:cs="Times"/>
                <w:sz w:val="25"/>
                <w:szCs w:val="25"/>
              </w:rPr>
              <w:t>A. 1.</w:t>
            </w:r>
          </w:p>
        </w:tc>
        <w:tc>
          <w:tcPr>
            <w:tcW w:w="4200" w:type="pct"/>
            <w:tcBorders>
              <w:top w:val="nil"/>
              <w:left w:val="nil"/>
              <w:bottom w:val="nil"/>
              <w:right w:val="nil"/>
            </w:tcBorders>
            <w:hideMark/>
          </w:tcPr>
          <w:p w14:paraId="40CB7062" w14:textId="77777777" w:rsidR="002B0736" w:rsidRDefault="002B0736">
            <w:pPr>
              <w:rPr>
                <w:rFonts w:ascii="Times" w:hAnsi="Times" w:cs="Times"/>
                <w:sz w:val="25"/>
                <w:szCs w:val="25"/>
              </w:rPr>
            </w:pPr>
            <w:r>
              <w:rPr>
                <w:rFonts w:ascii="Times" w:hAnsi="Times" w:cs="Times"/>
                <w:sz w:val="25"/>
                <w:szCs w:val="25"/>
              </w:rPr>
              <w:t>"Správu o priebehu a výsledkoch štvrtého kola monitorovania úrovne implementácie Rámcového dohovoru na ochranu národnostných menšín v Slovenskej republike"</w:t>
            </w:r>
          </w:p>
        </w:tc>
      </w:tr>
      <w:tr w:rsidR="002B0736" w14:paraId="5DF507F1" w14:textId="77777777">
        <w:trPr>
          <w:divId w:val="1258103642"/>
          <w:trHeight w:val="450"/>
          <w:jc w:val="center"/>
        </w:trPr>
        <w:tc>
          <w:tcPr>
            <w:tcW w:w="5000" w:type="pct"/>
            <w:gridSpan w:val="3"/>
            <w:tcBorders>
              <w:top w:val="nil"/>
              <w:left w:val="nil"/>
              <w:bottom w:val="nil"/>
              <w:right w:val="nil"/>
            </w:tcBorders>
            <w:vAlign w:val="center"/>
            <w:hideMark/>
          </w:tcPr>
          <w:p w14:paraId="2CA8ACAC" w14:textId="77777777" w:rsidR="002B0736" w:rsidRDefault="002B0736">
            <w:pPr>
              <w:rPr>
                <w:rFonts w:ascii="Times" w:hAnsi="Times" w:cs="Times"/>
                <w:sz w:val="25"/>
                <w:szCs w:val="25"/>
              </w:rPr>
            </w:pPr>
          </w:p>
        </w:tc>
      </w:tr>
      <w:tr w:rsidR="002B0736" w14:paraId="656B6A11" w14:textId="77777777">
        <w:trPr>
          <w:divId w:val="1258103642"/>
          <w:trHeight w:val="450"/>
          <w:jc w:val="center"/>
        </w:trPr>
        <w:tc>
          <w:tcPr>
            <w:tcW w:w="400" w:type="pct"/>
            <w:tcBorders>
              <w:top w:val="nil"/>
              <w:left w:val="nil"/>
              <w:bottom w:val="nil"/>
              <w:right w:val="nil"/>
            </w:tcBorders>
            <w:hideMark/>
          </w:tcPr>
          <w:p w14:paraId="1C3E9101" w14:textId="77777777" w:rsidR="002B0736" w:rsidRDefault="002B0736">
            <w:pPr>
              <w:rPr>
                <w:rFonts w:ascii="Times" w:hAnsi="Times" w:cs="Times"/>
                <w:b/>
                <w:bCs/>
                <w:sz w:val="28"/>
                <w:szCs w:val="28"/>
              </w:rPr>
            </w:pPr>
            <w:r>
              <w:rPr>
                <w:rFonts w:ascii="Times" w:hAnsi="Times" w:cs="Times"/>
                <w:b/>
                <w:bCs/>
                <w:sz w:val="28"/>
                <w:szCs w:val="28"/>
              </w:rPr>
              <w:t>B.</w:t>
            </w:r>
          </w:p>
        </w:tc>
        <w:tc>
          <w:tcPr>
            <w:tcW w:w="4600" w:type="pct"/>
            <w:gridSpan w:val="2"/>
            <w:tcBorders>
              <w:top w:val="nil"/>
              <w:left w:val="nil"/>
              <w:bottom w:val="nil"/>
              <w:right w:val="nil"/>
            </w:tcBorders>
            <w:hideMark/>
          </w:tcPr>
          <w:p w14:paraId="274D8EC9" w14:textId="77777777" w:rsidR="002B0736" w:rsidRDefault="002B0736">
            <w:pPr>
              <w:rPr>
                <w:rFonts w:ascii="Times" w:hAnsi="Times" w:cs="Times"/>
                <w:b/>
                <w:bCs/>
                <w:sz w:val="28"/>
                <w:szCs w:val="28"/>
              </w:rPr>
            </w:pPr>
            <w:r>
              <w:rPr>
                <w:rFonts w:ascii="Times" w:hAnsi="Times" w:cs="Times"/>
                <w:b/>
                <w:bCs/>
                <w:sz w:val="28"/>
                <w:szCs w:val="28"/>
              </w:rPr>
              <w:t>ukladá</w:t>
            </w:r>
          </w:p>
        </w:tc>
      </w:tr>
      <w:tr w:rsidR="002B0736" w14:paraId="14D91257" w14:textId="77777777">
        <w:trPr>
          <w:divId w:val="1258103642"/>
          <w:trHeight w:val="450"/>
          <w:jc w:val="center"/>
        </w:trPr>
        <w:tc>
          <w:tcPr>
            <w:tcW w:w="400" w:type="pct"/>
            <w:tcBorders>
              <w:top w:val="nil"/>
              <w:left w:val="nil"/>
              <w:bottom w:val="nil"/>
              <w:right w:val="nil"/>
            </w:tcBorders>
            <w:hideMark/>
          </w:tcPr>
          <w:p w14:paraId="64D0FF17" w14:textId="77777777" w:rsidR="002B0736" w:rsidRDefault="002B0736">
            <w:pPr>
              <w:rPr>
                <w:rFonts w:ascii="Times" w:hAnsi="Times" w:cs="Times"/>
                <w:b/>
                <w:bCs/>
                <w:sz w:val="28"/>
                <w:szCs w:val="28"/>
              </w:rPr>
            </w:pPr>
          </w:p>
        </w:tc>
        <w:tc>
          <w:tcPr>
            <w:tcW w:w="4600" w:type="pct"/>
            <w:gridSpan w:val="2"/>
            <w:tcBorders>
              <w:top w:val="nil"/>
              <w:left w:val="nil"/>
              <w:bottom w:val="nil"/>
              <w:right w:val="nil"/>
            </w:tcBorders>
            <w:hideMark/>
          </w:tcPr>
          <w:p w14:paraId="40D70B4B" w14:textId="77777777" w:rsidR="002B0736" w:rsidRDefault="002B0736">
            <w:pPr>
              <w:rPr>
                <w:rFonts w:ascii="Times" w:hAnsi="Times" w:cs="Times"/>
                <w:b/>
                <w:bCs/>
                <w:sz w:val="25"/>
                <w:szCs w:val="25"/>
              </w:rPr>
            </w:pPr>
            <w:r>
              <w:rPr>
                <w:rFonts w:ascii="Times" w:hAnsi="Times" w:cs="Times"/>
                <w:b/>
                <w:bCs/>
                <w:sz w:val="25"/>
                <w:szCs w:val="25"/>
              </w:rPr>
              <w:t>podpredsedovi vlády a ministrovi vnútra</w:t>
            </w:r>
            <w:r>
              <w:rPr>
                <w:rFonts w:ascii="Times" w:hAnsi="Times" w:cs="Times"/>
                <w:b/>
                <w:bCs/>
                <w:sz w:val="25"/>
                <w:szCs w:val="25"/>
              </w:rPr>
              <w:br/>
              <w:t>podpredsedníčke vlády a ministerke spravodlivosti</w:t>
            </w:r>
            <w:r>
              <w:rPr>
                <w:rFonts w:ascii="Times" w:hAnsi="Times" w:cs="Times"/>
                <w:b/>
                <w:bCs/>
                <w:sz w:val="25"/>
                <w:szCs w:val="25"/>
              </w:rPr>
              <w:br/>
              <w:t>ministrovi školstva, vedy, výskumu a športu</w:t>
            </w:r>
            <w:r>
              <w:rPr>
                <w:rFonts w:ascii="Times" w:hAnsi="Times" w:cs="Times"/>
                <w:b/>
                <w:bCs/>
                <w:sz w:val="25"/>
                <w:szCs w:val="25"/>
              </w:rPr>
              <w:br/>
              <w:t>ministrovi kultúry</w:t>
            </w:r>
            <w:r>
              <w:rPr>
                <w:rFonts w:ascii="Times" w:hAnsi="Times" w:cs="Times"/>
                <w:b/>
                <w:bCs/>
                <w:sz w:val="25"/>
                <w:szCs w:val="25"/>
              </w:rPr>
              <w:br/>
              <w:t>ministrovi hospodárstva</w:t>
            </w:r>
            <w:r>
              <w:rPr>
                <w:rFonts w:ascii="Times" w:hAnsi="Times" w:cs="Times"/>
                <w:b/>
                <w:bCs/>
                <w:sz w:val="25"/>
                <w:szCs w:val="25"/>
              </w:rPr>
              <w:br/>
              <w:t>ministrovi životného prostredia</w:t>
            </w:r>
            <w:r>
              <w:rPr>
                <w:rFonts w:ascii="Times" w:hAnsi="Times" w:cs="Times"/>
                <w:b/>
                <w:bCs/>
                <w:sz w:val="25"/>
                <w:szCs w:val="25"/>
              </w:rPr>
              <w:br/>
              <w:t>ministrovi zdravotníctva</w:t>
            </w:r>
            <w:r>
              <w:rPr>
                <w:rFonts w:ascii="Times" w:hAnsi="Times" w:cs="Times"/>
                <w:b/>
                <w:bCs/>
                <w:sz w:val="25"/>
                <w:szCs w:val="25"/>
              </w:rPr>
              <w:br/>
              <w:t>ministrovi dopravy, výstavby a regionálneho rozvoja</w:t>
            </w:r>
            <w:r>
              <w:rPr>
                <w:rFonts w:ascii="Times" w:hAnsi="Times" w:cs="Times"/>
                <w:b/>
                <w:bCs/>
                <w:sz w:val="25"/>
                <w:szCs w:val="25"/>
              </w:rPr>
              <w:br/>
              <w:t>ministerke pôdohospodárstva a rozvoja vidieka</w:t>
            </w:r>
            <w:r>
              <w:rPr>
                <w:rFonts w:ascii="Times" w:hAnsi="Times" w:cs="Times"/>
                <w:b/>
                <w:bCs/>
                <w:sz w:val="25"/>
                <w:szCs w:val="25"/>
              </w:rPr>
              <w:br/>
              <w:t>ministrovi práce, sociálnych vecí a rodiny</w:t>
            </w:r>
            <w:r>
              <w:rPr>
                <w:rFonts w:ascii="Times" w:hAnsi="Times" w:cs="Times"/>
                <w:b/>
                <w:bCs/>
                <w:sz w:val="25"/>
                <w:szCs w:val="25"/>
              </w:rPr>
              <w:br/>
              <w:t>vedúcemu Úradu vlády SR</w:t>
            </w:r>
            <w:r>
              <w:rPr>
                <w:rFonts w:ascii="Times" w:hAnsi="Times" w:cs="Times"/>
                <w:b/>
                <w:bCs/>
                <w:sz w:val="25"/>
                <w:szCs w:val="25"/>
              </w:rPr>
              <w:br/>
              <w:t>splnomocnencovi vlády SR pre národnostné menšiny</w:t>
            </w:r>
            <w:r>
              <w:rPr>
                <w:rFonts w:ascii="Times" w:hAnsi="Times" w:cs="Times"/>
                <w:b/>
                <w:bCs/>
                <w:sz w:val="25"/>
                <w:szCs w:val="25"/>
              </w:rPr>
              <w:br/>
              <w:t>splnomocnencovi vlády SR pre rómske komunity</w:t>
            </w:r>
            <w:r>
              <w:rPr>
                <w:rFonts w:ascii="Times" w:hAnsi="Times" w:cs="Times"/>
                <w:b/>
                <w:bCs/>
                <w:sz w:val="25"/>
                <w:szCs w:val="25"/>
              </w:rPr>
              <w:br/>
              <w:t>splnomocnencovi vlády SR pre rozvoj občianskej spoločnosti</w:t>
            </w:r>
          </w:p>
        </w:tc>
      </w:tr>
      <w:tr w:rsidR="002B0736" w14:paraId="0FC82036" w14:textId="77777777">
        <w:trPr>
          <w:divId w:val="1258103642"/>
          <w:trHeight w:val="450"/>
          <w:jc w:val="center"/>
        </w:trPr>
        <w:tc>
          <w:tcPr>
            <w:tcW w:w="400" w:type="pct"/>
            <w:tcBorders>
              <w:top w:val="nil"/>
              <w:left w:val="nil"/>
              <w:bottom w:val="nil"/>
              <w:right w:val="nil"/>
            </w:tcBorders>
            <w:hideMark/>
          </w:tcPr>
          <w:p w14:paraId="66A16221" w14:textId="77777777" w:rsidR="002B0736" w:rsidRDefault="002B0736">
            <w:pPr>
              <w:rPr>
                <w:rFonts w:ascii="Times" w:hAnsi="Times" w:cs="Times"/>
                <w:b/>
                <w:bCs/>
                <w:sz w:val="25"/>
                <w:szCs w:val="25"/>
              </w:rPr>
            </w:pPr>
          </w:p>
        </w:tc>
        <w:tc>
          <w:tcPr>
            <w:tcW w:w="400" w:type="pct"/>
            <w:tcBorders>
              <w:top w:val="nil"/>
              <w:left w:val="nil"/>
              <w:bottom w:val="nil"/>
              <w:right w:val="nil"/>
            </w:tcBorders>
            <w:hideMark/>
          </w:tcPr>
          <w:p w14:paraId="583E739D" w14:textId="77777777" w:rsidR="002B0736" w:rsidRDefault="002B0736">
            <w:pPr>
              <w:rPr>
                <w:rFonts w:ascii="Times" w:hAnsi="Times" w:cs="Times"/>
                <w:sz w:val="25"/>
                <w:szCs w:val="25"/>
              </w:rPr>
            </w:pPr>
            <w:r>
              <w:rPr>
                <w:rFonts w:ascii="Times" w:hAnsi="Times" w:cs="Times"/>
                <w:sz w:val="25"/>
                <w:szCs w:val="25"/>
              </w:rPr>
              <w:t>B. 1.</w:t>
            </w:r>
          </w:p>
        </w:tc>
        <w:tc>
          <w:tcPr>
            <w:tcW w:w="4200" w:type="pct"/>
            <w:tcBorders>
              <w:top w:val="nil"/>
              <w:left w:val="nil"/>
              <w:bottom w:val="nil"/>
              <w:right w:val="nil"/>
            </w:tcBorders>
            <w:hideMark/>
          </w:tcPr>
          <w:p w14:paraId="6EE62FE4" w14:textId="77777777" w:rsidR="002B0736" w:rsidRDefault="002B0736">
            <w:pPr>
              <w:rPr>
                <w:rFonts w:ascii="Times" w:hAnsi="Times" w:cs="Times"/>
                <w:sz w:val="25"/>
                <w:szCs w:val="25"/>
              </w:rPr>
            </w:pPr>
            <w:r>
              <w:rPr>
                <w:rFonts w:ascii="Times" w:hAnsi="Times" w:cs="Times"/>
                <w:sz w:val="25"/>
                <w:szCs w:val="25"/>
              </w:rPr>
              <w:t>oboznámiť sa s výsledkami štvrtého kola monitorovania úrovne implementácie Rámcového dohovoru na ochranu národnostných menšín v SR a s odporúčaniami Výboru ministrov Rady Európy, posúdiť možnosť ich realizácie a v rámci prípravy piatej implementačnej správy informovať ministra zahraničných vecí a európskych záležitostí o prijatých opatreniach</w:t>
            </w:r>
          </w:p>
        </w:tc>
      </w:tr>
      <w:tr w:rsidR="002B0736" w14:paraId="4E01A692" w14:textId="77777777">
        <w:trPr>
          <w:divId w:val="1258103642"/>
          <w:trHeight w:val="450"/>
          <w:jc w:val="center"/>
        </w:trPr>
        <w:tc>
          <w:tcPr>
            <w:tcW w:w="400" w:type="pct"/>
            <w:tcBorders>
              <w:top w:val="nil"/>
              <w:left w:val="nil"/>
              <w:bottom w:val="nil"/>
              <w:right w:val="nil"/>
            </w:tcBorders>
            <w:hideMark/>
          </w:tcPr>
          <w:p w14:paraId="0B887E21" w14:textId="77777777" w:rsidR="002B0736" w:rsidRDefault="002B0736">
            <w:pPr>
              <w:rPr>
                <w:rFonts w:ascii="Times" w:hAnsi="Times" w:cs="Times"/>
                <w:sz w:val="25"/>
                <w:szCs w:val="25"/>
              </w:rPr>
            </w:pPr>
          </w:p>
        </w:tc>
        <w:tc>
          <w:tcPr>
            <w:tcW w:w="400" w:type="pct"/>
            <w:tcBorders>
              <w:top w:val="nil"/>
              <w:left w:val="nil"/>
              <w:bottom w:val="nil"/>
              <w:right w:val="nil"/>
            </w:tcBorders>
            <w:hideMark/>
          </w:tcPr>
          <w:p w14:paraId="0E5B688C" w14:textId="77777777" w:rsidR="002B0736" w:rsidRDefault="002B0736"/>
        </w:tc>
        <w:tc>
          <w:tcPr>
            <w:tcW w:w="4200" w:type="pct"/>
            <w:tcBorders>
              <w:top w:val="nil"/>
              <w:left w:val="nil"/>
              <w:bottom w:val="nil"/>
              <w:right w:val="nil"/>
            </w:tcBorders>
            <w:hideMark/>
          </w:tcPr>
          <w:p w14:paraId="63C66AF2" w14:textId="77777777" w:rsidR="002B0736" w:rsidRDefault="002B0736">
            <w:pPr>
              <w:rPr>
                <w:rFonts w:ascii="Times" w:hAnsi="Times" w:cs="Times"/>
                <w:sz w:val="25"/>
                <w:szCs w:val="25"/>
              </w:rPr>
            </w:pPr>
            <w:r>
              <w:rPr>
                <w:rFonts w:ascii="Times" w:hAnsi="Times" w:cs="Times"/>
                <w:i/>
                <w:iCs/>
                <w:sz w:val="25"/>
                <w:szCs w:val="25"/>
              </w:rPr>
              <w:t>do 30. júna 2018,</w:t>
            </w:r>
          </w:p>
        </w:tc>
      </w:tr>
      <w:tr w:rsidR="002B0736" w14:paraId="71131C75" w14:textId="77777777">
        <w:trPr>
          <w:divId w:val="1258103642"/>
          <w:trHeight w:val="450"/>
          <w:jc w:val="center"/>
        </w:trPr>
        <w:tc>
          <w:tcPr>
            <w:tcW w:w="5000" w:type="pct"/>
            <w:gridSpan w:val="3"/>
            <w:tcBorders>
              <w:top w:val="nil"/>
              <w:left w:val="nil"/>
              <w:bottom w:val="nil"/>
              <w:right w:val="nil"/>
            </w:tcBorders>
            <w:vAlign w:val="center"/>
            <w:hideMark/>
          </w:tcPr>
          <w:p w14:paraId="30601505" w14:textId="77777777" w:rsidR="002B0736" w:rsidRDefault="002B0736">
            <w:pPr>
              <w:rPr>
                <w:rFonts w:ascii="Times" w:hAnsi="Times" w:cs="Times"/>
                <w:sz w:val="25"/>
                <w:szCs w:val="25"/>
              </w:rPr>
            </w:pPr>
          </w:p>
        </w:tc>
      </w:tr>
      <w:tr w:rsidR="002B0736" w14:paraId="18B93F0A" w14:textId="77777777">
        <w:trPr>
          <w:divId w:val="1258103642"/>
          <w:trHeight w:val="450"/>
          <w:jc w:val="center"/>
        </w:trPr>
        <w:tc>
          <w:tcPr>
            <w:tcW w:w="400" w:type="pct"/>
            <w:tcBorders>
              <w:top w:val="nil"/>
              <w:left w:val="nil"/>
              <w:bottom w:val="nil"/>
              <w:right w:val="nil"/>
            </w:tcBorders>
            <w:hideMark/>
          </w:tcPr>
          <w:p w14:paraId="0537A4D3" w14:textId="77777777" w:rsidR="002B0736" w:rsidRDefault="002B0736">
            <w:pPr>
              <w:rPr>
                <w:rFonts w:ascii="Times" w:hAnsi="Times" w:cs="Times"/>
                <w:b/>
                <w:bCs/>
                <w:sz w:val="28"/>
                <w:szCs w:val="28"/>
              </w:rPr>
            </w:pPr>
            <w:r>
              <w:rPr>
                <w:rFonts w:ascii="Times" w:hAnsi="Times" w:cs="Times"/>
                <w:b/>
                <w:bCs/>
                <w:sz w:val="28"/>
                <w:szCs w:val="28"/>
              </w:rPr>
              <w:t>C.</w:t>
            </w:r>
          </w:p>
        </w:tc>
        <w:tc>
          <w:tcPr>
            <w:tcW w:w="4600" w:type="pct"/>
            <w:gridSpan w:val="2"/>
            <w:tcBorders>
              <w:top w:val="nil"/>
              <w:left w:val="nil"/>
              <w:bottom w:val="nil"/>
              <w:right w:val="nil"/>
            </w:tcBorders>
            <w:hideMark/>
          </w:tcPr>
          <w:p w14:paraId="42BAF0EB" w14:textId="77777777" w:rsidR="002B0736" w:rsidRDefault="002B0736">
            <w:pPr>
              <w:rPr>
                <w:rFonts w:ascii="Times" w:hAnsi="Times" w:cs="Times"/>
                <w:b/>
                <w:bCs/>
                <w:sz w:val="28"/>
                <w:szCs w:val="28"/>
              </w:rPr>
            </w:pPr>
            <w:r>
              <w:rPr>
                <w:rFonts w:ascii="Times" w:hAnsi="Times" w:cs="Times"/>
                <w:b/>
                <w:bCs/>
                <w:sz w:val="28"/>
                <w:szCs w:val="28"/>
              </w:rPr>
              <w:t>odporúča</w:t>
            </w:r>
          </w:p>
        </w:tc>
      </w:tr>
      <w:tr w:rsidR="002B0736" w14:paraId="749A9BC6" w14:textId="77777777">
        <w:trPr>
          <w:divId w:val="1258103642"/>
          <w:trHeight w:val="450"/>
          <w:jc w:val="center"/>
        </w:trPr>
        <w:tc>
          <w:tcPr>
            <w:tcW w:w="400" w:type="pct"/>
            <w:tcBorders>
              <w:top w:val="nil"/>
              <w:left w:val="nil"/>
              <w:bottom w:val="nil"/>
              <w:right w:val="nil"/>
            </w:tcBorders>
            <w:hideMark/>
          </w:tcPr>
          <w:p w14:paraId="15B42A0B" w14:textId="77777777" w:rsidR="002B0736" w:rsidRDefault="002B0736">
            <w:pPr>
              <w:rPr>
                <w:rFonts w:ascii="Times" w:hAnsi="Times" w:cs="Times"/>
                <w:b/>
                <w:bCs/>
                <w:sz w:val="28"/>
                <w:szCs w:val="28"/>
              </w:rPr>
            </w:pPr>
          </w:p>
        </w:tc>
        <w:tc>
          <w:tcPr>
            <w:tcW w:w="4600" w:type="pct"/>
            <w:gridSpan w:val="2"/>
            <w:tcBorders>
              <w:top w:val="nil"/>
              <w:left w:val="nil"/>
              <w:bottom w:val="nil"/>
              <w:right w:val="nil"/>
            </w:tcBorders>
            <w:hideMark/>
          </w:tcPr>
          <w:p w14:paraId="3BBD9F72" w14:textId="77777777" w:rsidR="002B0736" w:rsidRDefault="002B0736">
            <w:pPr>
              <w:rPr>
                <w:rFonts w:ascii="Times" w:hAnsi="Times" w:cs="Times"/>
                <w:b/>
                <w:bCs/>
                <w:sz w:val="25"/>
                <w:szCs w:val="25"/>
              </w:rPr>
            </w:pPr>
            <w:r>
              <w:rPr>
                <w:rFonts w:ascii="Times" w:hAnsi="Times" w:cs="Times"/>
                <w:b/>
                <w:bCs/>
                <w:sz w:val="25"/>
                <w:szCs w:val="25"/>
              </w:rPr>
              <w:t>generálnemu riaditeľovi Rozhlasu a televízie Slovenska</w:t>
            </w:r>
          </w:p>
        </w:tc>
      </w:tr>
      <w:tr w:rsidR="002B0736" w14:paraId="29086DD9" w14:textId="77777777">
        <w:trPr>
          <w:divId w:val="1258103642"/>
          <w:trHeight w:val="450"/>
          <w:jc w:val="center"/>
        </w:trPr>
        <w:tc>
          <w:tcPr>
            <w:tcW w:w="400" w:type="pct"/>
            <w:tcBorders>
              <w:top w:val="nil"/>
              <w:left w:val="nil"/>
              <w:bottom w:val="nil"/>
              <w:right w:val="nil"/>
            </w:tcBorders>
            <w:hideMark/>
          </w:tcPr>
          <w:p w14:paraId="6A56E015" w14:textId="77777777" w:rsidR="002B0736" w:rsidRDefault="002B0736">
            <w:pPr>
              <w:rPr>
                <w:rFonts w:ascii="Times" w:hAnsi="Times" w:cs="Times"/>
                <w:b/>
                <w:bCs/>
                <w:sz w:val="25"/>
                <w:szCs w:val="25"/>
              </w:rPr>
            </w:pPr>
          </w:p>
        </w:tc>
        <w:tc>
          <w:tcPr>
            <w:tcW w:w="400" w:type="pct"/>
            <w:tcBorders>
              <w:top w:val="nil"/>
              <w:left w:val="nil"/>
              <w:bottom w:val="nil"/>
              <w:right w:val="nil"/>
            </w:tcBorders>
            <w:hideMark/>
          </w:tcPr>
          <w:p w14:paraId="21DF67DD" w14:textId="77777777" w:rsidR="002B0736" w:rsidRDefault="002B0736">
            <w:pPr>
              <w:rPr>
                <w:rFonts w:ascii="Times" w:hAnsi="Times" w:cs="Times"/>
                <w:sz w:val="25"/>
                <w:szCs w:val="25"/>
              </w:rPr>
            </w:pPr>
            <w:r>
              <w:rPr>
                <w:rFonts w:ascii="Times" w:hAnsi="Times" w:cs="Times"/>
                <w:sz w:val="25"/>
                <w:szCs w:val="25"/>
              </w:rPr>
              <w:t>C. 1.</w:t>
            </w:r>
          </w:p>
        </w:tc>
        <w:tc>
          <w:tcPr>
            <w:tcW w:w="4200" w:type="pct"/>
            <w:tcBorders>
              <w:top w:val="nil"/>
              <w:left w:val="nil"/>
              <w:bottom w:val="nil"/>
              <w:right w:val="nil"/>
            </w:tcBorders>
            <w:hideMark/>
          </w:tcPr>
          <w:p w14:paraId="12A041C9" w14:textId="77777777" w:rsidR="002B0736" w:rsidRDefault="002B0736">
            <w:pPr>
              <w:rPr>
                <w:rFonts w:ascii="Times" w:hAnsi="Times" w:cs="Times"/>
                <w:sz w:val="25"/>
                <w:szCs w:val="25"/>
              </w:rPr>
            </w:pPr>
            <w:r>
              <w:rPr>
                <w:rFonts w:ascii="Times" w:hAnsi="Times" w:cs="Times"/>
                <w:sz w:val="25"/>
                <w:szCs w:val="25"/>
              </w:rPr>
              <w:t>oboznámiť sa s výsledkami štvrtého kola monitorovania úrovne implementácie Rámcového dohovoru na ochranu národnostných menšín v SR a s odporúčaniami Výboru ministrov Rady Európy, posúdiť možnosť ich realizácie a v rámci prípravy piatej implementačnej správy informovať ministra zahraničných vecí a európskych záležitostí o prijatých opatreniach</w:t>
            </w:r>
          </w:p>
        </w:tc>
      </w:tr>
      <w:tr w:rsidR="002B0736" w14:paraId="0AA0EC6B" w14:textId="77777777">
        <w:trPr>
          <w:divId w:val="1258103642"/>
          <w:trHeight w:val="450"/>
          <w:jc w:val="center"/>
        </w:trPr>
        <w:tc>
          <w:tcPr>
            <w:tcW w:w="400" w:type="pct"/>
            <w:tcBorders>
              <w:top w:val="nil"/>
              <w:left w:val="nil"/>
              <w:bottom w:val="nil"/>
              <w:right w:val="nil"/>
            </w:tcBorders>
            <w:hideMark/>
          </w:tcPr>
          <w:p w14:paraId="436AEFA7" w14:textId="77777777" w:rsidR="002B0736" w:rsidRDefault="002B0736">
            <w:pPr>
              <w:rPr>
                <w:rFonts w:ascii="Times" w:hAnsi="Times" w:cs="Times"/>
                <w:sz w:val="25"/>
                <w:szCs w:val="25"/>
              </w:rPr>
            </w:pPr>
          </w:p>
        </w:tc>
        <w:tc>
          <w:tcPr>
            <w:tcW w:w="400" w:type="pct"/>
            <w:tcBorders>
              <w:top w:val="nil"/>
              <w:left w:val="nil"/>
              <w:bottom w:val="nil"/>
              <w:right w:val="nil"/>
            </w:tcBorders>
            <w:hideMark/>
          </w:tcPr>
          <w:p w14:paraId="7878C0FE" w14:textId="77777777" w:rsidR="002B0736" w:rsidRDefault="002B0736"/>
        </w:tc>
        <w:tc>
          <w:tcPr>
            <w:tcW w:w="4200" w:type="pct"/>
            <w:tcBorders>
              <w:top w:val="nil"/>
              <w:left w:val="nil"/>
              <w:bottom w:val="nil"/>
              <w:right w:val="nil"/>
            </w:tcBorders>
            <w:hideMark/>
          </w:tcPr>
          <w:p w14:paraId="4B90BC9F" w14:textId="77777777" w:rsidR="002B0736" w:rsidRDefault="002B0736">
            <w:pPr>
              <w:rPr>
                <w:rFonts w:ascii="Times" w:hAnsi="Times" w:cs="Times"/>
                <w:sz w:val="25"/>
                <w:szCs w:val="25"/>
              </w:rPr>
            </w:pPr>
            <w:r>
              <w:rPr>
                <w:rFonts w:ascii="Times" w:hAnsi="Times" w:cs="Times"/>
                <w:i/>
                <w:iCs/>
                <w:sz w:val="25"/>
                <w:szCs w:val="25"/>
              </w:rPr>
              <w:t>do 30. júna 2018,</w:t>
            </w:r>
          </w:p>
        </w:tc>
      </w:tr>
      <w:tr w:rsidR="002B0736" w14:paraId="71FC6C07" w14:textId="77777777">
        <w:trPr>
          <w:divId w:val="1258103642"/>
          <w:trHeight w:val="450"/>
          <w:jc w:val="center"/>
        </w:trPr>
        <w:tc>
          <w:tcPr>
            <w:tcW w:w="5000" w:type="pct"/>
            <w:gridSpan w:val="3"/>
            <w:tcBorders>
              <w:top w:val="nil"/>
              <w:left w:val="nil"/>
              <w:bottom w:val="nil"/>
              <w:right w:val="nil"/>
            </w:tcBorders>
            <w:vAlign w:val="center"/>
            <w:hideMark/>
          </w:tcPr>
          <w:p w14:paraId="5A9A7161" w14:textId="77777777" w:rsidR="002B0736" w:rsidRDefault="002B0736">
            <w:pPr>
              <w:rPr>
                <w:rFonts w:ascii="Times" w:hAnsi="Times" w:cs="Times"/>
                <w:sz w:val="25"/>
                <w:szCs w:val="25"/>
              </w:rPr>
            </w:pPr>
          </w:p>
        </w:tc>
      </w:tr>
    </w:tbl>
    <w:p w14:paraId="58EF137F" w14:textId="660E211D" w:rsidR="00596D02" w:rsidRDefault="00596D02" w:rsidP="0081708C"/>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878"/>
      </w:tblGrid>
      <w:tr w:rsidR="00557779" w14:paraId="76EC7E75" w14:textId="77777777" w:rsidTr="005E1E88">
        <w:trPr>
          <w:cantSplit/>
        </w:trPr>
        <w:tc>
          <w:tcPr>
            <w:tcW w:w="1668" w:type="dxa"/>
          </w:tcPr>
          <w:p w14:paraId="545FD5E8" w14:textId="4BD8203D" w:rsidR="00557779" w:rsidRPr="00557779" w:rsidRDefault="00557779" w:rsidP="0081708C">
            <w:pPr>
              <w:rPr>
                <w:rFonts w:ascii="Times New Roman" w:hAnsi="Times New Roman" w:cs="Times New Roman"/>
                <w:b/>
                <w:sz w:val="25"/>
                <w:szCs w:val="25"/>
              </w:rPr>
            </w:pPr>
            <w:r w:rsidRPr="00557779">
              <w:rPr>
                <w:rFonts w:ascii="Times New Roman" w:hAnsi="Times New Roman" w:cs="Times New Roman"/>
                <w:b/>
                <w:sz w:val="25"/>
                <w:szCs w:val="25"/>
              </w:rPr>
              <w:t>Vykonajú:</w:t>
            </w:r>
          </w:p>
        </w:tc>
        <w:tc>
          <w:tcPr>
            <w:tcW w:w="7878" w:type="dxa"/>
          </w:tcPr>
          <w:p w14:paraId="7AABF822" w14:textId="3A9FC0D0" w:rsidR="002B0736" w:rsidRDefault="002B0736">
            <w:pPr>
              <w:divId w:val="890849219"/>
              <w:rPr>
                <w:rFonts w:ascii="Times" w:hAnsi="Times" w:cs="Times"/>
                <w:sz w:val="25"/>
                <w:szCs w:val="25"/>
              </w:rPr>
            </w:pPr>
            <w:r>
              <w:rPr>
                <w:rFonts w:ascii="Times" w:hAnsi="Times" w:cs="Times"/>
                <w:sz w:val="25"/>
                <w:szCs w:val="25"/>
              </w:rPr>
              <w:t>podpredseda vlády a minister vnútra</w:t>
            </w:r>
          </w:p>
          <w:p w14:paraId="325B2A43" w14:textId="77777777" w:rsidR="002B0736" w:rsidRDefault="002B0736">
            <w:pPr>
              <w:divId w:val="890849219"/>
              <w:rPr>
                <w:rFonts w:ascii="Times" w:hAnsi="Times" w:cs="Times"/>
                <w:sz w:val="25"/>
                <w:szCs w:val="25"/>
              </w:rPr>
            </w:pPr>
            <w:r>
              <w:rPr>
                <w:rFonts w:ascii="Times" w:hAnsi="Times" w:cs="Times"/>
                <w:sz w:val="25"/>
                <w:szCs w:val="25"/>
              </w:rPr>
              <w:t>podpredsedníčka vlády a ministerka spravodlivosti</w:t>
            </w:r>
          </w:p>
          <w:p w14:paraId="6E711432" w14:textId="77777777" w:rsidR="002B0736" w:rsidRDefault="002B0736">
            <w:pPr>
              <w:divId w:val="890849219"/>
              <w:rPr>
                <w:rFonts w:ascii="Times" w:hAnsi="Times" w:cs="Times"/>
                <w:sz w:val="25"/>
                <w:szCs w:val="25"/>
              </w:rPr>
            </w:pPr>
            <w:r>
              <w:rPr>
                <w:rFonts w:ascii="Times" w:hAnsi="Times" w:cs="Times"/>
                <w:sz w:val="25"/>
                <w:szCs w:val="25"/>
              </w:rPr>
              <w:t>minister školstva, vedy, výskumu a športu</w:t>
            </w:r>
          </w:p>
          <w:p w14:paraId="0320A36D" w14:textId="77777777" w:rsidR="002B0736" w:rsidRDefault="002B0736">
            <w:pPr>
              <w:divId w:val="890849219"/>
              <w:rPr>
                <w:rFonts w:ascii="Times" w:hAnsi="Times" w:cs="Times"/>
                <w:sz w:val="25"/>
                <w:szCs w:val="25"/>
              </w:rPr>
            </w:pPr>
            <w:r>
              <w:rPr>
                <w:rFonts w:ascii="Times" w:hAnsi="Times" w:cs="Times"/>
                <w:sz w:val="25"/>
                <w:szCs w:val="25"/>
              </w:rPr>
              <w:t>minister kultúry</w:t>
            </w:r>
          </w:p>
          <w:p w14:paraId="162A3762" w14:textId="77777777" w:rsidR="002B0736" w:rsidRDefault="002B0736">
            <w:pPr>
              <w:divId w:val="890849219"/>
              <w:rPr>
                <w:rFonts w:ascii="Times" w:hAnsi="Times" w:cs="Times"/>
                <w:sz w:val="25"/>
                <w:szCs w:val="25"/>
              </w:rPr>
            </w:pPr>
            <w:r>
              <w:rPr>
                <w:rFonts w:ascii="Times" w:hAnsi="Times" w:cs="Times"/>
                <w:sz w:val="25"/>
                <w:szCs w:val="25"/>
              </w:rPr>
              <w:t>minister hospodárstva</w:t>
            </w:r>
          </w:p>
          <w:p w14:paraId="6C9B7993" w14:textId="77777777" w:rsidR="002B0736" w:rsidRDefault="002B0736">
            <w:pPr>
              <w:divId w:val="890849219"/>
              <w:rPr>
                <w:rFonts w:ascii="Times" w:hAnsi="Times" w:cs="Times"/>
                <w:sz w:val="25"/>
                <w:szCs w:val="25"/>
              </w:rPr>
            </w:pPr>
            <w:r>
              <w:rPr>
                <w:rFonts w:ascii="Times" w:hAnsi="Times" w:cs="Times"/>
                <w:sz w:val="25"/>
                <w:szCs w:val="25"/>
              </w:rPr>
              <w:t>minister životného prostredia</w:t>
            </w:r>
          </w:p>
          <w:p w14:paraId="2393FE7B" w14:textId="77777777" w:rsidR="002B0736" w:rsidRDefault="002B0736">
            <w:pPr>
              <w:divId w:val="890849219"/>
              <w:rPr>
                <w:rFonts w:ascii="Times" w:hAnsi="Times" w:cs="Times"/>
                <w:sz w:val="25"/>
                <w:szCs w:val="25"/>
              </w:rPr>
            </w:pPr>
            <w:r>
              <w:rPr>
                <w:rFonts w:ascii="Times" w:hAnsi="Times" w:cs="Times"/>
                <w:sz w:val="25"/>
                <w:szCs w:val="25"/>
              </w:rPr>
              <w:t>minister zdravotníctva</w:t>
            </w:r>
          </w:p>
          <w:p w14:paraId="7F9674BE" w14:textId="77777777" w:rsidR="002B0736" w:rsidRDefault="002B0736">
            <w:pPr>
              <w:divId w:val="890849219"/>
              <w:rPr>
                <w:rFonts w:ascii="Times" w:hAnsi="Times" w:cs="Times"/>
                <w:sz w:val="25"/>
                <w:szCs w:val="25"/>
              </w:rPr>
            </w:pPr>
            <w:r>
              <w:rPr>
                <w:rFonts w:ascii="Times" w:hAnsi="Times" w:cs="Times"/>
                <w:sz w:val="25"/>
                <w:szCs w:val="25"/>
              </w:rPr>
              <w:t>minister dopravy, výstavby a regionálneho rozvoja</w:t>
            </w:r>
          </w:p>
          <w:p w14:paraId="4A09A8D7" w14:textId="77777777" w:rsidR="002B0736" w:rsidRDefault="002B0736">
            <w:pPr>
              <w:divId w:val="890849219"/>
              <w:rPr>
                <w:rFonts w:ascii="Times" w:hAnsi="Times" w:cs="Times"/>
                <w:sz w:val="25"/>
                <w:szCs w:val="25"/>
              </w:rPr>
            </w:pPr>
            <w:r>
              <w:rPr>
                <w:rFonts w:ascii="Times" w:hAnsi="Times" w:cs="Times"/>
                <w:sz w:val="25"/>
                <w:szCs w:val="25"/>
              </w:rPr>
              <w:t>ministerka pôdohospodárstva a rozvoja vidieka</w:t>
            </w:r>
          </w:p>
          <w:p w14:paraId="6F9F17D8" w14:textId="77777777" w:rsidR="002B0736" w:rsidRDefault="002B0736">
            <w:pPr>
              <w:divId w:val="890849219"/>
              <w:rPr>
                <w:rFonts w:ascii="Times" w:hAnsi="Times" w:cs="Times"/>
                <w:sz w:val="25"/>
                <w:szCs w:val="25"/>
              </w:rPr>
            </w:pPr>
            <w:r>
              <w:rPr>
                <w:rFonts w:ascii="Times" w:hAnsi="Times" w:cs="Times"/>
                <w:sz w:val="25"/>
                <w:szCs w:val="25"/>
              </w:rPr>
              <w:t>minister práce, sociálnych vecí a rodiny</w:t>
            </w:r>
          </w:p>
          <w:p w14:paraId="4562AE35" w14:textId="77777777" w:rsidR="002B0736" w:rsidRDefault="002B0736">
            <w:pPr>
              <w:divId w:val="890849219"/>
              <w:rPr>
                <w:rFonts w:ascii="Times" w:hAnsi="Times" w:cs="Times"/>
                <w:sz w:val="25"/>
                <w:szCs w:val="25"/>
              </w:rPr>
            </w:pPr>
            <w:r>
              <w:rPr>
                <w:rFonts w:ascii="Times" w:hAnsi="Times" w:cs="Times"/>
                <w:sz w:val="25"/>
                <w:szCs w:val="25"/>
              </w:rPr>
              <w:t>vedúci Úradu vlády SR</w:t>
            </w:r>
          </w:p>
          <w:p w14:paraId="75C20117" w14:textId="77777777" w:rsidR="002B0736" w:rsidRDefault="002B0736">
            <w:pPr>
              <w:divId w:val="890849219"/>
              <w:rPr>
                <w:rFonts w:ascii="Times" w:hAnsi="Times" w:cs="Times"/>
                <w:sz w:val="25"/>
                <w:szCs w:val="25"/>
              </w:rPr>
            </w:pPr>
            <w:r>
              <w:rPr>
                <w:rFonts w:ascii="Times" w:hAnsi="Times" w:cs="Times"/>
                <w:sz w:val="25"/>
                <w:szCs w:val="25"/>
              </w:rPr>
              <w:t>splnomocnenec vlády SR pre národnostné menšiny</w:t>
            </w:r>
          </w:p>
          <w:p w14:paraId="2EB0C764" w14:textId="77777777" w:rsidR="002B0736" w:rsidRDefault="002B0736">
            <w:pPr>
              <w:divId w:val="890849219"/>
              <w:rPr>
                <w:rFonts w:ascii="Times" w:hAnsi="Times" w:cs="Times"/>
                <w:sz w:val="25"/>
                <w:szCs w:val="25"/>
              </w:rPr>
            </w:pPr>
            <w:r>
              <w:rPr>
                <w:rFonts w:ascii="Times" w:hAnsi="Times" w:cs="Times"/>
                <w:sz w:val="25"/>
                <w:szCs w:val="25"/>
              </w:rPr>
              <w:t>splnomocnenec vlády SR pre rómske komunity</w:t>
            </w:r>
          </w:p>
          <w:p w14:paraId="7B9DFC7F" w14:textId="1DB4AF13" w:rsidR="00557779" w:rsidRPr="00557779" w:rsidRDefault="002B0736" w:rsidP="002B0736">
            <w:r>
              <w:rPr>
                <w:rFonts w:ascii="Times" w:hAnsi="Times" w:cs="Times"/>
                <w:sz w:val="25"/>
                <w:szCs w:val="25"/>
              </w:rPr>
              <w:t>splnomocnenec vlády SR pre rozvoj občianskej spoločnosti</w:t>
            </w:r>
          </w:p>
        </w:tc>
      </w:tr>
      <w:tr w:rsidR="00557779" w14:paraId="7FA2E7D9" w14:textId="77777777" w:rsidTr="005E1E88">
        <w:trPr>
          <w:cantSplit/>
        </w:trPr>
        <w:tc>
          <w:tcPr>
            <w:tcW w:w="1668" w:type="dxa"/>
          </w:tcPr>
          <w:p w14:paraId="69BC451D" w14:textId="77777777" w:rsidR="00557779" w:rsidRPr="00557779" w:rsidRDefault="00557779" w:rsidP="0081708C">
            <w:pPr>
              <w:rPr>
                <w:rFonts w:ascii="Times New Roman" w:hAnsi="Times New Roman" w:cs="Times New Roman"/>
                <w:b/>
                <w:sz w:val="25"/>
                <w:szCs w:val="25"/>
              </w:rPr>
            </w:pPr>
          </w:p>
        </w:tc>
        <w:tc>
          <w:tcPr>
            <w:tcW w:w="7878" w:type="dxa"/>
          </w:tcPr>
          <w:p w14:paraId="76B4580D" w14:textId="77777777" w:rsidR="00557779" w:rsidRDefault="00557779" w:rsidP="0081708C"/>
        </w:tc>
      </w:tr>
      <w:tr w:rsidR="00557779" w14:paraId="2E92D592" w14:textId="77777777" w:rsidTr="005E1E88">
        <w:trPr>
          <w:cantSplit/>
        </w:trPr>
        <w:tc>
          <w:tcPr>
            <w:tcW w:w="1668" w:type="dxa"/>
          </w:tcPr>
          <w:p w14:paraId="27A57D39" w14:textId="62171F20" w:rsidR="00557779" w:rsidRPr="0010780A" w:rsidRDefault="002B0736" w:rsidP="002B0736">
            <w:pPr>
              <w:rPr>
                <w:rFonts w:ascii="Times New Roman" w:hAnsi="Times New Roman" w:cs="Times New Roman"/>
                <w:b/>
                <w:sz w:val="10"/>
                <w:szCs w:val="10"/>
              </w:rPr>
            </w:pPr>
            <w:r>
              <w:rPr>
                <w:rFonts w:ascii="Times" w:hAnsi="Times" w:cs="Times"/>
                <w:b/>
                <w:bCs/>
                <w:sz w:val="25"/>
                <w:szCs w:val="25"/>
              </w:rPr>
              <w:t>Na vedomie:</w:t>
            </w:r>
          </w:p>
        </w:tc>
        <w:tc>
          <w:tcPr>
            <w:tcW w:w="7878" w:type="dxa"/>
          </w:tcPr>
          <w:p w14:paraId="692995DD" w14:textId="794FEFEF" w:rsidR="002B0736" w:rsidRDefault="002B0736">
            <w:pPr>
              <w:divId w:val="236981467"/>
              <w:rPr>
                <w:rFonts w:ascii="Times" w:hAnsi="Times" w:cs="Times"/>
                <w:sz w:val="25"/>
                <w:szCs w:val="25"/>
              </w:rPr>
            </w:pPr>
            <w:r>
              <w:rPr>
                <w:rFonts w:ascii="Times" w:hAnsi="Times" w:cs="Times"/>
                <w:sz w:val="25"/>
                <w:szCs w:val="25"/>
              </w:rPr>
              <w:t>minister financií</w:t>
            </w:r>
          </w:p>
          <w:p w14:paraId="7B671FB7" w14:textId="77777777" w:rsidR="002B0736" w:rsidRDefault="002B0736">
            <w:pPr>
              <w:divId w:val="236981467"/>
              <w:rPr>
                <w:rFonts w:ascii="Times" w:hAnsi="Times" w:cs="Times"/>
                <w:sz w:val="25"/>
                <w:szCs w:val="25"/>
              </w:rPr>
            </w:pPr>
            <w:r>
              <w:rPr>
                <w:rFonts w:ascii="Times" w:hAnsi="Times" w:cs="Times"/>
                <w:sz w:val="25"/>
                <w:szCs w:val="25"/>
              </w:rPr>
              <w:t>predseda Výboru Národnej rady SR pre kultúru a médiá</w:t>
            </w:r>
          </w:p>
          <w:p w14:paraId="3E38A6EB" w14:textId="77777777" w:rsidR="002B0736" w:rsidRDefault="002B0736">
            <w:pPr>
              <w:divId w:val="236981467"/>
              <w:rPr>
                <w:rFonts w:ascii="Times" w:hAnsi="Times" w:cs="Times"/>
                <w:sz w:val="25"/>
                <w:szCs w:val="25"/>
              </w:rPr>
            </w:pPr>
            <w:r>
              <w:rPr>
                <w:rFonts w:ascii="Times" w:hAnsi="Times" w:cs="Times"/>
                <w:sz w:val="25"/>
                <w:szCs w:val="25"/>
              </w:rPr>
              <w:t>predseda Výboru Národnej rady SR pre ľudské práva a národnostné menšiny</w:t>
            </w:r>
          </w:p>
          <w:p w14:paraId="1E684D88" w14:textId="77777777" w:rsidR="002B0736" w:rsidRDefault="002B0736">
            <w:pPr>
              <w:divId w:val="236981467"/>
              <w:rPr>
                <w:rFonts w:ascii="Times" w:hAnsi="Times" w:cs="Times"/>
                <w:sz w:val="25"/>
                <w:szCs w:val="25"/>
              </w:rPr>
            </w:pPr>
            <w:r>
              <w:rPr>
                <w:rFonts w:ascii="Times" w:hAnsi="Times" w:cs="Times"/>
                <w:sz w:val="25"/>
                <w:szCs w:val="25"/>
              </w:rPr>
              <w:t>predseda Výboru Národnej rady SR pre verejnú správu a regionálny rozvoj</w:t>
            </w:r>
          </w:p>
          <w:p w14:paraId="22730AD0" w14:textId="77777777" w:rsidR="002B0736" w:rsidRDefault="002B0736">
            <w:pPr>
              <w:divId w:val="236981467"/>
              <w:rPr>
                <w:rFonts w:ascii="Times" w:hAnsi="Times" w:cs="Times"/>
                <w:sz w:val="25"/>
                <w:szCs w:val="25"/>
              </w:rPr>
            </w:pPr>
            <w:r>
              <w:rPr>
                <w:rFonts w:ascii="Times" w:hAnsi="Times" w:cs="Times"/>
                <w:sz w:val="25"/>
                <w:szCs w:val="25"/>
              </w:rPr>
              <w:t>predseda Výboru Národnej rady SR pre vzdelávanie, vedu, mládež a šport</w:t>
            </w:r>
          </w:p>
          <w:p w14:paraId="32728E14" w14:textId="77777777" w:rsidR="002B0736" w:rsidRDefault="002B0736">
            <w:pPr>
              <w:divId w:val="236981467"/>
              <w:rPr>
                <w:rFonts w:ascii="Times" w:hAnsi="Times" w:cs="Times"/>
                <w:sz w:val="25"/>
                <w:szCs w:val="25"/>
              </w:rPr>
            </w:pPr>
            <w:r>
              <w:rPr>
                <w:rFonts w:ascii="Times" w:hAnsi="Times" w:cs="Times"/>
                <w:sz w:val="25"/>
                <w:szCs w:val="25"/>
              </w:rPr>
              <w:t>vedúci Kancelárie prezidenta SR</w:t>
            </w:r>
          </w:p>
          <w:p w14:paraId="6FC157CD" w14:textId="77777777" w:rsidR="002B0736" w:rsidRDefault="002B0736">
            <w:pPr>
              <w:divId w:val="236981467"/>
              <w:rPr>
                <w:rFonts w:ascii="Times" w:hAnsi="Times" w:cs="Times"/>
                <w:sz w:val="25"/>
                <w:szCs w:val="25"/>
              </w:rPr>
            </w:pPr>
            <w:r>
              <w:rPr>
                <w:rFonts w:ascii="Times" w:hAnsi="Times" w:cs="Times"/>
                <w:sz w:val="25"/>
                <w:szCs w:val="25"/>
              </w:rPr>
              <w:t>predseda Združenia miest a obcí Slovenska</w:t>
            </w:r>
          </w:p>
          <w:p w14:paraId="675238B3" w14:textId="77777777" w:rsidR="002B0736" w:rsidRDefault="002B0736">
            <w:pPr>
              <w:divId w:val="236981467"/>
              <w:rPr>
                <w:rFonts w:ascii="Times" w:hAnsi="Times" w:cs="Times"/>
                <w:sz w:val="25"/>
                <w:szCs w:val="25"/>
              </w:rPr>
            </w:pPr>
            <w:r>
              <w:rPr>
                <w:rFonts w:ascii="Times" w:hAnsi="Times" w:cs="Times"/>
                <w:sz w:val="25"/>
                <w:szCs w:val="25"/>
              </w:rPr>
              <w:t>prezident Únie miest Slovenska</w:t>
            </w:r>
          </w:p>
          <w:p w14:paraId="12C1C442" w14:textId="0AB4A6E1" w:rsidR="00557779" w:rsidRDefault="002B0736" w:rsidP="002B0736">
            <w:r>
              <w:rPr>
                <w:rFonts w:ascii="Times" w:hAnsi="Times" w:cs="Times"/>
                <w:sz w:val="25"/>
                <w:szCs w:val="25"/>
              </w:rPr>
              <w:t>generálny riaditeľ Rozhlasu a televízie Slovenska</w:t>
            </w:r>
          </w:p>
        </w:tc>
      </w:tr>
    </w:tbl>
    <w:p w14:paraId="4FF3A38B" w14:textId="77777777" w:rsidR="00557779" w:rsidRDefault="00557779" w:rsidP="0081708C"/>
    <w:sectPr w:rsidR="00557779" w:rsidSect="00C858E5">
      <w:pgSz w:w="12240" w:h="15840"/>
      <w:pgMar w:top="56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09"/>
  <w:hyphenationZone w:val="425"/>
  <w:doNotShadeFormData/>
  <w:characterSpacingControl w:val="doNotCompress"/>
  <w:doNotValidateAgainstSchema/>
  <w:updateFields w:val="true"/>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B67"/>
    <w:rsid w:val="00061FED"/>
    <w:rsid w:val="00074658"/>
    <w:rsid w:val="0010780A"/>
    <w:rsid w:val="00175B8A"/>
    <w:rsid w:val="001D495F"/>
    <w:rsid w:val="00266B00"/>
    <w:rsid w:val="002B0736"/>
    <w:rsid w:val="002B0D08"/>
    <w:rsid w:val="00356199"/>
    <w:rsid w:val="00372BCE"/>
    <w:rsid w:val="00376D2B"/>
    <w:rsid w:val="00402F32"/>
    <w:rsid w:val="00456D57"/>
    <w:rsid w:val="005151A4"/>
    <w:rsid w:val="00557779"/>
    <w:rsid w:val="00596D02"/>
    <w:rsid w:val="005E1E88"/>
    <w:rsid w:val="006740F9"/>
    <w:rsid w:val="006A2A39"/>
    <w:rsid w:val="006B6F58"/>
    <w:rsid w:val="006F2EA0"/>
    <w:rsid w:val="006F3C1D"/>
    <w:rsid w:val="006F6506"/>
    <w:rsid w:val="007C2AD6"/>
    <w:rsid w:val="0081708C"/>
    <w:rsid w:val="008462F5"/>
    <w:rsid w:val="008C3A96"/>
    <w:rsid w:val="0092640A"/>
    <w:rsid w:val="00976A51"/>
    <w:rsid w:val="009964F3"/>
    <w:rsid w:val="009C4F6D"/>
    <w:rsid w:val="00A3474E"/>
    <w:rsid w:val="00B07CB6"/>
    <w:rsid w:val="00BD2459"/>
    <w:rsid w:val="00BD562D"/>
    <w:rsid w:val="00BE47B1"/>
    <w:rsid w:val="00C0662A"/>
    <w:rsid w:val="00C604FB"/>
    <w:rsid w:val="00C82652"/>
    <w:rsid w:val="00C858E5"/>
    <w:rsid w:val="00CC3A18"/>
    <w:rsid w:val="00D26F72"/>
    <w:rsid w:val="00D30B43"/>
    <w:rsid w:val="00D912E3"/>
    <w:rsid w:val="00E22B67"/>
    <w:rsid w:val="00EA65D1"/>
    <w:rsid w:val="00EB7696"/>
    <w:rsid w:val="00ED412E"/>
    <w:rsid w:val="00F94F2B"/>
    <w:rsid w:val="00F972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D9B848F"/>
  <w14:defaultImageDpi w14:val="96"/>
  <w15:docId w15:val="{D3BCB3CA-FBB3-4604-8615-347EF180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widowControl w:val="0"/>
      <w:autoSpaceDE w:val="0"/>
      <w:autoSpaceDN w:val="0"/>
      <w:adjustRightInd w:val="0"/>
      <w:spacing w:after="0" w:line="240" w:lineRule="auto"/>
    </w:pPr>
    <w:rPr>
      <w:sz w:val="20"/>
      <w:szCs w:val="20"/>
    </w:rPr>
  </w:style>
  <w:style w:type="paragraph" w:styleId="Nadpis1">
    <w:name w:val="heading 1"/>
    <w:basedOn w:val="Normlny"/>
    <w:link w:val="Nadpis1Char"/>
    <w:uiPriority w:val="99"/>
    <w:qFormat/>
    <w:pPr>
      <w:outlineLvl w:val="0"/>
    </w:pPr>
  </w:style>
  <w:style w:type="paragraph" w:styleId="Nadpis2">
    <w:name w:val="heading 2"/>
    <w:basedOn w:val="Normlny"/>
    <w:link w:val="Nadpis2Char"/>
    <w:uiPriority w:val="99"/>
    <w:qFormat/>
    <w:pPr>
      <w:outlineLvl w:val="1"/>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Pr>
      <w:rFonts w:asciiTheme="majorHAnsi" w:eastAsiaTheme="majorEastAsia" w:hAnsiTheme="majorHAnsi" w:cstheme="majorBidi"/>
      <w:b/>
      <w:bCs/>
      <w:kern w:val="32"/>
      <w:sz w:val="32"/>
      <w:szCs w:val="32"/>
    </w:rPr>
  </w:style>
  <w:style w:type="character" w:customStyle="1" w:styleId="Nadpis2Char">
    <w:name w:val="Nadpis 2 Char"/>
    <w:basedOn w:val="Predvolenpsmoodseku"/>
    <w:link w:val="Nadpis2"/>
    <w:uiPriority w:val="9"/>
    <w:semiHidden/>
    <w:rPr>
      <w:rFonts w:asciiTheme="majorHAnsi" w:eastAsiaTheme="majorEastAsia" w:hAnsiTheme="majorHAnsi" w:cstheme="majorBidi"/>
      <w:b/>
      <w:bCs/>
      <w:i/>
      <w:iCs/>
      <w:sz w:val="28"/>
      <w:szCs w:val="28"/>
    </w:rPr>
  </w:style>
  <w:style w:type="paragraph" w:styleId="Textbubliny">
    <w:name w:val="Balloon Text"/>
    <w:basedOn w:val="Normlny"/>
    <w:link w:val="TextbublinyChar"/>
    <w:uiPriority w:val="99"/>
    <w:semiHidden/>
    <w:unhideWhenUsed/>
    <w:rsid w:val="00EA65D1"/>
    <w:rPr>
      <w:rFonts w:ascii="Tahoma" w:hAnsi="Tahoma" w:cs="Tahoma"/>
      <w:sz w:val="16"/>
      <w:szCs w:val="16"/>
    </w:rPr>
  </w:style>
  <w:style w:type="character" w:customStyle="1" w:styleId="TextbublinyChar">
    <w:name w:val="Text bubliny Char"/>
    <w:basedOn w:val="Predvolenpsmoodseku"/>
    <w:link w:val="Textbubliny"/>
    <w:uiPriority w:val="99"/>
    <w:semiHidden/>
    <w:rsid w:val="00EA65D1"/>
    <w:rPr>
      <w:rFonts w:ascii="Tahoma" w:hAnsi="Tahoma" w:cs="Tahoma"/>
      <w:sz w:val="16"/>
      <w:szCs w:val="16"/>
    </w:rPr>
  </w:style>
  <w:style w:type="character" w:styleId="Odkaznakomentr">
    <w:name w:val="annotation reference"/>
    <w:basedOn w:val="Predvolenpsmoodseku"/>
    <w:uiPriority w:val="99"/>
    <w:semiHidden/>
    <w:unhideWhenUsed/>
    <w:rsid w:val="00EA65D1"/>
    <w:rPr>
      <w:sz w:val="16"/>
      <w:szCs w:val="16"/>
    </w:rPr>
  </w:style>
  <w:style w:type="paragraph" w:styleId="Textkomentra">
    <w:name w:val="annotation text"/>
    <w:basedOn w:val="Normlny"/>
    <w:link w:val="TextkomentraChar"/>
    <w:uiPriority w:val="99"/>
    <w:semiHidden/>
    <w:unhideWhenUsed/>
    <w:rsid w:val="00EA65D1"/>
  </w:style>
  <w:style w:type="character" w:customStyle="1" w:styleId="TextkomentraChar">
    <w:name w:val="Text komentára Char"/>
    <w:basedOn w:val="Predvolenpsmoodseku"/>
    <w:link w:val="Textkomentra"/>
    <w:uiPriority w:val="99"/>
    <w:semiHidden/>
    <w:rsid w:val="00EA65D1"/>
    <w:rPr>
      <w:sz w:val="20"/>
      <w:szCs w:val="20"/>
    </w:rPr>
  </w:style>
  <w:style w:type="paragraph" w:styleId="Predmetkomentra">
    <w:name w:val="annotation subject"/>
    <w:basedOn w:val="Textkomentra"/>
    <w:next w:val="Textkomentra"/>
    <w:link w:val="PredmetkomentraChar"/>
    <w:uiPriority w:val="99"/>
    <w:semiHidden/>
    <w:unhideWhenUsed/>
    <w:rsid w:val="00EA65D1"/>
    <w:rPr>
      <w:b/>
      <w:bCs/>
    </w:rPr>
  </w:style>
  <w:style w:type="character" w:customStyle="1" w:styleId="PredmetkomentraChar">
    <w:name w:val="Predmet komentára Char"/>
    <w:basedOn w:val="TextkomentraChar"/>
    <w:link w:val="Predmetkomentra"/>
    <w:uiPriority w:val="99"/>
    <w:semiHidden/>
    <w:rsid w:val="00EA65D1"/>
    <w:rPr>
      <w:b/>
      <w:bCs/>
      <w:sz w:val="20"/>
      <w:szCs w:val="20"/>
    </w:rPr>
  </w:style>
  <w:style w:type="paragraph" w:styleId="Pta">
    <w:name w:val="footer"/>
    <w:basedOn w:val="Normlny"/>
    <w:link w:val="PtaChar"/>
    <w:rsid w:val="00BD2459"/>
    <w:pPr>
      <w:keepNext/>
      <w:keepLines/>
      <w:widowControl/>
      <w:tabs>
        <w:tab w:val="center" w:pos="4536"/>
        <w:tab w:val="right" w:pos="9072"/>
      </w:tabs>
      <w:autoSpaceDE/>
      <w:autoSpaceDN/>
      <w:adjustRightInd/>
      <w:jc w:val="center"/>
    </w:pPr>
    <w:rPr>
      <w:rFonts w:eastAsia="Times New Roman" w:cs="Times New Roman"/>
      <w:sz w:val="24"/>
    </w:rPr>
  </w:style>
  <w:style w:type="character" w:customStyle="1" w:styleId="PtaChar">
    <w:name w:val="Päta Char"/>
    <w:basedOn w:val="Predvolenpsmoodseku"/>
    <w:link w:val="Pta"/>
    <w:rsid w:val="00BD2459"/>
    <w:rPr>
      <w:rFonts w:eastAsia="Times New Roman" w:cs="Times New Roman"/>
      <w:sz w:val="24"/>
      <w:szCs w:val="20"/>
    </w:rPr>
  </w:style>
  <w:style w:type="table" w:styleId="Mriekatabuky">
    <w:name w:val="Table Grid"/>
    <w:basedOn w:val="Normlnatabuka"/>
    <w:uiPriority w:val="99"/>
    <w:unhideWhenUsed/>
    <w:rsid w:val="005577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758386">
      <w:bodyDiv w:val="1"/>
      <w:marLeft w:val="0"/>
      <w:marRight w:val="0"/>
      <w:marTop w:val="0"/>
      <w:marBottom w:val="0"/>
      <w:divBdr>
        <w:top w:val="none" w:sz="0" w:space="0" w:color="auto"/>
        <w:left w:val="none" w:sz="0" w:space="0" w:color="auto"/>
        <w:bottom w:val="none" w:sz="0" w:space="0" w:color="auto"/>
        <w:right w:val="none" w:sz="0" w:space="0" w:color="auto"/>
      </w:divBdr>
    </w:div>
    <w:div w:id="236981467">
      <w:bodyDiv w:val="1"/>
      <w:marLeft w:val="0"/>
      <w:marRight w:val="0"/>
      <w:marTop w:val="0"/>
      <w:marBottom w:val="0"/>
      <w:divBdr>
        <w:top w:val="none" w:sz="0" w:space="0" w:color="auto"/>
        <w:left w:val="none" w:sz="0" w:space="0" w:color="auto"/>
        <w:bottom w:val="none" w:sz="0" w:space="0" w:color="auto"/>
        <w:right w:val="none" w:sz="0" w:space="0" w:color="auto"/>
      </w:divBdr>
    </w:div>
    <w:div w:id="490223449">
      <w:bodyDiv w:val="1"/>
      <w:marLeft w:val="0"/>
      <w:marRight w:val="0"/>
      <w:marTop w:val="0"/>
      <w:marBottom w:val="0"/>
      <w:divBdr>
        <w:top w:val="none" w:sz="0" w:space="0" w:color="auto"/>
        <w:left w:val="none" w:sz="0" w:space="0" w:color="auto"/>
        <w:bottom w:val="none" w:sz="0" w:space="0" w:color="auto"/>
        <w:right w:val="none" w:sz="0" w:space="0" w:color="auto"/>
      </w:divBdr>
    </w:div>
    <w:div w:id="715542329">
      <w:bodyDiv w:val="1"/>
      <w:marLeft w:val="0"/>
      <w:marRight w:val="0"/>
      <w:marTop w:val="0"/>
      <w:marBottom w:val="0"/>
      <w:divBdr>
        <w:top w:val="none" w:sz="0" w:space="0" w:color="auto"/>
        <w:left w:val="none" w:sz="0" w:space="0" w:color="auto"/>
        <w:bottom w:val="none" w:sz="0" w:space="0" w:color="auto"/>
        <w:right w:val="none" w:sz="0" w:space="0" w:color="auto"/>
      </w:divBdr>
      <w:divsChild>
        <w:div w:id="1442606459">
          <w:marLeft w:val="0"/>
          <w:marRight w:val="0"/>
          <w:marTop w:val="0"/>
          <w:marBottom w:val="0"/>
          <w:divBdr>
            <w:top w:val="none" w:sz="0" w:space="0" w:color="auto"/>
            <w:left w:val="none" w:sz="0" w:space="0" w:color="auto"/>
            <w:bottom w:val="none" w:sz="0" w:space="0" w:color="auto"/>
            <w:right w:val="none" w:sz="0" w:space="0" w:color="auto"/>
          </w:divBdr>
        </w:div>
      </w:divsChild>
    </w:div>
    <w:div w:id="890849219">
      <w:bodyDiv w:val="1"/>
      <w:marLeft w:val="0"/>
      <w:marRight w:val="0"/>
      <w:marTop w:val="0"/>
      <w:marBottom w:val="0"/>
      <w:divBdr>
        <w:top w:val="none" w:sz="0" w:space="0" w:color="auto"/>
        <w:left w:val="none" w:sz="0" w:space="0" w:color="auto"/>
        <w:bottom w:val="none" w:sz="0" w:space="0" w:color="auto"/>
        <w:right w:val="none" w:sz="0" w:space="0" w:color="auto"/>
      </w:divBdr>
    </w:div>
    <w:div w:id="125810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6.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fields xmlns:f="http://schemas.fabasoft.com/folio/2007/fields">
  <f:record ref="">
    <f:field ref="objname" par="" edit="true" text="Návrh uznesenia vlády"/>
    <f:field ref="objsubject" par="" edit="true" text="Návrh uznesenia vlády"/>
    <f:field ref="objcreatedby" par="" text="Administrator, System"/>
    <f:field ref="objcreatedat" par="" text="2.9.2016 12:26:11"/>
    <f:field ref="objchangedby" par="" text="Administrator, System"/>
    <f:field ref="objmodifiedat" par="" text="2.9.2016 12:26:15"/>
    <f:field ref="doc_FSCFOLIO_1_1001_FieldDocumentNumber" par="" text=""/>
    <f:field ref="doc_FSCFOLIO_1_1001_FieldSubject" par="" edit="true" text="Návrh uznesenia vlády"/>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https://ovdmasv601/sites/DMS/_layouts/15/DocIdRedir.aspx?ID=WKX3UHSAJ2R6-2-758204</Url>
      <Description>WKX3UHSAJ2R6-2-758204</Description>
    </_dlc_DocIdUrl>
    <_dlc_DocId xmlns="e60a29af-d413-48d4-bd90-fe9d2a897e4b">WKX3UHSAJ2R6-2-758204</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0A2E725C-1645-45FC-9BB9-0BB464B3BF13}"/>
</file>

<file path=customXml/itemProps3.xml><?xml version="1.0" encoding="utf-8"?>
<ds:datastoreItem xmlns:ds="http://schemas.openxmlformats.org/officeDocument/2006/customXml" ds:itemID="{0A32B054-E1A0-4817-9CCD-33C6BC647EAA}"/>
</file>

<file path=customXml/itemProps4.xml><?xml version="1.0" encoding="utf-8"?>
<ds:datastoreItem xmlns:ds="http://schemas.openxmlformats.org/officeDocument/2006/customXml" ds:itemID="{F096E26E-09BA-4F32-9E29-719DB8385E4F}"/>
</file>

<file path=customXml/itemProps5.xml><?xml version="1.0" encoding="utf-8"?>
<ds:datastoreItem xmlns:ds="http://schemas.openxmlformats.org/officeDocument/2006/customXml" ds:itemID="{552C8D29-D697-47F6-9F2D-9F6DEFADD3CD}"/>
</file>

<file path=customXml/itemProps6.xml><?xml version="1.0" encoding="utf-8"?>
<ds:datastoreItem xmlns:ds="http://schemas.openxmlformats.org/officeDocument/2006/customXml" ds:itemID="{F91A3071-EB0D-47BC-A2D6-CF9B544D4A30}"/>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2516</Characters>
  <Application>Microsoft Office Word</Application>
  <DocSecurity>4</DocSecurity>
  <Lines>20</Lines>
  <Paragraphs>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Pavol Gibala</dc:creator>
  <cp:lastModifiedBy>ms.slx.P.fscsrv</cp:lastModifiedBy>
  <cp:revision>2</cp:revision>
  <dcterms:created xsi:type="dcterms:W3CDTF">2016-09-02T10:26:00Z</dcterms:created>
  <dcterms:modified xsi:type="dcterms:W3CDTF">2016-09-02T10:26:00Z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COO.2145.1000.3.1598272</vt:lpwstr>
  </property>
  <property fmtid="{D5CDD505-2E9C-101B-9397-08002B2CF9AE}" pid="3" name="FSC#FSCFOLIO@1.1001:docpropproject">
    <vt:lpwstr/>
  </property>
  <property fmtid="{D5CDD505-2E9C-101B-9397-08002B2CF9AE}" pid="4" name="FSC#SKEDITIONSLOVLEX@103.510:typpredpis">
    <vt:lpwstr>Nelegislatívny všeobecný materiál</vt:lpwstr>
  </property>
  <property fmtid="{D5CDD505-2E9C-101B-9397-08002B2CF9AE}" pid="5" name="FSC#SKEDITIONSLOVLEX@103.510:stavpredpis">
    <vt:lpwstr>Pred rokovaním</vt:lpwstr>
  </property>
  <property fmtid="{D5CDD505-2E9C-101B-9397-08002B2CF9AE}" pid="6" name="FSC#SKEDITIONSLOVLEX@103.510:povodpredpis">
    <vt:lpwstr>Slovlex (eLeg)</vt:lpwstr>
  </property>
  <property fmtid="{D5CDD505-2E9C-101B-9397-08002B2CF9AE}" pid="7" name="FSC#SKEDITIONSLOVLEX@103.510:legoblast">
    <vt:lpwstr>Medzinárodné právo</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Mgr. Viera Motešická</vt:lpwstr>
  </property>
  <property fmtid="{D5CDD505-2E9C-101B-9397-08002B2CF9AE}" pid="11" name="FSC#SKEDITIONSLOVLEX@103.510:zodppredkladatel">
    <vt:lpwstr>Miroslav Lajčák</vt:lpwstr>
  </property>
  <property fmtid="{D5CDD505-2E9C-101B-9397-08002B2CF9AE}" pid="12" name="FSC#SKEDITIONSLOVLEX@103.510:nazovpredpis">
    <vt:lpwstr> Správa o priebehu a výsledkoch štvrtého kola monitorovania úrovne implementácie Rámcového dohovoru na ochranu národnostných menšín v Slovenskej republike</vt:lpwstr>
  </property>
  <property fmtid="{D5CDD505-2E9C-101B-9397-08002B2CF9AE}" pid="13" name="FSC#SKEDITIONSLOVLEX@103.510:cislopredpis">
    <vt:lpwstr/>
  </property>
  <property fmtid="{D5CDD505-2E9C-101B-9397-08002B2CF9AE}" pid="14" name="FSC#SKEDITIONSLOVLEX@103.510:zodpinstitucia">
    <vt:lpwstr>Ministerstvo zahraničných vecí a európskych záležitostí Slovenskej republiky</vt:lpwstr>
  </property>
  <property fmtid="{D5CDD505-2E9C-101B-9397-08002B2CF9AE}" pid="15" name="FSC#SKEDITIONSLOVLEX@103.510:pripomienkovatelia">
    <vt:lpwstr/>
  </property>
  <property fmtid="{D5CDD505-2E9C-101B-9397-08002B2CF9AE}" pid="16" name="FSC#SKEDITIONSLOVLEX@103.510:autorpredpis">
    <vt:lpwstr/>
  </property>
  <property fmtid="{D5CDD505-2E9C-101B-9397-08002B2CF9AE}" pid="17" name="FSC#SKEDITIONSLOVLEX@103.510:podnetpredpis">
    <vt:lpwstr>iniciatívny materiál</vt:lpwstr>
  </property>
  <property fmtid="{D5CDD505-2E9C-101B-9397-08002B2CF9AE}" pid="18" name="FSC#SKEDITIONSLOVLEX@103.510:plnynazovpredpis">
    <vt:lpwstr> Správa o priebehu a výsledkoch štvrtého kola monitorovania úrovne implementácie Rámcového dohovoru na ochranu národnostných menšín v Slovenskej republike</vt:lpwstr>
  </property>
  <property fmtid="{D5CDD505-2E9C-101B-9397-08002B2CF9AE}" pid="19" name="FSC#SKEDITIONSLOVLEX@103.510:rezortcislopredpis">
    <vt:lpwstr>631.336/2016-OĽPR</vt:lpwstr>
  </property>
  <property fmtid="{D5CDD505-2E9C-101B-9397-08002B2CF9AE}" pid="20" name="FSC#SKEDITIONSLOVLEX@103.510:citaciapredpis">
    <vt:lpwstr/>
  </property>
  <property fmtid="{D5CDD505-2E9C-101B-9397-08002B2CF9AE}" pid="21" name="FSC#SKEDITIONSLOVLEX@103.510:spiscislouv">
    <vt:lpwstr/>
  </property>
  <property fmtid="{D5CDD505-2E9C-101B-9397-08002B2CF9AE}" pid="22" name="FSC#SKEDITIONSLOVLEX@103.510:datumschvalpredpis">
    <vt:lpwstr/>
  </property>
  <property fmtid="{D5CDD505-2E9C-101B-9397-08002B2CF9AE}" pid="23" name="FSC#SKEDITIONSLOVLEX@103.510:platneod">
    <vt:lpwstr/>
  </property>
  <property fmtid="{D5CDD505-2E9C-101B-9397-08002B2CF9AE}" pid="24" name="FSC#SKEDITIONSLOVLEX@103.510:platnedo">
    <vt:lpwstr/>
  </property>
  <property fmtid="{D5CDD505-2E9C-101B-9397-08002B2CF9AE}" pid="25" name="FSC#SKEDITIONSLOVLEX@103.510:ucinnostod">
    <vt:lpwstr/>
  </property>
  <property fmtid="{D5CDD505-2E9C-101B-9397-08002B2CF9AE}" pid="26" name="FSC#SKEDITIONSLOVLEX@103.510:ucinnostdo">
    <vt:lpwstr/>
  </property>
  <property fmtid="{D5CDD505-2E9C-101B-9397-08002B2CF9AE}" pid="27" name="FSC#SKEDITIONSLOVLEX@103.510:datumplatnosti">
    <vt:lpwstr/>
  </property>
  <property fmtid="{D5CDD505-2E9C-101B-9397-08002B2CF9AE}" pid="28" name="FSC#SKEDITIONSLOVLEX@103.510:cislolp">
    <vt:lpwstr>LP/2016/777</vt:lpwstr>
  </property>
  <property fmtid="{D5CDD505-2E9C-101B-9397-08002B2CF9AE}" pid="29" name="FSC#SKEDITIONSLOVLEX@103.510:typsprievdok">
    <vt:lpwstr>Návrh uznesenia vlády Slovenskej republiky</vt:lpwstr>
  </property>
  <property fmtid="{D5CDD505-2E9C-101B-9397-08002B2CF9AE}" pid="30" name="FSC#SKEDITIONSLOVLEX@103.510:cislopartlac">
    <vt:lpwstr/>
  </property>
  <property fmtid="{D5CDD505-2E9C-101B-9397-08002B2CF9AE}" pid="31" name="FSC#SKEDITIONSLOVLEX@103.510:AttrStrListDocPropUcelPredmetZmluvy">
    <vt:lpwstr/>
  </property>
  <property fmtid="{D5CDD505-2E9C-101B-9397-08002B2CF9AE}" pid="32" name="FSC#SKEDITIONSLOVLEX@103.510:AttrStrListDocPropUpravaPravFOPRO">
    <vt:lpwstr/>
  </property>
  <property fmtid="{D5CDD505-2E9C-101B-9397-08002B2CF9AE}" pid="33" name="FSC#SKEDITIONSLOVLEX@103.510:AttrStrListDocPropUpravaPredmetuZmluvy">
    <vt:lpwstr/>
  </property>
  <property fmtid="{D5CDD505-2E9C-101B-9397-08002B2CF9AE}" pid="34" name="FSC#SKEDITIONSLOVLEX@103.510:AttrStrListDocPropKategoriaZmluvy74">
    <vt:lpwstr/>
  </property>
  <property fmtid="{D5CDD505-2E9C-101B-9397-08002B2CF9AE}" pid="35" name="FSC#SKEDITIONSLOVLEX@103.510:AttrStrListDocPropKategoriaZmluvy75">
    <vt:lpwstr/>
  </property>
  <property fmtid="{D5CDD505-2E9C-101B-9397-08002B2CF9AE}" pid="36" name="FSC#SKEDITIONSLOVLEX@103.510:AttrStrListDocPropDopadyPrijatiaZmluvy">
    <vt:lpwstr/>
  </property>
  <property fmtid="{D5CDD505-2E9C-101B-9397-08002B2CF9AE}" pid="37" name="FSC#SKEDITIONSLOVLEX@103.510:AttrStrListDocPropProblematikaPPa">
    <vt:lpwstr/>
  </property>
  <property fmtid="{D5CDD505-2E9C-101B-9397-08002B2CF9AE}" pid="38" name="FSC#SKEDITIONSLOVLEX@103.510:AttrStrListDocPropPrimarnePravoEU">
    <vt:lpwstr/>
  </property>
  <property fmtid="{D5CDD505-2E9C-101B-9397-08002B2CF9AE}" pid="39" name="FSC#SKEDITIONSLOVLEX@103.510:AttrStrListDocPropSekundarneLegPravoPO">
    <vt:lpwstr/>
  </property>
  <property fmtid="{D5CDD505-2E9C-101B-9397-08002B2CF9AE}" pid="40" name="FSC#SKEDITIONSLOVLEX@103.510:AttrStrListDocPropSekundarneNelegPravoPO">
    <vt:lpwstr/>
  </property>
  <property fmtid="{D5CDD505-2E9C-101B-9397-08002B2CF9AE}" pid="41" name="FSC#SKEDITIONSLOVLEX@103.510:AttrStrListDocPropSekundarneLegPravoDO">
    <vt:lpwstr/>
  </property>
  <property fmtid="{D5CDD505-2E9C-101B-9397-08002B2CF9AE}" pid="42" name="FSC#SKEDITIONSLOVLEX@103.510:AttrStrListDocPropProblematikaPPb">
    <vt:lpwstr/>
  </property>
  <property fmtid="{D5CDD505-2E9C-101B-9397-08002B2CF9AE}" pid="43" name="FSC#SKEDITIONSLOVLEX@103.510:AttrStrListDocPropNazovPredpisuEU">
    <vt:lpwstr/>
  </property>
  <property fmtid="{D5CDD505-2E9C-101B-9397-08002B2CF9AE}" pid="44" name="FSC#SKEDITIONSLOVLEX@103.510:AttrStrListDocPropLehotaPrebratieSmernice">
    <vt:lpwstr/>
  </property>
  <property fmtid="{D5CDD505-2E9C-101B-9397-08002B2CF9AE}" pid="45" name="FSC#SKEDITIONSLOVLEX@103.510:AttrStrListDocPropLehotaNaPredlozenie">
    <vt:lpwstr/>
  </property>
  <property fmtid="{D5CDD505-2E9C-101B-9397-08002B2CF9AE}" pid="46" name="FSC#SKEDITIONSLOVLEX@103.510:AttrStrListDocPropInfoZaciatokKonania">
    <vt:lpwstr/>
  </property>
  <property fmtid="{D5CDD505-2E9C-101B-9397-08002B2CF9AE}" pid="47" name="FSC#SKEDITIONSLOVLEX@103.510:AttrStrListDocPropInfoUzPreberanePP">
    <vt:lpwstr/>
  </property>
  <property fmtid="{D5CDD505-2E9C-101B-9397-08002B2CF9AE}" pid="48" name="FSC#SKEDITIONSLOVLEX@103.510:AttrStrListDocPropStupenZlucitelnostiPP">
    <vt:lpwstr/>
  </property>
  <property fmtid="{D5CDD505-2E9C-101B-9397-08002B2CF9AE}" pid="49" name="FSC#SKEDITIONSLOVLEX@103.510:AttrStrListDocPropGestorSpolupRezorty">
    <vt:lpwstr/>
  </property>
  <property fmtid="{D5CDD505-2E9C-101B-9397-08002B2CF9AE}" pid="50" name="FSC#SKEDITIONSLOVLEX@103.510:AttrDateDocPropZaciatokPKK">
    <vt:lpwstr/>
  </property>
  <property fmtid="{D5CDD505-2E9C-101B-9397-08002B2CF9AE}" pid="51" name="FSC#SKEDITIONSLOVLEX@103.510:AttrDateDocPropUkonceniePKK">
    <vt:lpwstr/>
  </property>
  <property fmtid="{D5CDD505-2E9C-101B-9397-08002B2CF9AE}" pid="52" name="FSC#SKEDITIONSLOVLEX@103.510:AttrStrDocPropVplyvRozpocetVS">
    <vt:lpwstr>Žiadne</vt:lpwstr>
  </property>
  <property fmtid="{D5CDD505-2E9C-101B-9397-08002B2CF9AE}" pid="53" name="FSC#SKEDITIONSLOVLEX@103.510:AttrStrDocPropVplyvPodnikatelskeProstr">
    <vt:lpwstr>Žiadne</vt:lpwstr>
  </property>
  <property fmtid="{D5CDD505-2E9C-101B-9397-08002B2CF9AE}" pid="54" name="FSC#SKEDITIONSLOVLEX@103.510:AttrStrDocPropVplyvSocialny">
    <vt:lpwstr>Žiadne</vt:lpwstr>
  </property>
  <property fmtid="{D5CDD505-2E9C-101B-9397-08002B2CF9AE}" pid="55" name="FSC#SKEDITIONSLOVLEX@103.510:AttrStrDocPropVplyvNaZivotProstr">
    <vt:lpwstr>Žiadne</vt:lpwstr>
  </property>
  <property fmtid="{D5CDD505-2E9C-101B-9397-08002B2CF9AE}" pid="56" name="FSC#SKEDITIONSLOVLEX@103.510:AttrStrDocPropVplyvNaInformatizaciu">
    <vt:lpwstr>Žiadne</vt:lpwstr>
  </property>
  <property fmtid="{D5CDD505-2E9C-101B-9397-08002B2CF9AE}" pid="57" name="FSC#SKEDITIONSLOVLEX@103.510:AttrStrListDocPropPoznamkaVplyv">
    <vt:lpwstr>/</vt:lpwstr>
  </property>
  <property fmtid="{D5CDD505-2E9C-101B-9397-08002B2CF9AE}" pid="58" name="FSC#SKEDITIONSLOVLEX@103.510:AttrStrListDocPropAltRiesenia">
    <vt:lpwstr>/</vt:lpwstr>
  </property>
  <property fmtid="{D5CDD505-2E9C-101B-9397-08002B2CF9AE}" pid="59" name="FSC#SKEDITIONSLOVLEX@103.510:AttrStrListDocPropStanoviskoGest">
    <vt:lpwstr>/</vt:lpwstr>
  </property>
  <property fmtid="{D5CDD505-2E9C-101B-9397-08002B2CF9AE}" pid="60" name="FSC#SKEDITIONSLOVLEX@103.510:AttrStrListDocPropTextKomunike">
    <vt:lpwstr>Vláda Slovenskej republiky na svojom rokovaní dňa ....................... prerokovala a schválila materiál Správa o priebehu a výsledkoch štvrtého kola monitorovania úrovne implementácie Rámcového dohovoru na ochranu národnostných menšín v Slovenskej republike.</vt:lpwstr>
  </property>
  <property fmtid="{D5CDD505-2E9C-101B-9397-08002B2CF9AE}" pid="61" name="FSC#SKEDITIONSLOVLEX@103.510:AttrStrListDocPropUznesenieCastA">
    <vt:lpwstr/>
  </property>
  <property fmtid="{D5CDD505-2E9C-101B-9397-08002B2CF9AE}" pid="62" name="FSC#SKEDITIONSLOVLEX@103.510:AttrStrListDocPropUznesenieZodpovednyA1">
    <vt:lpwstr/>
  </property>
  <property fmtid="{D5CDD505-2E9C-101B-9397-08002B2CF9AE}" pid="63" name="FSC#SKEDITIONSLOVLEX@103.510:AttrStrListDocPropUznesenieTextA1">
    <vt:lpwstr/>
  </property>
  <property fmtid="{D5CDD505-2E9C-101B-9397-08002B2CF9AE}" pid="64" name="FSC#SKEDITIONSLOVLEX@103.510:AttrStrListDocPropUznesenieTerminA1">
    <vt:lpwstr/>
  </property>
  <property fmtid="{D5CDD505-2E9C-101B-9397-08002B2CF9AE}" pid="65" name="FSC#SKEDITIONSLOVLEX@103.510:AttrStrListDocPropUznesenieBODA1">
    <vt:lpwstr/>
  </property>
  <property fmtid="{D5CDD505-2E9C-101B-9397-08002B2CF9AE}" pid="66" name="FSC#SKEDITIONSLOVLEX@103.510:AttrStrListDocPropUznesenieZodpovednyA2">
    <vt:lpwstr/>
  </property>
  <property fmtid="{D5CDD505-2E9C-101B-9397-08002B2CF9AE}" pid="67" name="FSC#SKEDITIONSLOVLEX@103.510:AttrStrListDocPropUznesenieTextA2">
    <vt:lpwstr/>
  </property>
  <property fmtid="{D5CDD505-2E9C-101B-9397-08002B2CF9AE}" pid="68" name="FSC#SKEDITIONSLOVLEX@103.510:AttrStrListDocPropUznesenieTerminA2">
    <vt:lpwstr/>
  </property>
  <property fmtid="{D5CDD505-2E9C-101B-9397-08002B2CF9AE}" pid="69" name="FSC#SKEDITIONSLOVLEX@103.510:AttrStrListDocPropUznesenieBODA3">
    <vt:lpwstr/>
  </property>
  <property fmtid="{D5CDD505-2E9C-101B-9397-08002B2CF9AE}" pid="70" name="FSC#SKEDITIONSLOVLEX@103.510:AttrStrListDocPropUznesenieZodpovednyA3">
    <vt:lpwstr/>
  </property>
  <property fmtid="{D5CDD505-2E9C-101B-9397-08002B2CF9AE}" pid="71" name="FSC#SKEDITIONSLOVLEX@103.510:AttrStrListDocPropUznesenieTextA3">
    <vt:lpwstr/>
  </property>
  <property fmtid="{D5CDD505-2E9C-101B-9397-08002B2CF9AE}" pid="72" name="FSC#SKEDITIONSLOVLEX@103.510:AttrStrListDocPropUznesenieTerminA3">
    <vt:lpwstr/>
  </property>
  <property fmtid="{D5CDD505-2E9C-101B-9397-08002B2CF9AE}" pid="73" name="FSC#SKEDITIONSLOVLEX@103.510:AttrStrListDocPropUznesenieBODA4">
    <vt:lpwstr/>
  </property>
  <property fmtid="{D5CDD505-2E9C-101B-9397-08002B2CF9AE}" pid="74" name="FSC#SKEDITIONSLOVLEX@103.510:AttrStrListDocPropUznesenieZodpovednyA4">
    <vt:lpwstr/>
  </property>
  <property fmtid="{D5CDD505-2E9C-101B-9397-08002B2CF9AE}" pid="75" name="FSC#SKEDITIONSLOVLEX@103.510:AttrStrListDocPropUznesenieTextA4">
    <vt:lpwstr/>
  </property>
  <property fmtid="{D5CDD505-2E9C-101B-9397-08002B2CF9AE}" pid="76" name="FSC#SKEDITIONSLOVLEX@103.510:AttrStrListDocPropUznesenieTerminA4">
    <vt:lpwstr/>
  </property>
  <property fmtid="{D5CDD505-2E9C-101B-9397-08002B2CF9AE}" pid="77" name="FSC#SKEDITIONSLOVLEX@103.510:AttrStrListDocPropUznesenieCastB">
    <vt:lpwstr/>
  </property>
  <property fmtid="{D5CDD505-2E9C-101B-9397-08002B2CF9AE}" pid="78" name="FSC#SKEDITIONSLOVLEX@103.510:AttrStrListDocPropUznesenieBODB1">
    <vt:lpwstr/>
  </property>
  <property fmtid="{D5CDD505-2E9C-101B-9397-08002B2CF9AE}" pid="79" name="FSC#SKEDITIONSLOVLEX@103.510:AttrStrListDocPropUznesenieZodpovednyB1">
    <vt:lpwstr/>
  </property>
  <property fmtid="{D5CDD505-2E9C-101B-9397-08002B2CF9AE}" pid="80" name="FSC#SKEDITIONSLOVLEX@103.510:AttrStrListDocPropUznesenieTextB1">
    <vt:lpwstr/>
  </property>
  <property fmtid="{D5CDD505-2E9C-101B-9397-08002B2CF9AE}" pid="81" name="FSC#SKEDITIONSLOVLEX@103.510:AttrStrListDocPropUznesenieTerminB1">
    <vt:lpwstr/>
  </property>
  <property fmtid="{D5CDD505-2E9C-101B-9397-08002B2CF9AE}" pid="82" name="FSC#SKEDITIONSLOVLEX@103.510:AttrStrListDocPropUznesenieBODB2">
    <vt:lpwstr/>
  </property>
  <property fmtid="{D5CDD505-2E9C-101B-9397-08002B2CF9AE}" pid="83" name="FSC#SKEDITIONSLOVLEX@103.510:AttrStrListDocPropUznesenieZodpovednyB2">
    <vt:lpwstr/>
  </property>
  <property fmtid="{D5CDD505-2E9C-101B-9397-08002B2CF9AE}" pid="84" name="FSC#SKEDITIONSLOVLEX@103.510:AttrStrListDocPropUznesenieTextB2">
    <vt:lpwstr/>
  </property>
  <property fmtid="{D5CDD505-2E9C-101B-9397-08002B2CF9AE}" pid="85" name="FSC#SKEDITIONSLOVLEX@103.510:AttrStrListDocPropUznesenieTerminB2">
    <vt:lpwstr/>
  </property>
  <property fmtid="{D5CDD505-2E9C-101B-9397-08002B2CF9AE}" pid="86" name="FSC#SKEDITIONSLOVLEX@103.510:AttrStrListDocPropUznesenieBODB3">
    <vt:lpwstr/>
  </property>
  <property fmtid="{D5CDD505-2E9C-101B-9397-08002B2CF9AE}" pid="87" name="FSC#SKEDITIONSLOVLEX@103.510:AttrStrListDocPropUznesenieZodpovednyB3">
    <vt:lpwstr/>
  </property>
  <property fmtid="{D5CDD505-2E9C-101B-9397-08002B2CF9AE}" pid="88" name="FSC#SKEDITIONSLOVLEX@103.510:AttrStrListDocPropUznesenieTextB3">
    <vt:lpwstr/>
  </property>
  <property fmtid="{D5CDD505-2E9C-101B-9397-08002B2CF9AE}" pid="89" name="FSC#SKEDITIONSLOVLEX@103.510:AttrStrListDocPropUznesenieTerminB3">
    <vt:lpwstr/>
  </property>
  <property fmtid="{D5CDD505-2E9C-101B-9397-08002B2CF9AE}" pid="90" name="FSC#SKEDITIONSLOVLEX@103.510:AttrStrListDocPropUznesenieBODB4">
    <vt:lpwstr/>
  </property>
  <property fmtid="{D5CDD505-2E9C-101B-9397-08002B2CF9AE}" pid="91" name="FSC#SKEDITIONSLOVLEX@103.510:AttrStrListDocPropUznesenieZodpovednyB4">
    <vt:lpwstr/>
  </property>
  <property fmtid="{D5CDD505-2E9C-101B-9397-08002B2CF9AE}" pid="92" name="FSC#SKEDITIONSLOVLEX@103.510:AttrStrListDocPropUznesenieTextB4">
    <vt:lpwstr/>
  </property>
  <property fmtid="{D5CDD505-2E9C-101B-9397-08002B2CF9AE}" pid="93" name="FSC#SKEDITIONSLOVLEX@103.510:AttrStrListDocPropUznesenieTerminB4">
    <vt:lpwstr/>
  </property>
  <property fmtid="{D5CDD505-2E9C-101B-9397-08002B2CF9AE}" pid="94" name="FSC#SKEDITIONSLOVLEX@103.510:AttrStrListDocPropUznesenieCastC">
    <vt:lpwstr/>
  </property>
  <property fmtid="{D5CDD505-2E9C-101B-9397-08002B2CF9AE}" pid="95" name="FSC#SKEDITIONSLOVLEX@103.510:AttrStrListDocPropUznesenieBODC1">
    <vt:lpwstr/>
  </property>
  <property fmtid="{D5CDD505-2E9C-101B-9397-08002B2CF9AE}" pid="96" name="FSC#SKEDITIONSLOVLEX@103.510:AttrStrListDocPropUznesenieZodpovednyC1">
    <vt:lpwstr/>
  </property>
  <property fmtid="{D5CDD505-2E9C-101B-9397-08002B2CF9AE}" pid="97" name="FSC#SKEDITIONSLOVLEX@103.510:AttrStrListDocPropUznesenieTextC1">
    <vt:lpwstr/>
  </property>
  <property fmtid="{D5CDD505-2E9C-101B-9397-08002B2CF9AE}" pid="98" name="FSC#SKEDITIONSLOVLEX@103.510:AttrStrListDocPropUznesenieTerminC1">
    <vt:lpwstr/>
  </property>
  <property fmtid="{D5CDD505-2E9C-101B-9397-08002B2CF9AE}" pid="99" name="FSC#SKEDITIONSLOVLEX@103.510:AttrStrListDocPropUznesenieBODC2">
    <vt:lpwstr/>
  </property>
  <property fmtid="{D5CDD505-2E9C-101B-9397-08002B2CF9AE}" pid="100" name="FSC#SKEDITIONSLOVLEX@103.510:AttrStrListDocPropUznesenieZodpovednyC2">
    <vt:lpwstr/>
  </property>
  <property fmtid="{D5CDD505-2E9C-101B-9397-08002B2CF9AE}" pid="101" name="FSC#SKEDITIONSLOVLEX@103.510:AttrStrListDocPropUznesenieTextC2">
    <vt:lpwstr/>
  </property>
  <property fmtid="{D5CDD505-2E9C-101B-9397-08002B2CF9AE}" pid="102" name="FSC#SKEDITIONSLOVLEX@103.510:AttrStrListDocPropUznesenieTerminC2">
    <vt:lpwstr/>
  </property>
  <property fmtid="{D5CDD505-2E9C-101B-9397-08002B2CF9AE}" pid="103" name="FSC#SKEDITIONSLOVLEX@103.510:AttrStrListDocPropUznesenieBODC3">
    <vt:lpwstr/>
  </property>
  <property fmtid="{D5CDD505-2E9C-101B-9397-08002B2CF9AE}" pid="104" name="FSC#SKEDITIONSLOVLEX@103.510:AttrStrListDocPropUznesenieZodpovednyC3">
    <vt:lpwstr/>
  </property>
  <property fmtid="{D5CDD505-2E9C-101B-9397-08002B2CF9AE}" pid="105" name="FSC#SKEDITIONSLOVLEX@103.510:AttrStrListDocPropUznesenieTextC3">
    <vt:lpwstr/>
  </property>
  <property fmtid="{D5CDD505-2E9C-101B-9397-08002B2CF9AE}" pid="106" name="FSC#SKEDITIONSLOVLEX@103.510:AttrStrListDocPropUznesenieTerminC3">
    <vt:lpwstr/>
  </property>
  <property fmtid="{D5CDD505-2E9C-101B-9397-08002B2CF9AE}" pid="107" name="FSC#SKEDITIONSLOVLEX@103.510:AttrStrListDocPropUznesenieBODC4">
    <vt:lpwstr/>
  </property>
  <property fmtid="{D5CDD505-2E9C-101B-9397-08002B2CF9AE}" pid="108" name="FSC#SKEDITIONSLOVLEX@103.510:AttrStrListDocPropUznesenieZodpovednyC4">
    <vt:lpwstr/>
  </property>
  <property fmtid="{D5CDD505-2E9C-101B-9397-08002B2CF9AE}" pid="109" name="FSC#SKEDITIONSLOVLEX@103.510:AttrStrListDocPropUznesenieTextC4">
    <vt:lpwstr/>
  </property>
  <property fmtid="{D5CDD505-2E9C-101B-9397-08002B2CF9AE}" pid="110" name="FSC#SKEDITIONSLOVLEX@103.510:AttrStrListDocPropUznesenieTerminC4">
    <vt:lpwstr/>
  </property>
  <property fmtid="{D5CDD505-2E9C-101B-9397-08002B2CF9AE}" pid="111" name="FSC#SKEDITIONSLOVLEX@103.510:AttrStrListDocPropUznesenieCastD">
    <vt:lpwstr/>
  </property>
  <property fmtid="{D5CDD505-2E9C-101B-9397-08002B2CF9AE}" pid="112" name="FSC#SKEDITIONSLOVLEX@103.510:AttrStrListDocPropUznesenieBODD1">
    <vt:lpwstr/>
  </property>
  <property fmtid="{D5CDD505-2E9C-101B-9397-08002B2CF9AE}" pid="113" name="FSC#SKEDITIONSLOVLEX@103.510:AttrStrListDocPropUznesenieZodpovednyD1">
    <vt:lpwstr/>
  </property>
  <property fmtid="{D5CDD505-2E9C-101B-9397-08002B2CF9AE}" pid="114" name="FSC#SKEDITIONSLOVLEX@103.510:AttrStrListDocPropUznesenieTextD1">
    <vt:lpwstr/>
  </property>
  <property fmtid="{D5CDD505-2E9C-101B-9397-08002B2CF9AE}" pid="115" name="FSC#SKEDITIONSLOVLEX@103.510:AttrStrListDocPropUznesenieTerminD1">
    <vt:lpwstr/>
  </property>
  <property fmtid="{D5CDD505-2E9C-101B-9397-08002B2CF9AE}" pid="116" name="FSC#SKEDITIONSLOVLEX@103.510:AttrStrListDocPropUznesenieBODD2">
    <vt:lpwstr/>
  </property>
  <property fmtid="{D5CDD505-2E9C-101B-9397-08002B2CF9AE}" pid="117" name="FSC#SKEDITIONSLOVLEX@103.510:AttrStrListDocPropUznesenieZodpovednyD2">
    <vt:lpwstr/>
  </property>
  <property fmtid="{D5CDD505-2E9C-101B-9397-08002B2CF9AE}" pid="118" name="FSC#SKEDITIONSLOVLEX@103.510:AttrStrListDocPropUznesenieTextD2">
    <vt:lpwstr/>
  </property>
  <property fmtid="{D5CDD505-2E9C-101B-9397-08002B2CF9AE}" pid="119" name="FSC#SKEDITIONSLOVLEX@103.510:AttrStrListDocPropUznesenieTerminD2">
    <vt:lpwstr/>
  </property>
  <property fmtid="{D5CDD505-2E9C-101B-9397-08002B2CF9AE}" pid="120" name="FSC#SKEDITIONSLOVLEX@103.510:AttrStrListDocPropUznesenieBODD3">
    <vt:lpwstr/>
  </property>
  <property fmtid="{D5CDD505-2E9C-101B-9397-08002B2CF9AE}" pid="121" name="FSC#SKEDITIONSLOVLEX@103.510:AttrStrListDocPropUznesenieZodpovednyD3">
    <vt:lpwstr/>
  </property>
  <property fmtid="{D5CDD505-2E9C-101B-9397-08002B2CF9AE}" pid="122" name="FSC#SKEDITIONSLOVLEX@103.510:AttrStrListDocPropUznesenieTextD3">
    <vt:lpwstr/>
  </property>
  <property fmtid="{D5CDD505-2E9C-101B-9397-08002B2CF9AE}" pid="123" name="FSC#SKEDITIONSLOVLEX@103.510:AttrStrListDocPropUznesenieTerminD3">
    <vt:lpwstr/>
  </property>
  <property fmtid="{D5CDD505-2E9C-101B-9397-08002B2CF9AE}" pid="124" name="FSC#SKEDITIONSLOVLEX@103.510:AttrStrListDocPropUznesenieBODD4">
    <vt:lpwstr/>
  </property>
  <property fmtid="{D5CDD505-2E9C-101B-9397-08002B2CF9AE}" pid="125" name="FSC#SKEDITIONSLOVLEX@103.510:AttrStrListDocPropUznesenieZodpovednyD4">
    <vt:lpwstr/>
  </property>
  <property fmtid="{D5CDD505-2E9C-101B-9397-08002B2CF9AE}" pid="126" name="FSC#SKEDITIONSLOVLEX@103.510:AttrStrListDocPropUznesenieTextD4">
    <vt:lpwstr/>
  </property>
  <property fmtid="{D5CDD505-2E9C-101B-9397-08002B2CF9AE}" pid="127" name="FSC#SKEDITIONSLOVLEX@103.510:AttrStrListDocPropUznesenieTerminD4">
    <vt:lpwstr/>
  </property>
  <property fmtid="{D5CDD505-2E9C-101B-9397-08002B2CF9AE}" pid="128" name="FSC#SKEDITIONSLOVLEX@103.510:AttrStrListDocPropUznesenieVykonaju">
    <vt:lpwstr>podpredseda vlády a minister vnútra_x000d_
podpredsedníčka vlády a ministerka spravodlivosti_x000d_
minister školstva, vedy, výskumu a športu_x000d_
minister kultúry_x000d_
minister hospodárstva_x000d_
minister životného prostredia_x000d_
minister zdravotníctva_x000d_
minister dopravy, výstavby a regionálneho rozvoja_x000d_
ministerka pôdohospodárstva a rozvoja vidieka_x000d_
minister práce, sociálnych vecí a rodiny_x000d_
vedúci Úradu vlády SR_x000d_
splnomocnenec vlády SR pre národnostné menšiny_x000d_
splnomocnenec vlády SR pre rómske komunity_x000d_
splnomocnenec vlády SR pre rozvoj občianskej spoločnosti</vt:lpwstr>
  </property>
  <property fmtid="{D5CDD505-2E9C-101B-9397-08002B2CF9AE}" pid="129" name="FSC#SKEDITIONSLOVLEX@103.510:AttrStrListDocPropUznesenieNaVedomie">
    <vt:lpwstr>minister financií_x000d_
predseda Výboru Národnej rady SR pre kultúru a médiá_x000d_
predseda Výboru Národnej rady SR pre ľudské práva a národnostné menšiny_x000d_
predseda Výboru Národnej rady SR pre verejnú správu a regionálny rozvoj_x000d_
predseda Výboru Národnej rady SR pre vzdelávanie, vedu, mládež a šport_x000d_
vedúci Kancelárie prezidenta SR_x000d_
predseda Združenia miest a obcí Slovenska_x000d_
prezident Únie miest Slovenska_x000d_
generálny riaditeľ Rozhlasu a televízie Slovenska</vt:lpwstr>
  </property>
  <property fmtid="{D5CDD505-2E9C-101B-9397-08002B2CF9AE}" pid="130" name="FSC#SKEDITIONSLOVLEX@103.510:AttrStrListDocPropTextVseobPrilohy">
    <vt:lpwstr/>
  </property>
  <property fmtid="{D5CDD505-2E9C-101B-9397-08002B2CF9AE}" pid="131" name="FSC#SKEDITIONSLOVLEX@103.510:AttrStrListDocPropTextPredklSpravy">
    <vt:lpwstr>&lt;p style="text-align: justify;"&gt;Slovenská republika je od 1. februára 1998 zmluvnou stranou Rámcového dohovoru Rady Európy na ochranu národnostných menšín (ďalej len RDNM alebo rámcový dohovor). Dohovor zakladá monitorovací mechanizmus plnenia záväzkov vo vzťahu k&amp;nbsp;jeho zmluvným stranám. Štáty, zmluvné strany dohovoru, majú záväzok predkladať v pravidelných päťročných intervaloch správu o legislatívnych a iných opatreniach prijatých na splnenie záväzkov stanovených v RDNM. Na ich základe a na základe výsledkov návštevy hodnoteného štátu vypracuje poradný výbor k&amp;nbsp;RDNM svoj posudok. Posudok a&amp;nbsp;komentár zmluvnej strany k&amp;nbsp;posudku je podkladom pre rezolúciu, ktorú vo vzťahu k&amp;nbsp;hodnotenému štátu prijíma Výbor ministrov Rady Európy. Rezolúcia identifikuje oblasti, ktorým by mal hodnotený štát venovať pozornosť a&amp;nbsp;pracovať na ich zlepšovaní.&lt;/p&gt;&lt;p style="text-align: justify;"&gt;Rezolúcia Výboru ministrov Rady Európy vo vzťahu k&amp;nbsp;implementácii RDNM v&amp;nbsp;SR&lt;br /&gt;č. CM/ResCMN(2016)6 bola prijatá dňa 13. apríla 2016, čím sa štvrté monitorovacie kolo ukončilo. Rezolúcia vychádza z&amp;nbsp;posudku poradného výboru RDNM o&amp;nbsp;SR č. ACF/OP/IV(2014)004 z&amp;nbsp;3. decembra 2014 a&amp;nbsp;stanoviska SR k&amp;nbsp;posudku a&amp;nbsp;stanoviska SR k&amp;nbsp;posudku schváleného záverom vedenia Ministerstva zahraničných vecí a&amp;nbsp;európskych záležitostí SR č. 173 z&amp;nbsp;28. mája 2015. Posudok poradného výboru obsahuje odporúčania zostavené na základe informácií zo 4. periodickej správy o&amp;nbsp;implementácii RDNM v&amp;nbsp;SR (schválenej uznesením vlády SR č. 718 z&amp;nbsp;18. decembra 2013), ako aj z&amp;nbsp;návštevy delegácie poradného výboru na Slovensku, ktorá sa uskutočnila v&amp;nbsp;dňoch 22. – 23. septembra 2014.&lt;/p&gt;&lt;p style="text-align: justify;"&gt;Hlavným účelom predkladaného materiálu je informovať o&amp;nbsp;priebehu a&amp;nbsp;výsledkoch štvrtého kola monitorovania úrovne implementácie rámcového dohovoru v&amp;nbsp;SR. Ide o&amp;nbsp;referenčný dokument, ktorého ambíciou nie je analyzovať výsledky monitoringu. Analýza odporúčaní poradného výboru a&amp;nbsp;Výboru ministrov Rady Európy je úlohou zainteresovaných subjektov v&amp;nbsp;rámci ďalšieho kola monitoringu úrovne implementácie RDNM na Slovensku. V&amp;nbsp;uvedenom duchu je koncipovaný i&amp;nbsp;návrh uznesenia vlády SR k&amp;nbsp;predkladanému materiálu.&lt;/p&gt;&lt;p style="text-align: justify;"&gt;Správa o&amp;nbsp;priebehu a&amp;nbsp;výsledkoch štvrtého kola monitoringu úrovne implementácie rámcového dohovoru v&amp;nbsp;SR má štandardnú formu, ktorá bola použitá aj pri vypracovaní predchádzajúcich troch správ týkajúcich sa monitorovania jednotlivých kôl – rovnako ako pri monitorovaní implementácie Charty regionálnych alebo menšinových jazykov v&amp;nbsp;SR. Text posudku poradného výboru o&amp;nbsp;uplatňovaní rámcového dohovoru SR, stanovisko SR k&amp;nbsp;predmetnému posudku a text rezolúcie Výboru ministrov Rady Európy sú nemenné.&lt;/p&gt;&lt;p style="text-align: justify;"&gt;Predkladaný materiál schválilo vedenie Ministerstva zahraničných vecí a&amp;nbsp;európskych záležitostí SR na svojom zasadnutí dňa 4. augusta 2016.&lt;/p&gt;&lt;p style="text-align: justify;"&gt;Materiál bol zaradený do riadneho medzirezortného pripomienkového konania, ktoré prebiehalo v&amp;nbsp;dňoch 4.- 17. augusta 2016. Ministerstvo zahraničných vecí a&amp;nbsp;európskych záležitostí SR obdržalo k&amp;nbsp;materiálu obyčajné pripomienky Ministerstva kultúry SR, Úradu vlády SR a&amp;nbsp;Úradu splnomocnenca vlády SR pre národnostné menšiny, ktoré boli akceptované a&amp;nbsp;zapracované do materiálu.&lt;/p&gt;&lt;p style="text-align: justify;"&gt;&lt;span style="font-family: &amp;quot;Times New Roman&amp;quot;,&amp;quot;serif&amp;quot;; font-size: 12pt; mso-fareast-font-family: Calibri; mso-ansi-language: SK; mso-fareast-language: SK; mso-bidi-language: AR-SA;"&gt;Správa o priebehu a výsledkoch štvrtého kola monitorovania úrovne implementácie Rámcového dohovoru na ochranu národnostných menšín v SR bola schválená na XXI. zasadnutí Výboru pre národnostné menšiny a etnické skupiny uznesením č. 85 z&amp;nbsp;13. septembra 2016 a&amp;nbsp;následne predložená na rokovanie Rady vlády SR pre ľudské práva, národnostné menšiny a rodovú rovnosť, ktorá ju uznesením č. 163 z&amp;nbsp;9. decembra 2016 zobrala na vedomie.&lt;/span&gt;&lt;/p&gt;&lt;p style="text-align: justify;"&gt;Predkladaný materiál nemá vplyv na verejné financie, podnikateľské prostredie, žiadne sociálne vplyvy, ani vplyv na životné prostredie a informatizáciu spoločnosti.&lt;/p&gt;</vt:lpwstr>
  </property>
  <property fmtid="{D5CDD505-2E9C-101B-9397-08002B2CF9AE}" pid="132" name="FSC#SKEDITIONSLOVLEX@103.510:dalsipredkladatel">
    <vt:lpwstr/>
  </property>
  <property fmtid="{D5CDD505-2E9C-101B-9397-08002B2CF9AE}" pid="133" name="FSC#SKEDITIONSLOVLEX@103.510:funkciaPred">
    <vt:lpwstr/>
  </property>
  <property fmtid="{D5CDD505-2E9C-101B-9397-08002B2CF9AE}" pid="134" name="FSC#SKEDITIONSLOVLEX@103.510:funkciaPredAkuzativ">
    <vt:lpwstr/>
  </property>
  <property fmtid="{D5CDD505-2E9C-101B-9397-08002B2CF9AE}" pid="135" name="FSC#SKEDITIONSLOVLEX@103.510:funkciaPredDativ">
    <vt:lpwstr/>
  </property>
  <property fmtid="{D5CDD505-2E9C-101B-9397-08002B2CF9AE}" pid="136" name="FSC#SKEDITIONSLOVLEX@103.510:funkciaZodpPred">
    <vt:lpwstr>minister zahraničných vecí a európskych záležitostí Slovenskej republiky</vt:lpwstr>
  </property>
  <property fmtid="{D5CDD505-2E9C-101B-9397-08002B2CF9AE}" pid="137" name="FSC#SKEDITIONSLOVLEX@103.510:funkciaZodpPredAkuzativ">
    <vt:lpwstr>ministrovi zahraničných vecí a európskych záležitostí Slovenskej republiky</vt:lpwstr>
  </property>
  <property fmtid="{D5CDD505-2E9C-101B-9397-08002B2CF9AE}" pid="138" name="FSC#SKEDITIONSLOVLEX@103.510:funkciaZodpPredDativ">
    <vt:lpwstr>ministra zahraničných vecí a európskych záležitostí Slovenskej republiky</vt:lpwstr>
  </property>
  <property fmtid="{D5CDD505-2E9C-101B-9397-08002B2CF9AE}" pid="139" name="FSC#SKEDITIONSLOVLEX@103.510:funkciaDalsiPred">
    <vt:lpwstr/>
  </property>
  <property fmtid="{D5CDD505-2E9C-101B-9397-08002B2CF9AE}" pid="140" name="FSC#SKEDITIONSLOVLEX@103.510:funkciaDalsiPredAkuzativ">
    <vt:lpwstr/>
  </property>
  <property fmtid="{D5CDD505-2E9C-101B-9397-08002B2CF9AE}" pid="141" name="FSC#SKEDITIONSLOVLEX@103.510:funkciaDalsiPredDativ">
    <vt:lpwstr/>
  </property>
  <property fmtid="{D5CDD505-2E9C-101B-9397-08002B2CF9AE}" pid="142" name="FSC#SKEDITIONSLOVLEX@103.510:predkladateliaObalSD">
    <vt:lpwstr>Miroslav Lajčák_x000d_
minister zahraničných vecí a európskych záležitostí Slovenskej republiky</vt:lpwstr>
  </property>
  <property fmtid="{D5CDD505-2E9C-101B-9397-08002B2CF9AE}" pid="143" name="FSC#SKEDITIONSLOVLEX@103.510:spravaucastverej">
    <vt:lpwstr/>
  </property>
  <property fmtid="{D5CDD505-2E9C-101B-9397-08002B2CF9AE}" pid="144" name="FSC#SKEDITIONSLOVLEX@103.510:cisloparlamenttlac">
    <vt:lpwstr/>
  </property>
  <property fmtid="{D5CDD505-2E9C-101B-9397-08002B2CF9AE}" pid="145" name="FSC#SKEDITIONSLOVLEX@103.510:nazovpredpis1">
    <vt:lpwstr/>
  </property>
  <property fmtid="{D5CDD505-2E9C-101B-9397-08002B2CF9AE}" pid="146" name="FSC#SKEDITIONSLOVLEX@103.510:nazovpredpis2">
    <vt:lpwstr/>
  </property>
  <property fmtid="{D5CDD505-2E9C-101B-9397-08002B2CF9AE}" pid="147" name="FSC#SKEDITIONSLOVLEX@103.510:nazovpredpis3">
    <vt:lpwstr/>
  </property>
  <property fmtid="{D5CDD505-2E9C-101B-9397-08002B2CF9AE}" pid="148" name="FSC#SKEDITIONSLOVLEX@103.510:plnynazovpredpis1">
    <vt:lpwstr/>
  </property>
  <property fmtid="{D5CDD505-2E9C-101B-9397-08002B2CF9AE}" pid="149" name="FSC#SKEDITIONSLOVLEX@103.510:plnynazovpredpis2">
    <vt:lpwstr/>
  </property>
  <property fmtid="{D5CDD505-2E9C-101B-9397-08002B2CF9AE}" pid="150" name="FSC#SKEDITIONSLOVLEX@103.510:plnynazovpredpis3">
    <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5b8ff186-4903-4276-8501-71a0941c7468</vt:lpwstr>
  </property>
</Properties>
</file>