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DBA" w:rsidRPr="00777CEC" w:rsidRDefault="00777CEC" w:rsidP="0094340F">
      <w:pPr>
        <w:widowControl w:val="0"/>
        <w:autoSpaceDE w:val="0"/>
        <w:autoSpaceDN w:val="0"/>
        <w:adjustRightInd w:val="0"/>
        <w:spacing w:line="480" w:lineRule="auto"/>
        <w:ind w:right="573"/>
        <w:jc w:val="center"/>
        <w:rPr>
          <w:b/>
          <w:bCs/>
          <w:color w:val="000000"/>
          <w:spacing w:val="1"/>
          <w:sz w:val="24"/>
          <w:szCs w:val="24"/>
          <w:lang w:eastAsia="en-US"/>
        </w:rPr>
      </w:pPr>
      <w:r>
        <w:rPr>
          <w:color w:val="000000"/>
          <w:sz w:val="24"/>
          <w:szCs w:val="24"/>
          <w:lang w:eastAsia="en-US"/>
        </w:rPr>
        <w:t xml:space="preserve">                   </w:t>
      </w:r>
      <w:r w:rsidR="00831DBA">
        <w:rPr>
          <w:rFonts w:eastAsia="Calibri"/>
          <w:b/>
          <w:bCs/>
          <w:sz w:val="24"/>
          <w:szCs w:val="24"/>
          <w:lang w:val="en-US" w:eastAsia="en-US" w:bidi="ar-AE"/>
        </w:rPr>
        <w:t>MEMORANDUM OF UNDERSTANDING</w:t>
      </w:r>
    </w:p>
    <w:p w:rsidR="00831DBA" w:rsidRDefault="00831DBA" w:rsidP="0094340F">
      <w:pPr>
        <w:spacing w:line="48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BETWEEN</w:t>
      </w:r>
    </w:p>
    <w:p w:rsidR="00831DBA" w:rsidRDefault="00831DBA" w:rsidP="0094340F">
      <w:pPr>
        <w:spacing w:line="48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THE GOVERNMENT</w:t>
      </w:r>
      <w:r w:rsidR="00C42C93">
        <w:rPr>
          <w:rFonts w:eastAsia="Calibri"/>
          <w:b/>
          <w:bCs/>
          <w:sz w:val="24"/>
          <w:szCs w:val="24"/>
          <w:lang w:val="en-US" w:eastAsia="en-US" w:bidi="ar-AE"/>
        </w:rPr>
        <w:t xml:space="preserve"> </w:t>
      </w:r>
      <w:r>
        <w:rPr>
          <w:rFonts w:eastAsia="Calibri"/>
          <w:b/>
          <w:bCs/>
          <w:sz w:val="24"/>
          <w:szCs w:val="24"/>
          <w:lang w:val="en-US" w:eastAsia="en-US" w:bidi="ar-AE"/>
        </w:rPr>
        <w:t>OF THE SLOVAK REPUBLIC</w:t>
      </w:r>
    </w:p>
    <w:p w:rsidR="00831DBA" w:rsidRDefault="00831DBA" w:rsidP="0094340F">
      <w:pPr>
        <w:spacing w:line="48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AND</w:t>
      </w:r>
    </w:p>
    <w:p w:rsidR="00831DBA" w:rsidRDefault="00831DBA" w:rsidP="0094340F">
      <w:pPr>
        <w:spacing w:line="48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THE GOVERNMENT</w:t>
      </w:r>
      <w:r w:rsidR="00C42C93">
        <w:rPr>
          <w:rFonts w:eastAsia="Calibri"/>
          <w:b/>
          <w:bCs/>
          <w:sz w:val="24"/>
          <w:szCs w:val="24"/>
          <w:lang w:val="en-US" w:eastAsia="en-US" w:bidi="ar-AE"/>
        </w:rPr>
        <w:t xml:space="preserve"> </w:t>
      </w:r>
      <w:r>
        <w:rPr>
          <w:rFonts w:eastAsia="Calibri"/>
          <w:b/>
          <w:bCs/>
          <w:sz w:val="24"/>
          <w:szCs w:val="24"/>
          <w:lang w:val="en-US" w:eastAsia="en-US" w:bidi="ar-AE"/>
        </w:rPr>
        <w:t>OF THE UNITED ARAB EMIRATES</w:t>
      </w:r>
    </w:p>
    <w:p w:rsidR="00831DBA" w:rsidRDefault="00831DBA" w:rsidP="0094340F">
      <w:pPr>
        <w:spacing w:line="48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ON THE ESTABLISHMENT</w:t>
      </w:r>
      <w:r w:rsidR="00D02785">
        <w:rPr>
          <w:rFonts w:eastAsia="Calibri"/>
          <w:b/>
          <w:bCs/>
          <w:sz w:val="24"/>
          <w:szCs w:val="24"/>
          <w:lang w:val="en-US" w:eastAsia="en-US" w:bidi="ar-AE"/>
        </w:rPr>
        <w:t xml:space="preserve"> </w:t>
      </w:r>
      <w:r>
        <w:rPr>
          <w:rFonts w:eastAsia="Calibri"/>
          <w:b/>
          <w:bCs/>
          <w:sz w:val="24"/>
          <w:szCs w:val="24"/>
          <w:lang w:val="en-US" w:eastAsia="en-US" w:bidi="ar-AE"/>
        </w:rPr>
        <w:t>OF THE JOINT ECONOMIC COMMITTEE</w:t>
      </w:r>
    </w:p>
    <w:p w:rsidR="0094340F" w:rsidRDefault="0094340F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PREAMBLE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831DBA" w:rsidRDefault="00831DBA" w:rsidP="0094340F">
      <w:pPr>
        <w:spacing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The Government of the Slovak Republic and the Government of the United Arab Emirates (hereinafter referred to as </w:t>
      </w:r>
      <w:r w:rsidR="00D02785">
        <w:rPr>
          <w:rFonts w:eastAsia="Calibri"/>
          <w:bCs/>
          <w:sz w:val="24"/>
          <w:szCs w:val="24"/>
          <w:lang w:val="en-US" w:eastAsia="en-US" w:bidi="ar-AE"/>
        </w:rPr>
        <w:t>“</w:t>
      </w:r>
      <w:r>
        <w:rPr>
          <w:rFonts w:eastAsia="Calibri"/>
          <w:bCs/>
          <w:sz w:val="24"/>
          <w:szCs w:val="24"/>
          <w:lang w:val="en-US" w:eastAsia="en-US" w:bidi="ar-AE"/>
        </w:rPr>
        <w:t>the</w:t>
      </w:r>
      <w:r w:rsidR="00D02785">
        <w:rPr>
          <w:rFonts w:eastAsia="Calibri"/>
          <w:bCs/>
          <w:sz w:val="24"/>
          <w:szCs w:val="24"/>
          <w:lang w:val="en-US" w:eastAsia="en-US" w:bidi="ar-AE"/>
        </w:rPr>
        <w:t xml:space="preserve"> </w:t>
      </w:r>
      <w:r>
        <w:rPr>
          <w:rFonts w:eastAsia="Calibri"/>
          <w:bCs/>
          <w:sz w:val="24"/>
          <w:szCs w:val="24"/>
          <w:lang w:val="en-US" w:eastAsia="en-US" w:bidi="ar-AE"/>
        </w:rPr>
        <w:t>Parties"),</w:t>
      </w:r>
    </w:p>
    <w:p w:rsidR="00831DBA" w:rsidRDefault="00831DBA" w:rsidP="0094340F">
      <w:pPr>
        <w:spacing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831DBA" w:rsidRDefault="00831DBA" w:rsidP="0094340F">
      <w:pPr>
        <w:spacing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i/>
          <w:iCs/>
          <w:sz w:val="24"/>
          <w:szCs w:val="24"/>
          <w:lang w:val="en-US" w:eastAsia="en-US" w:bidi="ar-AE"/>
        </w:rPr>
        <w:t>Recognizing</w:t>
      </w:r>
      <w:r>
        <w:rPr>
          <w:rFonts w:eastAsia="Calibri"/>
          <w:bCs/>
          <w:sz w:val="24"/>
          <w:szCs w:val="24"/>
          <w:lang w:val="en-US" w:eastAsia="en-US" w:bidi="ar-AE"/>
        </w:rPr>
        <w:t xml:space="preserve"> that economic co-operation is an essential and indispensable component </w:t>
      </w:r>
      <w:r w:rsidR="002420B6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>of the development of bilateral relations on a firm and long-term basis of equality, reciprocity and mutual benefits between the Parties,</w:t>
      </w:r>
    </w:p>
    <w:p w:rsidR="00831DBA" w:rsidRDefault="00831DBA" w:rsidP="0094340F">
      <w:pPr>
        <w:spacing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831DBA" w:rsidRDefault="00831DBA" w:rsidP="0094340F">
      <w:pPr>
        <w:spacing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i/>
          <w:iCs/>
          <w:sz w:val="24"/>
          <w:szCs w:val="24"/>
          <w:lang w:val="en-US" w:eastAsia="en-US" w:bidi="ar-AE"/>
        </w:rPr>
        <w:t>Convinced</w:t>
      </w:r>
      <w:r>
        <w:rPr>
          <w:rFonts w:eastAsia="Calibri"/>
          <w:bCs/>
          <w:sz w:val="24"/>
          <w:szCs w:val="24"/>
          <w:lang w:val="en-US" w:eastAsia="en-US" w:bidi="ar-AE"/>
        </w:rPr>
        <w:t xml:space="preserve"> that this Memorandum of Understanding (hereinafter referred to as the "</w:t>
      </w:r>
      <w:proofErr w:type="spellStart"/>
      <w:r>
        <w:rPr>
          <w:rFonts w:eastAsia="Calibri"/>
          <w:bCs/>
          <w:sz w:val="24"/>
          <w:szCs w:val="24"/>
          <w:lang w:val="en-US" w:eastAsia="en-US" w:bidi="ar-AE"/>
        </w:rPr>
        <w:t>MoU</w:t>
      </w:r>
      <w:proofErr w:type="spellEnd"/>
      <w:r>
        <w:rPr>
          <w:rFonts w:eastAsia="Calibri"/>
          <w:bCs/>
          <w:sz w:val="24"/>
          <w:szCs w:val="24"/>
          <w:lang w:val="en-US" w:eastAsia="en-US" w:bidi="ar-AE"/>
        </w:rPr>
        <w:t>") will lay the foundations for the development of the economic cooperation between the Parties,</w:t>
      </w:r>
    </w:p>
    <w:p w:rsidR="00831DBA" w:rsidRDefault="00831DBA" w:rsidP="0094340F">
      <w:pPr>
        <w:spacing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831DBA" w:rsidRDefault="00831DBA" w:rsidP="0094340F">
      <w:pPr>
        <w:spacing w:line="360" w:lineRule="auto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Hereby </w:t>
      </w:r>
      <w:r>
        <w:rPr>
          <w:rFonts w:eastAsia="Calibri"/>
          <w:bCs/>
          <w:i/>
          <w:iCs/>
          <w:sz w:val="24"/>
          <w:szCs w:val="24"/>
          <w:lang w:val="en-US" w:eastAsia="en-US" w:bidi="ar-AE"/>
        </w:rPr>
        <w:t>agree</w:t>
      </w:r>
      <w:r>
        <w:rPr>
          <w:rFonts w:eastAsia="Calibri"/>
          <w:bCs/>
          <w:sz w:val="24"/>
          <w:szCs w:val="24"/>
          <w:lang w:val="en-US" w:eastAsia="en-US" w:bidi="ar-AE"/>
        </w:rPr>
        <w:t xml:space="preserve"> as follows:</w:t>
      </w:r>
    </w:p>
    <w:p w:rsidR="00831DBA" w:rsidRDefault="00831DBA" w:rsidP="0094340F">
      <w:pPr>
        <w:spacing w:line="360" w:lineRule="auto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ARTICLE 1</w:t>
      </w:r>
    </w:p>
    <w:p w:rsidR="00831DBA" w:rsidRDefault="00831DBA" w:rsidP="0094340F">
      <w:pPr>
        <w:spacing w:line="360" w:lineRule="auto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Joint Economic Committee</w:t>
      </w:r>
    </w:p>
    <w:p w:rsidR="00831DBA" w:rsidRDefault="00831DBA" w:rsidP="0094340F">
      <w:pPr>
        <w:spacing w:line="360" w:lineRule="auto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831DBA" w:rsidRDefault="00831DBA" w:rsidP="0094340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The Parties hereby establish a Joint Economic Committee (hereinafter referred </w:t>
      </w:r>
      <w:r w:rsidR="0094340F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>to as "JEC").</w:t>
      </w:r>
    </w:p>
    <w:p w:rsidR="00831DBA" w:rsidRDefault="00831DBA" w:rsidP="0094340F">
      <w:pPr>
        <w:spacing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831DBA" w:rsidRDefault="00831DBA" w:rsidP="0094340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The JEC shall be co-chaired by the Minister of Economy of the Slovak Republic </w:t>
      </w:r>
      <w:r w:rsidR="005C128E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>and the Minister of Economy of the United Arab Emirates.</w:t>
      </w:r>
    </w:p>
    <w:p w:rsidR="00831DBA" w:rsidRDefault="00831DBA" w:rsidP="0094340F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The JEC shall comprise, but not limited to, representatives of government authorities </w:t>
      </w:r>
      <w:r w:rsidR="005C128E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 xml:space="preserve">and business community from the two sides. 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C42C93" w:rsidRDefault="00C42C93" w:rsidP="00831DBA">
      <w:pPr>
        <w:spacing w:line="360" w:lineRule="auto"/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lastRenderedPageBreak/>
        <w:t>ARTICLE 2</w:t>
      </w:r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Functions of the JEC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831DBA" w:rsidRDefault="00831DBA" w:rsidP="0094340F">
      <w:pPr>
        <w:numPr>
          <w:ilvl w:val="0"/>
          <w:numId w:val="14"/>
        </w:numPr>
        <w:spacing w:line="360" w:lineRule="auto"/>
        <w:ind w:left="426" w:hanging="426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The JEC shall be tasked with, </w:t>
      </w:r>
      <w:r>
        <w:rPr>
          <w:rFonts w:eastAsia="Calibri"/>
          <w:bCs/>
          <w:i/>
          <w:iCs/>
          <w:sz w:val="24"/>
          <w:szCs w:val="24"/>
          <w:lang w:val="en-US" w:eastAsia="en-US" w:bidi="ar-AE"/>
        </w:rPr>
        <w:t>inter alia</w:t>
      </w:r>
      <w:r>
        <w:rPr>
          <w:rFonts w:eastAsia="Calibri"/>
          <w:bCs/>
          <w:sz w:val="24"/>
          <w:szCs w:val="24"/>
          <w:lang w:val="en-US" w:eastAsia="en-US" w:bidi="ar-AE"/>
        </w:rPr>
        <w:t xml:space="preserve">, the following functions: </w:t>
      </w:r>
    </w:p>
    <w:p w:rsidR="00831DBA" w:rsidRDefault="00831DBA" w:rsidP="0094340F">
      <w:pPr>
        <w:numPr>
          <w:ilvl w:val="1"/>
          <w:numId w:val="8"/>
        </w:numPr>
        <w:spacing w:before="120"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>Identify appropriate measures and new opportunities to facilitate, expand and enhance bilateral economic cooperation;</w:t>
      </w:r>
    </w:p>
    <w:p w:rsidR="00831DBA" w:rsidRDefault="00831DBA" w:rsidP="0094340F">
      <w:pPr>
        <w:numPr>
          <w:ilvl w:val="1"/>
          <w:numId w:val="8"/>
        </w:numPr>
        <w:spacing w:before="120"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Exchange information and views on both countries' economic situation, global economic issues, and any other economic subjects for the mutual benefit </w:t>
      </w:r>
      <w:r w:rsidR="002420B6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>and prosperity of both countries;</w:t>
      </w:r>
    </w:p>
    <w:p w:rsidR="00831DBA" w:rsidRDefault="00831DBA" w:rsidP="0094340F">
      <w:pPr>
        <w:numPr>
          <w:ilvl w:val="1"/>
          <w:numId w:val="8"/>
        </w:numPr>
        <w:spacing w:before="120"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Suggest recommendations for removing obstacles and addressing problems that may affect the smooth development of economic cooperation between the Slovak Republic </w:t>
      </w:r>
      <w:r w:rsidR="004E775C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>and the United Arab Emirates;</w:t>
      </w:r>
    </w:p>
    <w:p w:rsidR="00831DBA" w:rsidRDefault="00831DBA" w:rsidP="0094340F">
      <w:pPr>
        <w:numPr>
          <w:ilvl w:val="1"/>
          <w:numId w:val="8"/>
        </w:numPr>
        <w:spacing w:before="120"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Promote the links and facilitate the cooperation between the business communities </w:t>
      </w:r>
      <w:r w:rsidR="002420B6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>in both countries;</w:t>
      </w:r>
    </w:p>
    <w:p w:rsidR="00831DBA" w:rsidRDefault="00831DBA" w:rsidP="0094340F">
      <w:pPr>
        <w:numPr>
          <w:ilvl w:val="1"/>
          <w:numId w:val="8"/>
        </w:numPr>
        <w:spacing w:before="120"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Encourage the participation of businesspersons and entrepreneurs from both countries </w:t>
      </w:r>
      <w:r w:rsidR="004E775C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>in fairs, exhibitions and economic forums;</w:t>
      </w:r>
    </w:p>
    <w:p w:rsidR="00831DBA" w:rsidRDefault="00831DBA" w:rsidP="0094340F">
      <w:pPr>
        <w:numPr>
          <w:ilvl w:val="1"/>
          <w:numId w:val="8"/>
        </w:numPr>
        <w:spacing w:before="120"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>Encourage closer engagement between Small and Medium Enterprises of both countries;</w:t>
      </w:r>
    </w:p>
    <w:p w:rsidR="00831DBA" w:rsidRDefault="00831DBA" w:rsidP="0094340F">
      <w:pPr>
        <w:numPr>
          <w:ilvl w:val="1"/>
          <w:numId w:val="8"/>
        </w:numPr>
        <w:spacing w:before="120"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Study and, where appropriate, consider proposals and </w:t>
      </w:r>
      <w:r w:rsidR="005F110F">
        <w:rPr>
          <w:rFonts w:eastAsia="Calibri"/>
          <w:bCs/>
          <w:sz w:val="24"/>
          <w:szCs w:val="24"/>
          <w:lang w:val="en-US" w:eastAsia="en-US" w:bidi="ar-AE"/>
        </w:rPr>
        <w:t xml:space="preserve">investment and development </w:t>
      </w:r>
      <w:r>
        <w:rPr>
          <w:rFonts w:eastAsia="Calibri"/>
          <w:bCs/>
          <w:sz w:val="24"/>
          <w:szCs w:val="24"/>
          <w:lang w:val="en-US" w:eastAsia="en-US" w:bidi="ar-AE"/>
        </w:rPr>
        <w:t>projects in the context of bilateral and third-country cooperation;</w:t>
      </w:r>
    </w:p>
    <w:p w:rsidR="00831DBA" w:rsidRDefault="00831DBA" w:rsidP="0094340F">
      <w:pPr>
        <w:numPr>
          <w:ilvl w:val="1"/>
          <w:numId w:val="8"/>
        </w:numPr>
        <w:spacing w:before="120"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>Review other matters concerning bilateral economic cooperation of common interest to both parties as may be agreed upon.</w:t>
      </w:r>
    </w:p>
    <w:p w:rsidR="00831DBA" w:rsidRDefault="00831DBA" w:rsidP="0094340F">
      <w:pPr>
        <w:spacing w:before="120" w:line="360" w:lineRule="auto"/>
        <w:ind w:left="720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831DBA" w:rsidRDefault="00831DBA" w:rsidP="0094340F">
      <w:pPr>
        <w:numPr>
          <w:ilvl w:val="0"/>
          <w:numId w:val="14"/>
        </w:numPr>
        <w:spacing w:line="360" w:lineRule="auto"/>
        <w:ind w:left="426" w:hanging="426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The fields of economic cooperation referred to in paragraph (1) include, </w:t>
      </w:r>
      <w:r>
        <w:rPr>
          <w:rFonts w:eastAsia="Calibri"/>
          <w:bCs/>
          <w:i/>
          <w:iCs/>
          <w:sz w:val="24"/>
          <w:szCs w:val="24"/>
          <w:lang w:val="en-US" w:eastAsia="en-US" w:bidi="ar-AE"/>
        </w:rPr>
        <w:t>inter alia</w:t>
      </w:r>
      <w:r>
        <w:rPr>
          <w:rFonts w:eastAsia="Calibri"/>
          <w:bCs/>
          <w:sz w:val="24"/>
          <w:szCs w:val="24"/>
          <w:lang w:val="en-US" w:eastAsia="en-US" w:bidi="ar-AE"/>
        </w:rPr>
        <w:t xml:space="preserve">, </w:t>
      </w:r>
      <w:r w:rsidR="002420B6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 xml:space="preserve">the following topics: finance, banking, industry, tourism, agriculture, transport, technical development, human resource development, chemical and petrochemical industry, education, scientific and technical research, telecommunications and information society.   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4E775C" w:rsidRDefault="004E775C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A013E3" w:rsidRDefault="00A013E3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A013E3" w:rsidRDefault="00A013E3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A013E3" w:rsidRDefault="00A013E3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bookmarkStart w:id="0" w:name="_GoBack"/>
      <w:bookmarkEnd w:id="0"/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lastRenderedPageBreak/>
        <w:t>ARTICLE 3</w:t>
      </w:r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Meetings of the JEC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831DBA" w:rsidRDefault="00831DBA" w:rsidP="0094340F">
      <w:pPr>
        <w:numPr>
          <w:ilvl w:val="0"/>
          <w:numId w:val="10"/>
        </w:numPr>
        <w:spacing w:before="120" w:line="360" w:lineRule="auto"/>
        <w:ind w:left="425" w:hanging="425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>The JEC shall meet alternately in the Slovak Republic and in the United Arab Emirates, whenever necessary and on the dates agreed to by the Parties.</w:t>
      </w:r>
    </w:p>
    <w:p w:rsidR="00831DBA" w:rsidRDefault="00831DBA" w:rsidP="0094340F">
      <w:pPr>
        <w:numPr>
          <w:ilvl w:val="0"/>
          <w:numId w:val="10"/>
        </w:numPr>
        <w:spacing w:before="120" w:line="360" w:lineRule="auto"/>
        <w:ind w:left="425" w:hanging="425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The heads of the Delegations shall propose provisional agenda at least one (1) month before </w:t>
      </w:r>
      <w:r w:rsidR="00C01B2C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>the scheduled date of a meeting.</w:t>
      </w:r>
    </w:p>
    <w:p w:rsidR="00831DBA" w:rsidRDefault="00831DBA" w:rsidP="0094340F">
      <w:pPr>
        <w:numPr>
          <w:ilvl w:val="0"/>
          <w:numId w:val="10"/>
        </w:numPr>
        <w:spacing w:before="120" w:line="360" w:lineRule="auto"/>
        <w:ind w:left="425" w:hanging="425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>The host Party shall prepare the Minutes, which shall be agreed upon and signed by both Parties at the end of each meeting.</w:t>
      </w:r>
    </w:p>
    <w:p w:rsidR="00831DBA" w:rsidRDefault="00831DBA" w:rsidP="0094340F">
      <w:pPr>
        <w:numPr>
          <w:ilvl w:val="0"/>
          <w:numId w:val="10"/>
        </w:numPr>
        <w:spacing w:before="120" w:line="360" w:lineRule="auto"/>
        <w:ind w:left="425" w:hanging="425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>The JEC shall establish its own rules of working procedures.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ARTICLE 4</w:t>
      </w:r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Amendments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831DBA" w:rsidRDefault="00831DBA" w:rsidP="0094340F">
      <w:pPr>
        <w:spacing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This </w:t>
      </w:r>
      <w:proofErr w:type="spellStart"/>
      <w:r>
        <w:rPr>
          <w:rFonts w:eastAsia="Calibri"/>
          <w:bCs/>
          <w:sz w:val="24"/>
          <w:szCs w:val="24"/>
          <w:lang w:val="en-US" w:eastAsia="en-US" w:bidi="ar-AE"/>
        </w:rPr>
        <w:t>MoU</w:t>
      </w:r>
      <w:proofErr w:type="spellEnd"/>
      <w:r>
        <w:rPr>
          <w:rFonts w:eastAsia="Calibri"/>
          <w:bCs/>
          <w:sz w:val="24"/>
          <w:szCs w:val="24"/>
          <w:lang w:val="en-US" w:eastAsia="en-US" w:bidi="ar-AE"/>
        </w:rPr>
        <w:t xml:space="preserve"> may be amended by mutual consent of the Parties through an exchange of notes between the Parties through the diplomatic channels. Any amendment to this </w:t>
      </w:r>
      <w:proofErr w:type="spellStart"/>
      <w:r>
        <w:rPr>
          <w:rFonts w:eastAsia="Calibri"/>
          <w:bCs/>
          <w:sz w:val="24"/>
          <w:szCs w:val="24"/>
          <w:lang w:val="en-US" w:eastAsia="en-US" w:bidi="ar-AE"/>
        </w:rPr>
        <w:t>MoU</w:t>
      </w:r>
      <w:proofErr w:type="spellEnd"/>
      <w:r>
        <w:rPr>
          <w:rFonts w:eastAsia="Calibri"/>
          <w:bCs/>
          <w:sz w:val="24"/>
          <w:szCs w:val="24"/>
          <w:lang w:val="en-US" w:eastAsia="en-US" w:bidi="ar-AE"/>
        </w:rPr>
        <w:t xml:space="preserve"> shall enter into force </w:t>
      </w:r>
      <w:r w:rsidR="00C01B2C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 xml:space="preserve">in accordance with paragraph (1) of Article (6). 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ARTICLE 5</w:t>
      </w:r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Settlement of Disputes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831DBA" w:rsidRDefault="00831DBA" w:rsidP="0094340F">
      <w:pPr>
        <w:spacing w:line="360" w:lineRule="auto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Any dispute arising from the interpretation or the implementation of this </w:t>
      </w:r>
      <w:proofErr w:type="spellStart"/>
      <w:r>
        <w:rPr>
          <w:rFonts w:eastAsia="Calibri"/>
          <w:bCs/>
          <w:sz w:val="24"/>
          <w:szCs w:val="24"/>
          <w:lang w:val="en-US" w:eastAsia="en-US" w:bidi="ar-AE"/>
        </w:rPr>
        <w:t>MoU</w:t>
      </w:r>
      <w:proofErr w:type="spellEnd"/>
      <w:r>
        <w:rPr>
          <w:rFonts w:eastAsia="Calibri"/>
          <w:bCs/>
          <w:sz w:val="24"/>
          <w:szCs w:val="24"/>
          <w:lang w:val="en-US" w:eastAsia="en-US" w:bidi="ar-AE"/>
        </w:rPr>
        <w:t xml:space="preserve"> shall be settled amicably through consultations and negotiations within the JEC or, if those consultations </w:t>
      </w:r>
      <w:r w:rsidR="001C7833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>or negotiations fail to resolve the dispute, through diplomatic channels between the Parties.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Cs/>
          <w:sz w:val="24"/>
          <w:szCs w:val="24"/>
          <w:lang w:val="en-US" w:eastAsia="en-US" w:bidi="ar-AE"/>
        </w:rPr>
      </w:pPr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ARTICLE 6</w:t>
      </w:r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>Entry into Force, Duration and Termination</w:t>
      </w:r>
    </w:p>
    <w:p w:rsidR="00831DBA" w:rsidRDefault="00831DBA" w:rsidP="00831DBA">
      <w:pPr>
        <w:spacing w:line="360" w:lineRule="auto"/>
        <w:ind w:left="720"/>
        <w:jc w:val="center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831DBA" w:rsidRDefault="00831DBA" w:rsidP="002420B6">
      <w:pPr>
        <w:numPr>
          <w:ilvl w:val="0"/>
          <w:numId w:val="12"/>
        </w:numPr>
        <w:spacing w:line="360" w:lineRule="auto"/>
        <w:ind w:left="426" w:hanging="426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This </w:t>
      </w:r>
      <w:proofErr w:type="spellStart"/>
      <w:r>
        <w:rPr>
          <w:rFonts w:eastAsia="Calibri"/>
          <w:bCs/>
          <w:sz w:val="24"/>
          <w:szCs w:val="24"/>
          <w:lang w:val="en-US" w:eastAsia="en-US" w:bidi="ar-AE"/>
        </w:rPr>
        <w:t>MoU</w:t>
      </w:r>
      <w:proofErr w:type="spellEnd"/>
      <w:r>
        <w:rPr>
          <w:rFonts w:eastAsia="Calibri"/>
          <w:bCs/>
          <w:sz w:val="24"/>
          <w:szCs w:val="24"/>
          <w:lang w:val="en-US" w:eastAsia="en-US" w:bidi="ar-AE"/>
        </w:rPr>
        <w:t xml:space="preserve"> shall enter into force on the date of its signature and remain in force until terminated in accordance with paragraph (2).</w:t>
      </w:r>
    </w:p>
    <w:p w:rsidR="00831DBA" w:rsidRDefault="00831DBA" w:rsidP="0094340F">
      <w:pPr>
        <w:numPr>
          <w:ilvl w:val="0"/>
          <w:numId w:val="12"/>
        </w:numPr>
        <w:spacing w:before="120" w:line="360" w:lineRule="auto"/>
        <w:ind w:left="714" w:hanging="357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lastRenderedPageBreak/>
        <w:t xml:space="preserve">This </w:t>
      </w:r>
      <w:proofErr w:type="spellStart"/>
      <w:r>
        <w:rPr>
          <w:rFonts w:eastAsia="Calibri"/>
          <w:bCs/>
          <w:sz w:val="24"/>
          <w:szCs w:val="24"/>
          <w:lang w:val="en-US" w:eastAsia="en-US" w:bidi="ar-AE"/>
        </w:rPr>
        <w:t>MoU</w:t>
      </w:r>
      <w:proofErr w:type="spellEnd"/>
      <w:r>
        <w:rPr>
          <w:rFonts w:eastAsia="Calibri"/>
          <w:bCs/>
          <w:sz w:val="24"/>
          <w:szCs w:val="24"/>
          <w:lang w:val="en-US" w:eastAsia="en-US" w:bidi="ar-AE"/>
        </w:rPr>
        <w:t xml:space="preserve"> may be terminated by either Party after giving written notice to the other party through the diplomatic channels of its intention to terminate this </w:t>
      </w:r>
      <w:proofErr w:type="spellStart"/>
      <w:r>
        <w:rPr>
          <w:rFonts w:eastAsia="Calibri"/>
          <w:bCs/>
          <w:sz w:val="24"/>
          <w:szCs w:val="24"/>
          <w:lang w:val="en-US" w:eastAsia="en-US" w:bidi="ar-AE"/>
        </w:rPr>
        <w:t>MoU</w:t>
      </w:r>
      <w:proofErr w:type="spellEnd"/>
      <w:r>
        <w:rPr>
          <w:rFonts w:eastAsia="Calibri"/>
          <w:bCs/>
          <w:sz w:val="24"/>
          <w:szCs w:val="24"/>
          <w:lang w:val="en-US" w:eastAsia="en-US" w:bidi="ar-AE"/>
        </w:rPr>
        <w:t xml:space="preserve"> at least six (6) months in advance of the effective date of termination.</w:t>
      </w:r>
    </w:p>
    <w:p w:rsidR="00831DBA" w:rsidRDefault="00831DBA" w:rsidP="0094340F">
      <w:pPr>
        <w:numPr>
          <w:ilvl w:val="0"/>
          <w:numId w:val="12"/>
        </w:numPr>
        <w:spacing w:before="120" w:line="360" w:lineRule="auto"/>
        <w:ind w:left="714" w:hanging="357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 xml:space="preserve">The termination of this </w:t>
      </w:r>
      <w:proofErr w:type="spellStart"/>
      <w:r>
        <w:rPr>
          <w:rFonts w:eastAsia="Calibri"/>
          <w:bCs/>
          <w:sz w:val="24"/>
          <w:szCs w:val="24"/>
          <w:lang w:val="en-US" w:eastAsia="en-US" w:bidi="ar-AE"/>
        </w:rPr>
        <w:t>MoU</w:t>
      </w:r>
      <w:proofErr w:type="spellEnd"/>
      <w:r>
        <w:rPr>
          <w:rFonts w:eastAsia="Calibri"/>
          <w:bCs/>
          <w:sz w:val="24"/>
          <w:szCs w:val="24"/>
          <w:lang w:val="en-US" w:eastAsia="en-US" w:bidi="ar-AE"/>
        </w:rPr>
        <w:t xml:space="preserve"> shall not affect the validity or duration of any specific agreement, project, commitment or activity made under the present </w:t>
      </w:r>
      <w:proofErr w:type="spellStart"/>
      <w:r>
        <w:rPr>
          <w:rFonts w:eastAsia="Calibri"/>
          <w:bCs/>
          <w:sz w:val="24"/>
          <w:szCs w:val="24"/>
          <w:lang w:val="en-US" w:eastAsia="en-US" w:bidi="ar-AE"/>
        </w:rPr>
        <w:t>MoU</w:t>
      </w:r>
      <w:proofErr w:type="spellEnd"/>
      <w:r>
        <w:rPr>
          <w:rFonts w:eastAsia="Calibri"/>
          <w:bCs/>
          <w:sz w:val="24"/>
          <w:szCs w:val="24"/>
          <w:lang w:val="en-US" w:eastAsia="en-US" w:bidi="ar-AE"/>
        </w:rPr>
        <w:t xml:space="preserve"> until </w:t>
      </w:r>
      <w:r w:rsidR="0094340F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>the completion of such specific agreement, project, commitment or activity unless otherwise agreed upon by the Parties.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94340F" w:rsidRDefault="0094340F" w:rsidP="00831DBA">
      <w:pPr>
        <w:spacing w:line="360" w:lineRule="auto"/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>IN WITNESS WHEREOF the undersigned,</w:t>
      </w:r>
      <w:r w:rsidR="008D2826">
        <w:rPr>
          <w:rFonts w:eastAsia="Calibri"/>
          <w:bCs/>
          <w:sz w:val="24"/>
          <w:szCs w:val="24"/>
          <w:lang w:val="en-US" w:eastAsia="en-US" w:bidi="ar-AE"/>
        </w:rPr>
        <w:t xml:space="preserve"> being duly authorized by the Government </w:t>
      </w:r>
      <w:r w:rsidR="00C01B2C">
        <w:rPr>
          <w:rFonts w:eastAsia="Calibri"/>
          <w:bCs/>
          <w:sz w:val="24"/>
          <w:szCs w:val="24"/>
          <w:lang w:val="en-US" w:eastAsia="en-US" w:bidi="ar-AE"/>
        </w:rPr>
        <w:br/>
      </w:r>
      <w:r w:rsidR="008D2826">
        <w:rPr>
          <w:rFonts w:eastAsia="Calibri"/>
          <w:bCs/>
          <w:sz w:val="24"/>
          <w:szCs w:val="24"/>
          <w:lang w:val="en-US" w:eastAsia="en-US" w:bidi="ar-AE"/>
        </w:rPr>
        <w:t>of the Slovak Republic and the Government of the United Arab Emirates</w:t>
      </w:r>
      <w:r>
        <w:rPr>
          <w:rFonts w:eastAsia="Calibri"/>
          <w:bCs/>
          <w:sz w:val="24"/>
          <w:szCs w:val="24"/>
          <w:lang w:val="en-US" w:eastAsia="en-US" w:bidi="ar-AE"/>
        </w:rPr>
        <w:t xml:space="preserve">, have signed </w:t>
      </w:r>
      <w:r w:rsidR="00C01B2C">
        <w:rPr>
          <w:rFonts w:eastAsia="Calibri"/>
          <w:bCs/>
          <w:sz w:val="24"/>
          <w:szCs w:val="24"/>
          <w:lang w:val="en-US" w:eastAsia="en-US" w:bidi="ar-AE"/>
        </w:rPr>
        <w:br/>
      </w:r>
      <w:r>
        <w:rPr>
          <w:rFonts w:eastAsia="Calibri"/>
          <w:bCs/>
          <w:sz w:val="24"/>
          <w:szCs w:val="24"/>
          <w:lang w:val="en-US" w:eastAsia="en-US" w:bidi="ar-AE"/>
        </w:rPr>
        <w:t xml:space="preserve">and sealed this </w:t>
      </w:r>
      <w:proofErr w:type="spellStart"/>
      <w:r>
        <w:rPr>
          <w:rFonts w:eastAsia="Calibri"/>
          <w:bCs/>
          <w:sz w:val="24"/>
          <w:szCs w:val="24"/>
          <w:lang w:val="en-US" w:eastAsia="en-US" w:bidi="ar-AE"/>
        </w:rPr>
        <w:t>MoU</w:t>
      </w:r>
      <w:proofErr w:type="spellEnd"/>
      <w:r>
        <w:rPr>
          <w:rFonts w:eastAsia="Calibri"/>
          <w:bCs/>
          <w:sz w:val="24"/>
          <w:szCs w:val="24"/>
          <w:lang w:val="en-US" w:eastAsia="en-US" w:bidi="ar-AE"/>
        </w:rPr>
        <w:t xml:space="preserve"> in two originals in Slovak</w:t>
      </w:r>
      <w:r w:rsidR="005F110F">
        <w:rPr>
          <w:rFonts w:eastAsia="Calibri"/>
          <w:bCs/>
          <w:sz w:val="24"/>
          <w:szCs w:val="24"/>
          <w:lang w:val="en-US" w:eastAsia="en-US" w:bidi="ar-AE"/>
        </w:rPr>
        <w:t>, Arabic</w:t>
      </w:r>
      <w:r>
        <w:rPr>
          <w:rFonts w:eastAsia="Calibri"/>
          <w:bCs/>
          <w:sz w:val="24"/>
          <w:szCs w:val="24"/>
          <w:lang w:val="en-US" w:eastAsia="en-US" w:bidi="ar-AE"/>
        </w:rPr>
        <w:t xml:space="preserve"> and English languages, all texts being equally authentic. In case of any divergence of interpretation, the English text shall prevail.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Cs/>
          <w:sz w:val="24"/>
          <w:szCs w:val="24"/>
          <w:rtl/>
          <w:lang w:val="en-US" w:eastAsia="en-US" w:bidi="ar-AE"/>
        </w:rPr>
      </w:pP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Cs/>
          <w:sz w:val="24"/>
          <w:szCs w:val="24"/>
          <w:lang w:val="en-US" w:eastAsia="en-US" w:bidi="ar-AE"/>
        </w:rPr>
      </w:pPr>
      <w:r>
        <w:rPr>
          <w:rFonts w:eastAsia="Calibri"/>
          <w:bCs/>
          <w:sz w:val="24"/>
          <w:szCs w:val="24"/>
          <w:lang w:val="en-US" w:eastAsia="en-US" w:bidi="ar-AE"/>
        </w:rPr>
        <w:t>Done at……….…….…on this…..………day of………in this year…………………..</w:t>
      </w:r>
    </w:p>
    <w:p w:rsidR="00831DBA" w:rsidRDefault="00831DBA" w:rsidP="00831DBA">
      <w:pPr>
        <w:spacing w:line="360" w:lineRule="auto"/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4A6E2F" w:rsidRDefault="004A6E2F" w:rsidP="00831DBA">
      <w:pPr>
        <w:spacing w:line="360" w:lineRule="auto"/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4A6E2F" w:rsidRDefault="004A6E2F" w:rsidP="00831DBA">
      <w:pPr>
        <w:spacing w:line="360" w:lineRule="auto"/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tbl>
      <w:tblPr>
        <w:tblpPr w:leftFromText="180" w:rightFromText="180" w:vertAnchor="text" w:horzAnchor="margin" w:tblpXSpec="center" w:tblpY="361"/>
        <w:tblW w:w="8610" w:type="dxa"/>
        <w:tblLayout w:type="fixed"/>
        <w:tblLook w:val="04A0" w:firstRow="1" w:lastRow="0" w:firstColumn="1" w:lastColumn="0" w:noHBand="0" w:noVBand="1"/>
      </w:tblPr>
      <w:tblGrid>
        <w:gridCol w:w="4359"/>
        <w:gridCol w:w="4251"/>
      </w:tblGrid>
      <w:tr w:rsidR="00831DBA" w:rsidTr="00831DBA">
        <w:trPr>
          <w:trHeight w:val="142"/>
        </w:trPr>
        <w:tc>
          <w:tcPr>
            <w:tcW w:w="4361" w:type="dxa"/>
          </w:tcPr>
          <w:p w:rsidR="00831DBA" w:rsidRDefault="00831DBA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</w:pPr>
          </w:p>
          <w:p w:rsidR="00831DBA" w:rsidRDefault="00831DBA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rtl/>
                <w:lang w:val="en-US" w:eastAsia="en-US" w:bidi="ar-AE"/>
              </w:rPr>
            </w:pPr>
          </w:p>
          <w:p w:rsidR="00831DBA" w:rsidRDefault="00831DBA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  <w:t>FOR THE GOVERNMENT</w:t>
            </w:r>
          </w:p>
          <w:p w:rsidR="00831DBA" w:rsidRDefault="00831DBA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  <w:t xml:space="preserve">OF THE SLOVAK REPUBLIC </w:t>
            </w:r>
          </w:p>
          <w:p w:rsidR="00831DBA" w:rsidRDefault="00831DBA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</w:pPr>
          </w:p>
          <w:p w:rsidR="00831DBA" w:rsidRDefault="00831DBA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</w:pPr>
          </w:p>
          <w:p w:rsidR="00831DBA" w:rsidRDefault="00831DBA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</w:pPr>
          </w:p>
        </w:tc>
        <w:tc>
          <w:tcPr>
            <w:tcW w:w="4252" w:type="dxa"/>
            <w:shd w:val="clear" w:color="auto" w:fill="FFFFFF"/>
          </w:tcPr>
          <w:p w:rsidR="00831DBA" w:rsidRDefault="00831DBA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val="en-US" w:eastAsia="en-US"/>
              </w:rPr>
            </w:pPr>
          </w:p>
          <w:p w:rsidR="00831DBA" w:rsidRDefault="00831DBA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rtl/>
                <w:lang w:val="en-US" w:eastAsia="en-US" w:bidi="ar-AE"/>
              </w:rPr>
            </w:pPr>
          </w:p>
          <w:p w:rsidR="00831DBA" w:rsidRDefault="00831DBA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  <w:t>FOR THE GOVERNMENT</w:t>
            </w:r>
          </w:p>
          <w:p w:rsidR="00831DBA" w:rsidRDefault="00831DBA">
            <w:pPr>
              <w:ind w:left="720"/>
              <w:jc w:val="both"/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en-US" w:bidi="ar-AE"/>
              </w:rPr>
              <w:t xml:space="preserve">OF THE UNITED ARAB EMIRATES </w:t>
            </w:r>
          </w:p>
        </w:tc>
      </w:tr>
    </w:tbl>
    <w:p w:rsidR="00831DBA" w:rsidRDefault="00831DBA" w:rsidP="00831DBA">
      <w:pPr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 xml:space="preserve">       </w:t>
      </w:r>
    </w:p>
    <w:p w:rsidR="0094340F" w:rsidRDefault="0094340F" w:rsidP="00831DBA">
      <w:pPr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831DBA" w:rsidRDefault="00831DBA" w:rsidP="00831DBA">
      <w:pPr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831DBA" w:rsidRDefault="00831DBA" w:rsidP="00831DBA">
      <w:pPr>
        <w:ind w:left="720"/>
        <w:jc w:val="both"/>
        <w:rPr>
          <w:rFonts w:eastAsia="Calibri"/>
          <w:b/>
          <w:bCs/>
          <w:sz w:val="24"/>
          <w:szCs w:val="24"/>
          <w:lang w:val="en-US" w:eastAsia="en-US"/>
        </w:rPr>
      </w:pPr>
      <w:r>
        <w:rPr>
          <w:rFonts w:eastAsia="Calibri"/>
          <w:b/>
          <w:bCs/>
          <w:sz w:val="24"/>
          <w:szCs w:val="24"/>
          <w:lang w:val="en-US" w:eastAsia="en-US" w:bidi="ar-AE"/>
        </w:rPr>
        <w:t xml:space="preserve"> </w:t>
      </w:r>
    </w:p>
    <w:p w:rsidR="00831DBA" w:rsidRDefault="00831DBA" w:rsidP="00831DBA">
      <w:pPr>
        <w:ind w:left="720"/>
        <w:jc w:val="both"/>
        <w:rPr>
          <w:rFonts w:eastAsia="Calibri"/>
          <w:b/>
          <w:bCs/>
          <w:sz w:val="24"/>
          <w:szCs w:val="24"/>
          <w:rtl/>
          <w:lang w:val="en-US" w:eastAsia="en-US" w:bidi="ar-AE"/>
        </w:rPr>
      </w:pPr>
    </w:p>
    <w:p w:rsidR="00831DBA" w:rsidRDefault="00831DBA" w:rsidP="00831DBA">
      <w:pPr>
        <w:ind w:left="720"/>
        <w:jc w:val="both"/>
        <w:rPr>
          <w:rFonts w:eastAsia="Calibri"/>
          <w:b/>
          <w:bCs/>
          <w:sz w:val="24"/>
          <w:szCs w:val="24"/>
          <w:lang w:val="en-US" w:eastAsia="en-US" w:bidi="ar-AE"/>
        </w:rPr>
      </w:pPr>
    </w:p>
    <w:p w:rsidR="008D2826" w:rsidRPr="008D2826" w:rsidRDefault="008D2826" w:rsidP="00D64A30">
      <w:pPr>
        <w:ind w:right="-108"/>
        <w:jc w:val="center"/>
        <w:rPr>
          <w:sz w:val="24"/>
          <w:szCs w:val="24"/>
        </w:rPr>
      </w:pPr>
    </w:p>
    <w:sectPr w:rsidR="008D2826" w:rsidRPr="008D2826" w:rsidSect="0056654C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418C3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1">
    <w:nsid w:val="408151A7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830965"/>
    <w:multiLevelType w:val="hybridMultilevel"/>
    <w:tmpl w:val="23387C86"/>
    <w:lvl w:ilvl="0" w:tplc="1BC808D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F827F3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4352FA3"/>
    <w:multiLevelType w:val="hybridMultilevel"/>
    <w:tmpl w:val="BA68BBC2"/>
    <w:lvl w:ilvl="0" w:tplc="6344B92E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782E66"/>
    <w:multiLevelType w:val="hybridMultilevel"/>
    <w:tmpl w:val="F2624E74"/>
    <w:lvl w:ilvl="0" w:tplc="18CC8D2A">
      <w:start w:val="3"/>
      <w:numFmt w:val="decimal"/>
      <w:lvlText w:val="(%1)"/>
      <w:lvlJc w:val="left"/>
      <w:pPr>
        <w:tabs>
          <w:tab w:val="num" w:pos="462"/>
        </w:tabs>
        <w:ind w:left="462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182"/>
        </w:tabs>
        <w:ind w:left="118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02"/>
        </w:tabs>
        <w:ind w:left="1902" w:hanging="180"/>
      </w:pPr>
    </w:lvl>
    <w:lvl w:ilvl="3" w:tplc="041B000F">
      <w:start w:val="1"/>
      <w:numFmt w:val="decimal"/>
      <w:lvlText w:val="%4."/>
      <w:lvlJc w:val="left"/>
      <w:pPr>
        <w:tabs>
          <w:tab w:val="num" w:pos="2622"/>
        </w:tabs>
        <w:ind w:left="2622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342"/>
        </w:tabs>
        <w:ind w:left="3342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062"/>
        </w:tabs>
        <w:ind w:left="4062" w:hanging="180"/>
      </w:pPr>
    </w:lvl>
    <w:lvl w:ilvl="6" w:tplc="041B000F">
      <w:start w:val="1"/>
      <w:numFmt w:val="decimal"/>
      <w:lvlText w:val="%7."/>
      <w:lvlJc w:val="left"/>
      <w:pPr>
        <w:tabs>
          <w:tab w:val="num" w:pos="4782"/>
        </w:tabs>
        <w:ind w:left="4782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502"/>
        </w:tabs>
        <w:ind w:left="5502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222"/>
        </w:tabs>
        <w:ind w:left="6222" w:hanging="180"/>
      </w:pPr>
    </w:lvl>
  </w:abstractNum>
  <w:abstractNum w:abstractNumId="6">
    <w:nsid w:val="6C525782"/>
    <w:multiLevelType w:val="hybridMultilevel"/>
    <w:tmpl w:val="7F30B190"/>
    <w:lvl w:ilvl="0" w:tplc="46465AC2">
      <w:start w:val="1"/>
      <w:numFmt w:val="decimal"/>
      <w:lvlText w:val="(%1)"/>
      <w:lvlJc w:val="left"/>
      <w:pPr>
        <w:ind w:left="462" w:hanging="360"/>
      </w:pPr>
    </w:lvl>
    <w:lvl w:ilvl="1" w:tplc="70B2CCE4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20944"/>
    <w:multiLevelType w:val="hybridMultilevel"/>
    <w:tmpl w:val="1D6AC336"/>
    <w:lvl w:ilvl="0" w:tplc="D4D48288">
      <w:start w:val="1"/>
      <w:numFmt w:val="decimal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D6"/>
    <w:rsid w:val="00011B0E"/>
    <w:rsid w:val="00141F17"/>
    <w:rsid w:val="001A0082"/>
    <w:rsid w:val="001B02C9"/>
    <w:rsid w:val="001C7833"/>
    <w:rsid w:val="002420B6"/>
    <w:rsid w:val="002542AF"/>
    <w:rsid w:val="00283A52"/>
    <w:rsid w:val="002F2D10"/>
    <w:rsid w:val="002F7FB3"/>
    <w:rsid w:val="00372271"/>
    <w:rsid w:val="003C2645"/>
    <w:rsid w:val="00425321"/>
    <w:rsid w:val="00425857"/>
    <w:rsid w:val="00470F8D"/>
    <w:rsid w:val="0047390F"/>
    <w:rsid w:val="004A6E2F"/>
    <w:rsid w:val="004E775C"/>
    <w:rsid w:val="0056654C"/>
    <w:rsid w:val="00577BD6"/>
    <w:rsid w:val="005C128E"/>
    <w:rsid w:val="005E0868"/>
    <w:rsid w:val="005F110F"/>
    <w:rsid w:val="006642E4"/>
    <w:rsid w:val="006D64A0"/>
    <w:rsid w:val="00712E98"/>
    <w:rsid w:val="00717770"/>
    <w:rsid w:val="0075540C"/>
    <w:rsid w:val="00777CEC"/>
    <w:rsid w:val="007E71D6"/>
    <w:rsid w:val="00831DBA"/>
    <w:rsid w:val="008D2826"/>
    <w:rsid w:val="0094340F"/>
    <w:rsid w:val="009C68C9"/>
    <w:rsid w:val="00A013E3"/>
    <w:rsid w:val="00A7580B"/>
    <w:rsid w:val="00A76200"/>
    <w:rsid w:val="00AF3DB0"/>
    <w:rsid w:val="00B423CE"/>
    <w:rsid w:val="00BB4414"/>
    <w:rsid w:val="00C01B2C"/>
    <w:rsid w:val="00C42C93"/>
    <w:rsid w:val="00C65EF6"/>
    <w:rsid w:val="00C87A3C"/>
    <w:rsid w:val="00CD1426"/>
    <w:rsid w:val="00D02785"/>
    <w:rsid w:val="00D64A30"/>
    <w:rsid w:val="00DA4406"/>
    <w:rsid w:val="00E33E66"/>
    <w:rsid w:val="00E63F91"/>
    <w:rsid w:val="00E92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1DBA"/>
  </w:style>
  <w:style w:type="paragraph" w:styleId="Nadpis1">
    <w:name w:val="heading 1"/>
    <w:basedOn w:val="Normlny"/>
    <w:next w:val="Normlny"/>
    <w:link w:val="Nadpis1Char"/>
    <w:qFormat/>
    <w:rsid w:val="009C68C9"/>
    <w:pPr>
      <w:keepNext/>
      <w:outlineLvl w:val="0"/>
    </w:pPr>
    <w:rPr>
      <w:sz w:val="24"/>
      <w:lang w:eastAsia="en-US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831DB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9C68C9"/>
    <w:rPr>
      <w:sz w:val="24"/>
    </w:rPr>
  </w:style>
  <w:style w:type="paragraph" w:styleId="Nzov">
    <w:name w:val="Title"/>
    <w:basedOn w:val="Normlny"/>
    <w:link w:val="NzovChar"/>
    <w:uiPriority w:val="99"/>
    <w:qFormat/>
    <w:rsid w:val="009C68C9"/>
    <w:pPr>
      <w:jc w:val="center"/>
    </w:pPr>
    <w:rPr>
      <w:sz w:val="28"/>
      <w:lang w:eastAsia="en-US"/>
    </w:rPr>
  </w:style>
  <w:style w:type="character" w:customStyle="1" w:styleId="NzovChar">
    <w:name w:val="Názov Char"/>
    <w:link w:val="Nzov"/>
    <w:uiPriority w:val="99"/>
    <w:rsid w:val="009C68C9"/>
    <w:rPr>
      <w:sz w:val="28"/>
    </w:rPr>
  </w:style>
  <w:style w:type="paragraph" w:styleId="Bezriadkovania">
    <w:name w:val="No Spacing"/>
    <w:uiPriority w:val="1"/>
    <w:qFormat/>
    <w:rsid w:val="009C68C9"/>
    <w:rPr>
      <w:rFonts w:ascii="Calibri" w:hAnsi="Calibri"/>
      <w:sz w:val="22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9C68C9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semiHidden/>
    <w:rsid w:val="00831DBA"/>
    <w:rPr>
      <w:rFonts w:ascii="Cambria" w:hAnsi="Cambria"/>
      <w:b/>
      <w:bCs/>
      <w:i/>
      <w:iCs/>
      <w:sz w:val="28"/>
      <w:szCs w:val="28"/>
    </w:rPr>
  </w:style>
  <w:style w:type="paragraph" w:styleId="Normlnywebov">
    <w:name w:val="Normal (Web)"/>
    <w:basedOn w:val="Normlny"/>
    <w:uiPriority w:val="99"/>
    <w:unhideWhenUsed/>
    <w:rsid w:val="00831DBA"/>
    <w:pPr>
      <w:spacing w:before="100" w:beforeAutospacing="1" w:after="100" w:afterAutospacing="1"/>
    </w:pPr>
    <w:rPr>
      <w:sz w:val="24"/>
      <w:szCs w:val="24"/>
    </w:rPr>
  </w:style>
  <w:style w:type="paragraph" w:styleId="Hlavika">
    <w:name w:val="header"/>
    <w:basedOn w:val="Normlny"/>
    <w:link w:val="Hlavik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31DBA"/>
  </w:style>
  <w:style w:type="paragraph" w:styleId="Pta">
    <w:name w:val="footer"/>
    <w:basedOn w:val="Normlny"/>
    <w:link w:val="PtaChar"/>
    <w:uiPriority w:val="99"/>
    <w:semiHidden/>
    <w:unhideWhenUsed/>
    <w:rsid w:val="00831D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831DBA"/>
  </w:style>
  <w:style w:type="paragraph" w:styleId="Zkladntext">
    <w:name w:val="Body Text"/>
    <w:basedOn w:val="Normlny"/>
    <w:link w:val="ZkladntextChar"/>
    <w:uiPriority w:val="99"/>
    <w:semiHidden/>
    <w:unhideWhenUsed/>
    <w:rsid w:val="00831DBA"/>
    <w:rPr>
      <w:b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31DBA"/>
    <w:rPr>
      <w:b/>
      <w:sz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831DB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831DBA"/>
  </w:style>
  <w:style w:type="paragraph" w:styleId="Zkladntext2">
    <w:name w:val="Body Text 2"/>
    <w:basedOn w:val="Normlny"/>
    <w:link w:val="Zkladntext2Char"/>
    <w:uiPriority w:val="99"/>
    <w:semiHidden/>
    <w:unhideWhenUsed/>
    <w:rsid w:val="00831D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31DBA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31DB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31DBA"/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31DBA"/>
    <w:pPr>
      <w:shd w:val="clear" w:color="auto" w:fill="000080"/>
      <w:spacing w:after="200" w:line="276" w:lineRule="auto"/>
    </w:pPr>
    <w:rPr>
      <w:rFonts w:ascii="Tahoma" w:hAnsi="Tahoma" w:cs="Tahoma"/>
      <w:lang w:val="en-US" w:eastAsia="en-US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831DBA"/>
    <w:rPr>
      <w:rFonts w:ascii="Tahoma" w:hAnsi="Tahoma" w:cs="Tahoma"/>
      <w:shd w:val="clear" w:color="auto" w:fill="00008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1DBA"/>
    <w:rPr>
      <w:rFonts w:ascii="Tahoma" w:hAnsi="Tahoma" w:cs="Tahoma"/>
      <w:sz w:val="16"/>
      <w:szCs w:val="16"/>
      <w:lang w:val="en-US"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1DBA"/>
    <w:rPr>
      <w:rFonts w:ascii="Tahoma" w:hAnsi="Tahoma" w:cs="Tahoma"/>
      <w:sz w:val="16"/>
      <w:szCs w:val="16"/>
      <w:lang w:val="en-US" w:eastAsia="en-US"/>
    </w:rPr>
  </w:style>
  <w:style w:type="paragraph" w:customStyle="1" w:styleId="Char">
    <w:name w:val="Char"/>
    <w:basedOn w:val="Normlny"/>
    <w:uiPriority w:val="99"/>
    <w:rsid w:val="00831DBA"/>
    <w:pPr>
      <w:spacing w:after="160" w:line="240" w:lineRule="exact"/>
    </w:pPr>
    <w:rPr>
      <w:rFonts w:ascii="Arial Narrow" w:hAnsi="Arial Narrow" w:cs="Arial Narrow"/>
      <w:sz w:val="22"/>
      <w:szCs w:val="22"/>
      <w:lang w:val="en-US" w:eastAsia="en-US"/>
    </w:rPr>
  </w:style>
  <w:style w:type="paragraph" w:customStyle="1" w:styleId="Zakladnystyl">
    <w:name w:val="Zakladny styl"/>
    <w:uiPriority w:val="99"/>
    <w:rsid w:val="00831DBA"/>
    <w:pPr>
      <w:autoSpaceDE w:val="0"/>
      <w:autoSpaceDN w:val="0"/>
    </w:pPr>
    <w:rPr>
      <w:lang w:eastAsia="en-US"/>
    </w:rPr>
  </w:style>
  <w:style w:type="paragraph" w:customStyle="1" w:styleId="Nosite">
    <w:name w:val="Nositeľ"/>
    <w:basedOn w:val="Zakladnystyl"/>
    <w:next w:val="Nadpis2"/>
    <w:uiPriority w:val="99"/>
    <w:rsid w:val="00831DBA"/>
    <w:pPr>
      <w:autoSpaceDE/>
      <w:autoSpaceDN/>
      <w:spacing w:before="240" w:after="120"/>
      <w:ind w:left="567"/>
    </w:pPr>
    <w:rPr>
      <w:b/>
      <w:bCs/>
      <w:sz w:val="24"/>
      <w:szCs w:val="24"/>
      <w:lang w:eastAsia="sk-SK"/>
    </w:rPr>
  </w:style>
  <w:style w:type="character" w:customStyle="1" w:styleId="apple-converted-space">
    <w:name w:val="apple-converted-space"/>
    <w:rsid w:val="00831DBA"/>
  </w:style>
  <w:style w:type="table" w:styleId="Mriekatabuky">
    <w:name w:val="Table Grid"/>
    <w:basedOn w:val="Normlnatabuka"/>
    <w:rsid w:val="00831DB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WKX3UHSAJ2R6-2-408448</_dlc_DocId>
    <_dlc_DocIdUrl xmlns="e60a29af-d413-48d4-bd90-fe9d2a897e4b">
      <Url>https://ovdmasv601/sites/DMS/_layouts/15/DocIdRedir.aspx?ID=WKX3UHSAJ2R6-2-408448</Url>
      <Description>WKX3UHSAJ2R6-2-408448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47957-B210-4E8A-845B-636B9A4617D6}"/>
</file>

<file path=customXml/itemProps2.xml><?xml version="1.0" encoding="utf-8"?>
<ds:datastoreItem xmlns:ds="http://schemas.openxmlformats.org/officeDocument/2006/customXml" ds:itemID="{8BE378D4-A039-45EF-956B-B7FFB09B2CF7}"/>
</file>

<file path=customXml/itemProps3.xml><?xml version="1.0" encoding="utf-8"?>
<ds:datastoreItem xmlns:ds="http://schemas.openxmlformats.org/officeDocument/2006/customXml" ds:itemID="{1396441F-4584-4BF1-B878-40AA7FC34148}"/>
</file>

<file path=customXml/itemProps4.xml><?xml version="1.0" encoding="utf-8"?>
<ds:datastoreItem xmlns:ds="http://schemas.openxmlformats.org/officeDocument/2006/customXml" ds:itemID="{40725D60-9EE6-4657-A400-861837FE647E}"/>
</file>

<file path=customXml/itemProps5.xml><?xml version="1.0" encoding="utf-8"?>
<ds:datastoreItem xmlns:ds="http://schemas.openxmlformats.org/officeDocument/2006/customXml" ds:itemID="{10519FFE-2A61-42FC-B05B-7DD695E54B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Polocikova Miriam</dc:creator>
  <cp:lastModifiedBy>Benkova Katarina</cp:lastModifiedBy>
  <cp:revision>7</cp:revision>
  <cp:lastPrinted>2015-04-14T12:18:00Z</cp:lastPrinted>
  <dcterms:created xsi:type="dcterms:W3CDTF">2015-04-14T10:58:00Z</dcterms:created>
  <dcterms:modified xsi:type="dcterms:W3CDTF">2015-04-14T12:30:00Z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d19256a7-5d5c-4f76-ad70-6f06ea82c55c</vt:lpwstr>
  </property>
</Properties>
</file>