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118" w:rsidRPr="000032C8" w:rsidRDefault="00927118" w:rsidP="00927118">
      <w:pPr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caps/>
          <w:sz w:val="28"/>
          <w:szCs w:val="28"/>
        </w:rPr>
      </w:pPr>
      <w:bookmarkStart w:id="0" w:name="_GoBack"/>
      <w:bookmarkEnd w:id="0"/>
      <w:r w:rsidRPr="000032C8">
        <w:rPr>
          <w:rFonts w:ascii="Times New Roman" w:eastAsia="Times New Roman" w:hAnsi="Times New Roman" w:cs="Calibri"/>
          <w:b/>
          <w:caps/>
          <w:sz w:val="28"/>
          <w:szCs w:val="28"/>
        </w:rPr>
        <w:t>Vyhodnotenie medzirezortného pripomienkového konania</w:t>
      </w:r>
    </w:p>
    <w:p w:rsidR="00927118" w:rsidRPr="00024402" w:rsidRDefault="00927118" w:rsidP="00927118">
      <w:pPr>
        <w:jc w:val="center"/>
      </w:pPr>
    </w:p>
    <w:p w:rsidR="007418B3" w:rsidRDefault="007418B3">
      <w:pPr>
        <w:jc w:val="center"/>
        <w:divId w:val="200558959"/>
        <w:rPr>
          <w:rFonts w:ascii="Times" w:hAnsi="Times" w:cs="Times"/>
          <w:sz w:val="25"/>
          <w:szCs w:val="25"/>
        </w:rPr>
      </w:pPr>
      <w:r>
        <w:rPr>
          <w:rFonts w:ascii="Times" w:hAnsi="Times" w:cs="Times"/>
          <w:sz w:val="25"/>
          <w:szCs w:val="25"/>
        </w:rPr>
        <w:t xml:space="preserve">Návrh rozpočtu Sociálnej poisťovne na rok 2018 a rozpočtový výhľad na roky 2019 a 2020 </w:t>
      </w:r>
    </w:p>
    <w:p w:rsidR="00927118" w:rsidRPr="00024402" w:rsidRDefault="00927118" w:rsidP="00CE47A6"/>
    <w:tbl>
      <w:tblPr>
        <w:tblW w:w="155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7"/>
        <w:gridCol w:w="7801"/>
      </w:tblGrid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Spôsob pripomienkového konania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024402">
              <w:rPr>
                <w:rFonts w:ascii="Times New Roman" w:hAnsi="Times New Roman" w:cs="Calibri"/>
                <w:sz w:val="20"/>
                <w:szCs w:val="20"/>
              </w:rPr>
              <w:t> </w:t>
            </w:r>
          </w:p>
        </w:tc>
      </w:tr>
      <w:tr w:rsidR="00A251BF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A251BF" w:rsidRPr="000032C8" w:rsidRDefault="00A251BF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vznesených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A251BF" w:rsidRPr="00024402" w:rsidRDefault="007418B3" w:rsidP="007418B3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26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vyhodnotených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7418B3" w:rsidP="007418B3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26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7418B3" w:rsidP="007418B3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20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čiastočne 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7418B3" w:rsidP="007418B3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0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neakceptovaných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7418B3" w:rsidP="007418B3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6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proofErr w:type="spellStart"/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Rozporové</w:t>
            </w:r>
            <w:proofErr w:type="spellEnd"/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 xml:space="preserve"> konanie (s kým, kedy, s akým výsledkom)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Počet odstránených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Počet neodstránených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</w:tbl>
    <w:p w:rsidR="00927118" w:rsidRPr="00024402" w:rsidRDefault="00927118" w:rsidP="00927118">
      <w:pPr>
        <w:spacing w:after="0" w:line="240" w:lineRule="auto"/>
        <w:rPr>
          <w:rFonts w:ascii="Times New Roman" w:hAnsi="Times New Roman" w:cs="Calibri"/>
          <w:b/>
          <w:sz w:val="20"/>
          <w:szCs w:val="20"/>
        </w:rPr>
      </w:pPr>
    </w:p>
    <w:p w:rsidR="00927118" w:rsidRPr="000032C8" w:rsidRDefault="00927118" w:rsidP="00927118">
      <w:pPr>
        <w:spacing w:after="0" w:line="240" w:lineRule="auto"/>
        <w:rPr>
          <w:sz w:val="25"/>
          <w:szCs w:val="25"/>
        </w:rPr>
      </w:pPr>
      <w:proofErr w:type="spellStart"/>
      <w:r w:rsidRPr="000032C8">
        <w:rPr>
          <w:rFonts w:ascii="Times New Roman" w:hAnsi="Times New Roman" w:cs="Calibri"/>
          <w:sz w:val="25"/>
          <w:szCs w:val="25"/>
        </w:rPr>
        <w:t>Sumarizácia</w:t>
      </w:r>
      <w:proofErr w:type="spellEnd"/>
      <w:r w:rsidRPr="000032C8">
        <w:rPr>
          <w:rFonts w:ascii="Times New Roman" w:hAnsi="Times New Roman" w:cs="Calibri"/>
          <w:sz w:val="25"/>
          <w:szCs w:val="25"/>
        </w:rPr>
        <w:t xml:space="preserve"> vznesených pripomienok podľa subjektov</w:t>
      </w:r>
    </w:p>
    <w:p w:rsidR="007418B3" w:rsidRDefault="007418B3" w:rsidP="00841FA6"/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3963"/>
        <w:gridCol w:w="1404"/>
        <w:gridCol w:w="1404"/>
        <w:gridCol w:w="1391"/>
        <w:gridCol w:w="932"/>
      </w:tblGrid>
      <w:tr w:rsidR="007418B3">
        <w:trPr>
          <w:divId w:val="17632713"/>
          <w:jc w:val="center"/>
        </w:trPr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Č.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Subjekt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Pripomienky do termínu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Pripomienky po termíne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Nemali pripomienky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Vôbec nezaslali</w:t>
            </w: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 w:rsidP="006D1B8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Asociácia zamestnávate</w:t>
            </w:r>
            <w:r w:rsidR="006D1B83">
              <w:rPr>
                <w:rFonts w:ascii="Times" w:hAnsi="Times" w:cs="Times"/>
                <w:sz w:val="25"/>
                <w:szCs w:val="25"/>
              </w:rPr>
              <w:t>ľ</w:t>
            </w:r>
            <w:r>
              <w:rPr>
                <w:rFonts w:ascii="Times" w:hAnsi="Times" w:cs="Times"/>
                <w:sz w:val="25"/>
                <w:szCs w:val="25"/>
              </w:rPr>
              <w:t>ských zväzov a združení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sz w:val="20"/>
                <w:szCs w:val="20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Generálna prokuratúra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sz w:val="20"/>
                <w:szCs w:val="20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Konfederácia odborových zväzov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sz w:val="20"/>
                <w:szCs w:val="20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dopravy a výstavby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sz w:val="20"/>
                <w:szCs w:val="20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financií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 (3o,0z)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sz w:val="20"/>
                <w:szCs w:val="20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hospodárstva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sz w:val="20"/>
                <w:szCs w:val="20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kultúry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sz w:val="20"/>
                <w:szCs w:val="20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obrany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sz w:val="20"/>
                <w:szCs w:val="20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pôdohospodárstva a rozvoja vidieka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sz w:val="20"/>
                <w:szCs w:val="20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práce, sociálnych vecí a rodiny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8 (8o,0z)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sz w:val="20"/>
                <w:szCs w:val="20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spravodlivosti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sz w:val="20"/>
                <w:szCs w:val="20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vnútra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sz w:val="20"/>
                <w:szCs w:val="20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zahraničných vecí a európskych záležitostí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sz w:val="20"/>
                <w:szCs w:val="20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životného prostredia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sz w:val="20"/>
                <w:szCs w:val="20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Protimonopolný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sz w:val="20"/>
                <w:szCs w:val="20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podpredsedu vlády Slovenskej republiky pre investície a informatizáciu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sz w:val="20"/>
                <w:szCs w:val="20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priemyselného vlastníctva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sz w:val="20"/>
                <w:szCs w:val="20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Národný bezpečnostný úrad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jadrového dozoru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zdravotníctva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21.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školstva, vedy, výskumu a športu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pre normalizáciu, metrológiu a skúšobníctvo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Štatistický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vlády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pre verejné obstarávanie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geodézie, kartografie a katastra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Správa štátnych hmotných rezerv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Národná banka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Najvyšší kontrolný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Najvyšší súd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Národná rada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Kancelária Ústavného súdu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Odbor aproximácie práva sekcie vládnej legislatívy Úradu vlády SR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Slovenská poľnohospodárska a potravinárska komora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Združenie miest a obcí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Splnomocnenec vlády Slovenskej republiky pre rómske komunity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Republiková únia zamestnávateľov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Úrad pre dohľad nad zdravotnou </w:t>
            </w:r>
            <w:r>
              <w:rPr>
                <w:rFonts w:ascii="Times" w:hAnsi="Times" w:cs="Times"/>
                <w:sz w:val="25"/>
                <w:szCs w:val="25"/>
              </w:rPr>
              <w:lastRenderedPageBreak/>
              <w:t>starostlivosťou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39.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Konferencia biskupov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418B3">
        <w:trPr>
          <w:divId w:val="17632713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Spolu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26 (26o,0z)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18B3" w:rsidRDefault="007418B3">
            <w:pPr>
              <w:jc w:val="center"/>
              <w:rPr>
                <w:sz w:val="20"/>
                <w:szCs w:val="20"/>
              </w:rPr>
            </w:pPr>
          </w:p>
        </w:tc>
      </w:tr>
    </w:tbl>
    <w:p w:rsidR="00BF7CE0" w:rsidRPr="00BF7CE0" w:rsidRDefault="00BF7CE0" w:rsidP="00841FA6">
      <w:pPr>
        <w:rPr>
          <w:b/>
          <w:bCs/>
          <w:color w:val="000000"/>
          <w:sz w:val="20"/>
          <w:szCs w:val="20"/>
        </w:rPr>
      </w:pPr>
      <w:r w:rsidRPr="009F7218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>Vyhodnotenie vecných pripomienok je uvedené v tabuľkovej časti.</w:t>
      </w:r>
    </w:p>
    <w:p w:rsidR="00BF7CE0" w:rsidRPr="00BF7CE0" w:rsidRDefault="00BF7CE0" w:rsidP="00BF7CE0">
      <w:pPr>
        <w:pStyle w:val="Zkladntext"/>
        <w:widowControl/>
        <w:jc w:val="both"/>
        <w:rPr>
          <w:b w:val="0"/>
          <w:bCs w:val="0"/>
          <w:color w:val="000000"/>
          <w:sz w:val="20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809"/>
        <w:gridCol w:w="3119"/>
      </w:tblGrid>
      <w:tr w:rsidR="00BF7CE0" w:rsidRPr="00BF7CE0" w:rsidTr="00943EB2">
        <w:trPr>
          <w:cantSplit/>
        </w:trPr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Vysvetlivky  k použitým skratkám v tabuľke:</w:t>
            </w:r>
          </w:p>
        </w:tc>
      </w:tr>
      <w:tr w:rsidR="00BF7CE0" w:rsidRPr="00BF7CE0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O – obyčajná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A – akceptovaná</w:t>
            </w:r>
          </w:p>
        </w:tc>
      </w:tr>
      <w:tr w:rsidR="00BF7CE0" w:rsidRPr="00BF7CE0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Z – zásadná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N – neakceptovaná</w:t>
            </w:r>
          </w:p>
        </w:tc>
      </w:tr>
      <w:tr w:rsidR="00BF7CE0" w:rsidRPr="00856FFA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ČA – čiastočne akceptovaná</w:t>
            </w:r>
          </w:p>
        </w:tc>
      </w:tr>
    </w:tbl>
    <w:p w:rsidR="00E85710" w:rsidRDefault="00E85710">
      <w:r>
        <w:br w:type="page"/>
      </w:r>
    </w:p>
    <w:p w:rsidR="007418B3" w:rsidRDefault="007418B3" w:rsidP="00CE47A6">
      <w:pPr>
        <w:rPr>
          <w:rFonts w:ascii="Consolas" w:hAnsi="Consolas" w:cs="Consolas"/>
          <w:sz w:val="20"/>
          <w:szCs w:val="20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7"/>
        <w:gridCol w:w="4548"/>
        <w:gridCol w:w="446"/>
        <w:gridCol w:w="523"/>
        <w:gridCol w:w="2528"/>
      </w:tblGrid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Subjekt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Pripomienka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Typ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Times" w:hAnsi="Times" w:cs="Times"/>
                <w:b/>
                <w:bCs/>
                <w:sz w:val="25"/>
                <w:szCs w:val="25"/>
              </w:rPr>
              <w:t>Vyh</w:t>
            </w:r>
            <w:proofErr w:type="spellEnd"/>
            <w:r>
              <w:rPr>
                <w:rFonts w:ascii="Times" w:hAnsi="Times" w:cs="Times"/>
                <w:b/>
                <w:bCs/>
                <w:sz w:val="25"/>
                <w:szCs w:val="25"/>
              </w:rPr>
              <w:t>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Spôsob vyhodnotenia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AZZZ 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k predloženému návrhu nemá pripomienky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GPSR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KOZSR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Times" w:hAnsi="Times" w:cs="Times"/>
                <w:b/>
                <w:bCs/>
                <w:sz w:val="25"/>
                <w:szCs w:val="25"/>
              </w:rPr>
              <w:t>MDaVSR</w:t>
            </w:r>
            <w:proofErr w:type="spellEnd"/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MFSR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 xml:space="preserve">Beriem na vedomie konštatovanie predkladateľa, že predmetný návrh rozpočtu na rok 2018 sa bude spresňovať s ohľadom na nové makroekonomické prognózy IFP MF SR, ktoré budú vydané v septembri 2017 a aktualizovaný návrh bude predložený na zasadnutie Dozornej rady Sociálnej poisťovne, vlády SR a NR SR. Zároveň podotýkam, že v zmysle § 14 zákona č. 523/2004 Z. z. o rozpočtových pravidlách verejnej správy a o zmene a doplnení niektorých zákonov je Sociálna poisťovňa povinná predložiť vláde na schválenie návrh svojho rozpočtu súčasne s návrhom rozpočtu verejnej správy, ktorý predkladá ministerstvo financií vláde. 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zohľadnená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MFSR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 xml:space="preserve">V prílohe č. 4 „Návrh rozpočtu správneho fondu na rok 2018...“ a „Návrh rozpočtu Sociálnej poisťovne na rok 2018...v metodike ESA 2010“ je potrebné opraviť údaje v stĺpci R 2017, a to objem bežných a kapitálových výdavkov správneho fondu. </w:t>
            </w:r>
            <w:r>
              <w:rPr>
                <w:rFonts w:ascii="Times" w:hAnsi="Times" w:cs="Times"/>
                <w:sz w:val="25"/>
                <w:szCs w:val="25"/>
              </w:rPr>
              <w:lastRenderedPageBreak/>
              <w:t xml:space="preserve">Uvedená vnútorná štruktúra výdavkov správneho fondu nie je v súlade s údajmi schválenými uznesením NR SR č. 342/2016 k rozpočtu Sociálnej poisťovne na rok 2017. 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zapracovaná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lastRenderedPageBreak/>
              <w:t>MFSR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 xml:space="preserve">Zároveň upozorňujem, že v prílohe č. 4 „Návrh rozpočtu Sociálnej poisťovne na rok 2018...v metodike ESA 2010“ údaje týkajúce sa salda ESA 2010 v stĺpci OS 2017 sú rozdielne oproti údajom MF SR o ostatné úpravy (-31 tis. eur), saldo ESA 2010 má byť 43 274 tis. eur. 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Údaje v materiáli sú v súlade s navrhovanými limitmi príjmov a výdavkov Sociálnej poisťovne predloženými MF SR dňa 8. 8. 2017. Po prerokovaní s MFSR bude pripomienka zohľadnená v ďalšej etape tvorby Návrhu rozpočtu Sociálnej poisťovne na rok 2018 a rozpočtového výhľadu na roky 2019 a 2020. 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MHSR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MKSR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MOSR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MPRVSR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MPSVRSR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 xml:space="preserve">Berieme na vedomie skutočnosť, že návrh rozpočtu je zostavený v podmienkach zákona o sociálnom poistení účinných k termínu spracovávania materiálu. Napriek uvedenému odporúčame, aby Sociálna poisťovňa sledovala legislatívny proces k novele zákona o sociálnom poistení, ktorá okrem iného navrhuje aplikáciu tzv. </w:t>
            </w:r>
            <w:r>
              <w:rPr>
                <w:rFonts w:ascii="Times" w:hAnsi="Times" w:cs="Times"/>
                <w:sz w:val="25"/>
                <w:szCs w:val="25"/>
              </w:rPr>
              <w:lastRenderedPageBreak/>
              <w:t>hybridného mechanizmu minimálneho valorizačného percenta pre roky 2018 až 2021, zmeny v dávke v nezamestnanosti ako aj umožnenie prevodu voľných finančných prostriedkov medzi fondmi Sociálnej poisťovne atď. Dňa 16. augusta 2017 bola predmetná novela schválená Vládou SR a ako vládny návrh bude predložená NR SR na ďalšie legislatívne konanie. Finálne schválenie v NR SR sa predpokladá v priebehu októbra 2017. Na základe Doložky vybraných vplyvov sa predpokladá zvýšenie výdavkov Sociálnej poisťovne o 96,3 mil. eur v roku 2018; o 126,8 mil. eur v roku 2019 a o 161,8 mil. eur v roku 2020. Uvedený legislatívny návrh bude mať významný vplyv na rozpočet Sociálnej poisťovne a bolo by vhodné tento zapracovať pred prípadným schválením v NR SR alebo aktualizovať pôvodne schválený „starý“ návrh rozpočtu.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Sociálna poisťovňa v zmysle § 14 zákona č. 523/2004 Z. z. prerokovala materiál „Návrh rozpočtu Sociálnej poisťovne na rok 2018 a rozpočtový výhľad na roky 2019 a 2020“ s MF SR pred </w:t>
            </w:r>
            <w:r>
              <w:rPr>
                <w:rFonts w:ascii="Times" w:hAnsi="Times" w:cs="Times"/>
                <w:sz w:val="25"/>
                <w:szCs w:val="25"/>
              </w:rPr>
              <w:lastRenderedPageBreak/>
              <w:t>jeho predložením na medzirezortné pripomienkové konanie. Uvedený materiál je v súlade s navrhovanými limitmi príjmov a výdavkov Sociálnej poisťovne predloženými MF SR dňa 8. 8. 2017.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lastRenderedPageBreak/>
              <w:t>MPSVRSR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 xml:space="preserve">V návrhu rozpočtu na strane 7 odporúčame upraviť percento valorizácie dôchodkových dávok v roku 2018 z 0,9 % na 0,8 %, nakoľko údaj o medziročnom raste spotrebiteľských cien za domácnosti dôchodcov v I. polroku 2017 bol už zverejnený Štatistickým úradom SR. V nadväznosti na uvedené odporúčame prehodnotiť aj výdavky na zvýšenie dôchodkov v rokoch 2018 – 2020. V kontexte pripomienky č. 4 však odporúčame zároveň uviesť, že schválenie vládneho návrhu novely zákona o sociálnom poistení, ktorý je aktuálne v legislatívnom procese, bude mať významný vplyv na rozpočet </w:t>
            </w:r>
            <w:r>
              <w:rPr>
                <w:rFonts w:ascii="Times" w:hAnsi="Times" w:cs="Times"/>
                <w:sz w:val="25"/>
                <w:szCs w:val="25"/>
              </w:rPr>
              <w:lastRenderedPageBreak/>
              <w:t>Sociálnej poisťovne.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V čase predkladania materiálu na medzirezortné pripomienkové konanie neboli tieto údaje k dispozícii.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lastRenderedPageBreak/>
              <w:t>MPSVRSR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 xml:space="preserve">V návrhu rozpočtu odporúčame aktualizovať očakávanú skutočnosť plnenia príjmov a výdavkov Sociálnej poisťovne v roku 2017, nakoľko sa očakávaná skutočnosť plnenia príjmov a výdavkov v roku 2017 výrazne líši od očakávanej skutočnosti plnenia príjmov a výdavkov uvedenej v Správe o hospodárení Sociálnej poisťovne za obdobie január až jún 2017. Napr. Správa o hospodárení Sociálnej poisťovne za obdobie január až jún 2017 uvádza celkové očakávané výdavky Sociálnej poisťovne za rok 2017 o viac než 65 mil. eur vyššie ako sa uvádza v navrhovanom rozpočte – výrazný rozdiel je predovšetkým vo financovaní správneho fondu. 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Údaje v materiáli sú v súlade s navrhovanými limitmi príjmov a výdavkov Sociálnej poisťovne predloženými MF SR dňa 8. 8. 2017.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MPSVRSR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V návrhu rozpočtu odporúčame zvážiť prehodnotenie počtu novopriznaných predčasných starobných dôchodcov z dôvodu zvýšeného počtu poberateľov predčasných starobných dôchodkov v roku 2016 aj v prvej polovici roka 2017 v porovnaní s predpokladmi použitými v návrhoch predmetných rozpočtov.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Údaje v materiáli sú v súlade s navrhovanými limitmi príjmov a výdavkov Sociálnej poisťovne predloženými MF SR dňa 8. 8. 2017.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MPSVRSR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V prílohe v hárku č. 4 „Návrh rozpočtu správneho fondu na rok 2018...“ odporúčame nahradiť v podpoložke 717003 „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Prístvby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>...“ za „Prístavby...“.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zapracovaná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MPSVRSR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 xml:space="preserve">V súvislosti so správnym fondom Sociálnej poisťovne odporúčame v návrhu rozpočtu zreálniť rozpočtované výdavky správneho </w:t>
            </w:r>
            <w:r>
              <w:rPr>
                <w:rFonts w:ascii="Times" w:hAnsi="Times" w:cs="Times"/>
                <w:sz w:val="25"/>
                <w:szCs w:val="25"/>
              </w:rPr>
              <w:lastRenderedPageBreak/>
              <w:t xml:space="preserve">fondu Sociálnej poisťovne v rokoch 2018 až 2020 takým spôsobom, aby sa očakávané výdavky správneho fondu nemuseli v priebehu roka 2018 zvyšovať oproti schválenému rozpočtu o desiatky percent ako napríklad v roku 2017, kedy sa v rozpočte Sociálnej poisťovne predpokladali výdavky správneho fondu v roku 2017 na úrovni 106 mil. eur, ale v priebehu roka 2017 boli tieto výdavky zvýšené na cca 160 mil. eur. 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Údaje v materiáli sú v súlade s navrhovanými limitmi príjmov a výdavkov Sociálnej </w:t>
            </w:r>
            <w:r>
              <w:rPr>
                <w:rFonts w:ascii="Times" w:hAnsi="Times" w:cs="Times"/>
                <w:sz w:val="25"/>
                <w:szCs w:val="25"/>
              </w:rPr>
              <w:lastRenderedPageBreak/>
              <w:t>poisťovne predloženými MF SR dňa 8. 8. 2017.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lastRenderedPageBreak/>
              <w:t>MPSVRSR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 xml:space="preserve">Vo vlastnom materiáli možno iba čiastočne súhlasiť s konštatovaním na str. 5 „Príjmy z poistného od EAO v rokoch 2019 a 2020 sú stanovené indexom, ktorý sa odvíja od medziročného rastu priemernej mzdy v hospodárstve SR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predikovaného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IFP MF SR“. Makroekonomická prognóza z júna 2017 predpokladá rast priemernej mzdy 4,8 % v roku 2019 a 5,2 % v roku 2020, pričom príjmy z poistného od EAO v niektorých fondoch Sociálnej poisťovne sa indexujú o 5,9 % v roku 2019 a 6,3% v roku 2020. Pokiaľ sú uvedené rozdiely spôsobené aj z titulu zohľadnenia vplyvu nárastu počtu poistencov, odporúčame túto skutočnosť premietnuť do návrhu rozpočtu tak, aby bolo jasné aká časť nárastu príjmu je spôsobená rastom vymeriavacích základov a aká časť je spôsobená nárastom počtu poistencov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Údaje v materiáli sú v súlade s navrhovanými limitmi príjmov a výdavkov Sociálnej poisťovne predloženými MF SR dňa 8. 8. 2017.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MPSVRSR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 xml:space="preserve">Vo vlastnom materiáli návrhu rozpočtu na strane 4 odporúčame doplniť neúplný údaj o priemernom mesačnom počte poistencov na nemocenské poistenie „predpokladaného priemerného počtu poistencov z </w:t>
            </w:r>
            <w:r>
              <w:rPr>
                <w:rFonts w:ascii="Times" w:hAnsi="Times" w:cs="Times"/>
                <w:sz w:val="25"/>
                <w:szCs w:val="25"/>
              </w:rPr>
              <w:lastRenderedPageBreak/>
              <w:t xml:space="preserve">informačného systému jednotného výberu poistného Sociálnej poisťovne: 1 887 na NP, 2 007 287 na SP, 1 898 001 na IP, 2 050 290 na ÚP, 1 653 445 na GP, 1 814 781 na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PvN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a 2 007 991 do RFS“.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zapracovaná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lastRenderedPageBreak/>
              <w:t>MSSR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MVSR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Times" w:hAnsi="Times" w:cs="Times"/>
                <w:b/>
                <w:bCs/>
                <w:sz w:val="25"/>
                <w:szCs w:val="25"/>
              </w:rPr>
              <w:t>MZVaEZSR</w:t>
            </w:r>
            <w:proofErr w:type="spellEnd"/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 xml:space="preserve">Bez pripomienok 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MŽPSR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PMÚSR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ÚPPVII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</w:t>
            </w:r>
          </w:p>
        </w:tc>
      </w:tr>
      <w:tr w:rsidR="007418B3">
        <w:trPr>
          <w:divId w:val="84621685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ÚPVSR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418B3" w:rsidRDefault="007418B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</w:t>
            </w:r>
          </w:p>
        </w:tc>
      </w:tr>
    </w:tbl>
    <w:p w:rsidR="00154A91" w:rsidRPr="00154A91" w:rsidRDefault="00154A91" w:rsidP="00CE47A6"/>
    <w:p w:rsidR="00154A91" w:rsidRPr="00024402" w:rsidRDefault="00154A91" w:rsidP="00CE47A6"/>
    <w:sectPr w:rsidR="00154A91" w:rsidRPr="00024402" w:rsidSect="0084304E">
      <w:headerReference w:type="default" r:id="rId8"/>
      <w:footerReference w:type="default" r:id="rId9"/>
      <w:pgSz w:w="12240" w:h="15840"/>
      <w:pgMar w:top="1417" w:right="1417" w:bottom="851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67E" w:rsidRDefault="00B8767E" w:rsidP="000A67D5">
      <w:pPr>
        <w:spacing w:after="0" w:line="240" w:lineRule="auto"/>
      </w:pPr>
      <w:r>
        <w:separator/>
      </w:r>
    </w:p>
  </w:endnote>
  <w:endnote w:type="continuationSeparator" w:id="0">
    <w:p w:rsidR="00B8767E" w:rsidRDefault="00B8767E" w:rsidP="000A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7927266"/>
      <w:docPartObj>
        <w:docPartGallery w:val="Page Numbers (Bottom of Page)"/>
        <w:docPartUnique/>
      </w:docPartObj>
    </w:sdtPr>
    <w:sdtContent>
      <w:p w:rsidR="0084304E" w:rsidRDefault="0084304E" w:rsidP="0084304E">
        <w:pPr>
          <w:pStyle w:val="Pta"/>
          <w:spacing w:before="24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84304E" w:rsidRDefault="0084304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67E" w:rsidRDefault="00B8767E" w:rsidP="000A67D5">
      <w:pPr>
        <w:spacing w:after="0" w:line="240" w:lineRule="auto"/>
      </w:pPr>
      <w:r>
        <w:separator/>
      </w:r>
    </w:p>
  </w:footnote>
  <w:footnote w:type="continuationSeparator" w:id="0">
    <w:p w:rsidR="00B8767E" w:rsidRDefault="00B8767E" w:rsidP="000A6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04E" w:rsidRDefault="0084304E">
    <w:pPr>
      <w:pStyle w:val="Hlavika"/>
      <w:jc w:val="center"/>
    </w:pPr>
  </w:p>
  <w:p w:rsidR="0084304E" w:rsidRDefault="0084304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844"/>
    <w:rsid w:val="000032C8"/>
    <w:rsid w:val="00024402"/>
    <w:rsid w:val="000324A3"/>
    <w:rsid w:val="0006543E"/>
    <w:rsid w:val="000A67D5"/>
    <w:rsid w:val="000E25CA"/>
    <w:rsid w:val="000F7A42"/>
    <w:rsid w:val="00146547"/>
    <w:rsid w:val="00146B48"/>
    <w:rsid w:val="00150388"/>
    <w:rsid w:val="00154A91"/>
    <w:rsid w:val="001A3F1F"/>
    <w:rsid w:val="002109B0"/>
    <w:rsid w:val="0021228E"/>
    <w:rsid w:val="00230F3C"/>
    <w:rsid w:val="002654AA"/>
    <w:rsid w:val="002827B4"/>
    <w:rsid w:val="002A5577"/>
    <w:rsid w:val="002D7471"/>
    <w:rsid w:val="00310A55"/>
    <w:rsid w:val="00322014"/>
    <w:rsid w:val="0039526D"/>
    <w:rsid w:val="003B435B"/>
    <w:rsid w:val="003D101C"/>
    <w:rsid w:val="003D5E45"/>
    <w:rsid w:val="003E4226"/>
    <w:rsid w:val="004075B2"/>
    <w:rsid w:val="00436C44"/>
    <w:rsid w:val="00474A9D"/>
    <w:rsid w:val="00532574"/>
    <w:rsid w:val="0059081C"/>
    <w:rsid w:val="005E7C53"/>
    <w:rsid w:val="00642FB8"/>
    <w:rsid w:val="006A3681"/>
    <w:rsid w:val="006D1B83"/>
    <w:rsid w:val="007156F5"/>
    <w:rsid w:val="007418B3"/>
    <w:rsid w:val="007A1010"/>
    <w:rsid w:val="007B7F1A"/>
    <w:rsid w:val="007D7AE6"/>
    <w:rsid w:val="007E4294"/>
    <w:rsid w:val="00841FA6"/>
    <w:rsid w:val="0084304E"/>
    <w:rsid w:val="008A1964"/>
    <w:rsid w:val="008E2844"/>
    <w:rsid w:val="0090100E"/>
    <w:rsid w:val="009239D9"/>
    <w:rsid w:val="00927118"/>
    <w:rsid w:val="00943EB2"/>
    <w:rsid w:val="0099665B"/>
    <w:rsid w:val="009C09C3"/>
    <w:rsid w:val="009C6C5C"/>
    <w:rsid w:val="009F7218"/>
    <w:rsid w:val="00A251BF"/>
    <w:rsid w:val="00A54A16"/>
    <w:rsid w:val="00B721A5"/>
    <w:rsid w:val="00B76589"/>
    <w:rsid w:val="00B8767E"/>
    <w:rsid w:val="00BD1FAB"/>
    <w:rsid w:val="00BE7302"/>
    <w:rsid w:val="00BF7CE0"/>
    <w:rsid w:val="00CA44D2"/>
    <w:rsid w:val="00CE47A6"/>
    <w:rsid w:val="00CF3D59"/>
    <w:rsid w:val="00D261C9"/>
    <w:rsid w:val="00D85172"/>
    <w:rsid w:val="00D969AC"/>
    <w:rsid w:val="00DF7085"/>
    <w:rsid w:val="00E85710"/>
    <w:rsid w:val="00EB772A"/>
    <w:rsid w:val="00EF1425"/>
    <w:rsid w:val="00F26A4A"/>
    <w:rsid w:val="00F727F0"/>
    <w:rsid w:val="00F8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D5E45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7D5"/>
  </w:style>
  <w:style w:type="paragraph" w:styleId="Pta">
    <w:name w:val="footer"/>
    <w:basedOn w:val="Normlny"/>
    <w:link w:val="Pt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7D5"/>
  </w:style>
  <w:style w:type="character" w:styleId="Odkaznakomentr">
    <w:name w:val="annotation reference"/>
    <w:basedOn w:val="Predvolenpsmoodseku"/>
    <w:uiPriority w:val="99"/>
    <w:semiHidden/>
    <w:unhideWhenUsed/>
    <w:rsid w:val="009271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27118"/>
    <w:pPr>
      <w:widowControl w:val="0"/>
      <w:adjustRightInd w:val="0"/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27118"/>
    <w:rPr>
      <w:rFonts w:ascii="Calibri" w:eastAsia="Times New Roman" w:hAnsi="Calibri" w:cs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rsid w:val="00BF7CE0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F7CE0"/>
    <w:rPr>
      <w:rFonts w:ascii="Times New Roman" w:eastAsia="Times New Roman" w:hAnsi="Times New Roman" w:cs="Times New Roman"/>
      <w:b/>
      <w:bCs/>
      <w:sz w:val="28"/>
      <w:szCs w:val="28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D5E45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7D5"/>
  </w:style>
  <w:style w:type="paragraph" w:styleId="Pta">
    <w:name w:val="footer"/>
    <w:basedOn w:val="Normlny"/>
    <w:link w:val="Pt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7D5"/>
  </w:style>
  <w:style w:type="character" w:styleId="Odkaznakomentr">
    <w:name w:val="annotation reference"/>
    <w:basedOn w:val="Predvolenpsmoodseku"/>
    <w:uiPriority w:val="99"/>
    <w:semiHidden/>
    <w:unhideWhenUsed/>
    <w:rsid w:val="009271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27118"/>
    <w:pPr>
      <w:widowControl w:val="0"/>
      <w:adjustRightInd w:val="0"/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27118"/>
    <w:rPr>
      <w:rFonts w:ascii="Calibri" w:eastAsia="Times New Roman" w:hAnsi="Calibri" w:cs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rsid w:val="00BF7CE0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F7CE0"/>
    <w:rPr>
      <w:rFonts w:ascii="Times New Roman" w:eastAsia="Times New Roman" w:hAnsi="Times New Roman" w:cs="Times New Roman"/>
      <w:b/>
      <w:bCs/>
      <w:sz w:val="28"/>
      <w:szCs w:val="2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 ref="">
    <f:field ref="objname" par="" edit="true" text="Vyhodnotenie medzirezortného pripomienkového konania"/>
    <f:field ref="objsubject" par="" edit="true" text="Vyhodnotenie medzirezortného pripomienkového konania"/>
    <f:field ref="objcreatedby" par="" text="Administrator, System"/>
    <f:field ref="objcreatedat" par="" text="13.9.2017 12:16:05"/>
    <f:field ref="objchangedby" par="" text="Administrator, System"/>
    <f:field ref="objmodifiedat" par="" text="13.9.2017 12:16:11"/>
    <f:field ref="doc_FSCFOLIO_1_1001_FieldDocumentNumber" par="" text=""/>
    <f:field ref="doc_FSCFOLIO_1_1001_FieldSubject" par="" edit="true" text="Vyhodnotenie medzirezortného pripomienkového konania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https://ovdmasv601/sites/DMS/_layouts/15/DocIdRedir.aspx?ID=WKX3UHSAJ2R6-2-802986</Url>
      <Description>WKX3UHSAJ2R6-2-802986</Description>
    </_dlc_DocIdUrl>
    <_dlc_DocId xmlns="e60a29af-d413-48d4-bd90-fe9d2a897e4b">WKX3UHSAJ2R6-2-802986</_dlc_DocId>
  </documentManagement>
</p:properties>
</file>

<file path=customXml/itemProps1.xml><?xml version="1.0" encoding="utf-8"?>
<ds:datastoreItem xmlns:ds="http://schemas.openxmlformats.org/officeDocument/2006/customXml" ds:itemID="{E0D0B83D-2EE4-4AC2-A366-2ACDB5C8F657}"/>
</file>

<file path=customXml/itemProps2.xml><?xml version="1.0" encoding="utf-8"?>
<ds:datastoreItem xmlns:ds="http://schemas.openxmlformats.org/officeDocument/2006/customXml" ds:itemID="{6743CA56-FF7F-480E-B762-E6D8B94082AD}"/>
</file>

<file path=customXml/itemProps3.xml><?xml version="1.0" encoding="utf-8"?>
<ds:datastoreItem xmlns:ds="http://schemas.openxmlformats.org/officeDocument/2006/customXml" ds:itemID="{4E8A9591-F074-446B-902F-511FF79C122F}"/>
</file>

<file path=customXml/itemProps4.xml><?xml version="1.0" encoding="utf-8"?>
<ds:datastoreItem xmlns:ds="http://schemas.openxmlformats.org/officeDocument/2006/customXml" ds:itemID="{262ADCAC-C978-4E7A-922C-DB8010964D60}"/>
</file>

<file path=customXml/itemProps5.xml><?xml version="1.0" encoding="utf-8"?>
<ds:datastoreItem xmlns:ds="http://schemas.openxmlformats.org/officeDocument/2006/customXml" ds:itemID="{8200CC1E-263C-403C-BF4D-DC0497FD7A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1763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2017-09-14T05:04:00Z</dcterms:created>
  <dcterms:modified xsi:type="dcterms:W3CDTF">2017-09-26T11:48:00Z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cisloparlamenttlac">
    <vt:lpwstr/>
  </property>
  <property fmtid="{D5CDD505-2E9C-101B-9397-08002B2CF9AE}" pid="5" name="FSC#SKEDITIONSLOVLEX@103.510:stavpredpis">
    <vt:lpwstr>Pred rokovaním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JUDr. Slávka Moncmanová</vt:lpwstr>
  </property>
  <property fmtid="{D5CDD505-2E9C-101B-9397-08002B2CF9AE}" pid="11" name="FSC#SKEDITIONSLOVLEX@103.510:zodppredkladatel">
    <vt:lpwstr>Ľubomír Vážny</vt:lpwstr>
  </property>
  <property fmtid="{D5CDD505-2E9C-101B-9397-08002B2CF9AE}" pid="12" name="FSC#SKEDITIONSLOVLEX@103.510:dalsipredkladatel">
    <vt:lpwstr/>
  </property>
  <property fmtid="{D5CDD505-2E9C-101B-9397-08002B2CF9AE}" pid="13" name="FSC#SKEDITIONSLOVLEX@103.510:nazovpredpis">
    <vt:lpwstr> Návrh rozpočtu Sociálnej poisťovne na rok 2018 a rozpočtový výhľad na roky 2019 a 2020 </vt:lpwstr>
  </property>
  <property fmtid="{D5CDD505-2E9C-101B-9397-08002B2CF9AE}" pid="14" name="FSC#SKEDITIONSLOVLEX@103.510:nazovpredpis1">
    <vt:lpwstr/>
  </property>
  <property fmtid="{D5CDD505-2E9C-101B-9397-08002B2CF9AE}" pid="15" name="FSC#SKEDITIONSLOVLEX@103.510:nazovpredpis2">
    <vt:lpwstr/>
  </property>
  <property fmtid="{D5CDD505-2E9C-101B-9397-08002B2CF9AE}" pid="16" name="FSC#SKEDITIONSLOVLEX@103.510:nazovpredpis3">
    <vt:lpwstr/>
  </property>
  <property fmtid="{D5CDD505-2E9C-101B-9397-08002B2CF9AE}" pid="17" name="FSC#SKEDITIONSLOVLEX@103.510:cislopredpis">
    <vt:lpwstr/>
  </property>
  <property fmtid="{D5CDD505-2E9C-101B-9397-08002B2CF9AE}" pid="18" name="FSC#SKEDITIONSLOVLEX@103.510:zodpinstitucia">
    <vt:lpwstr>Sociálna poisťovňa, Ul. 29 augusta č. 8 a 10, 813 63 Bratislava 1</vt:lpwstr>
  </property>
  <property fmtid="{D5CDD505-2E9C-101B-9397-08002B2CF9AE}" pid="19" name="FSC#SKEDITIONSLOVLEX@103.510:pripomienkovatelia">
    <vt:lpwstr/>
  </property>
  <property fmtid="{D5CDD505-2E9C-101B-9397-08002B2CF9AE}" pid="20" name="FSC#SKEDITIONSLOVLEX@103.510:autorpredpis">
    <vt:lpwstr/>
  </property>
  <property fmtid="{D5CDD505-2E9C-101B-9397-08002B2CF9AE}" pid="21" name="FSC#SKEDITIONSLOVLEX@103.510:podnetpredpis">
    <vt:lpwstr>na základe § 122 ods. 4 písm. c) bod 2 zákona č. 461/2003 Z. z. o sociálnom poistení v znení neskorších predpisov _x000d_
</vt:lpwstr>
  </property>
  <property fmtid="{D5CDD505-2E9C-101B-9397-08002B2CF9AE}" pid="22" name="FSC#SKEDITIONSLOVLEX@103.510:plnynazovpredpis">
    <vt:lpwstr> Návrh rozpočtu Sociálnej poisťovne na rok 2018 a rozpočtový výhľad na roky 2019 a 2020 </vt:lpwstr>
  </property>
  <property fmtid="{D5CDD505-2E9C-101B-9397-08002B2CF9AE}" pid="23" name="FSC#SKEDITIONSLOVLEX@103.510:plnynazovpredpis1">
    <vt:lpwstr/>
  </property>
  <property fmtid="{D5CDD505-2E9C-101B-9397-08002B2CF9AE}" pid="24" name="FSC#SKEDITIONSLOVLEX@103.510:plnynazovpredpis2">
    <vt:lpwstr/>
  </property>
  <property fmtid="{D5CDD505-2E9C-101B-9397-08002B2CF9AE}" pid="25" name="FSC#SKEDITIONSLOVLEX@103.510:plnynazovpredpis3">
    <vt:lpwstr/>
  </property>
  <property fmtid="{D5CDD505-2E9C-101B-9397-08002B2CF9AE}" pid="26" name="FSC#SKEDITIONSLOVLEX@103.510:rezortcislopredpis">
    <vt:lpwstr>28315-6/2017-BA</vt:lpwstr>
  </property>
  <property fmtid="{D5CDD505-2E9C-101B-9397-08002B2CF9AE}" pid="27" name="FSC#SKEDITIONSLOVLEX@103.510:citaciapredpis">
    <vt:lpwstr/>
  </property>
  <property fmtid="{D5CDD505-2E9C-101B-9397-08002B2CF9AE}" pid="28" name="FSC#SKEDITIONSLOVLEX@103.510:spiscislouv">
    <vt:lpwstr/>
  </property>
  <property fmtid="{D5CDD505-2E9C-101B-9397-08002B2CF9AE}" pid="29" name="FSC#SKEDITIONSLOVLEX@103.510:datumschvalpredpis">
    <vt:lpwstr/>
  </property>
  <property fmtid="{D5CDD505-2E9C-101B-9397-08002B2CF9AE}" pid="30" name="FSC#SKEDITIONSLOVLEX@103.510:platneod">
    <vt:lpwstr/>
  </property>
  <property fmtid="{D5CDD505-2E9C-101B-9397-08002B2CF9AE}" pid="31" name="FSC#SKEDITIONSLOVLEX@103.510:platnedo">
    <vt:lpwstr/>
  </property>
  <property fmtid="{D5CDD505-2E9C-101B-9397-08002B2CF9AE}" pid="32" name="FSC#SKEDITIONSLOVLEX@103.510:ucinnostod">
    <vt:lpwstr/>
  </property>
  <property fmtid="{D5CDD505-2E9C-101B-9397-08002B2CF9AE}" pid="33" name="FSC#SKEDITIONSLOVLEX@103.510:ucinnostdo">
    <vt:lpwstr/>
  </property>
  <property fmtid="{D5CDD505-2E9C-101B-9397-08002B2CF9AE}" pid="34" name="FSC#SKEDITIONSLOVLEX@103.510:datumplatnosti">
    <vt:lpwstr/>
  </property>
  <property fmtid="{D5CDD505-2E9C-101B-9397-08002B2CF9AE}" pid="35" name="FSC#SKEDITIONSLOVLEX@103.510:cislolp">
    <vt:lpwstr>LP/2017/622</vt:lpwstr>
  </property>
  <property fmtid="{D5CDD505-2E9C-101B-9397-08002B2CF9AE}" pid="36" name="FSC#SKEDITIONSLOVLEX@103.510:typsprievdok">
    <vt:lpwstr>Vyhodnotenie medzirezortného pripomienkového konania</vt:lpwstr>
  </property>
  <property fmtid="{D5CDD505-2E9C-101B-9397-08002B2CF9AE}" pid="37" name="FSC#SKEDITIONSLOVLEX@103.510:cislopartlac">
    <vt:lpwstr/>
  </property>
  <property fmtid="{D5CDD505-2E9C-101B-9397-08002B2CF9AE}" pid="38" name="FSC#SKEDITIONSLOVLEX@103.510:AttrStrListDocPropUcelPredmetZmluvy">
    <vt:lpwstr/>
  </property>
  <property fmtid="{D5CDD505-2E9C-101B-9397-08002B2CF9AE}" pid="39" name="FSC#SKEDITIONSLOVLEX@103.510:AttrStrListDocPropUpravaPravFOPRO">
    <vt:lpwstr/>
  </property>
  <property fmtid="{D5CDD505-2E9C-101B-9397-08002B2CF9AE}" pid="40" name="FSC#SKEDITIONSLOVLEX@103.510:AttrStrListDocPropUpravaPredmetuZmluvy">
    <vt:lpwstr/>
  </property>
  <property fmtid="{D5CDD505-2E9C-101B-9397-08002B2CF9AE}" pid="41" name="FSC#SKEDITIONSLOVLEX@103.510:AttrStrListDocPropKategoriaZmluvy74">
    <vt:lpwstr/>
  </property>
  <property fmtid="{D5CDD505-2E9C-101B-9397-08002B2CF9AE}" pid="42" name="FSC#SKEDITIONSLOVLEX@103.510:AttrStrListDocPropKategoriaZmluvy75">
    <vt:lpwstr/>
  </property>
  <property fmtid="{D5CDD505-2E9C-101B-9397-08002B2CF9AE}" pid="43" name="FSC#SKEDITIONSLOVLEX@103.510:AttrStrListDocPropDopadyPrijatiaZmluvy">
    <vt:lpwstr/>
  </property>
  <property fmtid="{D5CDD505-2E9C-101B-9397-08002B2CF9AE}" pid="44" name="FSC#SKEDITIONSLOVLEX@103.510:AttrStrListDocPropProblematikaPPa">
    <vt:lpwstr/>
  </property>
  <property fmtid="{D5CDD505-2E9C-101B-9397-08002B2CF9AE}" pid="45" name="FSC#SKEDITIONSLOVLEX@103.510:AttrStrListDocPropPrimarnePravoEU">
    <vt:lpwstr/>
  </property>
  <property fmtid="{D5CDD505-2E9C-101B-9397-08002B2CF9AE}" pid="46" name="FSC#SKEDITIONSLOVLEX@103.510:AttrStrListDocPropSekundarneLegPravoPO">
    <vt:lpwstr/>
  </property>
  <property fmtid="{D5CDD505-2E9C-101B-9397-08002B2CF9AE}" pid="47" name="FSC#SKEDITIONSLOVLEX@103.510:AttrStrListDocPropSekundarneNelegPravoPO">
    <vt:lpwstr/>
  </property>
  <property fmtid="{D5CDD505-2E9C-101B-9397-08002B2CF9AE}" pid="48" name="FSC#SKEDITIONSLOVLEX@103.510:AttrStrListDocPropSekundarneLegPravoDO">
    <vt:lpwstr/>
  </property>
  <property fmtid="{D5CDD505-2E9C-101B-9397-08002B2CF9AE}" pid="49" name="FSC#SKEDITIONSLOVLEX@103.510:AttrStrListDocPropProblematikaPPb">
    <vt:lpwstr/>
  </property>
  <property fmtid="{D5CDD505-2E9C-101B-9397-08002B2CF9AE}" pid="50" name="FSC#SKEDITIONSLOVLEX@103.510:AttrStrListDocPropNazovPredpisuEU">
    <vt:lpwstr/>
  </property>
  <property fmtid="{D5CDD505-2E9C-101B-9397-08002B2CF9AE}" pid="51" name="FSC#SKEDITIONSLOVLEX@103.510:AttrStrListDocPropLehotaPrebratieSmernice">
    <vt:lpwstr/>
  </property>
  <property fmtid="{D5CDD505-2E9C-101B-9397-08002B2CF9AE}" pid="52" name="FSC#SKEDITIONSLOVLEX@103.510:AttrStrListDocPropLehotaNaPredlozenie">
    <vt:lpwstr/>
  </property>
  <property fmtid="{D5CDD505-2E9C-101B-9397-08002B2CF9AE}" pid="53" name="FSC#SKEDITIONSLOVLEX@103.510:AttrStrListDocPropInfoZaciatokKonania">
    <vt:lpwstr/>
  </property>
  <property fmtid="{D5CDD505-2E9C-101B-9397-08002B2CF9AE}" pid="54" name="FSC#SKEDITIONSLOVLEX@103.510:AttrStrListDocPropInfoUzPreberanePP">
    <vt:lpwstr/>
  </property>
  <property fmtid="{D5CDD505-2E9C-101B-9397-08002B2CF9AE}" pid="55" name="FSC#SKEDITIONSLOVLEX@103.510:AttrStrListDocPropStupenZlucitelnostiPP">
    <vt:lpwstr/>
  </property>
  <property fmtid="{D5CDD505-2E9C-101B-9397-08002B2CF9AE}" pid="56" name="FSC#SKEDITIONSLOVLEX@103.510:AttrStrListDocPropGestorSpolupRezorty">
    <vt:lpwstr/>
  </property>
  <property fmtid="{D5CDD505-2E9C-101B-9397-08002B2CF9AE}" pid="57" name="FSC#SKEDITIONSLOVLEX@103.510:AttrDateDocPropZaciatokPKK">
    <vt:lpwstr/>
  </property>
  <property fmtid="{D5CDD505-2E9C-101B-9397-08002B2CF9AE}" pid="58" name="FSC#SKEDITIONSLOVLEX@103.510:AttrDateDocPropUkonceniePKK">
    <vt:lpwstr/>
  </property>
  <property fmtid="{D5CDD505-2E9C-101B-9397-08002B2CF9AE}" pid="59" name="FSC#SKEDITIONSLOVLEX@103.510:AttrStrDocPropVplyvRozpocetVS">
    <vt:lpwstr/>
  </property>
  <property fmtid="{D5CDD505-2E9C-101B-9397-08002B2CF9AE}" pid="60" name="FSC#SKEDITIONSLOVLEX@103.510:AttrStrDocPropVplyvPodnikatelskeProstr">
    <vt:lpwstr/>
  </property>
  <property fmtid="{D5CDD505-2E9C-101B-9397-08002B2CF9AE}" pid="61" name="FSC#SKEDITIONSLOVLEX@103.510:AttrStrDocPropVplyvSocialny">
    <vt:lpwstr/>
  </property>
  <property fmtid="{D5CDD505-2E9C-101B-9397-08002B2CF9AE}" pid="62" name="FSC#SKEDITIONSLOVLEX@103.510:AttrStrDocPropVplyvNaZivotProstr">
    <vt:lpwstr/>
  </property>
  <property fmtid="{D5CDD505-2E9C-101B-9397-08002B2CF9AE}" pid="63" name="FSC#SKEDITIONSLOVLEX@103.510:AttrStrDocPropVplyvNaInformatizaciu">
    <vt:lpwstr/>
  </property>
  <property fmtid="{D5CDD505-2E9C-101B-9397-08002B2CF9AE}" pid="64" name="FSC#SKEDITIONSLOVLEX@103.510:AttrStrListDocPropPoznamkaVplyv">
    <vt:lpwstr/>
  </property>
  <property fmtid="{D5CDD505-2E9C-101B-9397-08002B2CF9AE}" pid="65" name="FSC#SKEDITIONSLOVLEX@103.510:AttrStrListDocPropAltRiesenia">
    <vt:lpwstr/>
  </property>
  <property fmtid="{D5CDD505-2E9C-101B-9397-08002B2CF9AE}" pid="66" name="FSC#SKEDITIONSLOVLEX@103.510:AttrStrListDocPropStanoviskoGest">
    <vt:lpwstr/>
  </property>
  <property fmtid="{D5CDD505-2E9C-101B-9397-08002B2CF9AE}" pid="67" name="FSC#SKEDITIONSLOVLEX@103.510:AttrStrListDocPropTextKomunike">
    <vt:lpwstr>Vláda Slovenskej republiky na svojom rokovaní dňa ....................... prerokovala a schválila materiál Návrh rozpočtu Sociálnej poisťovne na rok 2018 a rozpočtový výhľad na roky 2019 a 2020 .</vt:lpwstr>
  </property>
  <property fmtid="{D5CDD505-2E9C-101B-9397-08002B2CF9AE}" pid="68" name="FSC#SKEDITIONSLOVLEX@103.510:AttrStrListDocPropUznesenieCastA">
    <vt:lpwstr/>
  </property>
  <property fmtid="{D5CDD505-2E9C-101B-9397-08002B2CF9AE}" pid="69" name="FSC#SKEDITIONSLOVLEX@103.510:AttrStrListDocPropUznesenieZodpovednyA1">
    <vt:lpwstr/>
  </property>
  <property fmtid="{D5CDD505-2E9C-101B-9397-08002B2CF9AE}" pid="70" name="FSC#SKEDITIONSLOVLEX@103.510:AttrStrListDocPropUznesenieTextA1">
    <vt:lpwstr/>
  </property>
  <property fmtid="{D5CDD505-2E9C-101B-9397-08002B2CF9AE}" pid="71" name="FSC#SKEDITIONSLOVLEX@103.510:AttrStrListDocPropUznesenieTerminA1">
    <vt:lpwstr/>
  </property>
  <property fmtid="{D5CDD505-2E9C-101B-9397-08002B2CF9AE}" pid="72" name="FSC#SKEDITIONSLOVLEX@103.510:AttrStrListDocPropUznesenieBODA1">
    <vt:lpwstr/>
  </property>
  <property fmtid="{D5CDD505-2E9C-101B-9397-08002B2CF9AE}" pid="73" name="FSC#SKEDITIONSLOVLEX@103.510:AttrStrListDocPropUznesenieZodpovednyA2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rminA2">
    <vt:lpwstr/>
  </property>
  <property fmtid="{D5CDD505-2E9C-101B-9397-08002B2CF9AE}" pid="76" name="FSC#SKEDITIONSLOVLEX@103.510:AttrStrListDocPropUznesenieBODA3">
    <vt:lpwstr/>
  </property>
  <property fmtid="{D5CDD505-2E9C-101B-9397-08002B2CF9AE}" pid="77" name="FSC#SKEDITIONSLOVLEX@103.510:AttrStrListDocPropUznesenieZodpovednyA3">
    <vt:lpwstr/>
  </property>
  <property fmtid="{D5CDD505-2E9C-101B-9397-08002B2CF9AE}" pid="78" name="FSC#SKEDITIONSLOVLEX@103.510:AttrStrListDocPropUznesenieTextA3">
    <vt:lpwstr/>
  </property>
  <property fmtid="{D5CDD505-2E9C-101B-9397-08002B2CF9AE}" pid="79" name="FSC#SKEDITIONSLOVLEX@103.510:AttrStrListDocPropUznesenieTerminA3">
    <vt:lpwstr/>
  </property>
  <property fmtid="{D5CDD505-2E9C-101B-9397-08002B2CF9AE}" pid="80" name="FSC#SKEDITIONSLOVLEX@103.510:AttrStrListDocPropUznesenieBODA4">
    <vt:lpwstr/>
  </property>
  <property fmtid="{D5CDD505-2E9C-101B-9397-08002B2CF9AE}" pid="81" name="FSC#SKEDITIONSLOVLEX@103.510:AttrStrListDocPropUznesenieZodpovednyA4">
    <vt:lpwstr/>
  </property>
  <property fmtid="{D5CDD505-2E9C-101B-9397-08002B2CF9AE}" pid="82" name="FSC#SKEDITIONSLOVLEX@103.510:AttrStrListDocPropUznesenieTextA4">
    <vt:lpwstr/>
  </property>
  <property fmtid="{D5CDD505-2E9C-101B-9397-08002B2CF9AE}" pid="83" name="FSC#SKEDITIONSLOVLEX@103.510:AttrStrListDocPropUznesenieTerminA4">
    <vt:lpwstr/>
  </property>
  <property fmtid="{D5CDD505-2E9C-101B-9397-08002B2CF9AE}" pid="84" name="FSC#SKEDITIONSLOVLEX@103.510:AttrStrListDocPropUznesenieCastB">
    <vt:lpwstr/>
  </property>
  <property fmtid="{D5CDD505-2E9C-101B-9397-08002B2CF9AE}" pid="85" name="FSC#SKEDITIONSLOVLEX@103.510:AttrStrListDocPropUznesenieBODB1">
    <vt:lpwstr/>
  </property>
  <property fmtid="{D5CDD505-2E9C-101B-9397-08002B2CF9AE}" pid="86" name="FSC#SKEDITIONSLOVLEX@103.510:AttrStrListDocPropUznesenieZodpovednyB1">
    <vt:lpwstr/>
  </property>
  <property fmtid="{D5CDD505-2E9C-101B-9397-08002B2CF9AE}" pid="87" name="FSC#SKEDITIONSLOVLEX@103.510:AttrStrListDocPropUznesenieTextB1">
    <vt:lpwstr/>
  </property>
  <property fmtid="{D5CDD505-2E9C-101B-9397-08002B2CF9AE}" pid="88" name="FSC#SKEDITIONSLOVLEX@103.510:AttrStrListDocPropUznesenieTerminB1">
    <vt:lpwstr/>
  </property>
  <property fmtid="{D5CDD505-2E9C-101B-9397-08002B2CF9AE}" pid="89" name="FSC#SKEDITIONSLOVLEX@103.510:AttrStrListDocPropUznesenieBODB2">
    <vt:lpwstr/>
  </property>
  <property fmtid="{D5CDD505-2E9C-101B-9397-08002B2CF9AE}" pid="90" name="FSC#SKEDITIONSLOVLEX@103.510:AttrStrListDocPropUznesenieZodpovednyB2">
    <vt:lpwstr/>
  </property>
  <property fmtid="{D5CDD505-2E9C-101B-9397-08002B2CF9AE}" pid="91" name="FSC#SKEDITIONSLOVLEX@103.510:AttrStrListDocPropUznesenieTextB2">
    <vt:lpwstr/>
  </property>
  <property fmtid="{D5CDD505-2E9C-101B-9397-08002B2CF9AE}" pid="92" name="FSC#SKEDITIONSLOVLEX@103.510:AttrStrListDocPropUznesenieTerminB2">
    <vt:lpwstr/>
  </property>
  <property fmtid="{D5CDD505-2E9C-101B-9397-08002B2CF9AE}" pid="93" name="FSC#SKEDITIONSLOVLEX@103.510:AttrStrListDocPropUznesenieBODB3">
    <vt:lpwstr/>
  </property>
  <property fmtid="{D5CDD505-2E9C-101B-9397-08002B2CF9AE}" pid="94" name="FSC#SKEDITIONSLOVLEX@103.510:AttrStrListDocPropUznesenieZodpovednyB3">
    <vt:lpwstr/>
  </property>
  <property fmtid="{D5CDD505-2E9C-101B-9397-08002B2CF9AE}" pid="95" name="FSC#SKEDITIONSLOVLEX@103.510:AttrStrListDocPropUznesenieTextB3">
    <vt:lpwstr/>
  </property>
  <property fmtid="{D5CDD505-2E9C-101B-9397-08002B2CF9AE}" pid="96" name="FSC#SKEDITIONSLOVLEX@103.510:AttrStrListDocPropUznesenieTerminB3">
    <vt:lpwstr/>
  </property>
  <property fmtid="{D5CDD505-2E9C-101B-9397-08002B2CF9AE}" pid="97" name="FSC#SKEDITIONSLOVLEX@103.510:AttrStrListDocPropUznesenieBODB4">
    <vt:lpwstr/>
  </property>
  <property fmtid="{D5CDD505-2E9C-101B-9397-08002B2CF9AE}" pid="98" name="FSC#SKEDITIONSLOVLEX@103.510:AttrStrListDocPropUznesenieZodpovednyB4">
    <vt:lpwstr/>
  </property>
  <property fmtid="{D5CDD505-2E9C-101B-9397-08002B2CF9AE}" pid="99" name="FSC#SKEDITIONSLOVLEX@103.510:AttrStrListDocPropUznesenieTextB4">
    <vt:lpwstr/>
  </property>
  <property fmtid="{D5CDD505-2E9C-101B-9397-08002B2CF9AE}" pid="100" name="FSC#SKEDITIONSLOVLEX@103.510:AttrStrListDocPropUznesenieTerminB4">
    <vt:lpwstr/>
  </property>
  <property fmtid="{D5CDD505-2E9C-101B-9397-08002B2CF9AE}" pid="101" name="FSC#SKEDITIONSLOVLEX@103.510:AttrStrListDocPropUznesenieCastC">
    <vt:lpwstr/>
  </property>
  <property fmtid="{D5CDD505-2E9C-101B-9397-08002B2CF9AE}" pid="102" name="FSC#SKEDITIONSLOVLEX@103.510:AttrStrListDocPropUznesenieBODC1">
    <vt:lpwstr/>
  </property>
  <property fmtid="{D5CDD505-2E9C-101B-9397-08002B2CF9AE}" pid="103" name="FSC#SKEDITIONSLOVLEX@103.510:AttrStrListDocPropUznesenieZodpovednyC1">
    <vt:lpwstr/>
  </property>
  <property fmtid="{D5CDD505-2E9C-101B-9397-08002B2CF9AE}" pid="104" name="FSC#SKEDITIONSLOVLEX@103.510:AttrStrListDocPropUznesenieTextC1">
    <vt:lpwstr/>
  </property>
  <property fmtid="{D5CDD505-2E9C-101B-9397-08002B2CF9AE}" pid="105" name="FSC#SKEDITIONSLOVLEX@103.510:AttrStrListDocPropUznesenieTerminC1">
    <vt:lpwstr/>
  </property>
  <property fmtid="{D5CDD505-2E9C-101B-9397-08002B2CF9AE}" pid="106" name="FSC#SKEDITIONSLOVLEX@103.510:AttrStrListDocPropUznesenieBODC2">
    <vt:lpwstr/>
  </property>
  <property fmtid="{D5CDD505-2E9C-101B-9397-08002B2CF9AE}" pid="107" name="FSC#SKEDITIONSLOVLEX@103.510:AttrStrListDocPropUznesenieZodpovednyC2">
    <vt:lpwstr/>
  </property>
  <property fmtid="{D5CDD505-2E9C-101B-9397-08002B2CF9AE}" pid="108" name="FSC#SKEDITIONSLOVLEX@103.510:AttrStrListDocPropUznesenieTextC2">
    <vt:lpwstr/>
  </property>
  <property fmtid="{D5CDD505-2E9C-101B-9397-08002B2CF9AE}" pid="109" name="FSC#SKEDITIONSLOVLEX@103.510:AttrStrListDocPropUznesenieTerminC2">
    <vt:lpwstr/>
  </property>
  <property fmtid="{D5CDD505-2E9C-101B-9397-08002B2CF9AE}" pid="110" name="FSC#SKEDITIONSLOVLEX@103.510:AttrStrListDocPropUznesenieBODC3">
    <vt:lpwstr/>
  </property>
  <property fmtid="{D5CDD505-2E9C-101B-9397-08002B2CF9AE}" pid="111" name="FSC#SKEDITIONSLOVLEX@103.510:AttrStrListDocPropUznesenieZodpovednyC3">
    <vt:lpwstr/>
  </property>
  <property fmtid="{D5CDD505-2E9C-101B-9397-08002B2CF9AE}" pid="112" name="FSC#SKEDITIONSLOVLEX@103.510:AttrStrListDocPropUznesenieTextC3">
    <vt:lpwstr/>
  </property>
  <property fmtid="{D5CDD505-2E9C-101B-9397-08002B2CF9AE}" pid="113" name="FSC#SKEDITIONSLOVLEX@103.510:AttrStrListDocPropUznesenieTerminC3">
    <vt:lpwstr/>
  </property>
  <property fmtid="{D5CDD505-2E9C-101B-9397-08002B2CF9AE}" pid="114" name="FSC#SKEDITIONSLOVLEX@103.510:AttrStrListDocPropUznesenieBODC4">
    <vt:lpwstr/>
  </property>
  <property fmtid="{D5CDD505-2E9C-101B-9397-08002B2CF9AE}" pid="115" name="FSC#SKEDITIONSLOVLEX@103.510:AttrStrListDocPropUznesenieZodpovednyC4">
    <vt:lpwstr/>
  </property>
  <property fmtid="{D5CDD505-2E9C-101B-9397-08002B2CF9AE}" pid="116" name="FSC#SKEDITIONSLOVLEX@103.510:AttrStrListDocPropUznesenieTextC4">
    <vt:lpwstr/>
  </property>
  <property fmtid="{D5CDD505-2E9C-101B-9397-08002B2CF9AE}" pid="117" name="FSC#SKEDITIONSLOVLEX@103.510:AttrStrListDocPropUznesenieTerminC4">
    <vt:lpwstr/>
  </property>
  <property fmtid="{D5CDD505-2E9C-101B-9397-08002B2CF9AE}" pid="118" name="FSC#SKEDITIONSLOVLEX@103.510:AttrStrListDocPropUznesenieCastD">
    <vt:lpwstr/>
  </property>
  <property fmtid="{D5CDD505-2E9C-101B-9397-08002B2CF9AE}" pid="119" name="FSC#SKEDITIONSLOVLEX@103.510:AttrStrListDocPropUznesenieBODD1">
    <vt:lpwstr/>
  </property>
  <property fmtid="{D5CDD505-2E9C-101B-9397-08002B2CF9AE}" pid="120" name="FSC#SKEDITIONSLOVLEX@103.510:AttrStrListDocPropUznesenieZodpovednyD1">
    <vt:lpwstr/>
  </property>
  <property fmtid="{D5CDD505-2E9C-101B-9397-08002B2CF9AE}" pid="121" name="FSC#SKEDITIONSLOVLEX@103.510:AttrStrListDocPropUznesenieTextD1">
    <vt:lpwstr/>
  </property>
  <property fmtid="{D5CDD505-2E9C-101B-9397-08002B2CF9AE}" pid="122" name="FSC#SKEDITIONSLOVLEX@103.510:AttrStrListDocPropUznesenieTerminD1">
    <vt:lpwstr/>
  </property>
  <property fmtid="{D5CDD505-2E9C-101B-9397-08002B2CF9AE}" pid="123" name="FSC#SKEDITIONSLOVLEX@103.510:AttrStrListDocPropUznesenieBODD2">
    <vt:lpwstr/>
  </property>
  <property fmtid="{D5CDD505-2E9C-101B-9397-08002B2CF9AE}" pid="124" name="FSC#SKEDITIONSLOVLEX@103.510:AttrStrListDocPropUznesenieZodpovednyD2">
    <vt:lpwstr/>
  </property>
  <property fmtid="{D5CDD505-2E9C-101B-9397-08002B2CF9AE}" pid="125" name="FSC#SKEDITIONSLOVLEX@103.510:AttrStrListDocPropUznesenieTextD2">
    <vt:lpwstr/>
  </property>
  <property fmtid="{D5CDD505-2E9C-101B-9397-08002B2CF9AE}" pid="126" name="FSC#SKEDITIONSLOVLEX@103.510:AttrStrListDocPropUznesenieTerminD2">
    <vt:lpwstr/>
  </property>
  <property fmtid="{D5CDD505-2E9C-101B-9397-08002B2CF9AE}" pid="127" name="FSC#SKEDITIONSLOVLEX@103.510:AttrStrListDocPropUznesenieBODD3">
    <vt:lpwstr/>
  </property>
  <property fmtid="{D5CDD505-2E9C-101B-9397-08002B2CF9AE}" pid="128" name="FSC#SKEDITIONSLOVLEX@103.510:AttrStrListDocPropUznesenieZodpovednyD3">
    <vt:lpwstr/>
  </property>
  <property fmtid="{D5CDD505-2E9C-101B-9397-08002B2CF9AE}" pid="129" name="FSC#SKEDITIONSLOVLEX@103.510:AttrStrListDocPropUznesenieTextD3">
    <vt:lpwstr/>
  </property>
  <property fmtid="{D5CDD505-2E9C-101B-9397-08002B2CF9AE}" pid="130" name="FSC#SKEDITIONSLOVLEX@103.510:AttrStrListDocPropUznesenieTerminD3">
    <vt:lpwstr/>
  </property>
  <property fmtid="{D5CDD505-2E9C-101B-9397-08002B2CF9AE}" pid="131" name="FSC#SKEDITIONSLOVLEX@103.510:AttrStrListDocPropUznesenieBODD4">
    <vt:lpwstr/>
  </property>
  <property fmtid="{D5CDD505-2E9C-101B-9397-08002B2CF9AE}" pid="132" name="FSC#SKEDITIONSLOVLEX@103.510:AttrStrListDocPropUznesenieZodpovednyD4">
    <vt:lpwstr/>
  </property>
  <property fmtid="{D5CDD505-2E9C-101B-9397-08002B2CF9AE}" pid="133" name="FSC#SKEDITIONSLOVLEX@103.510:AttrStrListDocPropUznesenieTextD4">
    <vt:lpwstr/>
  </property>
  <property fmtid="{D5CDD505-2E9C-101B-9397-08002B2CF9AE}" pid="134" name="FSC#SKEDITIONSLOVLEX@103.510:AttrStrListDocPropUznesenieTerminD4">
    <vt:lpwstr/>
  </property>
  <property fmtid="{D5CDD505-2E9C-101B-9397-08002B2CF9AE}" pid="135" name="FSC#SKEDITIONSLOVLEX@103.510:AttrStrListDocPropUznesenieVykonaju">
    <vt:lpwstr>generálny riaditeľ Sociálnej poisťovne </vt:lpwstr>
  </property>
  <property fmtid="{D5CDD505-2E9C-101B-9397-08002B2CF9AE}" pid="136" name="FSC#SKEDITIONSLOVLEX@103.510:AttrStrListDocPropUznesenieNaVedomie">
    <vt:lpwstr>predseda Národnej rady SR</vt:lpwstr>
  </property>
  <property fmtid="{D5CDD505-2E9C-101B-9397-08002B2CF9AE}" pid="137" name="FSC#SKEDITIONSLOVLEX@103.510:funkciaPred">
    <vt:lpwstr/>
  </property>
  <property fmtid="{D5CDD505-2E9C-101B-9397-08002B2CF9AE}" pid="138" name="FSC#SKEDITIONSLOVLEX@103.510:funkciaPredAkuzativ">
    <vt:lpwstr/>
  </property>
  <property fmtid="{D5CDD505-2E9C-101B-9397-08002B2CF9AE}" pid="139" name="FSC#SKEDITIONSLOVLEX@103.510:funkciaPredDativ">
    <vt:lpwstr/>
  </property>
  <property fmtid="{D5CDD505-2E9C-101B-9397-08002B2CF9AE}" pid="140" name="FSC#SKEDITIONSLOVLEX@103.510:funkciaZodpPred">
    <vt:lpwstr>Generálny riaditeľ Sociálnej poisťovne</vt:lpwstr>
  </property>
  <property fmtid="{D5CDD505-2E9C-101B-9397-08002B2CF9AE}" pid="141" name="FSC#SKEDITIONSLOVLEX@103.510:funkciaZodpPredAkuzativ">
    <vt:lpwstr>Generálneho riaditeľa</vt:lpwstr>
  </property>
  <property fmtid="{D5CDD505-2E9C-101B-9397-08002B2CF9AE}" pid="142" name="FSC#SKEDITIONSLOVLEX@103.510:funkciaZodpPredDativ">
    <vt:lpwstr>Generálnemu riaditeľovi</vt:lpwstr>
  </property>
  <property fmtid="{D5CDD505-2E9C-101B-9397-08002B2CF9AE}" pid="143" name="FSC#SKEDITIONSLOVLEX@103.510:funkciaDalsiPred">
    <vt:lpwstr/>
  </property>
  <property fmtid="{D5CDD505-2E9C-101B-9397-08002B2CF9AE}" pid="144" name="FSC#SKEDITIONSLOVLEX@103.510:funkciaDalsiPredAkuzativ">
    <vt:lpwstr/>
  </property>
  <property fmtid="{D5CDD505-2E9C-101B-9397-08002B2CF9AE}" pid="145" name="FSC#SKEDITIONSLOVLEX@103.510:funkciaDalsiPredDativ">
    <vt:lpwstr/>
  </property>
  <property fmtid="{D5CDD505-2E9C-101B-9397-08002B2CF9AE}" pid="146" name="FSC#SKEDITIONSLOVLEX@103.510:predkladateliaObalSD">
    <vt:lpwstr>Ľubomír Vážny_x000d_
Generálny riaditeľ Sociálnej poisťovne</vt:lpwstr>
  </property>
  <property fmtid="{D5CDD505-2E9C-101B-9397-08002B2CF9AE}" pid="147" name="FSC#SKEDITIONSLOVLEX@103.510:AttrStrListDocPropTextVseobPrilohy">
    <vt:lpwstr/>
  </property>
  <property fmtid="{D5CDD505-2E9C-101B-9397-08002B2CF9AE}" pid="148" name="FSC#SKEDITIONSLOVLEX@103.510:AttrStrListDocPropTextPredklSpravy">
    <vt:lpwstr>&lt;p align="center"&gt;&lt;strong&gt;Predkladacia správa&lt;/strong&gt;&lt;/p&gt;&lt;p style="text-align: justify;"&gt;Návrh rozpočtu Sociálnej poisťovne na rok 2018 a&amp;nbsp;rozpočtový výhľad na roky 2019 a&amp;nbsp;2020 (ďalej len „návrh rozpočtu na rok 2018“), sa predkladá na zasadnutie</vt:lpwstr>
  </property>
  <property fmtid="{D5CDD505-2E9C-101B-9397-08002B2CF9AE}" pid="149" name="FSC#COOSYSTEM@1.1:Container">
    <vt:lpwstr>COO.2145.1000.3.2157475</vt:lpwstr>
  </property>
  <property fmtid="{D5CDD505-2E9C-101B-9397-08002B2CF9AE}" pid="150" name="FSC#FSCFOLIO@1.1001:docpropproject">
    <vt:lpwstr/>
  </property>
  <property fmtid="{D5CDD505-2E9C-101B-9397-08002B2CF9AE}" pid="151" name="FSC#SKEDITIONSLOVLEX@103.510:aktualnyrok">
    <vt:lpwstr>2017</vt:lpwstr>
  </property>
  <property fmtid="{D5CDD505-2E9C-101B-9397-08002B2CF9AE}" pid="152" name="FSC#SKEDITIONSLOVLEX@103.510:vytvorenedna">
    <vt:lpwstr>13. 9. 2017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1ad8a072-f7c8-44b5-899f-3ed0b95185b9</vt:lpwstr>
  </property>
</Properties>
</file>