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932C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SPRÁVA O ÚČASTI VEREJNOSTI NA TVORBE PRÁVNEHO PREDPISU </w:t>
      </w:r>
    </w:p>
    <w:p w14:paraId="21E1D60E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FDD8D1B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  <w:r w:rsidRPr="000859DC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1.    </w:t>
      </w: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Spôsob zapojenia verejnosti do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0859DC" w:rsidRPr="000859DC" w14:paraId="7E94174E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217B4397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Informovanie – vyplnia sa body 2 a 3</w:t>
            </w:r>
          </w:p>
        </w:tc>
        <w:tc>
          <w:tcPr>
            <w:tcW w:w="870" w:type="dxa"/>
            <w:vAlign w:val="center"/>
            <w:hideMark/>
          </w:tcPr>
          <w:p w14:paraId="10DCB83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☒</w:t>
            </w:r>
          </w:p>
        </w:tc>
      </w:tr>
      <w:tr w:rsidR="000859DC" w:rsidRPr="000859DC" w14:paraId="2E9EF56F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124EF8C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Prerokovanie – vyplnia sa body 2 až 11</w:t>
            </w:r>
          </w:p>
        </w:tc>
        <w:tc>
          <w:tcPr>
            <w:tcW w:w="870" w:type="dxa"/>
            <w:vAlign w:val="center"/>
            <w:hideMark/>
          </w:tcPr>
          <w:p w14:paraId="7AABDF3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233A5C7F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Odôvodnenie:</w:t>
      </w:r>
      <w:r w:rsidRPr="000859DC">
        <w:rPr>
          <w:rFonts w:ascii="Times New Roman" w:eastAsia="Times New Roman" w:hAnsi="Times New Roman" w:cs="Times New Roman"/>
          <w:kern w:val="0"/>
          <w:vertAlign w:val="superscript"/>
          <w:lang w:eastAsia="sk-SK"/>
          <w14:ligatures w14:val="none"/>
        </w:rPr>
        <w:t>1</w:t>
      </w:r>
    </w:p>
    <w:p w14:paraId="10FB3E52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11927C86" w14:textId="77777777" w:rsidR="000859DC" w:rsidRPr="000859DC" w:rsidRDefault="000859DC" w:rsidP="000859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Spôsob informovania verejnosti o začatí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0859DC" w:rsidRPr="000859DC" w14:paraId="5CCEB9AE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3BBFE504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Predbežná informácia</w:t>
            </w:r>
          </w:p>
        </w:tc>
        <w:tc>
          <w:tcPr>
            <w:tcW w:w="870" w:type="dxa"/>
            <w:vAlign w:val="center"/>
            <w:hideMark/>
          </w:tcPr>
          <w:p w14:paraId="4BC1971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☒</w:t>
            </w:r>
          </w:p>
        </w:tc>
      </w:tr>
      <w:tr w:rsidR="000859DC" w:rsidRPr="000859DC" w14:paraId="0AD18BFE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01B61E0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Legislatívny zámer</w:t>
            </w:r>
          </w:p>
        </w:tc>
        <w:tc>
          <w:tcPr>
            <w:tcW w:w="870" w:type="dxa"/>
            <w:vAlign w:val="center"/>
            <w:hideMark/>
          </w:tcPr>
          <w:p w14:paraId="42A9E56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1EAFE687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23F439E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6B5E60A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5D2B917F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6B79A7C6" w14:textId="77777777" w:rsidR="000859DC" w:rsidRPr="000859DC" w:rsidRDefault="000859DC" w:rsidP="000859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Informácie poskytnuté verejnosti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0859DC" w:rsidRPr="000859DC" w14:paraId="3AFCE978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352653B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 probléme, ktorý má právny predpis riešiť</w:t>
            </w:r>
          </w:p>
        </w:tc>
        <w:tc>
          <w:tcPr>
            <w:tcW w:w="870" w:type="dxa"/>
            <w:vAlign w:val="center"/>
            <w:hideMark/>
          </w:tcPr>
          <w:p w14:paraId="1A654B0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☒</w:t>
            </w:r>
          </w:p>
        </w:tc>
      </w:tr>
      <w:tr w:rsidR="000859DC" w:rsidRPr="000859DC" w14:paraId="19346928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13957FD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 spôsobe zapojenia verejnosti do tvorby právneho predpisu</w:t>
            </w:r>
          </w:p>
        </w:tc>
        <w:tc>
          <w:tcPr>
            <w:tcW w:w="870" w:type="dxa"/>
            <w:vAlign w:val="center"/>
            <w:hideMark/>
          </w:tcPr>
          <w:p w14:paraId="6955BCA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☒</w:t>
            </w:r>
          </w:p>
        </w:tc>
      </w:tr>
      <w:tr w:rsidR="000859DC" w:rsidRPr="000859DC" w14:paraId="07DCA309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0AB2E65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 časovom rámci tvorby právneho predpisu</w:t>
            </w:r>
          </w:p>
        </w:tc>
        <w:tc>
          <w:tcPr>
            <w:tcW w:w="870" w:type="dxa"/>
            <w:vAlign w:val="center"/>
            <w:hideMark/>
          </w:tcPr>
          <w:p w14:paraId="0C3C7EE4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☒</w:t>
            </w:r>
          </w:p>
        </w:tc>
      </w:tr>
      <w:tr w:rsidR="000859DC" w:rsidRPr="000859DC" w14:paraId="3A120DAD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3667383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 procese tvorby právneho predpisu</w:t>
            </w:r>
          </w:p>
        </w:tc>
        <w:tc>
          <w:tcPr>
            <w:tcW w:w="870" w:type="dxa"/>
            <w:vAlign w:val="center"/>
            <w:hideMark/>
          </w:tcPr>
          <w:p w14:paraId="30E41BF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0E03B13E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61A3871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 spôsobe naloženia s vyjadreniami a návrhmi verejnosti</w:t>
            </w:r>
          </w:p>
        </w:tc>
        <w:tc>
          <w:tcPr>
            <w:tcW w:w="870" w:type="dxa"/>
            <w:vAlign w:val="center"/>
            <w:hideMark/>
          </w:tcPr>
          <w:p w14:paraId="5982E7C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4CAA4AAE" w14:textId="77777777" w:rsidTr="002E7DDC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3EB33E1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D62A6E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3BFFCFCD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5FD3B61A" w14:textId="77777777" w:rsidR="000859DC" w:rsidRPr="000859DC" w:rsidRDefault="000859DC" w:rsidP="000859D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Forma prerokovania s verejnosťou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0859DC" w:rsidRPr="000859DC" w14:paraId="6AE2FD00" w14:textId="77777777" w:rsidTr="002E7DDC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D9F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Osobne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90E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40EDEDB4" w14:textId="77777777" w:rsidTr="002E7DDC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CD1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Ústne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521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0CD2083C" w14:textId="77777777" w:rsidTr="002E7DDC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ED9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Písomne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22C7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6BE1AC5F" w14:textId="77777777" w:rsidTr="002E7DDC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AB67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Inou formou: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84C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4B9EBB09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Odôvodnenie:</w:t>
      </w:r>
      <w:r w:rsidRPr="000859DC">
        <w:rPr>
          <w:rFonts w:ascii="Times New Roman" w:eastAsia="Times New Roman" w:hAnsi="Times New Roman" w:cs="Times New Roman"/>
          <w:kern w:val="0"/>
          <w:vertAlign w:val="superscript"/>
          <w:lang w:eastAsia="sk-SK"/>
          <w14:ligatures w14:val="none"/>
        </w:rPr>
        <w:t>1</w:t>
      </w: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237A324C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21E841E9" w14:textId="77777777" w:rsidR="000859DC" w:rsidRPr="000859DC" w:rsidRDefault="000859DC" w:rsidP="000859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Spôsoby prerokovania s verejnosťou 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825"/>
      </w:tblGrid>
      <w:tr w:rsidR="000859DC" w:rsidRPr="000859DC" w14:paraId="43F92343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6635593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Pracovná skupina</w:t>
            </w:r>
          </w:p>
        </w:tc>
        <w:tc>
          <w:tcPr>
            <w:tcW w:w="825" w:type="dxa"/>
            <w:vAlign w:val="center"/>
            <w:hideMark/>
          </w:tcPr>
          <w:p w14:paraId="27AD71F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52B58518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47CA8CB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Konferencia</w:t>
            </w:r>
          </w:p>
        </w:tc>
        <w:tc>
          <w:tcPr>
            <w:tcW w:w="825" w:type="dxa"/>
            <w:vAlign w:val="center"/>
            <w:hideMark/>
          </w:tcPr>
          <w:p w14:paraId="40853E5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300EF5A6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18BFBC5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Diskusia k legislatívnemu procesu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14:paraId="0EAA230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2E59ED60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48F2B1E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Konzultácia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14:paraId="21A0BC0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76863CC3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4AF4426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Pripomienkovanie</w:t>
            </w:r>
          </w:p>
        </w:tc>
        <w:tc>
          <w:tcPr>
            <w:tcW w:w="825" w:type="dxa"/>
            <w:vAlign w:val="center"/>
            <w:hideMark/>
          </w:tcPr>
          <w:p w14:paraId="17A3808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72DA054D" w14:textId="77777777" w:rsidTr="002E7DDC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16D60BD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14:paraId="2C91DD0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310A430D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71BB08BC" w14:textId="77777777" w:rsidR="000859DC" w:rsidRPr="000859DC" w:rsidRDefault="000859DC" w:rsidP="000859D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Okruhy subjektov predkladateľom adresne vyzvané na účasť na tvorbe právneho predpisu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0859DC" w:rsidRPr="000859DC" w14:paraId="359544D3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0B4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Okruh subjektov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B414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Počet subjektov</w:t>
            </w:r>
          </w:p>
        </w:tc>
      </w:tr>
      <w:tr w:rsidR="000859DC" w:rsidRPr="000859DC" w14:paraId="4B569DCB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194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Záujmové združenia subjektov územnej samosprávy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D08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0238C59C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5627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Podnikatelia a záujmové združenia podnikateľov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F51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09D75A6E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990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Mimovládne neziskové organizácie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96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05586C60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DCF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Akademická a vedecká obec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DF1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4D873B4E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56A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Cirkvi a náboženské spoločnosti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F10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7D2D2FFD" w14:textId="77777777" w:rsidTr="002E7DDC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02E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B43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996FBD7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lastRenderedPageBreak/>
        <w:t>Odôvodnenie:</w:t>
      </w:r>
      <w:r w:rsidRPr="000859DC">
        <w:rPr>
          <w:rFonts w:ascii="Times New Roman" w:eastAsia="Times New Roman" w:hAnsi="Times New Roman" w:cs="Times New Roman"/>
          <w:kern w:val="0"/>
          <w:vertAlign w:val="superscript"/>
          <w:lang w:eastAsia="sk-SK"/>
          <w14:ligatures w14:val="none"/>
        </w:rPr>
        <w:t>1</w:t>
      </w:r>
    </w:p>
    <w:p w14:paraId="4048358E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2D3B693F" w14:textId="77777777" w:rsidR="000859DC" w:rsidRPr="000859DC" w:rsidRDefault="000859DC" w:rsidP="000859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Okruhy adresne vyzvaných subjektov aktívne zúčastnených na tvorbe právneho predpisu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0859DC" w:rsidRPr="000859DC" w14:paraId="0532D22F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B41558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14:paraId="7479F18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Počet subjektov</w:t>
            </w:r>
          </w:p>
        </w:tc>
      </w:tr>
      <w:tr w:rsidR="000859DC" w:rsidRPr="000859DC" w14:paraId="03DFECD7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9B6135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14:paraId="2910C84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5F850E11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408DAB8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14:paraId="15FB29F3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61035FFC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E798443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Mimovládne neziskové organizácie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14:paraId="66D3A8E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658F746A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9863DF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14:paraId="0E04B48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1A63E0B4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4B71F5A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14:paraId="6DE8E34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2BC0A6B8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4B01F0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14:paraId="73A2130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18C8BD15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680A991B" w14:textId="77777777" w:rsidR="000859DC" w:rsidRPr="000859DC" w:rsidRDefault="000859DC" w:rsidP="000859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Okruhy subjektov, ktoré prejavili záujem zúčastniť sa na tvorbe právneho predpisu                    z vlastnej iniciatívy </w:t>
      </w:r>
    </w:p>
    <w:tbl>
      <w:tblPr>
        <w:tblW w:w="906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1641"/>
        <w:gridCol w:w="1438"/>
      </w:tblGrid>
      <w:tr w:rsidR="000859DC" w:rsidRPr="000859DC" w14:paraId="1703AA06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79A08FC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Okruh subjektov</w:t>
            </w:r>
          </w:p>
        </w:tc>
        <w:tc>
          <w:tcPr>
            <w:tcW w:w="1641" w:type="dxa"/>
            <w:vAlign w:val="center"/>
            <w:hideMark/>
          </w:tcPr>
          <w:p w14:paraId="1FB89F8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Počet subjektov</w:t>
            </w:r>
          </w:p>
        </w:tc>
        <w:tc>
          <w:tcPr>
            <w:tcW w:w="1438" w:type="dxa"/>
          </w:tcPr>
          <w:p w14:paraId="08CC0C6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72380A57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029E784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Záujmové združenia subjektov územnej samosprávy</w:t>
            </w:r>
          </w:p>
        </w:tc>
        <w:tc>
          <w:tcPr>
            <w:tcW w:w="1641" w:type="dxa"/>
            <w:vAlign w:val="center"/>
            <w:hideMark/>
          </w:tcPr>
          <w:p w14:paraId="14791C4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053F8E0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1F7FB8F8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6AF1921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Podnikatelia a záujmové združenia podnikateľov</w:t>
            </w:r>
          </w:p>
        </w:tc>
        <w:tc>
          <w:tcPr>
            <w:tcW w:w="1641" w:type="dxa"/>
            <w:vAlign w:val="center"/>
            <w:hideMark/>
          </w:tcPr>
          <w:p w14:paraId="507F023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338564F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78ADCFAB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01E7B60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Mimovládne neziskové organizácie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4</w:t>
            </w:r>
          </w:p>
        </w:tc>
        <w:tc>
          <w:tcPr>
            <w:tcW w:w="1641" w:type="dxa"/>
            <w:vAlign w:val="center"/>
            <w:hideMark/>
          </w:tcPr>
          <w:p w14:paraId="313EB2F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4D6361D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633A7433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3F04CD6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Akademická a vedecká obec</w:t>
            </w:r>
          </w:p>
        </w:tc>
        <w:tc>
          <w:tcPr>
            <w:tcW w:w="1641" w:type="dxa"/>
            <w:vAlign w:val="center"/>
            <w:hideMark/>
          </w:tcPr>
          <w:p w14:paraId="3648D30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22D512A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4D35C34A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5488C44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Cirkvi a náboženské spoločnosti</w:t>
            </w:r>
          </w:p>
        </w:tc>
        <w:tc>
          <w:tcPr>
            <w:tcW w:w="1641" w:type="dxa"/>
            <w:vAlign w:val="center"/>
            <w:hideMark/>
          </w:tcPr>
          <w:p w14:paraId="1DDFE73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31B6CF2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0859DC" w:rsidRPr="000859DC" w14:paraId="02FD7F49" w14:textId="77777777" w:rsidTr="002E7DDC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2291C99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1" w:type="dxa"/>
            <w:vAlign w:val="center"/>
            <w:hideMark/>
          </w:tcPr>
          <w:p w14:paraId="4DEFB2A5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38" w:type="dxa"/>
          </w:tcPr>
          <w:p w14:paraId="7FA54964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5208D408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37BB1FCF" w14:textId="77777777" w:rsidR="000859DC" w:rsidRPr="000859DC" w:rsidRDefault="000859DC" w:rsidP="000859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Okruhy iniciatívnych subjektov aktívne zúčastnených na tvorbe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0859DC" w:rsidRPr="000859DC" w14:paraId="28B2BC86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20C01E12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14:paraId="054E522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Počet subjektov</w:t>
            </w:r>
          </w:p>
        </w:tc>
      </w:tr>
      <w:tr w:rsidR="000859DC" w:rsidRPr="000859DC" w14:paraId="77DAF65E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6BF71B0C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14:paraId="01D5884F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2DE50201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262A72C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14:paraId="45822C2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586764F0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458AA36D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Mimovládne neziskové organizácie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14:paraId="72AC55E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57B77D7A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1198410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14:paraId="19045EDA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198F1F7F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35559893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14:paraId="2FCAFE6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  <w:tr w:rsidR="000859DC" w:rsidRPr="000859DC" w14:paraId="2E1EAE37" w14:textId="77777777" w:rsidTr="002E7DDC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22B80FB3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14:paraId="0A3F013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6A0E4AE5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</w:p>
    <w:p w14:paraId="415C2801" w14:textId="77777777" w:rsidR="000859DC" w:rsidRPr="000859DC" w:rsidRDefault="000859DC" w:rsidP="000859D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Spôsob naloženia s vyjadreniami a návrhmi zapojených subjektov </w:t>
      </w: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2"/>
        <w:gridCol w:w="3118"/>
      </w:tblGrid>
      <w:tr w:rsidR="000859DC" w:rsidRPr="000859DC" w14:paraId="481085C1" w14:textId="77777777" w:rsidTr="002E7DDC">
        <w:trPr>
          <w:trHeight w:val="555"/>
          <w:tblCellSpacing w:w="0" w:type="dxa"/>
        </w:trPr>
        <w:tc>
          <w:tcPr>
            <w:tcW w:w="5955" w:type="dxa"/>
            <w:vAlign w:val="center"/>
            <w:hideMark/>
          </w:tcPr>
          <w:p w14:paraId="07778F06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Okruh subjektov</w:t>
            </w:r>
          </w:p>
        </w:tc>
        <w:tc>
          <w:tcPr>
            <w:tcW w:w="3120" w:type="dxa"/>
            <w:vAlign w:val="center"/>
            <w:hideMark/>
          </w:tcPr>
          <w:p w14:paraId="10B698CC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Prevažne  akceptované / neakceptované</w:t>
            </w:r>
          </w:p>
        </w:tc>
      </w:tr>
      <w:tr w:rsidR="000859DC" w:rsidRPr="000859DC" w14:paraId="12BD05A2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3CE80711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Orgány verejnej správy</w:t>
            </w:r>
          </w:p>
        </w:tc>
        <w:tc>
          <w:tcPr>
            <w:tcW w:w="3120" w:type="dxa"/>
            <w:vAlign w:val="center"/>
            <w:hideMark/>
          </w:tcPr>
          <w:p w14:paraId="2C63FBB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4A3CFCCE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788DE36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Záujmové združenia subjektov územnej samosprávy</w:t>
            </w:r>
          </w:p>
        </w:tc>
        <w:tc>
          <w:tcPr>
            <w:tcW w:w="3120" w:type="dxa"/>
            <w:vAlign w:val="center"/>
            <w:hideMark/>
          </w:tcPr>
          <w:p w14:paraId="7658DDAC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5AD780D4" w14:textId="77777777" w:rsidTr="002E7DDC">
        <w:trPr>
          <w:trHeight w:val="345"/>
          <w:tblCellSpacing w:w="0" w:type="dxa"/>
        </w:trPr>
        <w:tc>
          <w:tcPr>
            <w:tcW w:w="5955" w:type="dxa"/>
            <w:vAlign w:val="center"/>
            <w:hideMark/>
          </w:tcPr>
          <w:p w14:paraId="20BB4547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Podnikatelia a záujmové združenia podnikateľov</w:t>
            </w:r>
          </w:p>
        </w:tc>
        <w:tc>
          <w:tcPr>
            <w:tcW w:w="3120" w:type="dxa"/>
            <w:vAlign w:val="center"/>
            <w:hideMark/>
          </w:tcPr>
          <w:p w14:paraId="4B5D717C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0EF1AC6B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18763C9B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Mimovládne neziskové organizácie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4</w:t>
            </w:r>
          </w:p>
        </w:tc>
        <w:tc>
          <w:tcPr>
            <w:tcW w:w="3120" w:type="dxa"/>
            <w:vAlign w:val="center"/>
            <w:hideMark/>
          </w:tcPr>
          <w:p w14:paraId="0AFFB5E4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1BCF1B9C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68704E60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Akademická a vedecká obec</w:t>
            </w:r>
          </w:p>
        </w:tc>
        <w:tc>
          <w:tcPr>
            <w:tcW w:w="3120" w:type="dxa"/>
            <w:vAlign w:val="center"/>
            <w:hideMark/>
          </w:tcPr>
          <w:p w14:paraId="377B99FC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019051F9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7362F8F3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Cirkvi a náboženské spoločnosti</w:t>
            </w:r>
          </w:p>
        </w:tc>
        <w:tc>
          <w:tcPr>
            <w:tcW w:w="3120" w:type="dxa"/>
            <w:vAlign w:val="center"/>
            <w:hideMark/>
          </w:tcPr>
          <w:p w14:paraId="36F574D8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  <w:tr w:rsidR="000859DC" w:rsidRPr="000859DC" w14:paraId="281690AA" w14:textId="77777777" w:rsidTr="002E7DDC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18A56639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Iné:</w:t>
            </w:r>
            <w:r w:rsidRPr="000859D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sk-SK"/>
                <w14:ligatures w14:val="none"/>
              </w:rPr>
              <w:t>1</w:t>
            </w:r>
          </w:p>
        </w:tc>
        <w:tc>
          <w:tcPr>
            <w:tcW w:w="3120" w:type="dxa"/>
            <w:vAlign w:val="center"/>
            <w:hideMark/>
          </w:tcPr>
          <w:p w14:paraId="1C4F44FE" w14:textId="77777777" w:rsidR="000859DC" w:rsidRPr="000859DC" w:rsidRDefault="000859DC" w:rsidP="0008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  <w:r w:rsidRPr="000859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/ </w:t>
            </w:r>
            <w:r w:rsidRPr="000859DC">
              <w:rPr>
                <w:rFonts w:ascii="Segoe UI Symbol" w:eastAsia="Times New Roman" w:hAnsi="Segoe UI Symbol" w:cs="Segoe UI Symbol"/>
                <w:kern w:val="0"/>
                <w:lang w:eastAsia="sk-SK"/>
                <w14:ligatures w14:val="none"/>
              </w:rPr>
              <w:t>☐</w:t>
            </w:r>
          </w:p>
        </w:tc>
      </w:tr>
    </w:tbl>
    <w:p w14:paraId="04B8976D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Odôvodnenie:</w:t>
      </w:r>
      <w:r w:rsidRPr="000859DC">
        <w:rPr>
          <w:rFonts w:ascii="Times New Roman" w:eastAsia="Times New Roman" w:hAnsi="Times New Roman" w:cs="Times New Roman"/>
          <w:kern w:val="0"/>
          <w:vertAlign w:val="superscript"/>
          <w:lang w:eastAsia="sk-SK"/>
          <w14:ligatures w14:val="none"/>
        </w:rPr>
        <w:t>1</w:t>
      </w: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 </w:t>
      </w:r>
    </w:p>
    <w:p w14:paraId="3895DB45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809BDC5" w14:textId="77777777" w:rsidR="000859DC" w:rsidRPr="000859DC" w:rsidRDefault="000859DC" w:rsidP="000859D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Vyhodnotenie účasti verejnosti na tvorbe právneho predpisu predkladateľom:</w:t>
      </w:r>
      <w:r w:rsidRPr="000859DC">
        <w:rPr>
          <w:rFonts w:ascii="Times New Roman" w:eastAsia="Times New Roman" w:hAnsi="Times New Roman" w:cs="Times New Roman"/>
          <w:kern w:val="0"/>
          <w:vertAlign w:val="superscript"/>
          <w:lang w:eastAsia="sk-SK"/>
          <w14:ligatures w14:val="none"/>
        </w:rPr>
        <w:t>1</w:t>
      </w:r>
    </w:p>
    <w:p w14:paraId="58C20CAD" w14:textId="58744D9C" w:rsid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82C6079" w14:textId="77777777" w:rsidR="00856C50" w:rsidRDefault="00856C50" w:rsidP="00856C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8675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>Verejnosť bola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informovaná</w:t>
      </w:r>
      <w:r w:rsidRPr="0058675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o príprave návrhu zákona, ktorým sa mení a dopĺňa zákon č. 251/2012 Z. z. o energetike a o zmene a doplnení niektorých zákonov v znení neskorších predpisov a ktorým sa menia a dopĺňajú niektoré zákony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Predbežná informácia bola zverejnená </w:t>
      </w:r>
      <w:r w:rsidRPr="0058675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 období od 8.5.2026 do 14.5.2026 na portáli Slov-Lex (</w:t>
      </w:r>
      <w:hyperlink r:id="rId5" w:history="1">
        <w:r w:rsidRPr="009F5E15">
          <w:rPr>
            <w:rStyle w:val="Hypertextovprepojenie"/>
            <w:rFonts w:ascii="Times New Roman" w:eastAsia="Calibri" w:hAnsi="Times New Roman" w:cs="Times New Roman"/>
            <w:bCs/>
            <w:iCs/>
            <w:kern w:val="0"/>
            <w14:ligatures w14:val="none"/>
          </w:rPr>
          <w:t>Legislatívny proces - PI/2026/110</w:t>
        </w:r>
      </w:hyperlink>
      <w:r w:rsidRPr="0058675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). </w:t>
      </w:r>
    </w:p>
    <w:p w14:paraId="697DE0E4" w14:textId="77777777" w:rsidR="00856C50" w:rsidRDefault="00856C50" w:rsidP="00856C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D2969FD" w14:textId="650D7037" w:rsidR="00856C50" w:rsidRDefault="00856C50" w:rsidP="00856C50">
      <w:pPr>
        <w:spacing w:after="0" w:line="259" w:lineRule="auto"/>
        <w:jc w:val="both"/>
        <w:rPr>
          <w:rFonts w:ascii="Times New Roman" w:eastAsia="Calibri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>K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 predbežnej informácií </w:t>
      </w: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bolo doručených 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16 vyjadrení (od troch subjektov) </w:t>
      </w: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na portáli Slov-Lex 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>a</w:t>
      </w: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> 7 vyjadrení (od jedného subjektu) bolo doručených e-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>mailov</w:t>
      </w: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>ou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formou. Vyjadrenia z portálu Slov-Lex </w:t>
      </w:r>
      <w:r w:rsidRPr="008D4430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boli nad rámec predkladaného návrhu </w:t>
      </w:r>
      <w:r w:rsidR="00042D26" w:rsidRPr="00042D26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a netýkajú sa legislatívneho zámeru, resp. oblasti plynárenstva. S predkladateľmi návrhov sa uskutoční diskusia v záujme navnímania návrhu a prípadné zaradenie do ďalšej legislatívnej úpravy. Z e-mailových vyjadrení bol jeden návrh akceptovaný.</w:t>
      </w:r>
    </w:p>
    <w:p w14:paraId="07F917E2" w14:textId="77777777" w:rsidR="00856C50" w:rsidRPr="000859DC" w:rsidRDefault="00856C50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76D2815" w14:textId="77777777" w:rsidR="000859DC" w:rsidRPr="000859DC" w:rsidRDefault="000859DC" w:rsidP="000859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Vysvetlivky: </w:t>
      </w:r>
    </w:p>
    <w:p w14:paraId="21A7824D" w14:textId="77777777" w:rsidR="000859DC" w:rsidRPr="000859DC" w:rsidRDefault="000859DC" w:rsidP="000859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Vypĺňa sa nepovinne, ak sa predkladateľ rozhodne nepovinné údaje vyplniť, uvedie ich slovne. </w:t>
      </w:r>
    </w:p>
    <w:p w14:paraId="323E8131" w14:textId="77777777" w:rsidR="000859DC" w:rsidRPr="000859DC" w:rsidRDefault="000859DC" w:rsidP="000859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Prostredníctvom právneho a informačného portálu Slov-Lex.</w:t>
      </w:r>
    </w:p>
    <w:p w14:paraId="22EEF7A4" w14:textId="77777777" w:rsidR="000859DC" w:rsidRPr="000859DC" w:rsidRDefault="000859DC" w:rsidP="000859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Podľa Jednotnej metodiky na posudzovanie vybraných vplyvov a podľa § 2 zákona o tripartite.</w:t>
      </w:r>
    </w:p>
    <w:p w14:paraId="449F02F4" w14:textId="77777777" w:rsidR="000859DC" w:rsidRPr="000859DC" w:rsidRDefault="000859DC" w:rsidP="000859D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859D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Vrátane odborových organizácií a ich združení.</w:t>
      </w:r>
    </w:p>
    <w:p w14:paraId="0CB6C10D" w14:textId="77777777" w:rsidR="00257302" w:rsidRDefault="00257302"/>
    <w:sectPr w:rsidR="0025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3756154">
    <w:abstractNumId w:val="3"/>
    <w:lvlOverride w:ilvl="0">
      <w:startOverride w:val="2"/>
    </w:lvlOverride>
  </w:num>
  <w:num w:numId="2" w16cid:durableId="1809738815">
    <w:abstractNumId w:val="0"/>
    <w:lvlOverride w:ilvl="0">
      <w:startOverride w:val="3"/>
    </w:lvlOverride>
  </w:num>
  <w:num w:numId="3" w16cid:durableId="1334605639">
    <w:abstractNumId w:val="9"/>
    <w:lvlOverride w:ilvl="0">
      <w:startOverride w:val="4"/>
    </w:lvlOverride>
  </w:num>
  <w:num w:numId="4" w16cid:durableId="1647933714">
    <w:abstractNumId w:val="8"/>
    <w:lvlOverride w:ilvl="0">
      <w:startOverride w:val="5"/>
    </w:lvlOverride>
  </w:num>
  <w:num w:numId="5" w16cid:durableId="2059281521">
    <w:abstractNumId w:val="4"/>
    <w:lvlOverride w:ilvl="0">
      <w:startOverride w:val="6"/>
    </w:lvlOverride>
  </w:num>
  <w:num w:numId="6" w16cid:durableId="1894653634">
    <w:abstractNumId w:val="2"/>
    <w:lvlOverride w:ilvl="0">
      <w:startOverride w:val="7"/>
    </w:lvlOverride>
  </w:num>
  <w:num w:numId="7" w16cid:durableId="239103487">
    <w:abstractNumId w:val="5"/>
    <w:lvlOverride w:ilvl="0">
      <w:startOverride w:val="8"/>
    </w:lvlOverride>
  </w:num>
  <w:num w:numId="8" w16cid:durableId="18314268">
    <w:abstractNumId w:val="1"/>
    <w:lvlOverride w:ilvl="0">
      <w:startOverride w:val="9"/>
    </w:lvlOverride>
  </w:num>
  <w:num w:numId="9" w16cid:durableId="421416448">
    <w:abstractNumId w:val="7"/>
    <w:lvlOverride w:ilvl="0">
      <w:startOverride w:val="10"/>
    </w:lvlOverride>
  </w:num>
  <w:num w:numId="10" w16cid:durableId="253394338">
    <w:abstractNumId w:val="6"/>
    <w:lvlOverride w:ilvl="0">
      <w:startOverride w:val="11"/>
    </w:lvlOverride>
  </w:num>
  <w:num w:numId="11" w16cid:durableId="2135828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DC"/>
    <w:rsid w:val="00042D26"/>
    <w:rsid w:val="000859DC"/>
    <w:rsid w:val="001C5544"/>
    <w:rsid w:val="002221C9"/>
    <w:rsid w:val="00257302"/>
    <w:rsid w:val="0027064D"/>
    <w:rsid w:val="00382B5A"/>
    <w:rsid w:val="003D4B44"/>
    <w:rsid w:val="004A0AB1"/>
    <w:rsid w:val="004C0FB1"/>
    <w:rsid w:val="004C4AE5"/>
    <w:rsid w:val="004F4ACC"/>
    <w:rsid w:val="0058675C"/>
    <w:rsid w:val="005F78A3"/>
    <w:rsid w:val="0075282A"/>
    <w:rsid w:val="00856C50"/>
    <w:rsid w:val="008E3353"/>
    <w:rsid w:val="00966580"/>
    <w:rsid w:val="00B47A6B"/>
    <w:rsid w:val="00C2067D"/>
    <w:rsid w:val="00E02E8C"/>
    <w:rsid w:val="00E5207F"/>
    <w:rsid w:val="00E63EE2"/>
    <w:rsid w:val="00F139AE"/>
    <w:rsid w:val="00F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3F30"/>
  <w15:chartTrackingRefBased/>
  <w15:docId w15:val="{623473AD-EDA3-402A-91DD-42A5C4E8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8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8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8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8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8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8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8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5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85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85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859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859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859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859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859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59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8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8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8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8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8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859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859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859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8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859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859DC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F78A3"/>
    <w:rPr>
      <w:color w:val="467886" w:themeColor="hyperlink"/>
      <w:u w:val="single"/>
    </w:rPr>
  </w:style>
  <w:style w:type="paragraph" w:styleId="Revzia">
    <w:name w:val="Revision"/>
    <w:hidden/>
    <w:uiPriority w:val="99"/>
    <w:semiHidden/>
    <w:rsid w:val="00856C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elegislativa/legislativne-procesy/SK/PI/2026/1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Dukova Nikol</cp:lastModifiedBy>
  <cp:revision>2</cp:revision>
  <dcterms:created xsi:type="dcterms:W3CDTF">2026-07-30T16:18:00Z</dcterms:created>
  <dcterms:modified xsi:type="dcterms:W3CDTF">2026-07-30T16:18:00Z</dcterms:modified>
</cp:coreProperties>
</file>