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153"/>
        <w:tblW w:w="10351" w:type="dxa"/>
        <w:tblLayout w:type="fixed"/>
        <w:tblLook w:val="04A0" w:firstRow="1" w:lastRow="0" w:firstColumn="1" w:lastColumn="0" w:noHBand="0" w:noVBand="1"/>
      </w:tblPr>
      <w:tblGrid>
        <w:gridCol w:w="10351"/>
      </w:tblGrid>
      <w:tr w:rsidR="00403BBD" w:rsidRPr="00114BEA" w14:paraId="1D04C9F8" w14:textId="77777777" w:rsidTr="0097242B">
        <w:tc>
          <w:tcPr>
            <w:tcW w:w="10067" w:type="dxa"/>
          </w:tcPr>
          <w:p w14:paraId="727FEBD9" w14:textId="77777777" w:rsidR="00403BBD" w:rsidRPr="002B2EC8" w:rsidRDefault="00403BBD" w:rsidP="0097242B">
            <w:pPr>
              <w:spacing w:line="259" w:lineRule="auto"/>
              <w:ind w:right="288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</w:t>
            </w:r>
            <w:r w:rsidRPr="002B2EC8">
              <w:rPr>
                <w:rFonts w:ascii="Times New Roman" w:eastAsia="Times New Roman" w:hAnsi="Times New Roman"/>
                <w:b/>
                <w:sz w:val="28"/>
                <w:szCs w:val="28"/>
              </w:rPr>
              <w:t>Doložka vybraných vplyvov</w:t>
            </w:r>
          </w:p>
          <w:tbl>
            <w:tblPr>
              <w:tblStyle w:val="TableGrid"/>
              <w:tblW w:w="9178" w:type="dxa"/>
              <w:tblInd w:w="7" w:type="dxa"/>
              <w:tblLayout w:type="fixed"/>
              <w:tblCellMar>
                <w:top w:w="9" w:type="dxa"/>
                <w:left w:w="108" w:type="dxa"/>
                <w:right w:w="54" w:type="dxa"/>
              </w:tblCellMar>
              <w:tblLook w:val="04A0" w:firstRow="1" w:lastRow="0" w:firstColumn="1" w:lastColumn="0" w:noHBand="0" w:noVBand="1"/>
            </w:tblPr>
            <w:tblGrid>
              <w:gridCol w:w="4209"/>
              <w:gridCol w:w="1738"/>
              <w:gridCol w:w="3231"/>
            </w:tblGrid>
            <w:tr w:rsidR="00403BBD" w:rsidRPr="002B2EC8" w14:paraId="682A2041" w14:textId="77777777" w:rsidTr="0097242B">
              <w:trPr>
                <w:trHeight w:val="227"/>
              </w:trPr>
              <w:tc>
                <w:tcPr>
                  <w:tcW w:w="917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3087E35C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67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>1.</w:t>
                  </w:r>
                  <w:r w:rsidRPr="002B2EC8">
                    <w:rPr>
                      <w:rFonts w:ascii="Times New Roman" w:eastAsia="Arial" w:hAnsi="Times New Roman"/>
                      <w:b/>
                      <w:color w:val="000000" w:themeColor="text1"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 xml:space="preserve">Základné údaje </w:t>
                  </w:r>
                </w:p>
              </w:tc>
            </w:tr>
            <w:tr w:rsidR="00403BBD" w:rsidRPr="002B2EC8" w14:paraId="1144B9BC" w14:textId="77777777" w:rsidTr="0097242B">
              <w:trPr>
                <w:trHeight w:val="370"/>
              </w:trPr>
              <w:tc>
                <w:tcPr>
                  <w:tcW w:w="917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332443AB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42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 xml:space="preserve">Názov materiálu </w:t>
                  </w:r>
                </w:p>
              </w:tc>
            </w:tr>
            <w:tr w:rsidR="00403BBD" w:rsidRPr="002B2EC8" w14:paraId="5F6801EA" w14:textId="77777777" w:rsidTr="0097242B">
              <w:trPr>
                <w:trHeight w:val="227"/>
              </w:trPr>
              <w:tc>
                <w:tcPr>
                  <w:tcW w:w="9178" w:type="dxa"/>
                  <w:gridSpan w:val="3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962722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tabs>
                      <w:tab w:val="left" w:pos="801"/>
                    </w:tabs>
                    <w:spacing w:line="259" w:lineRule="auto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szCs w:val="20"/>
                      <w:lang w:eastAsia="en-US"/>
                    </w:rPr>
                  </w:pPr>
                  <w:r w:rsidRPr="002B2EC8">
                    <w:rPr>
                      <w:rFonts w:ascii="Times New Roman" w:eastAsia="Times New Roman" w:hAnsi="Times New Roman"/>
                      <w:color w:val="000000"/>
                    </w:rPr>
                    <w:t>Návrh</w:t>
                  </w:r>
                  <w:r w:rsidRPr="002B2EC8">
                    <w:rPr>
                      <w:rFonts w:ascii="Times New Roman" w:eastAsia="Times New Roman" w:hAnsi="Times New Roman"/>
                      <w:color w:val="000000"/>
                      <w:spacing w:val="25"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color w:val="000000"/>
                    </w:rPr>
                    <w:t>zákona o nových psychoaktívnych látkach a o zmene a doplnení niektorých zákonov</w:t>
                  </w:r>
                </w:p>
              </w:tc>
            </w:tr>
            <w:tr w:rsidR="00403BBD" w:rsidRPr="002B2EC8" w14:paraId="0C911526" w14:textId="77777777" w:rsidTr="0097242B">
              <w:trPr>
                <w:trHeight w:val="227"/>
              </w:trPr>
              <w:tc>
                <w:tcPr>
                  <w:tcW w:w="917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341E618C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42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 xml:space="preserve">Predkladateľ (a spolupredkladateľ) </w:t>
                  </w:r>
                </w:p>
              </w:tc>
            </w:tr>
            <w:tr w:rsidR="00403BBD" w:rsidRPr="002B2EC8" w14:paraId="5200A063" w14:textId="77777777" w:rsidTr="0097242B">
              <w:trPr>
                <w:trHeight w:val="227"/>
              </w:trPr>
              <w:tc>
                <w:tcPr>
                  <w:tcW w:w="9178" w:type="dxa"/>
                  <w:gridSpan w:val="3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E50BC0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rPr>
                      <w:rFonts w:ascii="Times New Roman" w:eastAsia="Times New Roman" w:hAnsi="Times New Roman"/>
                      <w:color w:val="000000" w:themeColor="text1"/>
                    </w:rPr>
                  </w:pPr>
                  <w:r w:rsidRPr="002B2EC8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  <w:r w:rsidRPr="002B2EC8">
                    <w:rPr>
                      <w:rFonts w:ascii="Times New Roman" w:eastAsiaTheme="minorHAnsi" w:hAnsi="Times New Roman"/>
                      <w:color w:val="000000" w:themeColor="text1"/>
                      <w:lang w:eastAsia="en-US"/>
                    </w:rPr>
                    <w:t>Ministerstvo zdravotníctva Slovenskej republiky</w:t>
                  </w:r>
                </w:p>
              </w:tc>
            </w:tr>
            <w:tr w:rsidR="00403BBD" w:rsidRPr="002B2EC8" w14:paraId="05B2D17F" w14:textId="77777777" w:rsidTr="0097242B">
              <w:trPr>
                <w:trHeight w:val="227"/>
              </w:trPr>
              <w:tc>
                <w:tcPr>
                  <w:tcW w:w="42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  <w:vAlign w:val="center"/>
                </w:tcPr>
                <w:p w14:paraId="7D15D56C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42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 xml:space="preserve">Charakter predkladaného materiálu </w:t>
                  </w:r>
                </w:p>
              </w:tc>
              <w:tc>
                <w:tcPr>
                  <w:tcW w:w="496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A979CF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tabs>
                      <w:tab w:val="center" w:pos="1972"/>
                    </w:tabs>
                    <w:spacing w:line="259" w:lineRule="auto"/>
                    <w:rPr>
                      <w:rFonts w:ascii="Times New Roman" w:hAnsi="Times New Roman"/>
                      <w:color w:val="000000" w:themeColor="text1"/>
                    </w:rPr>
                  </w:pPr>
                  <w:r w:rsidRPr="002B2EC8">
                    <w:rPr>
                      <w:rFonts w:ascii="Segoe UI Symbol" w:eastAsia="MS Gothic" w:hAnsi="Segoe UI Symbol" w:cs="Segoe UI Symbol"/>
                      <w:color w:val="000000" w:themeColor="text1"/>
                    </w:rPr>
                    <w:t>☐</w:t>
                  </w:r>
                  <w:r w:rsidRPr="002B2EC8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  <w:r w:rsidRPr="002B2EC8">
                    <w:rPr>
                      <w:rFonts w:ascii="Times New Roman" w:hAnsi="Times New Roman"/>
                      <w:color w:val="000000" w:themeColor="text1"/>
                    </w:rPr>
                    <w:tab/>
                    <w:t xml:space="preserve">Materiál nelegislatívnej povahy </w:t>
                  </w:r>
                </w:p>
              </w:tc>
            </w:tr>
            <w:tr w:rsidR="00403BBD" w:rsidRPr="002B2EC8" w14:paraId="746E88E6" w14:textId="77777777" w:rsidTr="0097242B">
              <w:trPr>
                <w:trHeight w:val="227"/>
              </w:trPr>
              <w:tc>
                <w:tcPr>
                  <w:tcW w:w="4209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381B99B4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after="160" w:line="259" w:lineRule="auto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</w:p>
              </w:tc>
              <w:tc>
                <w:tcPr>
                  <w:tcW w:w="496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E45A72" w14:textId="77777777" w:rsidR="00403BBD" w:rsidRPr="002B2EC8" w:rsidRDefault="00000000" w:rsidP="0012691A">
                  <w:pPr>
                    <w:framePr w:hSpace="141" w:wrap="around" w:vAnchor="page" w:hAnchor="margin" w:xAlign="center" w:y="1153"/>
                    <w:tabs>
                      <w:tab w:val="center" w:pos="1878"/>
                    </w:tabs>
                    <w:spacing w:line="259" w:lineRule="auto"/>
                    <w:rPr>
                      <w:rFonts w:ascii="Times New Roman" w:hAnsi="Times New Roman"/>
                      <w:color w:val="000000" w:themeColor="text1"/>
                    </w:rPr>
                  </w:pPr>
                  <w:sdt>
                    <w:sdtPr>
                      <w:rPr>
                        <w:rFonts w:ascii="Times New Roman" w:eastAsia="Times New Roman" w:hAnsi="Times New Roman"/>
                        <w:color w:val="000000" w:themeColor="text1"/>
                      </w:rPr>
                      <w:id w:val="12813816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03BBD" w:rsidRPr="002B2EC8">
                        <w:rPr>
                          <w:rFonts w:ascii="Segoe UI Symbol" w:eastAsia="MS Gothic" w:hAnsi="Segoe UI Symbol" w:cs="Segoe UI Symbol"/>
                          <w:color w:val="000000" w:themeColor="text1"/>
                        </w:rPr>
                        <w:t>☒</w:t>
                      </w:r>
                    </w:sdtContent>
                  </w:sdt>
                  <w:r w:rsidR="00403BBD" w:rsidRPr="002B2EC8">
                    <w:rPr>
                      <w:rFonts w:ascii="Times New Roman" w:hAnsi="Times New Roman"/>
                      <w:color w:val="000000" w:themeColor="text1"/>
                    </w:rPr>
                    <w:tab/>
                    <w:t xml:space="preserve">Materiál legislatívnej povahy </w:t>
                  </w:r>
                </w:p>
              </w:tc>
            </w:tr>
            <w:tr w:rsidR="00403BBD" w:rsidRPr="002B2EC8" w14:paraId="4F0537D7" w14:textId="77777777" w:rsidTr="0097242B">
              <w:trPr>
                <w:trHeight w:val="227"/>
              </w:trPr>
              <w:tc>
                <w:tcPr>
                  <w:tcW w:w="4209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86D651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after="160" w:line="259" w:lineRule="auto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</w:p>
              </w:tc>
              <w:tc>
                <w:tcPr>
                  <w:tcW w:w="496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D8B786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tabs>
                      <w:tab w:val="center" w:pos="2270"/>
                    </w:tabs>
                    <w:spacing w:line="259" w:lineRule="auto"/>
                    <w:rPr>
                      <w:rFonts w:ascii="Times New Roman" w:hAnsi="Times New Roman"/>
                      <w:color w:val="000000" w:themeColor="text1"/>
                    </w:rPr>
                  </w:pPr>
                  <w:r w:rsidRPr="002B2EC8">
                    <w:rPr>
                      <w:rFonts w:ascii="Segoe UI Symbol" w:eastAsia="MS Gothic" w:hAnsi="Segoe UI Symbol" w:cs="Segoe UI Symbol"/>
                      <w:color w:val="000000" w:themeColor="text1"/>
                    </w:rPr>
                    <w:t>☐</w:t>
                  </w:r>
                  <w:r w:rsidRPr="002B2EC8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  <w:r w:rsidRPr="002B2EC8">
                    <w:rPr>
                      <w:rFonts w:ascii="Times New Roman" w:hAnsi="Times New Roman"/>
                      <w:color w:val="000000" w:themeColor="text1"/>
                    </w:rPr>
                    <w:tab/>
                    <w:t xml:space="preserve">Transpozícia/ implementácia práva EÚ </w:t>
                  </w:r>
                </w:p>
              </w:tc>
            </w:tr>
            <w:tr w:rsidR="00403BBD" w:rsidRPr="002B2EC8" w14:paraId="1ADA70CC" w14:textId="77777777" w:rsidTr="0097242B">
              <w:trPr>
                <w:trHeight w:val="227"/>
              </w:trPr>
              <w:tc>
                <w:tcPr>
                  <w:tcW w:w="917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3C1ABD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2B2EC8">
                    <w:rPr>
                      <w:rFonts w:ascii="Times New Roman" w:eastAsia="Times New Roman" w:hAnsi="Times New Roman"/>
                      <w:i/>
                      <w:color w:val="000000" w:themeColor="text1"/>
                      <w:sz w:val="20"/>
                      <w:szCs w:val="20"/>
                    </w:rPr>
                    <w:t xml:space="preserve">V prípade transpozície/implementácie uveďte zoznam transponovaných/implementovaných predpisov: </w:t>
                  </w:r>
                </w:p>
              </w:tc>
            </w:tr>
            <w:tr w:rsidR="00403BBD" w:rsidRPr="002B2EC8" w14:paraId="6FEF3869" w14:textId="77777777" w:rsidTr="0097242B">
              <w:trPr>
                <w:trHeight w:val="227"/>
              </w:trPr>
              <w:tc>
                <w:tcPr>
                  <w:tcW w:w="59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4925F50F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42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 xml:space="preserve">Termín začiatku a ukončenia PPK </w:t>
                  </w:r>
                </w:p>
              </w:tc>
              <w:tc>
                <w:tcPr>
                  <w:tcW w:w="32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372E12" w14:textId="5EB01625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>1</w:t>
                  </w:r>
                  <w:r w:rsidR="00F822F9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>6</w:t>
                  </w:r>
                  <w:r w:rsidRPr="002B2EC8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>.04.2026 – 24.04.2026</w:t>
                  </w:r>
                </w:p>
              </w:tc>
            </w:tr>
            <w:tr w:rsidR="00403BBD" w:rsidRPr="002B2EC8" w14:paraId="7D058465" w14:textId="77777777" w:rsidTr="0097242B">
              <w:trPr>
                <w:trHeight w:val="227"/>
              </w:trPr>
              <w:tc>
                <w:tcPr>
                  <w:tcW w:w="59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4754061C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42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 xml:space="preserve">Predpokladaný termín predloženia na pripomienkové konanie </w:t>
                  </w:r>
                </w:p>
              </w:tc>
              <w:tc>
                <w:tcPr>
                  <w:tcW w:w="32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7B44A6" w14:textId="2E09C54C" w:rsidR="00403BBD" w:rsidRPr="002B2EC8" w:rsidRDefault="00F822F9" w:rsidP="0012691A">
                  <w:pPr>
                    <w:framePr w:hSpace="141" w:wrap="around" w:vAnchor="page" w:hAnchor="margin" w:xAlign="center" w:y="1153"/>
                    <w:spacing w:line="259" w:lineRule="auto"/>
                    <w:ind w:left="1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>apríl</w:t>
                  </w:r>
                  <w:r w:rsidR="00C570B4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 xml:space="preserve"> 2026</w:t>
                  </w:r>
                </w:p>
              </w:tc>
            </w:tr>
            <w:tr w:rsidR="00403BBD" w:rsidRPr="002B2EC8" w14:paraId="5D60366A" w14:textId="77777777" w:rsidTr="0097242B">
              <w:trPr>
                <w:trHeight w:val="227"/>
              </w:trPr>
              <w:tc>
                <w:tcPr>
                  <w:tcW w:w="59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57B50CB4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42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>Predpokladaný termín začiatku a ukončenia ZP**</w:t>
                  </w:r>
                  <w:r w:rsidRPr="002B2EC8">
                    <w:rPr>
                      <w:rFonts w:ascii="Times New Roman" w:hAnsi="Times New Roman"/>
                      <w:b/>
                      <w:color w:val="000000" w:themeColor="text1"/>
                    </w:rPr>
                    <w:t xml:space="preserve">  </w:t>
                  </w:r>
                </w:p>
              </w:tc>
              <w:tc>
                <w:tcPr>
                  <w:tcW w:w="32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B53286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i/>
                      <w:color w:val="000000" w:themeColor="text1"/>
                    </w:rPr>
                    <w:t xml:space="preserve"> </w:t>
                  </w:r>
                </w:p>
              </w:tc>
            </w:tr>
            <w:tr w:rsidR="00403BBD" w:rsidRPr="00311917" w14:paraId="51C59F1A" w14:textId="77777777" w:rsidTr="0097242B">
              <w:trPr>
                <w:trHeight w:val="227"/>
              </w:trPr>
              <w:tc>
                <w:tcPr>
                  <w:tcW w:w="59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E2E2E2"/>
                </w:tcPr>
                <w:p w14:paraId="4F146463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right="57"/>
                    <w:jc w:val="right"/>
                    <w:rPr>
                      <w:rFonts w:ascii="Times New Roman" w:hAnsi="Times New Roman"/>
                      <w:b/>
                      <w:color w:val="000000" w:themeColor="text1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 xml:space="preserve">Predpokladaný termín predloženia na rokovanie vlády SR* </w:t>
                  </w:r>
                </w:p>
              </w:tc>
              <w:tc>
                <w:tcPr>
                  <w:tcW w:w="32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5C5C08AC" w14:textId="442CA513" w:rsidR="00403BBD" w:rsidRPr="002B2EC8" w:rsidRDefault="00E34DDC" w:rsidP="0012691A">
                  <w:pPr>
                    <w:framePr w:hSpace="141" w:wrap="around" w:vAnchor="page" w:hAnchor="margin" w:xAlign="center" w:y="1153"/>
                    <w:spacing w:line="259" w:lineRule="auto"/>
                    <w:ind w:left="1"/>
                    <w:rPr>
                      <w:rFonts w:ascii="Times New Roman" w:hAnsi="Times New Roman"/>
                      <w:bCs/>
                      <w:color w:val="000000" w:themeColor="text1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i/>
                      <w:color w:val="000000" w:themeColor="text1"/>
                    </w:rPr>
                    <w:t xml:space="preserve">august </w:t>
                  </w:r>
                  <w:r w:rsidR="00403BBD" w:rsidRPr="002B2EC8">
                    <w:rPr>
                      <w:rFonts w:ascii="Times New Roman" w:eastAsia="Times New Roman" w:hAnsi="Times New Roman"/>
                      <w:bCs/>
                      <w:i/>
                      <w:color w:val="000000" w:themeColor="text1"/>
                    </w:rPr>
                    <w:t>2026</w:t>
                  </w:r>
                </w:p>
              </w:tc>
            </w:tr>
          </w:tbl>
          <w:p w14:paraId="25758283" w14:textId="77777777" w:rsidR="00403BBD" w:rsidRPr="002B2EC8" w:rsidRDefault="00403BBD" w:rsidP="0097242B">
            <w:pPr>
              <w:tabs>
                <w:tab w:val="left" w:pos="3750"/>
                <w:tab w:val="left" w:pos="6150"/>
              </w:tabs>
              <w:spacing w:line="259" w:lineRule="auto"/>
              <w:rPr>
                <w:rFonts w:ascii="Times New Roman" w:hAnsi="Times New Roman"/>
                <w:b/>
              </w:rPr>
            </w:pPr>
          </w:p>
          <w:tbl>
            <w:tblPr>
              <w:tblStyle w:val="TableGrid"/>
              <w:tblW w:w="9178" w:type="dxa"/>
              <w:tblInd w:w="7" w:type="dxa"/>
              <w:tblLayout w:type="fixed"/>
              <w:tblCellMar>
                <w:top w:w="37" w:type="dxa"/>
                <w:left w:w="10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9178"/>
            </w:tblGrid>
            <w:tr w:rsidR="00403BBD" w:rsidRPr="00311917" w14:paraId="6C91FADC" w14:textId="77777777" w:rsidTr="0097242B">
              <w:trPr>
                <w:trHeight w:val="259"/>
              </w:trPr>
              <w:tc>
                <w:tcPr>
                  <w:tcW w:w="91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281C9BCE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67"/>
                    <w:rPr>
                      <w:rFonts w:ascii="Times New Roman" w:hAnsi="Times New Roman"/>
                      <w:b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</w:rPr>
                    <w:t>2.</w:t>
                  </w:r>
                  <w:r w:rsidRPr="002B2EC8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b/>
                    </w:rPr>
                    <w:t xml:space="preserve">Definovanie problému </w:t>
                  </w:r>
                </w:p>
              </w:tc>
            </w:tr>
            <w:tr w:rsidR="00403BBD" w:rsidRPr="00311917" w14:paraId="5631917A" w14:textId="77777777" w:rsidTr="0097242B">
              <w:trPr>
                <w:trHeight w:val="732"/>
              </w:trPr>
              <w:tc>
                <w:tcPr>
                  <w:tcW w:w="9178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51BFA3" w14:textId="6C8816B9" w:rsidR="00403BBD" w:rsidRPr="00311917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Times New Roman" w:eastAsia="Times New Roman" w:hAnsi="Times New Roman"/>
                      <w:iCs/>
                    </w:rPr>
                    <w:t>Návrh z</w:t>
                  </w:r>
                  <w:r w:rsidRPr="009A1E31">
                    <w:rPr>
                      <w:rFonts w:ascii="Times New Roman" w:eastAsia="Times New Roman" w:hAnsi="Times New Roman"/>
                      <w:iCs/>
                    </w:rPr>
                    <w:t>ákon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a</w:t>
                  </w:r>
                  <w:r w:rsidRPr="009A1E31">
                    <w:rPr>
                      <w:rFonts w:ascii="Times New Roman" w:eastAsia="Times New Roman" w:hAnsi="Times New Roman"/>
                      <w:iCs/>
                    </w:rPr>
                    <w:t xml:space="preserve"> o nových psychoaktívnych látkach</w:t>
                  </w:r>
                  <w:r w:rsidRPr="009A1E31">
                    <w:rPr>
                      <w:sz w:val="24"/>
                      <w:szCs w:val="24"/>
                    </w:rPr>
                    <w:t xml:space="preserve"> </w:t>
                  </w:r>
                  <w:r w:rsidRPr="009A1E31">
                    <w:rPr>
                      <w:rFonts w:ascii="Times New Roman" w:eastAsia="Times New Roman" w:hAnsi="Times New Roman"/>
                      <w:iCs/>
                    </w:rPr>
                    <w:t>a o zmene a doplnení niektorých zákonov (ďalej len „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návrh </w:t>
                  </w:r>
                  <w:r w:rsidRPr="009A1E31">
                    <w:rPr>
                      <w:rFonts w:ascii="Times New Roman" w:eastAsia="Times New Roman" w:hAnsi="Times New Roman"/>
                      <w:iCs/>
                    </w:rPr>
                    <w:t>zákon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a</w:t>
                  </w:r>
                  <w:r w:rsidRPr="009A1E31">
                    <w:rPr>
                      <w:rFonts w:ascii="Times New Roman" w:eastAsia="Times New Roman" w:hAnsi="Times New Roman"/>
                      <w:iCs/>
                    </w:rPr>
                    <w:t>“)</w:t>
                  </w:r>
                  <w:r w:rsidRPr="00611337">
                    <w:rPr>
                      <w:rFonts w:ascii="Times New Roman" w:eastAsia="Times New Roman" w:hAnsi="Times New Roman"/>
                      <w:iCs/>
                    </w:rPr>
                    <w:t xml:space="preserve"> rieši naliehavé problémy spojené s reguláciou nových psychoaktívnych látok, ktoré sa na trhu objavujú čoraz častejšie a predstavujú riziko pre verejné zdravie. V súčasnosti sa zaraďovanie týchto látok do prílohy č. 1 zákona č. 139/1998 Z. z. o omamných látkach, psychotropných látkach a prípravkoch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v znení neskorších predpisov</w:t>
                  </w:r>
                  <w:r w:rsidR="00E34DDC">
                    <w:rPr>
                      <w:rFonts w:ascii="Times New Roman" w:eastAsia="Times New Roman" w:hAnsi="Times New Roman"/>
                      <w:iCs/>
                    </w:rPr>
                    <w:t xml:space="preserve"> (ďalej len „zákon č. 139/1998 Z. z.“)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 </w:t>
                  </w:r>
                  <w:r w:rsidRPr="00611337">
                    <w:rPr>
                      <w:rFonts w:ascii="Times New Roman" w:eastAsia="Times New Roman" w:hAnsi="Times New Roman"/>
                      <w:iCs/>
                    </w:rPr>
                    <w:t xml:space="preserve">uskutočňuje individuálne pre každú látku, čo je legislatívne náročné a zdĺhavé.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Návrh zákona </w:t>
                  </w:r>
                  <w:r w:rsidRPr="00611337">
                    <w:rPr>
                      <w:rFonts w:ascii="Times New Roman" w:eastAsia="Times New Roman" w:hAnsi="Times New Roman"/>
                      <w:iCs/>
                    </w:rPr>
                    <w:t xml:space="preserve">umožní zaraďovanie týchto látok medzi zakázané látky na základe tzv. generického modelu, t. j. podľa príslušnosti k definovaným skupinám látok uvedených v prílohe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č. 1 návrhu </w:t>
                  </w:r>
                  <w:r w:rsidRPr="00611337">
                    <w:rPr>
                      <w:rFonts w:ascii="Times New Roman" w:eastAsia="Times New Roman" w:hAnsi="Times New Roman"/>
                      <w:iCs/>
                    </w:rPr>
                    <w:t xml:space="preserve">zákona, čím sa proces zefektívni a zvýši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sa </w:t>
                  </w:r>
                  <w:r w:rsidRPr="00611337">
                    <w:rPr>
                      <w:rFonts w:ascii="Times New Roman" w:eastAsia="Times New Roman" w:hAnsi="Times New Roman"/>
                      <w:iCs/>
                    </w:rPr>
                    <w:t>ochrana verejného zdravia.</w:t>
                  </w:r>
                </w:p>
              </w:tc>
            </w:tr>
            <w:tr w:rsidR="00403BBD" w:rsidRPr="00311917" w14:paraId="0999BBBB" w14:textId="77777777" w:rsidTr="0097242B">
              <w:trPr>
                <w:trHeight w:val="256"/>
              </w:trPr>
              <w:tc>
                <w:tcPr>
                  <w:tcW w:w="917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E2E2E2"/>
                </w:tcPr>
                <w:p w14:paraId="46A6D72D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67"/>
                    <w:rPr>
                      <w:rFonts w:ascii="Times New Roman" w:hAnsi="Times New Roman"/>
                      <w:b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</w:rPr>
                    <w:t>3.</w:t>
                  </w:r>
                  <w:r w:rsidRPr="002B2EC8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b/>
                    </w:rPr>
                    <w:t xml:space="preserve">Ciele a výsledný stav </w:t>
                  </w:r>
                </w:p>
              </w:tc>
            </w:tr>
            <w:tr w:rsidR="00403BBD" w:rsidRPr="00311917" w14:paraId="249A308C" w14:textId="77777777" w:rsidTr="0097242B">
              <w:trPr>
                <w:trHeight w:val="746"/>
              </w:trPr>
              <w:tc>
                <w:tcPr>
                  <w:tcW w:w="917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9C3BB5D" w14:textId="77777777" w:rsidR="00403BBD" w:rsidRPr="00611337" w:rsidRDefault="00403BBD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611337">
                    <w:rPr>
                      <w:rFonts w:ascii="Times New Roman" w:eastAsia="Times New Roman" w:hAnsi="Times New Roman"/>
                    </w:rPr>
                    <w:t xml:space="preserve">Hlavným cieľom </w:t>
                  </w:r>
                  <w:r>
                    <w:rPr>
                      <w:rFonts w:ascii="Times New Roman" w:eastAsia="Times New Roman" w:hAnsi="Times New Roman"/>
                    </w:rPr>
                    <w:t>návrhu zákona</w:t>
                  </w:r>
                  <w:r w:rsidRPr="00611337">
                    <w:rPr>
                      <w:rFonts w:ascii="Times New Roman" w:eastAsia="Times New Roman" w:hAnsi="Times New Roman"/>
                    </w:rPr>
                    <w:t xml:space="preserve"> je zabezpečiť efektívnejšiu ochranu verejného zdravia a bezpečnosti prostredníctvom</w:t>
                  </w:r>
                </w:p>
                <w:p w14:paraId="14F7D51A" w14:textId="77777777" w:rsidR="00403BBD" w:rsidRPr="00611337" w:rsidRDefault="00403BBD" w:rsidP="0012691A">
                  <w:pPr>
                    <w:pStyle w:val="Odsekzoznamu"/>
                    <w:framePr w:hSpace="141" w:wrap="around" w:vAnchor="page" w:hAnchor="margin" w:xAlign="center" w:y="1153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z</w:t>
                  </w:r>
                  <w:r w:rsidRPr="00611337">
                    <w:rPr>
                      <w:rFonts w:ascii="Times New Roman" w:eastAsia="Times New Roman" w:hAnsi="Times New Roman"/>
                    </w:rPr>
                    <w:t>avedenia generického modelu, ktorý umožní zaraďovanie skupín nových psychoaktívnych látok medzi zakázané látky rýchlejšie a</w:t>
                  </w:r>
                  <w:r>
                    <w:rPr>
                      <w:rFonts w:ascii="Times New Roman" w:eastAsia="Times New Roman" w:hAnsi="Times New Roman"/>
                    </w:rPr>
                    <w:t> </w:t>
                  </w:r>
                  <w:r w:rsidRPr="00611337">
                    <w:rPr>
                      <w:rFonts w:ascii="Times New Roman" w:eastAsia="Times New Roman" w:hAnsi="Times New Roman"/>
                    </w:rPr>
                    <w:t>systematick</w:t>
                  </w:r>
                  <w:r>
                    <w:rPr>
                      <w:rFonts w:ascii="Times New Roman" w:eastAsia="Times New Roman" w:hAnsi="Times New Roman"/>
                    </w:rPr>
                    <w:t>ejšie,</w:t>
                  </w:r>
                </w:p>
                <w:p w14:paraId="02B6F2A8" w14:textId="77777777" w:rsidR="00403BBD" w:rsidRPr="00611337" w:rsidRDefault="00403BBD" w:rsidP="0012691A">
                  <w:pPr>
                    <w:framePr w:hSpace="141" w:wrap="around" w:vAnchor="page" w:hAnchor="margin" w:xAlign="center" w:y="1153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zákazu</w:t>
                  </w:r>
                  <w:r w:rsidRPr="00611337">
                    <w:rPr>
                      <w:rFonts w:ascii="Times New Roman" w:eastAsia="Times New Roman" w:hAnsi="Times New Roman"/>
                    </w:rPr>
                    <w:t xml:space="preserve"> výrob</w:t>
                  </w:r>
                  <w:r>
                    <w:rPr>
                      <w:rFonts w:ascii="Times New Roman" w:eastAsia="Times New Roman" w:hAnsi="Times New Roman"/>
                    </w:rPr>
                    <w:t>y</w:t>
                  </w:r>
                  <w:r w:rsidRPr="00611337">
                    <w:rPr>
                      <w:rFonts w:ascii="Times New Roman" w:eastAsia="Times New Roman" w:hAnsi="Times New Roman"/>
                    </w:rPr>
                    <w:t xml:space="preserve"> týchto látok a </w:t>
                  </w:r>
                  <w:r>
                    <w:rPr>
                      <w:rFonts w:ascii="Times New Roman" w:eastAsia="Times New Roman" w:hAnsi="Times New Roman"/>
                    </w:rPr>
                    <w:t>u</w:t>
                  </w:r>
                  <w:r w:rsidRPr="00611337">
                    <w:rPr>
                      <w:rFonts w:ascii="Times New Roman" w:eastAsia="Times New Roman" w:hAnsi="Times New Roman"/>
                    </w:rPr>
                    <w:t>stanov</w:t>
                  </w:r>
                  <w:r>
                    <w:rPr>
                      <w:rFonts w:ascii="Times New Roman" w:eastAsia="Times New Roman" w:hAnsi="Times New Roman"/>
                    </w:rPr>
                    <w:t>í</w:t>
                  </w:r>
                  <w:r w:rsidRPr="00611337">
                    <w:rPr>
                      <w:rFonts w:ascii="Times New Roman" w:eastAsia="Times New Roman" w:hAnsi="Times New Roman"/>
                    </w:rPr>
                    <w:t xml:space="preserve"> jas</w:t>
                  </w:r>
                  <w:r>
                    <w:rPr>
                      <w:rFonts w:ascii="Times New Roman" w:eastAsia="Times New Roman" w:hAnsi="Times New Roman"/>
                    </w:rPr>
                    <w:t>né</w:t>
                  </w:r>
                  <w:r w:rsidRPr="00611337">
                    <w:rPr>
                      <w:rFonts w:ascii="Times New Roman" w:eastAsia="Times New Roman" w:hAnsi="Times New Roman"/>
                    </w:rPr>
                    <w:t xml:space="preserve"> pravidl</w:t>
                  </w:r>
                  <w:r>
                    <w:rPr>
                      <w:rFonts w:ascii="Times New Roman" w:eastAsia="Times New Roman" w:hAnsi="Times New Roman"/>
                    </w:rPr>
                    <w:t>á</w:t>
                  </w:r>
                  <w:r w:rsidRPr="00611337">
                    <w:rPr>
                      <w:rFonts w:ascii="Times New Roman" w:eastAsia="Times New Roman" w:hAnsi="Times New Roman"/>
                    </w:rPr>
                    <w:t xml:space="preserve"> pre ich evidenciu a kontrolu distribúcie</w:t>
                  </w:r>
                  <w:r>
                    <w:rPr>
                      <w:rFonts w:ascii="Times New Roman" w:eastAsia="Times New Roman" w:hAnsi="Times New Roman"/>
                    </w:rPr>
                    <w:t>,</w:t>
                  </w:r>
                </w:p>
                <w:p w14:paraId="3F87D0F4" w14:textId="77777777" w:rsidR="00403BBD" w:rsidRPr="00611337" w:rsidRDefault="00403BBD" w:rsidP="0012691A">
                  <w:pPr>
                    <w:framePr w:hSpace="141" w:wrap="around" w:vAnchor="page" w:hAnchor="margin" w:xAlign="center" w:y="1153"/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p</w:t>
                  </w:r>
                  <w:r w:rsidRPr="00611337">
                    <w:rPr>
                      <w:rFonts w:ascii="Times New Roman" w:eastAsia="Times New Roman" w:hAnsi="Times New Roman"/>
                    </w:rPr>
                    <w:t>osilnenia transparentnosti a predchádzania nelegálnej výrob</w:t>
                  </w:r>
                  <w:r>
                    <w:rPr>
                      <w:rFonts w:ascii="Times New Roman" w:eastAsia="Times New Roman" w:hAnsi="Times New Roman"/>
                    </w:rPr>
                    <w:t>y</w:t>
                  </w:r>
                  <w:r w:rsidRPr="00611337">
                    <w:rPr>
                      <w:rFonts w:ascii="Times New Roman" w:eastAsia="Times New Roman" w:hAnsi="Times New Roman"/>
                    </w:rPr>
                    <w:t xml:space="preserve"> a šíreniu látok bez obmedzenia legálneho výskumu.</w:t>
                  </w:r>
                </w:p>
                <w:p w14:paraId="5867E3C7" w14:textId="77777777" w:rsidR="00403BBD" w:rsidRPr="00311917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</w:pPr>
                  <w:r w:rsidRPr="00611337">
                    <w:rPr>
                      <w:rFonts w:ascii="Times New Roman" w:eastAsia="Times New Roman" w:hAnsi="Times New Roman"/>
                    </w:rPr>
                    <w:lastRenderedPageBreak/>
                    <w:t>Výsledný stav po prijatí</w:t>
                  </w:r>
                  <w:r>
                    <w:rPr>
                      <w:rFonts w:ascii="Times New Roman" w:eastAsia="Times New Roman" w:hAnsi="Times New Roman"/>
                    </w:rPr>
                    <w:t xml:space="preserve"> návrhu zákona</w:t>
                  </w:r>
                  <w:r w:rsidRPr="00611337">
                    <w:rPr>
                      <w:rFonts w:ascii="Times New Roman" w:eastAsia="Times New Roman" w:hAnsi="Times New Roman"/>
                    </w:rPr>
                    <w:t xml:space="preserve"> bude predstavovať jasný a efektívny regulačný rámec, odlišný od súčasného stavu, kde legislatívny proces zaraďovania látok je zdĺhavý a nedostatočne chráni verejné zdravie.</w:t>
                  </w:r>
                </w:p>
              </w:tc>
            </w:tr>
            <w:tr w:rsidR="00403BBD" w:rsidRPr="00311917" w14:paraId="5A6446FF" w14:textId="77777777" w:rsidTr="0097242B">
              <w:trPr>
                <w:trHeight w:val="259"/>
              </w:trPr>
              <w:tc>
                <w:tcPr>
                  <w:tcW w:w="917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E2E2E2"/>
                </w:tcPr>
                <w:p w14:paraId="4A4529E0" w14:textId="77777777" w:rsidR="00403BBD" w:rsidRPr="00311917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67"/>
                    <w:rPr>
                      <w:rFonts w:ascii="Times New Roman" w:hAnsi="Times New Roman"/>
                      <w:b/>
                      <w:highlight w:val="yellow"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</w:rPr>
                    <w:lastRenderedPageBreak/>
                    <w:t>4.</w:t>
                  </w:r>
                  <w:r w:rsidRPr="002B2EC8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b/>
                    </w:rPr>
                    <w:t xml:space="preserve">Dotknuté subjekty </w:t>
                  </w:r>
                </w:p>
              </w:tc>
            </w:tr>
            <w:tr w:rsidR="00403BBD" w:rsidRPr="00311917" w14:paraId="4E044281" w14:textId="77777777" w:rsidTr="0097242B">
              <w:trPr>
                <w:trHeight w:val="463"/>
              </w:trPr>
              <w:tc>
                <w:tcPr>
                  <w:tcW w:w="917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4048F8F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B2EC8">
                    <w:rPr>
                      <w:rFonts w:ascii="Times New Roman" w:eastAsia="Times New Roman" w:hAnsi="Times New Roman"/>
                      <w:iCs/>
                    </w:rPr>
                    <w:t xml:space="preserve">Policajný zbor, </w:t>
                  </w:r>
                  <w:r w:rsidRPr="002B2EC8">
                    <w:rPr>
                      <w:rFonts w:ascii="Times New Roman" w:hAnsi="Times New Roman"/>
                    </w:rPr>
                    <w:t>Finančná správa Slovenskej republiky, Slovenská obchodná inšpekcia,</w:t>
                  </w:r>
                  <w:r w:rsidRPr="002B2EC8">
                    <w:rPr>
                      <w:rFonts w:ascii="Times New Roman" w:eastAsia="Times New Roman" w:hAnsi="Times New Roman"/>
                      <w:iCs/>
                    </w:rPr>
                    <w:t xml:space="preserve"> konzumenti, nezákonní výrobcovia, prepravcovia a distribútori týchto látok.</w:t>
                  </w:r>
                </w:p>
              </w:tc>
            </w:tr>
            <w:tr w:rsidR="00403BBD" w:rsidRPr="00311917" w14:paraId="63987236" w14:textId="77777777" w:rsidTr="0097242B">
              <w:trPr>
                <w:trHeight w:val="259"/>
              </w:trPr>
              <w:tc>
                <w:tcPr>
                  <w:tcW w:w="917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E2E2E2"/>
                </w:tcPr>
                <w:p w14:paraId="14783BBD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67"/>
                    <w:rPr>
                      <w:rFonts w:ascii="Times New Roman" w:hAnsi="Times New Roman"/>
                      <w:b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</w:rPr>
                    <w:t>5.</w:t>
                  </w:r>
                  <w:r w:rsidRPr="002B2EC8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b/>
                    </w:rPr>
                    <w:t xml:space="preserve">Alternatívne riešenia </w:t>
                  </w:r>
                </w:p>
              </w:tc>
            </w:tr>
            <w:tr w:rsidR="00403BBD" w:rsidRPr="00311917" w14:paraId="12E3A561" w14:textId="77777777" w:rsidTr="0097242B">
              <w:trPr>
                <w:trHeight w:val="346"/>
              </w:trPr>
              <w:tc>
                <w:tcPr>
                  <w:tcW w:w="917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80ABA3" w14:textId="77777777" w:rsidR="009204D1" w:rsidRPr="00DA7034" w:rsidRDefault="009204D1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eastAsia="Times New Roman" w:hAnsi="Times New Roman"/>
                      <w:iCs/>
                    </w:rPr>
                  </w:pPr>
                  <w:r w:rsidRPr="00DA7034">
                    <w:rPr>
                      <w:rFonts w:ascii="Times New Roman" w:eastAsia="Times New Roman" w:hAnsi="Times New Roman"/>
                      <w:iCs/>
                    </w:rPr>
                    <w:t>Pri príprave návrhu zákona boli posudzované viaceré alternatívne riešenia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.</w:t>
                  </w:r>
                </w:p>
                <w:p w14:paraId="6945599D" w14:textId="77777777" w:rsidR="009204D1" w:rsidRDefault="009204D1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eastAsia="Times New Roman" w:hAnsi="Times New Roman"/>
                      <w:iCs/>
                    </w:rPr>
                  </w:pPr>
                  <w:r w:rsidRPr="00DA7034">
                    <w:rPr>
                      <w:rFonts w:ascii="Times New Roman" w:eastAsia="Times New Roman" w:hAnsi="Times New Roman"/>
                      <w:iCs/>
                    </w:rPr>
                    <w:t>Nulový variant – zachovanie súčasného právneho stavu bez prijatia novej právnej úpravy. Tento variant bol vyhodnotený ako nepostačujúci, keďže súčasný stav neposkytuje dostatočne efektívne nástroje na pružnú reakciu na vývoj trhu s novými psychoaktívnymi látkami a ich rýchlo sa meniacimi chemickými štruktúrami.</w:t>
                  </w:r>
                </w:p>
                <w:p w14:paraId="22735A05" w14:textId="77777777" w:rsidR="009204D1" w:rsidRDefault="009204D1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eastAsia="Times New Roman" w:hAnsi="Times New Roman"/>
                      <w:iCs/>
                    </w:rPr>
                  </w:pPr>
                  <w:r w:rsidRPr="00DA7034">
                    <w:rPr>
                      <w:rFonts w:ascii="Times New Roman" w:eastAsia="Times New Roman" w:hAnsi="Times New Roman"/>
                      <w:iCs/>
                    </w:rPr>
                    <w:t xml:space="preserve">Zachovanie súčasného systému individuálneho zaraďovania látok do prílohy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č. 1 </w:t>
                  </w:r>
                  <w:r w:rsidRPr="00DA7034">
                    <w:rPr>
                      <w:rFonts w:ascii="Times New Roman" w:eastAsia="Times New Roman" w:hAnsi="Times New Roman"/>
                      <w:iCs/>
                    </w:rPr>
                    <w:t xml:space="preserve">zákona č. 139/1998 Z. z. s procesným zrýchlením – zvažované bolo ponechanie existujúceho mechanizmu individuálneho zaraďovania jednotlivých látok s cieľom urýchliť legislatívne alebo administratívne procesy. Tento variant bol vyhodnotený ako nedostatočný, keďže by aj naďalej išlo o systém, ktorý nedokáže primerane reagovať na rýchly vznik nových chemických modifikácií látok. Zároveň nové psychoaktívne látky nepredstavujú omamné ani psychotropné látky podľa právneho rámca zákona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         </w:t>
                  </w:r>
                  <w:r w:rsidRPr="00DA7034">
                    <w:rPr>
                      <w:rFonts w:ascii="Times New Roman" w:eastAsia="Times New Roman" w:hAnsi="Times New Roman"/>
                      <w:iCs/>
                    </w:rPr>
                    <w:t>č. 139/1998 Z. z., a preto by ich regulácia v tomto režime nebola systematická ani primeraná.</w:t>
                  </w:r>
                </w:p>
                <w:p w14:paraId="4A809AE0" w14:textId="77777777" w:rsidR="009204D1" w:rsidRDefault="009204D1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eastAsia="Times New Roman" w:hAnsi="Times New Roman"/>
                      <w:iCs/>
                    </w:rPr>
                  </w:pPr>
                  <w:r>
                    <w:rPr>
                      <w:rFonts w:ascii="Times New Roman" w:eastAsia="Times New Roman" w:hAnsi="Times New Roman"/>
                      <w:iCs/>
                    </w:rPr>
                    <w:t>N</w:t>
                  </w:r>
                  <w:r w:rsidRPr="00DA7034">
                    <w:rPr>
                      <w:rFonts w:ascii="Times New Roman" w:eastAsia="Times New Roman" w:hAnsi="Times New Roman"/>
                      <w:iCs/>
                    </w:rPr>
                    <w:t xml:space="preserve">ovelizovanie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zákona č. 139/1998 Z. z.</w:t>
                  </w:r>
                  <w:r w:rsidRPr="00DA7034">
                    <w:rPr>
                      <w:rFonts w:ascii="Times New Roman" w:eastAsia="Times New Roman" w:hAnsi="Times New Roman"/>
                      <w:iCs/>
                    </w:rPr>
                    <w:t xml:space="preserve"> bez prijatia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návrhu</w:t>
                  </w:r>
                  <w:r w:rsidRPr="00DA7034">
                    <w:rPr>
                      <w:rFonts w:ascii="Times New Roman" w:eastAsia="Times New Roman" w:hAnsi="Times New Roman"/>
                      <w:iCs/>
                    </w:rPr>
                    <w:t xml:space="preserve"> zákona – posudzovaná bola možnosť úpravy súčasných právnych predpisov bez vytvorenia osobitného regulačného rámca. Tento variant nebol vybraný, keďže by neumožnil dostatočne komplexne zaviesť nový model generickej regulácie a neposkytol by dostatočne samostatný a efektívny mechanizmus regulácie nových psychoaktívnych látok.</w:t>
                  </w:r>
                </w:p>
                <w:p w14:paraId="3456C5F9" w14:textId="77777777" w:rsidR="009204D1" w:rsidRDefault="009204D1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eastAsia="Times New Roman" w:hAnsi="Times New Roman"/>
                      <w:iCs/>
                    </w:rPr>
                  </w:pPr>
                  <w:r w:rsidRPr="00DA7034">
                    <w:rPr>
                      <w:rFonts w:ascii="Times New Roman" w:eastAsia="Times New Roman" w:hAnsi="Times New Roman"/>
                      <w:iCs/>
                    </w:rPr>
                    <w:t>Užšie vymedzenie regulovaných skupín látok – zvažované bolo obmedzenie regulácie len na vybrané skupiny nových psychoaktívnych látok. Tento variant bol vyhodnotený ako menej účinný, pretože by ponechával priestor na vznik a distribúciu nových chemických štruktúr mimo stanovených skupín.</w:t>
                  </w:r>
                </w:p>
                <w:p w14:paraId="5E663A9E" w14:textId="116CC0CB" w:rsidR="00403BBD" w:rsidRPr="002B2EC8" w:rsidRDefault="009204D1" w:rsidP="0012691A">
                  <w:pPr>
                    <w:framePr w:hSpace="141" w:wrap="around" w:vAnchor="page" w:hAnchor="margin" w:xAlign="center" w:y="1153"/>
                    <w:jc w:val="both"/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</w:pPr>
                  <w:r w:rsidRPr="00DA7034">
                    <w:rPr>
                      <w:rFonts w:ascii="Times New Roman" w:eastAsia="Times New Roman" w:hAnsi="Times New Roman"/>
                      <w:iCs/>
                    </w:rPr>
                    <w:t xml:space="preserve">Na základe posúdenia uvedených alternatív bolo ako najvhodnejšie riešenie vyhodnotené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návrh zákona</w:t>
                  </w:r>
                  <w:r w:rsidRPr="00DA7034">
                    <w:rPr>
                      <w:rFonts w:ascii="Times New Roman" w:eastAsia="Times New Roman" w:hAnsi="Times New Roman"/>
                      <w:iCs/>
                    </w:rPr>
                    <w:t xml:space="preserve"> zavádzajúc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i</w:t>
                  </w:r>
                  <w:r w:rsidRPr="00DA7034">
                    <w:rPr>
                      <w:rFonts w:ascii="Times New Roman" w:eastAsia="Times New Roman" w:hAnsi="Times New Roman"/>
                      <w:iCs/>
                    </w:rPr>
                    <w:t xml:space="preserve"> generický model regulácie podľa skupín chemických štruktúr, ktorý umožní efektívnejšiu, systematickejšiu a preventívnejšiu reguláciu nových psychoaktívnych látok.</w:t>
                  </w:r>
                </w:p>
              </w:tc>
            </w:tr>
            <w:tr w:rsidR="00403BBD" w:rsidRPr="00311917" w14:paraId="00BBE90F" w14:textId="77777777" w:rsidTr="0097242B">
              <w:trPr>
                <w:trHeight w:val="259"/>
              </w:trPr>
              <w:tc>
                <w:tcPr>
                  <w:tcW w:w="91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424C35E2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67"/>
                    <w:rPr>
                      <w:rFonts w:ascii="Times New Roman" w:hAnsi="Times New Roman"/>
                      <w:b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</w:rPr>
                    <w:t>6.</w:t>
                  </w:r>
                  <w:r w:rsidRPr="002B2EC8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b/>
                    </w:rPr>
                    <w:t xml:space="preserve">Vykonávacie predpisy </w:t>
                  </w:r>
                </w:p>
              </w:tc>
            </w:tr>
            <w:tr w:rsidR="00403BBD" w:rsidRPr="00311917" w14:paraId="0E18F471" w14:textId="77777777" w:rsidTr="0097242B">
              <w:trPr>
                <w:trHeight w:val="797"/>
              </w:trPr>
              <w:tc>
                <w:tcPr>
                  <w:tcW w:w="9178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E8A2A4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tabs>
                      <w:tab w:val="center" w:pos="6802"/>
                      <w:tab w:val="center" w:pos="8293"/>
                    </w:tabs>
                    <w:spacing w:after="25"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B2EC8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 xml:space="preserve">Predpokladá sa prijatie/zmena  vykonávacích predpisov? </w:t>
                  </w:r>
                  <w:r w:rsidRPr="002B2EC8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ab/>
                  </w:r>
                  <w:r w:rsidRPr="002B42FD">
                    <w:rPr>
                      <w:rFonts w:ascii="Segoe UI Symbol" w:eastAsia="MS Gothic" w:hAnsi="Segoe UI Symbol" w:cs="Segoe UI Symbol"/>
                    </w:rPr>
                    <w:t>☐</w:t>
                  </w:r>
                  <w:r w:rsidRPr="002B42FD">
                    <w:rPr>
                      <w:rFonts w:ascii="Times New Roman" w:eastAsia="Times New Roman" w:hAnsi="Times New Roman"/>
                    </w:rPr>
                    <w:t xml:space="preserve">  Áno </w:t>
                  </w:r>
                  <w:r w:rsidRPr="002B42FD">
                    <w:rPr>
                      <w:rFonts w:ascii="Times New Roman" w:eastAsia="Times New Roman" w:hAnsi="Times New Roman"/>
                    </w:rPr>
                    <w:tab/>
                  </w:r>
                  <w:sdt>
                    <w:sdtPr>
                      <w:rPr>
                        <w:rFonts w:ascii="Times New Roman" w:eastAsia="Times New Roman" w:hAnsi="Times New Roman"/>
                      </w:rPr>
                      <w:id w:val="-15946265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2B42FD">
                        <w:rPr>
                          <w:rFonts w:ascii="Segoe UI Symbol" w:eastAsia="MS Gothic" w:hAnsi="Segoe UI Symbol" w:cs="Segoe UI Symbol"/>
                        </w:rPr>
                        <w:t>☒</w:t>
                      </w:r>
                    </w:sdtContent>
                  </w:sdt>
                  <w:r w:rsidRPr="002B42FD">
                    <w:rPr>
                      <w:rFonts w:ascii="Times New Roman" w:eastAsia="Times New Roman" w:hAnsi="Times New Roman"/>
                    </w:rPr>
                    <w:t xml:space="preserve">  Nie</w:t>
                  </w:r>
                  <w:r w:rsidRPr="002B2EC8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14:paraId="4EB43E47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B2EC8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>Ak áno, uveďte ktoré oblasti budú nimi upravené, resp. ktorých vykonávacích predpisov sa zmena dotkne</w:t>
                  </w:r>
                  <w:r w:rsidRPr="002B2EC8">
                    <w:rPr>
                      <w:rFonts w:ascii="Times New Roman" w:eastAsia="Times New Roman" w:hAnsi="Times New Roman"/>
                      <w:b/>
                      <w:i/>
                      <w:sz w:val="20"/>
                      <w:szCs w:val="20"/>
                    </w:rPr>
                    <w:t xml:space="preserve">: </w:t>
                  </w:r>
                </w:p>
                <w:p w14:paraId="73C600C8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</w:rPr>
                  </w:pPr>
                  <w:r w:rsidRPr="002B2EC8">
                    <w:rPr>
                      <w:rFonts w:ascii="Times New Roman" w:hAnsi="Times New Roman"/>
                      <w:b/>
                    </w:rPr>
                    <w:t xml:space="preserve"> </w:t>
                  </w:r>
                </w:p>
              </w:tc>
            </w:tr>
            <w:tr w:rsidR="00403BBD" w:rsidRPr="002B2EC8" w14:paraId="6513F60F" w14:textId="77777777" w:rsidTr="0097242B">
              <w:trPr>
                <w:trHeight w:val="262"/>
              </w:trPr>
              <w:tc>
                <w:tcPr>
                  <w:tcW w:w="91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6E664939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67"/>
                    <w:rPr>
                      <w:rFonts w:ascii="Times New Roman" w:hAnsi="Times New Roman"/>
                      <w:b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</w:rPr>
                    <w:t>7.</w:t>
                  </w:r>
                  <w:r w:rsidRPr="002B2EC8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b/>
                    </w:rPr>
                    <w:t>Transpozícia</w:t>
                  </w:r>
                  <w:r w:rsidRPr="002B2EC8">
                    <w:rPr>
                      <w:rFonts w:ascii="Times New Roman" w:eastAsia="Times New Roman" w:hAnsi="Times New Roman"/>
                      <w:b/>
                      <w:color w:val="000000" w:themeColor="text1"/>
                    </w:rPr>
                    <w:t xml:space="preserve">/implementácia </w:t>
                  </w:r>
                  <w:r w:rsidRPr="002B2EC8">
                    <w:rPr>
                      <w:rFonts w:ascii="Times New Roman" w:eastAsia="Times New Roman" w:hAnsi="Times New Roman"/>
                      <w:b/>
                    </w:rPr>
                    <w:t xml:space="preserve">práva EÚ  </w:t>
                  </w:r>
                </w:p>
              </w:tc>
            </w:tr>
            <w:tr w:rsidR="00403BBD" w:rsidRPr="002B2EC8" w14:paraId="6FBF50FA" w14:textId="77777777" w:rsidTr="0097242B">
              <w:trPr>
                <w:trHeight w:val="1736"/>
              </w:trPr>
              <w:tc>
                <w:tcPr>
                  <w:tcW w:w="9178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D37C15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79" w:lineRule="auto"/>
                    <w:ind w:left="106" w:right="23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B2EC8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 xml:space="preserve">Uveďte, či v predkladanom návrhu právneho predpisu dochádza ku </w:t>
                  </w:r>
                  <w:proofErr w:type="spellStart"/>
                  <w:r w:rsidRPr="002B2EC8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>goldplatingu</w:t>
                  </w:r>
                  <w:proofErr w:type="spellEnd"/>
                  <w:r w:rsidRPr="002B2EC8">
                    <w:rPr>
                      <w:rFonts w:ascii="Times New Roman" w:eastAsia="Times New Roman" w:hAnsi="Times New Roman"/>
                      <w:i/>
                      <w:sz w:val="20"/>
                      <w:szCs w:val="20"/>
                    </w:rPr>
                    <w:t xml:space="preserve"> podľa tabuľky zhody</w:t>
                  </w:r>
                  <w:r w:rsidRPr="002B2EC8">
                    <w:rPr>
                      <w:rFonts w:ascii="Times New Roman" w:eastAsia="Times New Roman" w:hAnsi="Times New Roman"/>
                      <w:i/>
                      <w:color w:val="000000" w:themeColor="text1"/>
                      <w:sz w:val="20"/>
                      <w:szCs w:val="20"/>
                    </w:rPr>
                    <w:t xml:space="preserve">, resp. či ku </w:t>
                  </w:r>
                  <w:proofErr w:type="spellStart"/>
                  <w:r w:rsidRPr="002B2EC8">
                    <w:rPr>
                      <w:rFonts w:ascii="Times New Roman" w:eastAsia="Times New Roman" w:hAnsi="Times New Roman"/>
                      <w:i/>
                      <w:color w:val="000000" w:themeColor="text1"/>
                      <w:sz w:val="20"/>
                      <w:szCs w:val="20"/>
                    </w:rPr>
                    <w:t>goldplatingu</w:t>
                  </w:r>
                  <w:proofErr w:type="spellEnd"/>
                  <w:r w:rsidRPr="002B2EC8">
                    <w:rPr>
                      <w:rFonts w:ascii="Times New Roman" w:eastAsia="Times New Roman" w:hAnsi="Times New Roman"/>
                      <w:i/>
                      <w:color w:val="000000" w:themeColor="text1"/>
                      <w:sz w:val="20"/>
                      <w:szCs w:val="20"/>
                    </w:rPr>
                    <w:t xml:space="preserve"> dochádza pri implementácii práva EÚ. </w:t>
                  </w:r>
                  <w:r w:rsidRPr="002B2EC8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14:paraId="514C1B47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</w:rPr>
                  </w:pPr>
                  <w:r w:rsidRPr="002B2EC8">
                    <w:rPr>
                      <w:rFonts w:ascii="Times New Roman" w:eastAsia="Times New Roman" w:hAnsi="Times New Roman"/>
                    </w:rPr>
                    <w:t xml:space="preserve">                                                                                                                   </w:t>
                  </w:r>
                  <w:r w:rsidRPr="002B2EC8">
                    <w:rPr>
                      <w:rFonts w:ascii="Segoe UI Symbol" w:eastAsia="MS Gothic" w:hAnsi="Segoe UI Symbol" w:cs="Segoe UI Symbol"/>
                    </w:rPr>
                    <w:t>☐</w:t>
                  </w:r>
                  <w:r w:rsidRPr="002B2EC8">
                    <w:rPr>
                      <w:rFonts w:ascii="Times New Roman" w:eastAsia="Times New Roman" w:hAnsi="Times New Roman"/>
                    </w:rPr>
                    <w:t xml:space="preserve"> Áno                  </w:t>
                  </w:r>
                  <w:sdt>
                    <w:sdtPr>
                      <w:rPr>
                        <w:rFonts w:ascii="Times New Roman" w:eastAsia="Times New Roman" w:hAnsi="Times New Roman"/>
                      </w:rPr>
                      <w:id w:val="15973573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2B2EC8">
                        <w:rPr>
                          <w:rFonts w:ascii="Segoe UI Symbol" w:eastAsia="MS Gothic" w:hAnsi="Segoe UI Symbol" w:cs="Segoe UI Symbol"/>
                        </w:rPr>
                        <w:t>☒</w:t>
                      </w:r>
                    </w:sdtContent>
                  </w:sdt>
                  <w:r w:rsidRPr="002B2EC8">
                    <w:rPr>
                      <w:rFonts w:ascii="Times New Roman" w:eastAsia="Times New Roman" w:hAnsi="Times New Roman"/>
                    </w:rPr>
                    <w:t xml:space="preserve"> Nie</w:t>
                  </w:r>
                </w:p>
              </w:tc>
            </w:tr>
            <w:tr w:rsidR="00403BBD" w:rsidRPr="002B2EC8" w14:paraId="216D4FBB" w14:textId="77777777" w:rsidTr="0097242B">
              <w:trPr>
                <w:trHeight w:val="262"/>
              </w:trPr>
              <w:tc>
                <w:tcPr>
                  <w:tcW w:w="91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19926D06" w14:textId="77777777" w:rsidR="00403BBD" w:rsidRPr="002B2EC8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67"/>
                    <w:rPr>
                      <w:rFonts w:ascii="Times New Roman" w:hAnsi="Times New Roman"/>
                      <w:b/>
                    </w:rPr>
                  </w:pPr>
                  <w:r w:rsidRPr="002B2EC8">
                    <w:rPr>
                      <w:rFonts w:ascii="Times New Roman" w:eastAsia="Times New Roman" w:hAnsi="Times New Roman"/>
                      <w:b/>
                    </w:rPr>
                    <w:lastRenderedPageBreak/>
                    <w:t>8.</w:t>
                  </w:r>
                  <w:r w:rsidRPr="002B2EC8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2B2EC8">
                    <w:rPr>
                      <w:rFonts w:ascii="Times New Roman" w:eastAsia="Times New Roman" w:hAnsi="Times New Roman"/>
                      <w:b/>
                    </w:rPr>
                    <w:t xml:space="preserve">Preskúmanie účelnosti </w:t>
                  </w:r>
                </w:p>
              </w:tc>
            </w:tr>
            <w:tr w:rsidR="00403BBD" w:rsidRPr="002B2EC8" w14:paraId="50EA1AB8" w14:textId="77777777" w:rsidTr="0097242B">
              <w:trPr>
                <w:trHeight w:val="241"/>
              </w:trPr>
              <w:tc>
                <w:tcPr>
                  <w:tcW w:w="9178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AD06C8" w14:textId="622321DB" w:rsidR="00403BBD" w:rsidRPr="0077597B" w:rsidRDefault="009204D1" w:rsidP="0012691A">
                  <w:pPr>
                    <w:framePr w:hSpace="141" w:wrap="around" w:vAnchor="page" w:hAnchor="margin" w:xAlign="center" w:y="1153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5E5470">
                    <w:rPr>
                      <w:rFonts w:ascii="Times New Roman" w:eastAsia="Times New Roman" w:hAnsi="Times New Roman"/>
                      <w:iCs/>
                    </w:rPr>
                    <w:t>Účelnosť bude preskúmaná do dvoch rokov od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o dňa</w:t>
                  </w:r>
                  <w:r w:rsidRPr="005E5470">
                    <w:rPr>
                      <w:rFonts w:ascii="Times New Roman" w:eastAsia="Times New Roman" w:hAnsi="Times New Roman"/>
                      <w:iCs/>
                    </w:rPr>
                    <w:t xml:space="preserve"> nadobudnutia účinnosti 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návrhu zákona </w:t>
                  </w:r>
                  <w:r w:rsidRPr="005E5470">
                    <w:rPr>
                      <w:rFonts w:ascii="Times New Roman" w:eastAsia="Times New Roman" w:hAnsi="Times New Roman"/>
                      <w:iCs/>
                    </w:rPr>
                    <w:t>Ministerstvom zdravotníctva Slovenskej republiky na základe vyhodnotenia počtu regulovaných nových psychoaktívnych látok, efektívnosti regulačného mechanizmu, poznatkov aplikačnej praxe a dopadov na ochranu verejného zdravia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 xml:space="preserve">, ako aj posúdenie  </w:t>
                  </w:r>
                  <w:r w:rsidR="0037090A" w:rsidRPr="0037090A">
                    <w:rPr>
                      <w:rFonts w:ascii="Times New Roman" w:eastAsia="Times New Roman" w:hAnsi="Times New Roman"/>
                      <w:iCs/>
                    </w:rPr>
                    <w:t>potreb</w:t>
                  </w:r>
                  <w:r>
                    <w:rPr>
                      <w:rFonts w:ascii="Times New Roman" w:eastAsia="Times New Roman" w:hAnsi="Times New Roman"/>
                      <w:iCs/>
                    </w:rPr>
                    <w:t>y</w:t>
                  </w:r>
                  <w:r w:rsidR="0037090A" w:rsidRPr="0037090A">
                    <w:rPr>
                      <w:rFonts w:ascii="Times New Roman" w:eastAsia="Times New Roman" w:hAnsi="Times New Roman"/>
                      <w:iCs/>
                    </w:rPr>
                    <w:t xml:space="preserve"> rozšírenia okruhu oprávnených orgánov a ďalších zapojených orgánov verejnej moci, najmä orgánov trhového dohľadu, na účely zabezpečenia účinného uplatňovania zákona v praxi.</w:t>
                  </w:r>
                </w:p>
              </w:tc>
            </w:tr>
          </w:tbl>
          <w:p w14:paraId="15E43AF6" w14:textId="77777777" w:rsidR="00194369" w:rsidRDefault="00403BBD" w:rsidP="0097242B">
            <w:pPr>
              <w:spacing w:after="0"/>
              <w:ind w:left="242" w:right="-10" w:hanging="142"/>
              <w:rPr>
                <w:rFonts w:ascii="Times New Roman" w:hAnsi="Times New Roman"/>
                <w:sz w:val="20"/>
                <w:szCs w:val="20"/>
              </w:rPr>
            </w:pPr>
            <w:r w:rsidRPr="002B2EC8">
              <w:rPr>
                <w:rFonts w:ascii="Times New Roman" w:hAnsi="Times New Roman"/>
                <w:sz w:val="20"/>
                <w:szCs w:val="20"/>
              </w:rPr>
              <w:t xml:space="preserve">* vyplniť iba v prípade, ak materiál nie je zahrnutý do Plánu práce vlády Slovenskej republiky alebo Plánu   </w:t>
            </w:r>
          </w:p>
          <w:p w14:paraId="400FEC8B" w14:textId="57DB5F4F" w:rsidR="00403BBD" w:rsidRPr="002B2EC8" w:rsidRDefault="00403BBD" w:rsidP="0097242B">
            <w:pPr>
              <w:spacing w:after="0"/>
              <w:ind w:left="242" w:right="-10" w:hanging="142"/>
              <w:rPr>
                <w:rFonts w:ascii="Times New Roman" w:hAnsi="Times New Roman"/>
                <w:sz w:val="20"/>
                <w:szCs w:val="20"/>
              </w:rPr>
            </w:pPr>
            <w:r w:rsidRPr="002B2EC8">
              <w:rPr>
                <w:rFonts w:ascii="Times New Roman" w:hAnsi="Times New Roman"/>
                <w:sz w:val="20"/>
                <w:szCs w:val="20"/>
              </w:rPr>
              <w:t xml:space="preserve">legislatívnych úloh vlády Slovenskej republiky.  </w:t>
            </w:r>
          </w:p>
          <w:p w14:paraId="4B3ED967" w14:textId="77777777" w:rsidR="00194369" w:rsidRDefault="00403BBD" w:rsidP="0097242B">
            <w:pPr>
              <w:spacing w:after="0"/>
              <w:ind w:left="110" w:right="-10"/>
              <w:rPr>
                <w:rFonts w:ascii="Times New Roman" w:hAnsi="Times New Roman"/>
                <w:sz w:val="20"/>
                <w:szCs w:val="20"/>
              </w:rPr>
            </w:pPr>
            <w:r w:rsidRPr="002B2EC8">
              <w:rPr>
                <w:rFonts w:ascii="Times New Roman" w:hAnsi="Times New Roman"/>
                <w:sz w:val="20"/>
                <w:szCs w:val="20"/>
              </w:rPr>
              <w:t xml:space="preserve">** vyplniť iba v prípade, ak sa záverečné posúdenie vybraných vplyvov uskutočnilo v zmysle bodu 9.1. </w:t>
            </w:r>
          </w:p>
          <w:p w14:paraId="3DF27952" w14:textId="6FB69A00" w:rsidR="00403BBD" w:rsidRPr="002B2EC8" w:rsidRDefault="00403BBD" w:rsidP="0097242B">
            <w:pPr>
              <w:spacing w:after="0"/>
              <w:ind w:left="110" w:right="-10"/>
              <w:rPr>
                <w:rFonts w:ascii="Times New Roman" w:hAnsi="Times New Roman"/>
                <w:sz w:val="20"/>
                <w:szCs w:val="20"/>
              </w:rPr>
            </w:pPr>
            <w:r w:rsidRPr="002B2EC8">
              <w:rPr>
                <w:rFonts w:ascii="Times New Roman" w:hAnsi="Times New Roman"/>
                <w:sz w:val="20"/>
                <w:szCs w:val="20"/>
              </w:rPr>
              <w:t xml:space="preserve">jednotnej metodiky. </w:t>
            </w:r>
          </w:p>
          <w:p w14:paraId="06D231E5" w14:textId="77777777" w:rsidR="00194369" w:rsidRDefault="00403BBD" w:rsidP="0097242B">
            <w:pPr>
              <w:spacing w:after="0"/>
              <w:ind w:left="110" w:right="-10"/>
              <w:rPr>
                <w:rFonts w:ascii="Times New Roman" w:hAnsi="Times New Roman"/>
                <w:sz w:val="20"/>
                <w:szCs w:val="20"/>
              </w:rPr>
            </w:pPr>
            <w:r w:rsidRPr="002B2EC8">
              <w:rPr>
                <w:rFonts w:ascii="Times New Roman" w:hAnsi="Times New Roman"/>
                <w:sz w:val="20"/>
                <w:szCs w:val="20"/>
              </w:rPr>
              <w:t>*** posudzovanie sa týka len zmien v I. a II. pilieri univerzálneho systému dôchodkového zabezpečenia</w:t>
            </w:r>
          </w:p>
          <w:p w14:paraId="1A251D0D" w14:textId="4527115F" w:rsidR="00403BBD" w:rsidRPr="00311917" w:rsidRDefault="00403BBD" w:rsidP="0097242B">
            <w:pPr>
              <w:spacing w:after="0"/>
              <w:ind w:left="110" w:right="-10"/>
              <w:rPr>
                <w:rFonts w:ascii="Times New Roman" w:hAnsi="Times New Roman"/>
                <w:b/>
                <w:highlight w:val="yellow"/>
              </w:rPr>
            </w:pPr>
            <w:r w:rsidRPr="002B2EC8">
              <w:rPr>
                <w:rFonts w:ascii="Times New Roman" w:hAnsi="Times New Roman"/>
                <w:sz w:val="20"/>
                <w:szCs w:val="20"/>
              </w:rPr>
              <w:t xml:space="preserve"> s identifikovaným dopadom od 0,1 % HDP (vrátane) na dlhodobom horizonte. </w:t>
            </w:r>
          </w:p>
          <w:tbl>
            <w:tblPr>
              <w:tblStyle w:val="TableGrid"/>
              <w:tblW w:w="9178" w:type="dxa"/>
              <w:tblInd w:w="0" w:type="dxa"/>
              <w:tblLayout w:type="fixed"/>
              <w:tblCellMar>
                <w:top w:w="10" w:type="dxa"/>
              </w:tblCellMar>
              <w:tblLook w:val="04A0" w:firstRow="1" w:lastRow="0" w:firstColumn="1" w:lastColumn="0" w:noHBand="0" w:noVBand="1"/>
            </w:tblPr>
            <w:tblGrid>
              <w:gridCol w:w="3809"/>
              <w:gridCol w:w="650"/>
              <w:gridCol w:w="1373"/>
              <w:gridCol w:w="478"/>
              <w:gridCol w:w="1198"/>
              <w:gridCol w:w="517"/>
              <w:gridCol w:w="1153"/>
            </w:tblGrid>
            <w:tr w:rsidR="00403BBD" w:rsidRPr="00311917" w14:paraId="5F21B027" w14:textId="77777777" w:rsidTr="0097242B">
              <w:trPr>
                <w:trHeight w:val="292"/>
              </w:trPr>
              <w:tc>
                <w:tcPr>
                  <w:tcW w:w="3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2E2E2"/>
                </w:tcPr>
                <w:p w14:paraId="1CD8428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5"/>
                    <w:rPr>
                      <w:rFonts w:ascii="Times New Roman" w:hAnsi="Times New Roman"/>
                      <w:b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</w:rPr>
                    <w:t>9.</w:t>
                  </w:r>
                  <w:r w:rsidRPr="00997DEE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997DEE">
                    <w:rPr>
                      <w:rFonts w:ascii="Times New Roman" w:eastAsia="Times New Roman" w:hAnsi="Times New Roman"/>
                      <w:b/>
                    </w:rPr>
                    <w:t xml:space="preserve">Vybrané vplyvy  materiálu 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E2E2E2"/>
                </w:tcPr>
                <w:p w14:paraId="2F7D27D6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160" w:line="259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E2E2E2"/>
                </w:tcPr>
                <w:p w14:paraId="6F6DFAB5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160" w:line="259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E2E2E2"/>
                </w:tcPr>
                <w:p w14:paraId="6937D3E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160" w:line="259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E2E2E2"/>
                </w:tcPr>
                <w:p w14:paraId="1DC969B0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160" w:line="259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E2E2E2"/>
                </w:tcPr>
                <w:p w14:paraId="52E848D2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160" w:line="259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343E8FDC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160" w:line="259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03BBD" w:rsidRPr="00311917" w14:paraId="194C30A9" w14:textId="77777777" w:rsidTr="0097242B">
              <w:trPr>
                <w:trHeight w:val="269"/>
              </w:trPr>
              <w:tc>
                <w:tcPr>
                  <w:tcW w:w="3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E2E2E2"/>
                    <w:right w:val="single" w:sz="4" w:space="0" w:color="000000"/>
                  </w:tcBorders>
                  <w:shd w:val="clear" w:color="auto" w:fill="E2E2E2"/>
                </w:tcPr>
                <w:p w14:paraId="2A6FC214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Vplyvy na rozpočet verejnej správy 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dashed" w:sz="4" w:space="0" w:color="000000"/>
                    <w:right w:val="nil"/>
                  </w:tcBorders>
                </w:tcPr>
                <w:p w14:paraId="1C75410D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Segoe UI Symbol" w:eastAsia="MS Gothic" w:hAnsi="Segoe UI Symbol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594D43A6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</w:rPr>
                  <w:id w:val="-291910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single" w:sz="4" w:space="0" w:color="000000"/>
                        <w:left w:val="nil"/>
                        <w:bottom w:val="dashed" w:sz="4" w:space="0" w:color="000000"/>
                        <w:right w:val="nil"/>
                      </w:tcBorders>
                    </w:tcPr>
                    <w:p w14:paraId="04290C6D" w14:textId="374FD8B8" w:rsidR="00403BBD" w:rsidRPr="00366412" w:rsidRDefault="009204D1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35CE7243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Žiadne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</w:rPr>
                  <w:id w:val="-755052973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17" w:type="dxa"/>
                      <w:tcBorders>
                        <w:top w:val="single" w:sz="4" w:space="0" w:color="000000"/>
                        <w:left w:val="nil"/>
                        <w:bottom w:val="dashed" w:sz="4" w:space="0" w:color="000000"/>
                        <w:right w:val="nil"/>
                      </w:tcBorders>
                    </w:tcPr>
                    <w:p w14:paraId="4C0244D0" w14:textId="28658491" w:rsidR="00403BBD" w:rsidRPr="00366412" w:rsidRDefault="00171166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dashed" w:sz="4" w:space="0" w:color="000000"/>
                    <w:right w:val="single" w:sz="4" w:space="0" w:color="000000"/>
                  </w:tcBorders>
                </w:tcPr>
                <w:p w14:paraId="0E16BC8D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403BBD" w:rsidRPr="00311917" w14:paraId="63088FEF" w14:textId="77777777" w:rsidTr="0097242B">
              <w:trPr>
                <w:trHeight w:val="701"/>
              </w:trPr>
              <w:tc>
                <w:tcPr>
                  <w:tcW w:w="3809" w:type="dxa"/>
                  <w:tcBorders>
                    <w:top w:val="single" w:sz="4" w:space="0" w:color="E2E2E2"/>
                    <w:left w:val="single" w:sz="4" w:space="0" w:color="000000"/>
                    <w:bottom w:val="single" w:sz="4" w:space="0" w:color="E2E2E2"/>
                    <w:right w:val="single" w:sz="4" w:space="0" w:color="000000"/>
                  </w:tcBorders>
                  <w:shd w:val="clear" w:color="auto" w:fill="E2E2E2"/>
                </w:tcPr>
                <w:p w14:paraId="1AF3892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   </w:t>
                  </w:r>
                  <w:r w:rsidRPr="00997DEE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 xml:space="preserve">z toho rozpočtovo zabezpečené vplyvy,           v prípade identifikovaného negatívneho      vplyvu </w:t>
                  </w:r>
                </w:p>
              </w:tc>
              <w:tc>
                <w:tcPr>
                  <w:tcW w:w="650" w:type="dxa"/>
                  <w:tcBorders>
                    <w:top w:val="dashed" w:sz="4" w:space="0" w:color="000000"/>
                    <w:left w:val="single" w:sz="4" w:space="0" w:color="000000"/>
                    <w:bottom w:val="dashed" w:sz="4" w:space="0" w:color="000000"/>
                    <w:right w:val="nil"/>
                  </w:tcBorders>
                  <w:vAlign w:val="center"/>
                </w:tcPr>
                <w:p w14:paraId="0BE17B22" w14:textId="7D4F6A0D" w:rsidR="00403BBD" w:rsidRPr="00997DEE" w:rsidRDefault="00000000" w:rsidP="0012691A">
                  <w:pPr>
                    <w:framePr w:hSpace="141" w:wrap="around" w:vAnchor="page" w:hAnchor="margin" w:xAlign="center" w:y="1153"/>
                    <w:spacing w:line="259" w:lineRule="auto"/>
                    <w:ind w:left="173"/>
                    <w:rPr>
                      <w:rFonts w:ascii="Times New Roman" w:hAnsi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Times New Roman" w:hAnsi="Times New Roman"/>
                        <w:sz w:val="20"/>
                        <w:szCs w:val="20"/>
                      </w:rPr>
                      <w:id w:val="681016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204D1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☒</w:t>
                      </w:r>
                    </w:sdtContent>
                  </w:sdt>
                  <w:r w:rsidR="00403BBD"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  <w:vAlign w:val="center"/>
                </w:tcPr>
                <w:p w14:paraId="643D7249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Áno </w:t>
                  </w:r>
                </w:p>
              </w:tc>
              <w:tc>
                <w:tcPr>
                  <w:tcW w:w="478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  <w:vAlign w:val="center"/>
                </w:tcPr>
                <w:p w14:paraId="2456376F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98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  <w:vAlign w:val="center"/>
                </w:tcPr>
                <w:p w14:paraId="1A9959CB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Nie </w:t>
                  </w:r>
                </w:p>
              </w:tc>
              <w:tc>
                <w:tcPr>
                  <w:tcW w:w="517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  <w:vAlign w:val="center"/>
                </w:tcPr>
                <w:p w14:paraId="08168AA1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single" w:sz="4" w:space="0" w:color="000000"/>
                  </w:tcBorders>
                  <w:vAlign w:val="center"/>
                </w:tcPr>
                <w:p w14:paraId="63D0F9B5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Čiastočne </w:t>
                  </w:r>
                </w:p>
              </w:tc>
            </w:tr>
            <w:tr w:rsidR="00403BBD" w:rsidRPr="00311917" w14:paraId="0E9CDD6D" w14:textId="77777777" w:rsidTr="0097242B">
              <w:trPr>
                <w:trHeight w:val="469"/>
              </w:trPr>
              <w:tc>
                <w:tcPr>
                  <w:tcW w:w="3809" w:type="dxa"/>
                  <w:tcBorders>
                    <w:top w:val="single" w:sz="4" w:space="0" w:color="E2E2E2"/>
                    <w:left w:val="single" w:sz="4" w:space="0" w:color="000000"/>
                    <w:bottom w:val="single" w:sz="4" w:space="0" w:color="E2E2E2"/>
                    <w:right w:val="single" w:sz="4" w:space="0" w:color="000000"/>
                  </w:tcBorders>
                  <w:shd w:val="clear" w:color="auto" w:fill="E2E2E2"/>
                </w:tcPr>
                <w:p w14:paraId="5A86B557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v tom vplyvy na rozpočty obcí a vyšších územných celkov </w:t>
                  </w:r>
                </w:p>
              </w:tc>
              <w:tc>
                <w:tcPr>
                  <w:tcW w:w="650" w:type="dxa"/>
                  <w:tcBorders>
                    <w:top w:val="dashed" w:sz="4" w:space="0" w:color="000000"/>
                    <w:left w:val="single" w:sz="4" w:space="0" w:color="000000"/>
                    <w:bottom w:val="dashed" w:sz="4" w:space="0" w:color="000000"/>
                    <w:right w:val="nil"/>
                  </w:tcBorders>
                </w:tcPr>
                <w:p w14:paraId="7CE7AB8F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Segoe UI Symbol" w:eastAsia="MS Gothic" w:hAnsi="Segoe UI Symbol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5EAD8ECC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</w:rPr>
                  <w:id w:val="833874337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dashed" w:sz="4" w:space="0" w:color="000000"/>
                        <w:left w:val="nil"/>
                        <w:bottom w:val="dashed" w:sz="4" w:space="0" w:color="000000"/>
                        <w:right w:val="nil"/>
                      </w:tcBorders>
                    </w:tcPr>
                    <w:p w14:paraId="434C2012" w14:textId="77777777" w:rsidR="00403BBD" w:rsidRPr="00366412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366412">
                        <w:rPr>
                          <w:rFonts w:ascii="Segoe UI Symbol" w:eastAsia="MS Gothic" w:hAnsi="Segoe UI Symbol" w:cs="Segoe UI Symbol"/>
                          <w:b/>
                          <w:bCs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5A7724F5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Žiadne </w:t>
                  </w:r>
                </w:p>
              </w:tc>
              <w:tc>
                <w:tcPr>
                  <w:tcW w:w="517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27D1C3B7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Segoe UI Symbol" w:eastAsia="MS Gothic" w:hAnsi="Segoe UI Symbol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single" w:sz="4" w:space="0" w:color="000000"/>
                  </w:tcBorders>
                </w:tcPr>
                <w:p w14:paraId="354E0EDC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403BBD" w:rsidRPr="00311917" w14:paraId="1D3DDCB3" w14:textId="77777777" w:rsidTr="0097242B">
              <w:trPr>
                <w:trHeight w:val="700"/>
              </w:trPr>
              <w:tc>
                <w:tcPr>
                  <w:tcW w:w="3809" w:type="dxa"/>
                  <w:tcBorders>
                    <w:top w:val="single" w:sz="4" w:space="0" w:color="E2E2E2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32E7475C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278" w:right="220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 xml:space="preserve">z toho rozpočtovo zabezpečené vplyvy, v prípade identifikovaného negatívneho vplyvu </w:t>
                  </w:r>
                </w:p>
              </w:tc>
              <w:tc>
                <w:tcPr>
                  <w:tcW w:w="650" w:type="dxa"/>
                  <w:tcBorders>
                    <w:top w:val="dashed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6DA96711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3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16E3DE6E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Áno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sz w:val="20"/>
                    <w:szCs w:val="20"/>
                  </w:rPr>
                  <w:id w:val="-11559921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dashed" w:sz="4" w:space="0" w:color="000000"/>
                        <w:left w:val="nil"/>
                        <w:bottom w:val="single" w:sz="4" w:space="0" w:color="000000"/>
                        <w:right w:val="nil"/>
                      </w:tcBorders>
                      <w:vAlign w:val="center"/>
                    </w:tcPr>
                    <w:p w14:paraId="3ED8E120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21416730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Nie </w:t>
                  </w:r>
                </w:p>
              </w:tc>
              <w:tc>
                <w:tcPr>
                  <w:tcW w:w="517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652058C1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F9C66C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Čiastočne </w:t>
                  </w:r>
                </w:p>
              </w:tc>
            </w:tr>
            <w:tr w:rsidR="00403BBD" w:rsidRPr="00311917" w14:paraId="4D5A368A" w14:textId="77777777" w:rsidTr="0097242B">
              <w:trPr>
                <w:trHeight w:val="701"/>
              </w:trPr>
              <w:tc>
                <w:tcPr>
                  <w:tcW w:w="3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6948931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278" w:right="71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 xml:space="preserve">Vplyv na dlhodobú udržateľnosť verejných financií v prípade vybraných opatrení *** 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203FF84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3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51249F99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Áno </w:t>
                  </w:r>
                </w:p>
              </w:tc>
              <w:tc>
                <w:tcPr>
                  <w:tcW w:w="4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050B8854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1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2679A687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23F662BC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368A0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Nie </w:t>
                  </w:r>
                </w:p>
              </w:tc>
            </w:tr>
            <w:tr w:rsidR="00C570B4" w:rsidRPr="00311917" w14:paraId="7257AD84" w14:textId="77777777" w:rsidTr="0097242B">
              <w:trPr>
                <w:trHeight w:val="269"/>
              </w:trPr>
              <w:tc>
                <w:tcPr>
                  <w:tcW w:w="3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18EB199D" w14:textId="77777777" w:rsidR="00C570B4" w:rsidRPr="00997DEE" w:rsidRDefault="00C570B4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Vplyvy na limit verejných výdavkov 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0E424879" w14:textId="77777777" w:rsidR="00C570B4" w:rsidRPr="00366412" w:rsidRDefault="00C570B4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66412">
                    <w:rPr>
                      <w:rFonts w:ascii="Segoe UI Symbol" w:eastAsia="MS Gothic" w:hAnsi="Segoe UI Symbol" w:cs="Segoe UI Symbol"/>
                      <w:b/>
                      <w:bCs/>
                      <w:color w:val="000000" w:themeColor="text1"/>
                      <w:sz w:val="20"/>
                      <w:szCs w:val="20"/>
                    </w:rPr>
                    <w:t>☐</w:t>
                  </w:r>
                  <w:r w:rsidRPr="00366412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1FE2F26C" w14:textId="77777777" w:rsidR="00C570B4" w:rsidRPr="00366412" w:rsidRDefault="00C570B4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Pozitívne</w:t>
                  </w:r>
                  <w:r w:rsidRPr="00366412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color w:val="000000" w:themeColor="text1"/>
                    <w:sz w:val="20"/>
                    <w:szCs w:val="20"/>
                  </w:rPr>
                  <w:id w:val="-61844943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nil"/>
                      </w:tcBorders>
                    </w:tcPr>
                    <w:p w14:paraId="607AD001" w14:textId="3F88B80D" w:rsidR="00C570B4" w:rsidRPr="00366412" w:rsidRDefault="009204D1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628AAE19" w14:textId="77777777" w:rsidR="00C570B4" w:rsidRPr="00366412" w:rsidRDefault="00C570B4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Žiadne</w:t>
                  </w:r>
                  <w:r w:rsidRPr="00366412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color w:val="000000" w:themeColor="text1"/>
                    <w:sz w:val="20"/>
                    <w:szCs w:val="20"/>
                  </w:rPr>
                  <w:id w:val="53076459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17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nil"/>
                      </w:tcBorders>
                    </w:tcPr>
                    <w:p w14:paraId="7D45D8F5" w14:textId="3E2B80C4" w:rsidR="00C570B4" w:rsidRPr="00366412" w:rsidRDefault="009204D1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7BA13413" w14:textId="77777777" w:rsidR="00C570B4" w:rsidRPr="00366412" w:rsidRDefault="00C570B4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>Negatívne</w:t>
                  </w:r>
                  <w:r w:rsidRPr="00366412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03BBD" w:rsidRPr="00311917" w14:paraId="602081BC" w14:textId="77777777" w:rsidTr="0097242B">
              <w:trPr>
                <w:trHeight w:val="269"/>
              </w:trPr>
              <w:tc>
                <w:tcPr>
                  <w:tcW w:w="3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E2E2E2"/>
                    <w:right w:val="single" w:sz="4" w:space="0" w:color="000000"/>
                  </w:tcBorders>
                  <w:shd w:val="clear" w:color="auto" w:fill="E2E2E2"/>
                </w:tcPr>
                <w:p w14:paraId="28A8A175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Vplyvy na podnikateľské prostredie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color w:val="000000" w:themeColor="text1"/>
                    <w:sz w:val="20"/>
                    <w:szCs w:val="20"/>
                  </w:rPr>
                  <w:id w:val="-8066147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50" w:type="dxa"/>
                      <w:tcBorders>
                        <w:top w:val="single" w:sz="4" w:space="0" w:color="000000"/>
                        <w:left w:val="single" w:sz="4" w:space="0" w:color="000000"/>
                        <w:bottom w:val="dashed" w:sz="4" w:space="0" w:color="000000"/>
                        <w:right w:val="nil"/>
                      </w:tcBorders>
                    </w:tcPr>
                    <w:p w14:paraId="6846CCC2" w14:textId="77777777" w:rsidR="00403BBD" w:rsidRPr="00366412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ind w:left="17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66412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7F2A24B6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color w:val="000000" w:themeColor="text1"/>
                    <w:sz w:val="20"/>
                    <w:szCs w:val="20"/>
                  </w:rPr>
                  <w:id w:val="936646922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single" w:sz="4" w:space="0" w:color="000000"/>
                        <w:left w:val="nil"/>
                        <w:bottom w:val="dashed" w:sz="4" w:space="0" w:color="000000"/>
                        <w:right w:val="nil"/>
                      </w:tcBorders>
                    </w:tcPr>
                    <w:p w14:paraId="0ECF4C16" w14:textId="77777777" w:rsidR="00403BBD" w:rsidRPr="00366412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66412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41A6A61C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Žiadne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color w:val="000000" w:themeColor="text1"/>
                    <w:sz w:val="20"/>
                    <w:szCs w:val="20"/>
                  </w:rPr>
                  <w:id w:val="-3165744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17" w:type="dxa"/>
                      <w:tcBorders>
                        <w:top w:val="single" w:sz="4" w:space="0" w:color="000000"/>
                        <w:left w:val="nil"/>
                        <w:bottom w:val="dashed" w:sz="4" w:space="0" w:color="000000"/>
                        <w:right w:val="nil"/>
                      </w:tcBorders>
                    </w:tcPr>
                    <w:p w14:paraId="313F49E7" w14:textId="581518A9" w:rsidR="00403BBD" w:rsidRPr="00366412" w:rsidRDefault="00C570B4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dashed" w:sz="4" w:space="0" w:color="000000"/>
                    <w:right w:val="single" w:sz="4" w:space="0" w:color="000000"/>
                  </w:tcBorders>
                </w:tcPr>
                <w:p w14:paraId="6402F291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403BBD" w:rsidRPr="00311917" w14:paraId="25B1D393" w14:textId="77777777" w:rsidTr="0097242B">
              <w:trPr>
                <w:trHeight w:val="471"/>
              </w:trPr>
              <w:tc>
                <w:tcPr>
                  <w:tcW w:w="3809" w:type="dxa"/>
                  <w:tcBorders>
                    <w:top w:val="single" w:sz="4" w:space="0" w:color="E2E2E2"/>
                    <w:left w:val="single" w:sz="4" w:space="0" w:color="000000"/>
                    <w:bottom w:val="single" w:sz="4" w:space="0" w:color="E2E2E2"/>
                    <w:right w:val="single" w:sz="4" w:space="0" w:color="000000"/>
                  </w:tcBorders>
                  <w:shd w:val="clear" w:color="auto" w:fill="E2E2E2"/>
                </w:tcPr>
                <w:p w14:paraId="5A1DFA10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   </w:t>
                  </w:r>
                  <w:r w:rsidRPr="00997DEE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 xml:space="preserve">z toho vplyvy na MSP </w:t>
                  </w:r>
                </w:p>
                <w:p w14:paraId="4B0F1FD0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color w:val="000000" w:themeColor="text1"/>
                    <w:sz w:val="20"/>
                    <w:szCs w:val="20"/>
                  </w:rPr>
                  <w:id w:val="-4766139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50" w:type="dxa"/>
                      <w:tcBorders>
                        <w:top w:val="dashed" w:sz="4" w:space="0" w:color="000000"/>
                        <w:left w:val="single" w:sz="4" w:space="0" w:color="000000"/>
                        <w:bottom w:val="dashed" w:sz="4" w:space="0" w:color="000000"/>
                        <w:right w:val="nil"/>
                      </w:tcBorders>
                      <w:vAlign w:val="center"/>
                    </w:tcPr>
                    <w:p w14:paraId="1E444CE6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ind w:left="173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373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  <w:vAlign w:val="center"/>
                </w:tcPr>
                <w:p w14:paraId="3D46E155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sz w:val="20"/>
                    <w:szCs w:val="20"/>
                  </w:rPr>
                  <w:id w:val="-184470826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dashed" w:sz="4" w:space="0" w:color="000000"/>
                        <w:left w:val="nil"/>
                        <w:bottom w:val="dashed" w:sz="4" w:space="0" w:color="000000"/>
                        <w:right w:val="nil"/>
                      </w:tcBorders>
                      <w:vAlign w:val="center"/>
                    </w:tcPr>
                    <w:p w14:paraId="633F422F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nil"/>
                  </w:tcBorders>
                  <w:vAlign w:val="center"/>
                </w:tcPr>
                <w:p w14:paraId="0CDAE9C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Žiadne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color w:val="000000" w:themeColor="text1"/>
                    <w:sz w:val="20"/>
                    <w:szCs w:val="20"/>
                  </w:rPr>
                  <w:id w:val="-5176271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17" w:type="dxa"/>
                      <w:tcBorders>
                        <w:top w:val="dashed" w:sz="4" w:space="0" w:color="000000"/>
                        <w:left w:val="nil"/>
                        <w:bottom w:val="dashed" w:sz="4" w:space="0" w:color="000000"/>
                        <w:right w:val="nil"/>
                      </w:tcBorders>
                      <w:vAlign w:val="center"/>
                    </w:tcPr>
                    <w:p w14:paraId="454755ED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153" w:type="dxa"/>
                  <w:tcBorders>
                    <w:top w:val="dashed" w:sz="4" w:space="0" w:color="000000"/>
                    <w:left w:val="nil"/>
                    <w:bottom w:val="dashed" w:sz="4" w:space="0" w:color="000000"/>
                    <w:right w:val="single" w:sz="4" w:space="0" w:color="000000"/>
                  </w:tcBorders>
                  <w:vAlign w:val="center"/>
                </w:tcPr>
                <w:p w14:paraId="5CB84EBF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403BBD" w:rsidRPr="00311917" w14:paraId="4D2EC6EA" w14:textId="77777777" w:rsidTr="0097242B">
              <w:trPr>
                <w:trHeight w:val="470"/>
              </w:trPr>
              <w:tc>
                <w:tcPr>
                  <w:tcW w:w="3809" w:type="dxa"/>
                  <w:tcBorders>
                    <w:top w:val="single" w:sz="4" w:space="0" w:color="E2E2E2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320E6E3E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 w:right="219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   </w:t>
                  </w:r>
                  <w:r w:rsidRPr="00997DEE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Mechanizmus znižovania byrokracie         a nákladov sa uplatňuje:</w:t>
                  </w:r>
                  <w:r w:rsidRPr="00997DEE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sz w:val="20"/>
                    <w:szCs w:val="20"/>
                  </w:rPr>
                  <w:id w:val="-19415932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50" w:type="dxa"/>
                      <w:tcBorders>
                        <w:top w:val="dashed" w:sz="4" w:space="0" w:color="000000"/>
                        <w:left w:val="single" w:sz="4" w:space="0" w:color="000000"/>
                        <w:bottom w:val="single" w:sz="4" w:space="0" w:color="000000"/>
                        <w:right w:val="nil"/>
                      </w:tcBorders>
                      <w:vAlign w:val="center"/>
                    </w:tcPr>
                    <w:p w14:paraId="6EA81112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ind w:left="170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373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40A3C37E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>Áno</w:t>
                  </w:r>
                  <w:r w:rsidRPr="00997DEE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78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658F9E99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57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98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51C44E04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458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17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72F1C1A6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Times New Roman" w:eastAsia="Times New Roman" w:hAnsi="Times New Roman"/>
                        <w:sz w:val="20"/>
                        <w:szCs w:val="20"/>
                      </w:rPr>
                      <w:id w:val="-172730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997DEE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997DEE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1153" w:type="dxa"/>
                  <w:tcBorders>
                    <w:top w:val="dashed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9EE11C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sz w:val="20"/>
                      <w:szCs w:val="20"/>
                    </w:rPr>
                    <w:t>Nie</w:t>
                  </w:r>
                  <w:r w:rsidRPr="00997DEE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03BBD" w:rsidRPr="00311917" w14:paraId="06F394FA" w14:textId="77777777" w:rsidTr="0097242B">
              <w:trPr>
                <w:trHeight w:val="269"/>
              </w:trPr>
              <w:tc>
                <w:tcPr>
                  <w:tcW w:w="3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1691CD63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Sociálne vplyvy 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281024A" w14:textId="2BC1E9D3" w:rsidR="00403BBD" w:rsidRPr="00366412" w:rsidRDefault="00000000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Times New Roman" w:hAnsi="Times New Roman"/>
                        <w:b/>
                        <w:bCs/>
                        <w:sz w:val="20"/>
                        <w:szCs w:val="20"/>
                      </w:rPr>
                      <w:id w:val="-2661649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204D1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</w:rPr>
                        <w:t>☒</w:t>
                      </w:r>
                    </w:sdtContent>
                  </w:sdt>
                  <w:r w:rsidR="00403BBD"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A41BAFB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</w:rPr>
                  <w:id w:val="13011106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nil"/>
                      </w:tcBorders>
                    </w:tcPr>
                    <w:p w14:paraId="26AF10D1" w14:textId="6D345546" w:rsidR="00403BBD" w:rsidRPr="00366412" w:rsidRDefault="009204D1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2524EF67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Žiadne 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15011537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Segoe UI Symbol" w:eastAsia="MS Gothic" w:hAnsi="Segoe UI Symbol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6597ADCE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403BBD" w:rsidRPr="00311917" w14:paraId="37785796" w14:textId="77777777" w:rsidTr="0097242B">
              <w:trPr>
                <w:trHeight w:val="269"/>
              </w:trPr>
              <w:tc>
                <w:tcPr>
                  <w:tcW w:w="3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E2E2E2"/>
                    <w:right w:val="single" w:sz="4" w:space="0" w:color="000000"/>
                  </w:tcBorders>
                  <w:shd w:val="clear" w:color="auto" w:fill="E2E2E2"/>
                </w:tcPr>
                <w:p w14:paraId="49A6E5D4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Vplyvy na životné prostredie 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22CBD9E6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Segoe UI Symbol" w:eastAsia="MS Gothic" w:hAnsi="Segoe UI Symbol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017304E8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</w:rPr>
                  <w:id w:val="-974993850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nil"/>
                      </w:tcBorders>
                    </w:tcPr>
                    <w:p w14:paraId="348FDC2C" w14:textId="77777777" w:rsidR="00403BBD" w:rsidRPr="00366412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366412">
                        <w:rPr>
                          <w:rFonts w:ascii="Segoe UI Symbol" w:eastAsia="MS Gothic" w:hAnsi="Segoe UI Symbol" w:cs="Segoe UI Symbol"/>
                          <w:b/>
                          <w:bCs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0DFE5E0D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Žiadne 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726AE46F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Segoe UI Symbol" w:eastAsia="MS Gothic" w:hAnsi="Segoe UI Symbol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9CA785E" w14:textId="77777777" w:rsidR="00403BBD" w:rsidRPr="00366412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366412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403BBD" w:rsidRPr="00311917" w14:paraId="3A7AF323" w14:textId="77777777" w:rsidTr="0097242B">
              <w:trPr>
                <w:trHeight w:val="1391"/>
              </w:trPr>
              <w:tc>
                <w:tcPr>
                  <w:tcW w:w="3809" w:type="dxa"/>
                  <w:tcBorders>
                    <w:top w:val="single" w:sz="4" w:space="0" w:color="E2E2E2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1EC4DA21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14:paraId="00F0E627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271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Materiál je posudzovaný podľa zákona č. 24/2006 Z. z. o posudzovaní vplyvov na životné prostredie a o zmene a doplnení niektorých zákonov v znení neskorších predpisov</w:t>
                  </w:r>
                  <w:r w:rsidRPr="00997DEE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34BA288E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b/>
                      <w:color w:val="000000" w:themeColor="text1"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64B2A6E0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>Áno</w:t>
                  </w: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34B8DC2B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1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32E33849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45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color w:val="000000" w:themeColor="text1"/>
                    <w:sz w:val="20"/>
                    <w:szCs w:val="20"/>
                  </w:rPr>
                  <w:id w:val="13361288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17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nil"/>
                      </w:tcBorders>
                      <w:vAlign w:val="center"/>
                    </w:tcPr>
                    <w:p w14:paraId="51F31A1E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3DC351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>Nie</w:t>
                  </w: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03BBD" w:rsidRPr="00311917" w14:paraId="640B9D1D" w14:textId="77777777" w:rsidTr="0097242B">
              <w:trPr>
                <w:trHeight w:val="275"/>
              </w:trPr>
              <w:tc>
                <w:tcPr>
                  <w:tcW w:w="3809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19CE512C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lastRenderedPageBreak/>
                    <w:t xml:space="preserve">Vplyvy na informatizáciu spoločnosti </w:t>
                  </w:r>
                </w:p>
              </w:tc>
              <w:tc>
                <w:tcPr>
                  <w:tcW w:w="650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000000"/>
                    <w:right w:val="nil"/>
                  </w:tcBorders>
                </w:tcPr>
                <w:p w14:paraId="1B0CB517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nil"/>
                  </w:tcBorders>
                </w:tcPr>
                <w:p w14:paraId="518BFE5C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sz w:val="20"/>
                    <w:szCs w:val="20"/>
                  </w:rPr>
                  <w:id w:val="59104614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single" w:sz="4" w:space="0" w:color="000000"/>
                        <w:left w:val="nil"/>
                        <w:bottom w:val="single" w:sz="8" w:space="0" w:color="000000"/>
                        <w:right w:val="nil"/>
                      </w:tcBorders>
                    </w:tcPr>
                    <w:p w14:paraId="02A9E272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nil"/>
                  </w:tcBorders>
                </w:tcPr>
                <w:p w14:paraId="4A60ECC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Žiadne </w:t>
                  </w:r>
                </w:p>
              </w:tc>
              <w:tc>
                <w:tcPr>
                  <w:tcW w:w="517" w:type="dxa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nil"/>
                  </w:tcBorders>
                </w:tcPr>
                <w:p w14:paraId="0368856F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</w:tcPr>
                <w:p w14:paraId="5BD3B675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403BBD" w:rsidRPr="00311917" w14:paraId="774008C7" w14:textId="77777777" w:rsidTr="0097242B">
              <w:trPr>
                <w:trHeight w:val="934"/>
              </w:trPr>
              <w:tc>
                <w:tcPr>
                  <w:tcW w:w="3809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E2E2E2"/>
                    <w:right w:val="single" w:sz="4" w:space="0" w:color="000000"/>
                  </w:tcBorders>
                  <w:shd w:val="clear" w:color="auto" w:fill="E2E2E2"/>
                </w:tcPr>
                <w:p w14:paraId="2C974FFB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11" w:line="267" w:lineRule="auto"/>
                    <w:ind w:left="10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Vplyvy na služby verejnej správy pre občana, z toho </w:t>
                  </w:r>
                </w:p>
                <w:p w14:paraId="43E41FFB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305" w:hanging="197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   vplyvy služieb verejnej správy na občana </w:t>
                  </w:r>
                </w:p>
              </w:tc>
              <w:tc>
                <w:tcPr>
                  <w:tcW w:w="650" w:type="dxa"/>
                  <w:tcBorders>
                    <w:top w:val="single" w:sz="8" w:space="0" w:color="000000"/>
                    <w:left w:val="single" w:sz="4" w:space="0" w:color="000000"/>
                    <w:bottom w:val="dashed" w:sz="4" w:space="0" w:color="000000"/>
                    <w:right w:val="nil"/>
                  </w:tcBorders>
                </w:tcPr>
                <w:p w14:paraId="21ABCB2F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231" w:line="259" w:lineRule="auto"/>
                    <w:ind w:right="58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569E8C3C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single" w:sz="8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1B76C28D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249"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36124C27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sz w:val="20"/>
                    <w:szCs w:val="20"/>
                  </w:rPr>
                  <w:id w:val="-163424393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single" w:sz="8" w:space="0" w:color="000000"/>
                        <w:left w:val="nil"/>
                        <w:bottom w:val="dashed" w:sz="4" w:space="0" w:color="000000"/>
                        <w:right w:val="nil"/>
                      </w:tcBorders>
                    </w:tcPr>
                    <w:p w14:paraId="77003F18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single" w:sz="8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5F816E22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248"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036AF648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Žiadne </w:t>
                  </w:r>
                </w:p>
              </w:tc>
              <w:tc>
                <w:tcPr>
                  <w:tcW w:w="517" w:type="dxa"/>
                  <w:tcBorders>
                    <w:top w:val="single" w:sz="8" w:space="0" w:color="000000"/>
                    <w:left w:val="nil"/>
                    <w:bottom w:val="dashed" w:sz="4" w:space="0" w:color="000000"/>
                    <w:right w:val="nil"/>
                  </w:tcBorders>
                </w:tcPr>
                <w:p w14:paraId="3976D929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231" w:line="259" w:lineRule="auto"/>
                    <w:ind w:left="101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1F75CBCB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single" w:sz="8" w:space="0" w:color="000000"/>
                    <w:left w:val="nil"/>
                    <w:bottom w:val="dashed" w:sz="4" w:space="0" w:color="000000"/>
                    <w:right w:val="single" w:sz="4" w:space="0" w:color="000000"/>
                  </w:tcBorders>
                </w:tcPr>
                <w:p w14:paraId="0517F2AE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after="249"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02C5BF14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403BBD" w:rsidRPr="00311917" w14:paraId="6A86921B" w14:textId="77777777" w:rsidTr="0097242B">
              <w:trPr>
                <w:trHeight w:val="475"/>
              </w:trPr>
              <w:tc>
                <w:tcPr>
                  <w:tcW w:w="3809" w:type="dxa"/>
                  <w:tcBorders>
                    <w:top w:val="single" w:sz="4" w:space="0" w:color="E2E2E2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6E9DA212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276" w:hanging="168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    vplyvy na procesy služieb vo verejnej správe </w:t>
                  </w:r>
                </w:p>
              </w:tc>
              <w:tc>
                <w:tcPr>
                  <w:tcW w:w="650" w:type="dxa"/>
                  <w:tcBorders>
                    <w:top w:val="dashed" w:sz="4" w:space="0" w:color="000000"/>
                    <w:left w:val="single" w:sz="4" w:space="0" w:color="000000"/>
                    <w:bottom w:val="single" w:sz="8" w:space="0" w:color="000000"/>
                    <w:right w:val="nil"/>
                  </w:tcBorders>
                  <w:vAlign w:val="center"/>
                </w:tcPr>
                <w:p w14:paraId="305F6CF9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70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73" w:type="dxa"/>
                  <w:tcBorders>
                    <w:top w:val="dashed" w:sz="4" w:space="0" w:color="000000"/>
                    <w:left w:val="nil"/>
                    <w:bottom w:val="single" w:sz="8" w:space="0" w:color="000000"/>
                    <w:right w:val="nil"/>
                  </w:tcBorders>
                  <w:vAlign w:val="center"/>
                </w:tcPr>
                <w:p w14:paraId="57E45D9A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sz w:val="20"/>
                    <w:szCs w:val="20"/>
                  </w:rPr>
                  <w:id w:val="-44377543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dashed" w:sz="4" w:space="0" w:color="000000"/>
                        <w:left w:val="nil"/>
                        <w:bottom w:val="single" w:sz="8" w:space="0" w:color="000000"/>
                        <w:right w:val="nil"/>
                      </w:tcBorders>
                      <w:vAlign w:val="center"/>
                    </w:tcPr>
                    <w:p w14:paraId="6EE7D248" w14:textId="77777777" w:rsidR="00403BBD" w:rsidRPr="00997DEE" w:rsidRDefault="00403BBD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dashed" w:sz="4" w:space="0" w:color="000000"/>
                    <w:left w:val="nil"/>
                    <w:bottom w:val="single" w:sz="8" w:space="0" w:color="000000"/>
                    <w:right w:val="nil"/>
                  </w:tcBorders>
                  <w:vAlign w:val="center"/>
                </w:tcPr>
                <w:p w14:paraId="4E7AFF3A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Žiadne </w:t>
                  </w:r>
                </w:p>
              </w:tc>
              <w:tc>
                <w:tcPr>
                  <w:tcW w:w="517" w:type="dxa"/>
                  <w:tcBorders>
                    <w:top w:val="dashed" w:sz="4" w:space="0" w:color="000000"/>
                    <w:left w:val="nil"/>
                    <w:bottom w:val="single" w:sz="8" w:space="0" w:color="000000"/>
                    <w:right w:val="nil"/>
                  </w:tcBorders>
                  <w:vAlign w:val="center"/>
                </w:tcPr>
                <w:p w14:paraId="5F9E43A3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dashed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vAlign w:val="center"/>
                </w:tcPr>
                <w:p w14:paraId="5595AFD0" w14:textId="77777777" w:rsidR="00403BBD" w:rsidRPr="00997DEE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  <w:tr w:rsidR="009204D1" w:rsidRPr="00311917" w14:paraId="652DD847" w14:textId="77777777" w:rsidTr="0097242B">
              <w:trPr>
                <w:trHeight w:val="474"/>
              </w:trPr>
              <w:tc>
                <w:tcPr>
                  <w:tcW w:w="3809" w:type="dxa"/>
                  <w:tcBorders>
                    <w:top w:val="single" w:sz="8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2E2"/>
                </w:tcPr>
                <w:p w14:paraId="47A003F4" w14:textId="77777777" w:rsidR="009204D1" w:rsidRPr="00997DEE" w:rsidRDefault="009204D1" w:rsidP="0012691A">
                  <w:pPr>
                    <w:framePr w:hSpace="141" w:wrap="around" w:vAnchor="page" w:hAnchor="margin" w:xAlign="center" w:y="1153"/>
                    <w:spacing w:line="259" w:lineRule="auto"/>
                    <w:ind w:left="108" w:right="584"/>
                    <w:jc w:val="both"/>
                    <w:rPr>
                      <w:rFonts w:ascii="Times New Roman" w:hAnsi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color w:val="000000" w:themeColor="text1"/>
                      <w:sz w:val="20"/>
                      <w:szCs w:val="20"/>
                    </w:rPr>
                    <w:t xml:space="preserve">Vplyvy na manželstvo, rodičovstvo a rodinu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sz w:val="20"/>
                    <w:szCs w:val="20"/>
                  </w:rPr>
                  <w:id w:val="-133984803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50" w:type="dxa"/>
                      <w:tcBorders>
                        <w:top w:val="single" w:sz="8" w:space="0" w:color="000000"/>
                        <w:left w:val="single" w:sz="4" w:space="0" w:color="000000"/>
                        <w:bottom w:val="single" w:sz="4" w:space="0" w:color="000000"/>
                        <w:right w:val="nil"/>
                      </w:tcBorders>
                      <w:vAlign w:val="center"/>
                    </w:tcPr>
                    <w:p w14:paraId="60C481ED" w14:textId="4BF41994" w:rsidR="009204D1" w:rsidRPr="00997DEE" w:rsidRDefault="009204D1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ind w:left="170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97DEE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1373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6DB95C94" w14:textId="77777777" w:rsidR="009204D1" w:rsidRPr="00997DEE" w:rsidRDefault="009204D1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Pozitívne </w:t>
                  </w:r>
                </w:p>
              </w:tc>
              <w:sdt>
                <w:sdtPr>
                  <w:rPr>
                    <w:rFonts w:ascii="Times New Roman" w:eastAsia="Times New Roman" w:hAnsi="Times New Roman"/>
                    <w:b/>
                    <w:sz w:val="20"/>
                    <w:szCs w:val="20"/>
                  </w:rPr>
                  <w:id w:val="-6877575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8" w:type="dxa"/>
                      <w:tcBorders>
                        <w:top w:val="single" w:sz="8" w:space="0" w:color="000000"/>
                        <w:left w:val="nil"/>
                        <w:bottom w:val="single" w:sz="4" w:space="0" w:color="000000"/>
                        <w:right w:val="nil"/>
                      </w:tcBorders>
                      <w:vAlign w:val="center"/>
                    </w:tcPr>
                    <w:p w14:paraId="7B2180CA" w14:textId="1E574ADA" w:rsidR="009204D1" w:rsidRPr="00997DEE" w:rsidRDefault="009204D1" w:rsidP="0012691A">
                      <w:pPr>
                        <w:framePr w:hSpace="141" w:wrap="around" w:vAnchor="page" w:hAnchor="margin" w:xAlign="center" w:y="1153"/>
                        <w:spacing w:line="259" w:lineRule="auto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198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4F56BC4B" w14:textId="77777777" w:rsidR="009204D1" w:rsidRPr="00997DEE" w:rsidRDefault="009204D1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Žiadne </w:t>
                  </w:r>
                </w:p>
              </w:tc>
              <w:tc>
                <w:tcPr>
                  <w:tcW w:w="517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4D826D46" w14:textId="77777777" w:rsidR="009204D1" w:rsidRPr="00997DEE" w:rsidRDefault="009204D1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53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A70314" w14:textId="77777777" w:rsidR="009204D1" w:rsidRPr="00997DEE" w:rsidRDefault="009204D1" w:rsidP="0012691A">
                  <w:pPr>
                    <w:framePr w:hSpace="141" w:wrap="around" w:vAnchor="page" w:hAnchor="margin" w:xAlign="center" w:y="1153"/>
                    <w:spacing w:line="259" w:lineRule="auto"/>
                    <w:ind w:left="19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Negatívne </w:t>
                  </w:r>
                </w:p>
              </w:tc>
            </w:tr>
          </w:tbl>
          <w:p w14:paraId="2ACEF69C" w14:textId="77777777" w:rsidR="00403BBD" w:rsidRPr="00311917" w:rsidRDefault="00403BBD" w:rsidP="0097242B">
            <w:pPr>
              <w:spacing w:line="259" w:lineRule="auto"/>
              <w:rPr>
                <w:rFonts w:ascii="Times New Roman" w:hAnsi="Times New Roman"/>
                <w:b/>
                <w:highlight w:val="yellow"/>
              </w:rPr>
            </w:pPr>
          </w:p>
          <w:tbl>
            <w:tblPr>
              <w:tblStyle w:val="TableGrid"/>
              <w:tblW w:w="9400" w:type="dxa"/>
              <w:tblInd w:w="0" w:type="dxa"/>
              <w:tblLayout w:type="fixed"/>
              <w:tblCellMar>
                <w:top w:w="5" w:type="dxa"/>
                <w:left w:w="108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9400"/>
            </w:tblGrid>
            <w:tr w:rsidR="00403BBD" w:rsidRPr="00311917" w14:paraId="451D63A6" w14:textId="77777777" w:rsidTr="0097242B">
              <w:trPr>
                <w:trHeight w:val="241"/>
              </w:trPr>
              <w:tc>
                <w:tcPr>
                  <w:tcW w:w="9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60D777D7" w14:textId="77777777" w:rsidR="00403BBD" w:rsidRPr="00311917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hAnsi="Times New Roman"/>
                      <w:highlight w:val="yellow"/>
                    </w:rPr>
                  </w:pPr>
                  <w:r w:rsidRPr="00997DEE">
                    <w:rPr>
                      <w:rFonts w:ascii="Times New Roman" w:eastAsia="Times New Roman" w:hAnsi="Times New Roman"/>
                      <w:b/>
                    </w:rPr>
                    <w:t>10.</w:t>
                  </w:r>
                  <w:r w:rsidRPr="00997DEE">
                    <w:rPr>
                      <w:rFonts w:ascii="Times New Roman" w:eastAsia="Arial" w:hAnsi="Times New Roman"/>
                      <w:b/>
                    </w:rPr>
                    <w:t xml:space="preserve"> </w:t>
                  </w:r>
                  <w:r w:rsidRPr="00997DEE">
                    <w:rPr>
                      <w:rFonts w:ascii="Times New Roman" w:eastAsia="Times New Roman" w:hAnsi="Times New Roman"/>
                      <w:b/>
                    </w:rPr>
                    <w:t>Poznámky</w:t>
                  </w:r>
                </w:p>
              </w:tc>
            </w:tr>
            <w:tr w:rsidR="00403BBD" w:rsidRPr="00311917" w14:paraId="22A6B6D5" w14:textId="77777777" w:rsidTr="0097242B">
              <w:trPr>
                <w:trHeight w:val="551"/>
              </w:trPr>
              <w:tc>
                <w:tcPr>
                  <w:tcW w:w="940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89F5C0" w14:textId="3BDCADAB" w:rsidR="00403BBD" w:rsidRPr="00E34DDC" w:rsidRDefault="00403BBD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hAnsi="Times New Roman"/>
                      <w:bCs/>
                    </w:rPr>
                  </w:pPr>
                  <w:r w:rsidRPr="00611337">
                    <w:rPr>
                      <w:rFonts w:ascii="Times New Roman" w:hAnsi="Times New Roman"/>
                      <w:bCs/>
                    </w:rPr>
                    <w:t>Návrh zákona môže mať vplyv na subjekty, ktoré v súčasnosti vyrábajú alebo distribuujú nové psychoaktívne látky, vrátane predaja prostredníctvom automatov a</w:t>
                  </w:r>
                  <w:r>
                    <w:rPr>
                      <w:rFonts w:ascii="Times New Roman" w:hAnsi="Times New Roman"/>
                      <w:bCs/>
                    </w:rPr>
                    <w:t> cez internet</w:t>
                  </w:r>
                  <w:r w:rsidRPr="00611337">
                    <w:rPr>
                      <w:rFonts w:ascii="Times New Roman" w:hAnsi="Times New Roman"/>
                      <w:bCs/>
                    </w:rPr>
                    <w:t>. Keďže ide o nežiadúce protispoločenské činnosti a s vysokým rizikom pre verejné zdravie, návrh zákona nemá vplyv na legitímne podnikateľské prostredie.</w:t>
                  </w:r>
                </w:p>
                <w:p w14:paraId="4D8319B2" w14:textId="77777777" w:rsidR="00403BBD" w:rsidRPr="00C97059" w:rsidRDefault="00403BBD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C97059">
                    <w:rPr>
                      <w:rFonts w:ascii="Times New Roman" w:hAnsi="Times New Roman"/>
                    </w:rPr>
                    <w:t xml:space="preserve">Návrh zákona nemá priamy pozitívny vplyv na životné prostredie. Zavedením efektívnejšieho mechanizmu regulácie nových psychoaktívnych látok sa obmedzí ich nelegálna výroba a distribúcia, čím dôjde k zníženiu environmentálnych rizík spojených s činnosťou nelegálnych laboratórií, najmä v oblasti neodborného nakladania s chemickými látkami a vzniku nebezpečných odpadov. </w:t>
                  </w:r>
                </w:p>
                <w:p w14:paraId="397D9AC1" w14:textId="77777777" w:rsidR="00403BBD" w:rsidRPr="00311917" w:rsidRDefault="00403BBD" w:rsidP="0012691A">
                  <w:pPr>
                    <w:framePr w:hSpace="141" w:wrap="around" w:vAnchor="page" w:hAnchor="margin" w:xAlign="center" w:y="1153"/>
                    <w:spacing w:after="0"/>
                    <w:jc w:val="both"/>
                    <w:rPr>
                      <w:rFonts w:ascii="Times New Roman" w:hAnsi="Times New Roman"/>
                      <w:sz w:val="20"/>
                      <w:szCs w:val="20"/>
                      <w:highlight w:val="yellow"/>
                    </w:rPr>
                  </w:pPr>
                  <w:r w:rsidRPr="00C97059">
                    <w:rPr>
                      <w:rFonts w:ascii="Times New Roman" w:hAnsi="Times New Roman"/>
                    </w:rPr>
                    <w:t>Vplyv nie je kvantifikovateľný, ide o nepriamy pozitívny vplyv vyplývajúci z regulačného charakteru návrhu zákona, preto sa samostatná analýza vplyvov nevypracúva.</w:t>
                  </w:r>
                </w:p>
              </w:tc>
            </w:tr>
            <w:tr w:rsidR="00403BBD" w:rsidRPr="00311917" w14:paraId="2D75EB18" w14:textId="77777777" w:rsidTr="0097242B">
              <w:trPr>
                <w:trHeight w:val="241"/>
              </w:trPr>
              <w:tc>
                <w:tcPr>
                  <w:tcW w:w="9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  <w:vAlign w:val="center"/>
                </w:tcPr>
                <w:p w14:paraId="70C0BF40" w14:textId="77777777" w:rsidR="00403BBD" w:rsidRPr="00311917" w:rsidRDefault="00403BBD" w:rsidP="0012691A">
                  <w:pPr>
                    <w:framePr w:hSpace="141" w:wrap="around" w:vAnchor="page" w:hAnchor="margin" w:xAlign="center" w:y="1153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  <w:highlight w:val="yellow"/>
                    </w:rPr>
                  </w:pPr>
                  <w:r w:rsidRPr="002B42FD">
                    <w:rPr>
                      <w:rFonts w:ascii="Times New Roman" w:hAnsi="Times New Roman"/>
                      <w:b/>
                      <w:bCs/>
                    </w:rPr>
                    <w:t>11. Kontakt na spracovateľa</w:t>
                  </w:r>
                </w:p>
              </w:tc>
            </w:tr>
            <w:tr w:rsidR="00403BBD" w:rsidRPr="00311917" w14:paraId="4C8BA451" w14:textId="77777777" w:rsidTr="0097242B">
              <w:trPr>
                <w:trHeight w:val="70"/>
              </w:trPr>
              <w:tc>
                <w:tcPr>
                  <w:tcW w:w="940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1FC8C07A" w14:textId="77777777" w:rsidR="00403BBD" w:rsidRDefault="00403BBD" w:rsidP="0012691A">
                  <w:pPr>
                    <w:framePr w:hSpace="141" w:wrap="around" w:vAnchor="page" w:hAnchor="margin" w:xAlign="center" w:y="1153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2B42FD">
                    <w:rPr>
                      <w:rFonts w:ascii="Times New Roman" w:eastAsia="Times New Roman" w:hAnsi="Times New Roman"/>
                    </w:rPr>
                    <w:t>Ministerstvo zdravotníctva Slovenskej republiky</w:t>
                  </w:r>
                </w:p>
                <w:p w14:paraId="738CCA1B" w14:textId="77777777" w:rsidR="00403BBD" w:rsidRDefault="00403BBD" w:rsidP="0012691A">
                  <w:pPr>
                    <w:pStyle w:val="Bezriadkovania"/>
                    <w:framePr w:hSpace="141" w:wrap="around" w:vAnchor="page" w:hAnchor="margin" w:xAlign="center" w:y="1153"/>
                    <w:rPr>
                      <w:rFonts w:ascii="Times New Roman" w:hAnsi="Times New Roman"/>
                    </w:rPr>
                  </w:pPr>
                  <w:r w:rsidRPr="002B42FD">
                    <w:rPr>
                      <w:rFonts w:ascii="Times New Roman" w:hAnsi="Times New Roman"/>
                    </w:rPr>
                    <w:t xml:space="preserve">Limbová 2 </w:t>
                  </w:r>
                </w:p>
                <w:p w14:paraId="7B325A14" w14:textId="77777777" w:rsidR="00403BBD" w:rsidRPr="00366412" w:rsidRDefault="00403BBD" w:rsidP="0012691A">
                  <w:pPr>
                    <w:pStyle w:val="Bezriadkovania"/>
                    <w:framePr w:hSpace="141" w:wrap="around" w:vAnchor="page" w:hAnchor="margin" w:xAlign="center" w:y="1153"/>
                    <w:rPr>
                      <w:rFonts w:ascii="Times New Roman" w:hAnsi="Times New Roman"/>
                    </w:rPr>
                  </w:pPr>
                  <w:r w:rsidRPr="002B42FD">
                    <w:rPr>
                      <w:rFonts w:ascii="Times New Roman" w:hAnsi="Times New Roman"/>
                    </w:rPr>
                    <w:t>831 01 Bratislava</w:t>
                  </w:r>
                </w:p>
                <w:p w14:paraId="55B69D3C" w14:textId="77777777" w:rsidR="00403BBD" w:rsidRPr="00171166" w:rsidRDefault="00403BBD" w:rsidP="0012691A">
                  <w:pPr>
                    <w:framePr w:hSpace="141" w:wrap="around" w:vAnchor="page" w:hAnchor="margin" w:xAlign="center" w:y="1153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171166">
                    <w:rPr>
                      <w:rFonts w:ascii="Times New Roman" w:eastAsia="Times New Roman" w:hAnsi="Times New Roman"/>
                    </w:rPr>
                    <w:t>Mgr. Terézia Weinerová</w:t>
                  </w:r>
                </w:p>
                <w:p w14:paraId="59BAFD42" w14:textId="2E7A59E6" w:rsidR="00403BBD" w:rsidRPr="00171166" w:rsidRDefault="00403BBD" w:rsidP="0012691A">
                  <w:pPr>
                    <w:framePr w:hSpace="141" w:wrap="around" w:vAnchor="page" w:hAnchor="margin" w:xAlign="center" w:y="1153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171166">
                    <w:rPr>
                      <w:rFonts w:ascii="Times New Roman" w:eastAsia="Times New Roman" w:hAnsi="Times New Roman"/>
                    </w:rPr>
                    <w:t xml:space="preserve">riaditeľka </w:t>
                  </w:r>
                  <w:r w:rsidR="00171166">
                    <w:rPr>
                      <w:rFonts w:ascii="Times New Roman" w:eastAsia="Times New Roman" w:hAnsi="Times New Roman"/>
                    </w:rPr>
                    <w:t>O</w:t>
                  </w:r>
                  <w:r w:rsidRPr="00171166">
                    <w:rPr>
                      <w:rFonts w:ascii="Times New Roman" w:eastAsia="Times New Roman" w:hAnsi="Times New Roman"/>
                    </w:rPr>
                    <w:t>dboru koordinácie protidrogovej stratégie a monitorovania drog</w:t>
                  </w:r>
                </w:p>
                <w:p w14:paraId="17164617" w14:textId="463C0DBF" w:rsidR="00403BBD" w:rsidRPr="0012691A" w:rsidRDefault="00403BBD" w:rsidP="0012691A">
                  <w:pPr>
                    <w:pStyle w:val="Bezriadkovania"/>
                    <w:framePr w:hSpace="141" w:wrap="around" w:vAnchor="page" w:hAnchor="margin" w:xAlign="center" w:y="1153"/>
                    <w:rPr>
                      <w:rFonts w:ascii="Times New Roman" w:hAnsi="Times New Roman"/>
                    </w:rPr>
                  </w:pPr>
                  <w:r w:rsidRPr="00171166">
                    <w:rPr>
                      <w:rFonts w:ascii="Times New Roman" w:hAnsi="Times New Roman"/>
                    </w:rPr>
                    <w:t>terezia.weinerova@health.gov.sk</w:t>
                  </w:r>
                  <w:r w:rsidRPr="002B42FD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403BBD" w:rsidRPr="00311917" w14:paraId="34FDE00F" w14:textId="77777777" w:rsidTr="0097242B">
              <w:trPr>
                <w:trHeight w:val="70"/>
              </w:trPr>
              <w:tc>
                <w:tcPr>
                  <w:tcW w:w="940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42B879A" w14:textId="77777777" w:rsidR="00403BBD" w:rsidRPr="00D0317B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highlight w:val="yellow"/>
                    </w:rPr>
                  </w:pP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12.</w:t>
                  </w:r>
                  <w:r w:rsidRPr="00D0317B">
                    <w:rPr>
                      <w:rFonts w:ascii="Times New Roman" w:eastAsia="Arial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Zdroje</w:t>
                  </w:r>
                </w:p>
              </w:tc>
            </w:tr>
            <w:tr w:rsidR="00403BBD" w:rsidRPr="00311917" w14:paraId="3CFAA3F7" w14:textId="77777777" w:rsidTr="0097242B">
              <w:trPr>
                <w:trHeight w:val="70"/>
              </w:trPr>
              <w:tc>
                <w:tcPr>
                  <w:tcW w:w="940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A89735F" w14:textId="77777777" w:rsidR="00403BBD" w:rsidRPr="00611337" w:rsidRDefault="00403BBD" w:rsidP="0012691A">
                  <w:pPr>
                    <w:framePr w:hSpace="141" w:wrap="around" w:vAnchor="page" w:hAnchor="margin" w:xAlign="center" w:y="1153"/>
                    <w:spacing w:after="0"/>
                    <w:ind w:left="306" w:hanging="284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611337">
                    <w:rPr>
                      <w:rFonts w:ascii="Times New Roman" w:eastAsia="Times New Roman" w:hAnsi="Times New Roman"/>
                    </w:rPr>
                    <w:t>Návrh zákona Spolkového ministerstva zdravotníctva – Tretie nariadenie, ktorým sa mení príloha k zákonu o nových psychoaktívnych látkach (SRN),</w:t>
                  </w:r>
                </w:p>
                <w:p w14:paraId="561BC7C5" w14:textId="77777777" w:rsidR="00403BBD" w:rsidRPr="00611337" w:rsidRDefault="00403BBD" w:rsidP="0012691A">
                  <w:pPr>
                    <w:framePr w:hSpace="141" w:wrap="around" w:vAnchor="page" w:hAnchor="margin" w:xAlign="center" w:y="1153"/>
                    <w:spacing w:after="0"/>
                    <w:ind w:left="306" w:hanging="284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611337">
                    <w:rPr>
                      <w:rFonts w:ascii="Times New Roman" w:eastAsia="Times New Roman" w:hAnsi="Times New Roman"/>
                    </w:rPr>
                    <w:t>-</w:t>
                  </w:r>
                  <w:r w:rsidRPr="00611337">
                    <w:rPr>
                      <w:rFonts w:ascii="Times New Roman" w:eastAsia="Times New Roman" w:hAnsi="Times New Roman"/>
                    </w:rPr>
                    <w:tab/>
                    <w:t>Rozhodnutia prijaté na zasadnutiach Komisie pre omamné látky Úradu OSN pre omamné látky a kriminalitu (UNODC),</w:t>
                  </w:r>
                </w:p>
                <w:p w14:paraId="02CBBC9E" w14:textId="77777777" w:rsidR="00403BBD" w:rsidRPr="00611337" w:rsidRDefault="00403BBD" w:rsidP="0012691A">
                  <w:pPr>
                    <w:framePr w:hSpace="141" w:wrap="around" w:vAnchor="page" w:hAnchor="margin" w:xAlign="center" w:y="1153"/>
                    <w:spacing w:after="0"/>
                    <w:ind w:left="306" w:hanging="284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611337">
                    <w:rPr>
                      <w:rFonts w:ascii="Times New Roman" w:eastAsia="Times New Roman" w:hAnsi="Times New Roman"/>
                    </w:rPr>
                    <w:t>-</w:t>
                  </w:r>
                  <w:r w:rsidRPr="00611337">
                    <w:rPr>
                      <w:rFonts w:ascii="Times New Roman" w:eastAsia="Times New Roman" w:hAnsi="Times New Roman"/>
                    </w:rPr>
                    <w:tab/>
                    <w:t>Správa o stave a vývoji drogovej scény na území Slovenskej republiky za rok 2022,</w:t>
                  </w:r>
                </w:p>
                <w:p w14:paraId="5D0FAA07" w14:textId="77777777" w:rsidR="00403BBD" w:rsidRPr="00311917" w:rsidRDefault="00403BBD" w:rsidP="0012691A">
                  <w:pPr>
                    <w:framePr w:hSpace="141" w:wrap="around" w:vAnchor="page" w:hAnchor="margin" w:xAlign="center" w:y="1153"/>
                    <w:spacing w:after="0"/>
                    <w:ind w:left="306" w:hanging="284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highlight w:val="yellow"/>
                    </w:rPr>
                  </w:pPr>
                  <w:r w:rsidRPr="00611337">
                    <w:rPr>
                      <w:rFonts w:ascii="Times New Roman" w:eastAsia="Times New Roman" w:hAnsi="Times New Roman"/>
                    </w:rPr>
                    <w:t>-</w:t>
                  </w:r>
                  <w:r w:rsidRPr="00611337">
                    <w:rPr>
                      <w:rFonts w:ascii="Times New Roman" w:eastAsia="Times New Roman" w:hAnsi="Times New Roman"/>
                    </w:rPr>
                    <w:tab/>
                    <w:t>Správa o stave a vývoji drogovej scény na území Slovenskej republiky za rok 2021 a pod.</w:t>
                  </w:r>
                </w:p>
              </w:tc>
            </w:tr>
            <w:tr w:rsidR="00403BBD" w:rsidRPr="00311917" w14:paraId="69492C91" w14:textId="77777777" w:rsidTr="0097242B">
              <w:trPr>
                <w:trHeight w:val="473"/>
              </w:trPr>
              <w:tc>
                <w:tcPr>
                  <w:tcW w:w="9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767107E7" w14:textId="77777777" w:rsidR="00403BBD" w:rsidRPr="00D0317B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502" w:right="1506" w:hanging="48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13.</w:t>
                  </w:r>
                  <w:r w:rsidRPr="00D0317B">
                    <w:rPr>
                      <w:rFonts w:ascii="Times New Roman" w:eastAsia="Arial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Stanovisko Komisie na posudzovanie vybraných vplyvov z PPK č. 240/2024</w:t>
                  </w:r>
                  <w:r w:rsidRPr="00D0317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D0317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(v prípade, ak sa uskutočnilo v zmysle bodu 8.1 Jednotnej metodiky)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03BBD" w:rsidRPr="00311917" w14:paraId="5CA2C606" w14:textId="77777777" w:rsidTr="0097242B">
              <w:trPr>
                <w:trHeight w:val="1224"/>
              </w:trPr>
              <w:tc>
                <w:tcPr>
                  <w:tcW w:w="940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3F960F" w14:textId="77777777" w:rsidR="00403BBD" w:rsidRPr="00D0317B" w:rsidRDefault="00403BBD" w:rsidP="0012691A">
                  <w:pPr>
                    <w:framePr w:hSpace="141" w:wrap="around" w:vAnchor="page" w:hAnchor="margin" w:xAlign="center" w:y="1153"/>
                    <w:spacing w:after="31" w:line="259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1D6CA00F" w14:textId="44AA15A4" w:rsidR="00403BBD" w:rsidRPr="00D0317B" w:rsidRDefault="00403BBD" w:rsidP="0012691A">
                  <w:pPr>
                    <w:framePr w:hSpace="141" w:wrap="around" w:vAnchor="page" w:hAnchor="margin" w:xAlign="center" w:y="1153"/>
                    <w:tabs>
                      <w:tab w:val="center" w:pos="924"/>
                      <w:tab w:val="center" w:pos="5489"/>
                    </w:tabs>
                    <w:spacing w:after="150" w:line="259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0317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ab/>
                  </w:r>
                  <w:r w:rsidRPr="00D0317B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 Súhlasné  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ab/>
                  </w:r>
                  <w:r w:rsidRPr="00D0317B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 Súhlasné s návrhom na dopracovanie                  </w:t>
                  </w:r>
                  <w:r w:rsidR="008B6252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Times New Roman" w:eastAsia="Times New Roman" w:hAnsi="Times New Roman"/>
                        <w:b/>
                        <w:sz w:val="20"/>
                        <w:szCs w:val="20"/>
                      </w:rPr>
                      <w:id w:val="8129126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B6252" w:rsidRPr="00997DEE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</w:rPr>
                        <w:t>☒</w:t>
                      </w:r>
                    </w:sdtContent>
                  </w:sdt>
                  <w:r w:rsidR="008B6252"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Nesúhlasné </w:t>
                  </w:r>
                </w:p>
                <w:p w14:paraId="6B45146C" w14:textId="77777777" w:rsidR="00403BBD" w:rsidRPr="00D0317B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</w:pP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Uveďte pripomienky zo stanoviska Komisie z časti II. spolu s Vaším vyhodnotením: </w:t>
                  </w:r>
                </w:p>
                <w:p w14:paraId="7620A717" w14:textId="77777777" w:rsidR="009204D1" w:rsidRPr="009204D1" w:rsidRDefault="009204D1" w:rsidP="0012691A">
                  <w:pPr>
                    <w:framePr w:hSpace="141" w:wrap="around" w:vAnchor="page" w:hAnchor="margin" w:xAlign="center" w:y="1153"/>
                    <w:suppressAutoHyphens/>
                    <w:spacing w:after="0" w:line="100" w:lineRule="atLeast"/>
                    <w:jc w:val="both"/>
                    <w:rPr>
                      <w:rFonts w:ascii="Times New Roman" w:eastAsia="Times New Roman" w:hAnsi="Times New Roman"/>
                      <w:b/>
                      <w:lang w:eastAsia="ar-SA"/>
                    </w:rPr>
                  </w:pPr>
                  <w:r w:rsidRPr="009204D1">
                    <w:rPr>
                      <w:rFonts w:ascii="Times New Roman" w:eastAsia="Times New Roman" w:hAnsi="Times New Roman"/>
                      <w:b/>
                      <w:lang w:eastAsia="ar-SA"/>
                    </w:rPr>
                    <w:t>K doložke vybraných vplyvov</w:t>
                  </w:r>
                </w:p>
                <w:p w14:paraId="58447323" w14:textId="77777777" w:rsidR="008B6252" w:rsidRDefault="008B6252" w:rsidP="0012691A">
                  <w:pPr>
                    <w:framePr w:hSpace="141" w:wrap="around" w:vAnchor="page" w:hAnchor="margin" w:xAlign="center" w:y="1153"/>
                    <w:suppressAutoHyphens/>
                    <w:spacing w:after="0" w:line="100" w:lineRule="atLeast"/>
                    <w:jc w:val="both"/>
                    <w:rPr>
                      <w:rFonts w:ascii="Times New Roman" w:eastAsia="Times New Roman" w:hAnsi="Times New Roman"/>
                      <w:bCs/>
                      <w:lang w:eastAsia="ar-SA"/>
                    </w:rPr>
                  </w:pPr>
                </w:p>
                <w:p w14:paraId="5FA49E9B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</w:rPr>
                    <w:lastRenderedPageBreak/>
                    <w:t>Komisia požaduje v doložke vybraných vplyvov dopracovať bod 5. Alternatívne riešenia a bod 8. Preskúmanie účelnosti.</w:t>
                  </w:r>
                </w:p>
                <w:p w14:paraId="49659340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  <w:u w:val="single"/>
                    </w:rPr>
                    <w:t>Odôvodnenie</w:t>
                  </w:r>
                  <w:r w:rsidRPr="00504A95">
                    <w:rPr>
                      <w:rFonts w:ascii="Times New Roman" w:eastAsia="Times New Roman" w:hAnsi="Times New Roman"/>
                    </w:rPr>
                    <w:t xml:space="preserve">: Komisia požaduje dopracovať bod 5. doložky vybraných vplyvov. Uvedenie, že alternatívne riešenia „nie sú“, Komisia nepovažuje za dostatočné </w:t>
                  </w:r>
                  <w:r w:rsidRPr="00504A95">
                    <w:rPr>
                      <w:rFonts w:ascii="Times New Roman" w:eastAsia="Times New Roman" w:hAnsi="Times New Roman"/>
                    </w:rPr>
                    <w:br/>
                    <w:t xml:space="preserve">a v súlade s Jednotnou metodikou na posudzovanie vybraných vplyvov. Pri návrhu zákona, ktorý mení samotný model regulácie nových psychoaktívnych látok </w:t>
                  </w:r>
                  <w:r w:rsidRPr="00504A95">
                    <w:rPr>
                      <w:rFonts w:ascii="Times New Roman" w:eastAsia="Times New Roman" w:hAnsi="Times New Roman"/>
                    </w:rPr>
                    <w:br/>
                    <w:t>z individuálneho zaraďovania konkrétnych látok na generický model podľa skupín chemických štruktúr, bolo potrebné aspoň stručne uviesť, aké varianty boli zvažované a prečo neboli vybrané. Za relevantné alternatívy bolo možné považovať napríklad zachovanie súčasného systému individuálneho zaraďovania látok do prílohy zákona č. 139/1998 Z. z. s jeho procesným zrýchlením, čiastkové novelizovanie existujúcej právnej úpravy bez prijatia samostatného zákona alebo užšie vymedzenie regulovaných skupín látok. Bolo by vhodné tiež popísať nulový variant, t. j. zachovanie súčasného stavu.</w:t>
                  </w:r>
                </w:p>
                <w:p w14:paraId="58CECA27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</w:rPr>
                    <w:t xml:space="preserve">Preskúmanie účelnosti je formulované príliš všeobecne, keďže uvádza len to, že bude prebiehať priebežne po nadobudnutí účinnosti zákona, bez určenia konkrétneho termínu, spôsobu vyhodnotenia a bez presnejšieho prepojenia na merateľné ukazovatele. Takéto znenie Komisia nepovažuje za dostatočné z hľadiska metodiky, podľa ktorej má byť preskúmanie účelnosti nastavené tak, aby bolo možné objektívne posúdiť, či právna úprava splnila sledované ciele. </w:t>
                  </w:r>
                </w:p>
                <w:p w14:paraId="102E1416" w14:textId="4246701E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  <w:b/>
                      <w:bCs/>
                    </w:rPr>
                  </w:pPr>
                  <w:r w:rsidRPr="00504A95">
                    <w:rPr>
                      <w:rFonts w:ascii="Times New Roman" w:eastAsia="Times New Roman" w:hAnsi="Times New Roman"/>
                      <w:b/>
                      <w:bCs/>
                    </w:rPr>
                    <w:t>Vyhodnotenie:</w:t>
                  </w:r>
                  <w:r>
                    <w:rPr>
                      <w:rFonts w:ascii="Times New Roman" w:eastAsia="Times New Roman" w:hAnsi="Times New Roman"/>
                      <w:b/>
                      <w:bCs/>
                    </w:rPr>
                    <w:t xml:space="preserve"> </w:t>
                  </w:r>
                  <w:r>
                    <w:t xml:space="preserve"> </w:t>
                  </w:r>
                  <w:r w:rsidRPr="00504A95">
                    <w:rPr>
                      <w:rFonts w:ascii="Times New Roman" w:eastAsia="Times New Roman" w:hAnsi="Times New Roman"/>
                    </w:rPr>
                    <w:t>Pripomienka bola akceptovaná doplnením relevantných alternatívnych variantov vrátane nulového variantu a konkretizáciou preskúmania účelnosti vrátane termínu, spôsobu vyhodnotenia a merateľných ukazovateľov.</w:t>
                  </w:r>
                  <w:r>
                    <w:rPr>
                      <w:rFonts w:ascii="Times New Roman" w:eastAsia="Times New Roman" w:hAnsi="Times New Roman"/>
                    </w:rPr>
                    <w:t xml:space="preserve"> Dopracoval sa bod 5. a bod 8 doložky vybraných vplyvov.</w:t>
                  </w:r>
                </w:p>
                <w:p w14:paraId="52C54245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  <w:b/>
                      <w:bCs/>
                    </w:rPr>
                  </w:pPr>
                  <w:r w:rsidRPr="00504A95">
                    <w:rPr>
                      <w:rFonts w:ascii="Times New Roman" w:eastAsia="Times New Roman" w:hAnsi="Times New Roman"/>
                      <w:b/>
                      <w:bCs/>
                    </w:rPr>
                    <w:t>K vplyvom na rozpočet verejnej správy</w:t>
                  </w:r>
                </w:p>
                <w:p w14:paraId="748C2655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</w:rPr>
                    <w:t xml:space="preserve">S predmetným materiálom je možné súhlasiť len za podmienky, že všetky negatívne vplyvy budú zabezpečené v rámci schválených limitov kapitoly (vrátane limitu za oblasť zamestnanosti) MZ SR na príslušné rozpočtové roky, bez dodatočných požiadaviek na rozpočet verejnej správy a celkový limit verejných výdavkov. V tejto súvislosti Komisia žiada upraviť analýzu vplyvov na rozpočet verejnej správy tak, aby z nej nevyplýval nekrytý vplyv a v doložke vybraných vplyvov označiť negatívny, rozpočtovo zabezpečený vplyv na rozpočet verejnej správy. </w:t>
                  </w:r>
                </w:p>
                <w:p w14:paraId="542D5D2F" w14:textId="3FA77FD8" w:rsidR="00403BBD" w:rsidRDefault="008B6252" w:rsidP="0012691A">
                  <w:pPr>
                    <w:framePr w:hSpace="141" w:wrap="around" w:vAnchor="page" w:hAnchor="margin" w:xAlign="center" w:y="1153"/>
                    <w:suppressAutoHyphens/>
                    <w:spacing w:after="0" w:line="100" w:lineRule="atLeast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</w:rPr>
                    <w:t>V analýze vplyvov na rozpočet verejnej správy v tabuľkách č. 4/B a č. 5 je nesprávne vypočítané poistné (35 % namiesto 35,95 %). Uvedené Komisia žiada upraviť v celej analýze vplyvov.</w:t>
                  </w:r>
                </w:p>
                <w:p w14:paraId="2E212D67" w14:textId="77777777" w:rsidR="00E34DDC" w:rsidRDefault="00E34DDC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  <w:b/>
                      <w:bCs/>
                    </w:rPr>
                  </w:pPr>
                </w:p>
                <w:p w14:paraId="3DDB9652" w14:textId="16CFF067" w:rsidR="008B6252" w:rsidRPr="00E34DDC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  <w:bCs/>
                      <w:lang w:eastAsia="ar-SA"/>
                    </w:rPr>
                  </w:pPr>
                  <w:r w:rsidRPr="008A3226">
                    <w:rPr>
                      <w:rFonts w:ascii="Times New Roman" w:eastAsia="Times New Roman" w:hAnsi="Times New Roman"/>
                      <w:b/>
                      <w:bCs/>
                    </w:rPr>
                    <w:t>Vyhodnotenie:</w:t>
                  </w:r>
                  <w:r w:rsidR="00E34DDC">
                    <w:rPr>
                      <w:rFonts w:ascii="Times New Roman" w:eastAsia="Times New Roman" w:hAnsi="Times New Roman"/>
                      <w:b/>
                      <w:bCs/>
                    </w:rPr>
                    <w:t xml:space="preserve"> </w:t>
                  </w:r>
                  <w:r w:rsidRPr="00DD5CA4">
                    <w:rPr>
                      <w:rFonts w:ascii="Times New Roman" w:eastAsia="Times New Roman" w:hAnsi="Times New Roman"/>
                      <w:bCs/>
                      <w:lang w:eastAsia="ar-SA"/>
                    </w:rPr>
                    <w:t>Pripomienka bola akceptovaná úpravou doložky vybraných vplyvov a analýzy vplyvov na rozpočet verejnej správy, vrátane odstránenia nekrytého vplyvu.</w:t>
                  </w:r>
                  <w:r>
                    <w:rPr>
                      <w:rFonts w:ascii="Times New Roman" w:eastAsia="Times New Roman" w:hAnsi="Times New Roman"/>
                      <w:bCs/>
                      <w:lang w:eastAsia="ar-SA"/>
                    </w:rPr>
                    <w:t xml:space="preserve">  V</w:t>
                  </w:r>
                  <w:r w:rsidRPr="00DD5CA4">
                    <w:rPr>
                      <w:rFonts w:ascii="Times New Roman" w:eastAsia="Times New Roman" w:hAnsi="Times New Roman"/>
                      <w:bCs/>
                      <w:lang w:eastAsia="ar-SA"/>
                    </w:rPr>
                    <w:t xml:space="preserve">ýpočty boli </w:t>
                  </w:r>
                  <w:r>
                    <w:rPr>
                      <w:rFonts w:ascii="Times New Roman" w:eastAsia="Times New Roman" w:hAnsi="Times New Roman"/>
                      <w:bCs/>
                      <w:lang w:eastAsia="ar-SA"/>
                    </w:rPr>
                    <w:t xml:space="preserve">taktiež </w:t>
                  </w:r>
                  <w:r w:rsidRPr="00DD5CA4">
                    <w:rPr>
                      <w:rFonts w:ascii="Times New Roman" w:eastAsia="Times New Roman" w:hAnsi="Times New Roman"/>
                      <w:bCs/>
                      <w:lang w:eastAsia="ar-SA"/>
                    </w:rPr>
                    <w:t>opravené.</w:t>
                  </w:r>
                </w:p>
                <w:p w14:paraId="2C22AF31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  <w:b/>
                      <w:bCs/>
                    </w:rPr>
                  </w:pPr>
                  <w:r w:rsidRPr="00504A95">
                    <w:rPr>
                      <w:rFonts w:ascii="Times New Roman" w:eastAsia="Times New Roman" w:hAnsi="Times New Roman"/>
                      <w:b/>
                      <w:bCs/>
                    </w:rPr>
                    <w:t>K sociálnym vplyvom</w:t>
                  </w:r>
                </w:p>
                <w:p w14:paraId="49A7B7C0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</w:rPr>
                    <w:t>Komisia odporúča v 9. bode doložky vybraných vplyvov (Vybrané vplyvy materiálu) prehodnotiť sociálne vplyvy. Ak predkladateľ označil žiadne sociálne vplyvy preto, že ich pokladá za marginálne, v 10. bode doložky (Poznámky) uvedie, prečo sú zanedbateľné.</w:t>
                  </w:r>
                </w:p>
                <w:p w14:paraId="42412F7F" w14:textId="49D7882F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  <w:u w:val="single"/>
                    </w:rPr>
                    <w:t>Odôvodnenie</w:t>
                  </w:r>
                  <w:r w:rsidRPr="00504A95">
                    <w:rPr>
                      <w:rFonts w:ascii="Times New Roman" w:eastAsia="Times New Roman" w:hAnsi="Times New Roman"/>
                    </w:rPr>
                    <w:t>: Návrh zákona predpokladá zjednodušenie procesu zaraďovania nových psychoaktívnych látok medzi zakázané látky, v dôsledku čoho by sa na Slovensku obmedzila výroba, distribúcia a spotreba drog. Predkladateľ si od toho sľubuje zvýšenie ochrany verejného zdravia, ako aj bezpečnosti obyvateľstva. To by mohlo mať sociálne vplyvy, a to pozitívny vplyv na prístup k zdrojom, právam, tovarom a službám.</w:t>
                  </w:r>
                </w:p>
                <w:p w14:paraId="59C7E072" w14:textId="77777777" w:rsidR="008B6252" w:rsidRPr="008A3226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  <w:b/>
                      <w:bCs/>
                    </w:rPr>
                  </w:pPr>
                  <w:r w:rsidRPr="008A3226">
                    <w:rPr>
                      <w:rFonts w:ascii="Times New Roman" w:eastAsia="Times New Roman" w:hAnsi="Times New Roman"/>
                      <w:b/>
                      <w:bCs/>
                    </w:rPr>
                    <w:lastRenderedPageBreak/>
                    <w:t>Vyhodnotenie:</w:t>
                  </w:r>
                  <w:r>
                    <w:rPr>
                      <w:rFonts w:ascii="Times New Roman" w:eastAsia="Times New Roman" w:hAnsi="Times New Roman"/>
                      <w:b/>
                      <w:bCs/>
                    </w:rPr>
                    <w:t xml:space="preserve"> </w:t>
                  </w:r>
                  <w:r w:rsidRPr="00504A95">
                    <w:rPr>
                      <w:rFonts w:ascii="Times New Roman" w:eastAsia="Times New Roman" w:hAnsi="Times New Roman"/>
                    </w:rPr>
                    <w:t xml:space="preserve">Ministerstvo </w:t>
                  </w:r>
                  <w:r>
                    <w:rPr>
                      <w:rFonts w:ascii="Times New Roman" w:eastAsia="Times New Roman" w:hAnsi="Times New Roman"/>
                    </w:rPr>
                    <w:t xml:space="preserve">zdravotníctva Slovenskej republiky po prehodnotení vypracovalo analýzu sociálnych vplyvov. </w:t>
                  </w:r>
                </w:p>
                <w:p w14:paraId="63FA4FED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  <w:b/>
                      <w:bCs/>
                    </w:rPr>
                  </w:pPr>
                  <w:r w:rsidRPr="00504A95">
                    <w:rPr>
                      <w:rFonts w:ascii="Times New Roman" w:eastAsia="Times New Roman" w:hAnsi="Times New Roman"/>
                      <w:b/>
                      <w:bCs/>
                    </w:rPr>
                    <w:t>K vplyvom na manželstvo, rodičovstvo a rodinu</w:t>
                  </w:r>
                </w:p>
                <w:p w14:paraId="14D92120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</w:rPr>
                    <w:t>Z pohľadu analýzy vplyvov na manželstvo, rodičovstvo a rodinu materiál predstavuje prevažne pozitívny spoločenský vplyv na rodinu a rodičovstvo. Cieľom návrhu  je zvýšiť bezpečnosť prostredia v ktorom deti vyrastajú.</w:t>
                  </w:r>
                </w:p>
                <w:p w14:paraId="68D87CEC" w14:textId="77777777" w:rsidR="008B6252" w:rsidRPr="00504A95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</w:rPr>
                  </w:pPr>
                  <w:r w:rsidRPr="00504A95">
                    <w:rPr>
                      <w:rFonts w:ascii="Times New Roman" w:eastAsia="Times New Roman" w:hAnsi="Times New Roman"/>
                    </w:rPr>
                    <w:t>V rámci legislatívneho procesu Komisia odporúča v analýze vybraných vplyvov rozpracovať explicitný vplyv na ochranu zdravia detí a mládeže v rodinnom prostredí v dôsledku eliminácie dostupnosti nových psychotropných látok. Ide konkrétne o elimináciu prenikania látkových závislostí do rodín a súvisiace kauzálne vzťahy v rodinách. Cieľom materiálu je nesporne ochrániť rodiny pred ich rozpadom, zasahuje do ochrany rodinného prostredia prostredníctvom represívnych opatrení proti šíreniu nový drog. Kvantifikácia by mala korelovať s počtom dotknutých rodín a úspešnosťou záchytov nelegálneho zaobchádzania (obchodovanie/držba) s nelegálnymi psychotropnými látkami u fyzických osôb.</w:t>
                  </w:r>
                </w:p>
                <w:p w14:paraId="6B5CA7EB" w14:textId="33617A32" w:rsidR="009204D1" w:rsidRPr="009204D1" w:rsidRDefault="008B6252" w:rsidP="0012691A">
                  <w:pPr>
                    <w:framePr w:hSpace="141" w:wrap="around" w:vAnchor="page" w:hAnchor="margin" w:xAlign="center" w:y="1153"/>
                    <w:spacing w:line="259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lang w:eastAsia="ar-SA"/>
                    </w:rPr>
                  </w:pPr>
                  <w:r w:rsidRPr="008A3226">
                    <w:rPr>
                      <w:rFonts w:ascii="Times New Roman" w:eastAsia="Times New Roman" w:hAnsi="Times New Roman"/>
                      <w:b/>
                      <w:bCs/>
                    </w:rPr>
                    <w:t>Vyhodnotenie:</w:t>
                  </w:r>
                  <w:r>
                    <w:rPr>
                      <w:rFonts w:ascii="Times New Roman" w:eastAsia="Times New Roman" w:hAnsi="Times New Roman"/>
                      <w:b/>
                      <w:bCs/>
                    </w:rPr>
                    <w:t xml:space="preserve"> </w:t>
                  </w:r>
                  <w:r w:rsidRPr="00DD5CA4">
                    <w:rPr>
                      <w:rFonts w:ascii="Times New Roman" w:eastAsia="Times New Roman" w:hAnsi="Times New Roman"/>
                      <w:bCs/>
                      <w:lang w:eastAsia="ar-SA"/>
                    </w:rPr>
                    <w:t>Pripomienky boli akceptované doplnením vysvetlenia pozitívnych spoločenských, sociálnych a rodinných vplyvov návrhu zákona, najmä vo vzťahu k ochrane verejného zdravia, detí, mládeže a rodinného prostredia.</w:t>
                  </w:r>
                  <w:r>
                    <w:rPr>
                      <w:rFonts w:ascii="Times New Roman" w:eastAsia="Times New Roman" w:hAnsi="Times New Roman"/>
                      <w:bCs/>
                      <w:lang w:eastAsia="ar-SA"/>
                    </w:rPr>
                    <w:t xml:space="preserve"> </w:t>
                  </w:r>
                  <w:r w:rsidRPr="00032CF9">
                    <w:rPr>
                      <w:rFonts w:ascii="Times New Roman" w:eastAsia="Times New Roman" w:hAnsi="Times New Roman"/>
                    </w:rPr>
                    <w:t xml:space="preserve">Ministerstvo </w:t>
                  </w:r>
                  <w:r>
                    <w:rPr>
                      <w:rFonts w:ascii="Times New Roman" w:eastAsia="Times New Roman" w:hAnsi="Times New Roman"/>
                    </w:rPr>
                    <w:t xml:space="preserve">zdravotníctva Slovenskej republiky vypracovalo </w:t>
                  </w:r>
                  <w:r>
                    <w:t xml:space="preserve"> </w:t>
                  </w:r>
                  <w:r>
                    <w:rPr>
                      <w:rFonts w:ascii="Times New Roman" w:eastAsia="Times New Roman" w:hAnsi="Times New Roman"/>
                    </w:rPr>
                    <w:t>a</w:t>
                  </w:r>
                  <w:r w:rsidRPr="000A21D7">
                    <w:rPr>
                      <w:rFonts w:ascii="Times New Roman" w:eastAsia="Times New Roman" w:hAnsi="Times New Roman"/>
                    </w:rPr>
                    <w:t>nalýz</w:t>
                  </w:r>
                  <w:r>
                    <w:rPr>
                      <w:rFonts w:ascii="Times New Roman" w:eastAsia="Times New Roman" w:hAnsi="Times New Roman"/>
                    </w:rPr>
                    <w:t>u</w:t>
                  </w:r>
                  <w:r w:rsidRPr="000A21D7">
                    <w:rPr>
                      <w:rFonts w:ascii="Times New Roman" w:eastAsia="Times New Roman" w:hAnsi="Times New Roman"/>
                    </w:rPr>
                    <w:t xml:space="preserve"> vplyvov na manželstvo, rodičovstvo a</w:t>
                  </w:r>
                  <w:r>
                    <w:rPr>
                      <w:rFonts w:ascii="Times New Roman" w:eastAsia="Times New Roman" w:hAnsi="Times New Roman"/>
                    </w:rPr>
                    <w:t> </w:t>
                  </w:r>
                  <w:r w:rsidRPr="000A21D7">
                    <w:rPr>
                      <w:rFonts w:ascii="Times New Roman" w:eastAsia="Times New Roman" w:hAnsi="Times New Roman"/>
                    </w:rPr>
                    <w:t>rodinu</w:t>
                  </w:r>
                  <w:r>
                    <w:rPr>
                      <w:rFonts w:ascii="Times New Roman" w:eastAsia="Times New Roman" w:hAnsi="Times New Roman"/>
                    </w:rPr>
                    <w:t>.</w:t>
                  </w:r>
                </w:p>
              </w:tc>
            </w:tr>
            <w:tr w:rsidR="00403BBD" w:rsidRPr="00311917" w14:paraId="1EE620B1" w14:textId="77777777" w:rsidTr="0097242B">
              <w:trPr>
                <w:trHeight w:val="472"/>
              </w:trPr>
              <w:tc>
                <w:tcPr>
                  <w:tcW w:w="94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FFFFFF"/>
                    <w:right w:val="single" w:sz="4" w:space="0" w:color="000000"/>
                  </w:tcBorders>
                  <w:shd w:val="clear" w:color="auto" w:fill="E2E2E2"/>
                </w:tcPr>
                <w:p w14:paraId="6B93C47F" w14:textId="77777777" w:rsidR="00403BBD" w:rsidRPr="00D0317B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ind w:left="451" w:hanging="427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lastRenderedPageBreak/>
                    <w:t>14.</w:t>
                  </w:r>
                  <w:r w:rsidRPr="00D0317B">
                    <w:rPr>
                      <w:rFonts w:ascii="Times New Roman" w:eastAsia="Arial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Stanovisko Komisie na posudzovanie vybraných vplyvov zo záverečného posúdenia č. ..........</w:t>
                  </w:r>
                  <w:r w:rsidRPr="00D0317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(v prípade, ak sa uskutočnilo v zmysle bodu 9.1. Jednotnej metodiky) 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03BBD" w:rsidRPr="00114BEA" w14:paraId="53BA83B6" w14:textId="77777777" w:rsidTr="0097242B">
              <w:trPr>
                <w:trHeight w:val="1325"/>
              </w:trPr>
              <w:tc>
                <w:tcPr>
                  <w:tcW w:w="9400" w:type="dxa"/>
                  <w:tcBorders>
                    <w:top w:val="single" w:sz="4" w:space="0" w:color="FFFFFF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80F725" w14:textId="77777777" w:rsidR="00403BBD" w:rsidRPr="00D0317B" w:rsidRDefault="00403BBD" w:rsidP="0012691A">
                  <w:pPr>
                    <w:framePr w:hSpace="141" w:wrap="around" w:vAnchor="page" w:hAnchor="margin" w:xAlign="center" w:y="1153"/>
                    <w:spacing w:after="30" w:line="259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57964645" w14:textId="77777777" w:rsidR="00403BBD" w:rsidRPr="00D0317B" w:rsidRDefault="00403BBD" w:rsidP="0012691A">
                  <w:pPr>
                    <w:framePr w:hSpace="141" w:wrap="around" w:vAnchor="page" w:hAnchor="margin" w:xAlign="center" w:y="1153"/>
                    <w:tabs>
                      <w:tab w:val="center" w:pos="949"/>
                      <w:tab w:val="center" w:pos="5489"/>
                    </w:tabs>
                    <w:spacing w:after="150" w:line="259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0317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ab/>
                  </w:r>
                  <w:r w:rsidRPr="00D0317B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  Súhlasné  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ab/>
                  </w:r>
                  <w:r w:rsidRPr="00D0317B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 Súhlasné s  návrhom na dopracovanie </w:t>
                  </w:r>
                  <w:r w:rsidRPr="00D0317B">
                    <w:rPr>
                      <w:rFonts w:ascii="Segoe UI Symbol" w:eastAsia="MS Gothic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  Nesúhlasné </w:t>
                  </w:r>
                </w:p>
                <w:p w14:paraId="3B129A69" w14:textId="77777777" w:rsidR="00403BBD" w:rsidRPr="00D0317B" w:rsidRDefault="00403BBD" w:rsidP="0012691A">
                  <w:pPr>
                    <w:framePr w:hSpace="141" w:wrap="around" w:vAnchor="page" w:hAnchor="margin" w:xAlign="center" w:y="1153"/>
                    <w:spacing w:line="259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0317B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Uveďte pripomienky zo stanoviska Komisie z časti II. spolu s Vaším vyhodnotením: </w:t>
                  </w:r>
                </w:p>
              </w:tc>
            </w:tr>
          </w:tbl>
          <w:p w14:paraId="355BC797" w14:textId="77777777" w:rsidR="00403BBD" w:rsidRPr="00114BEA" w:rsidRDefault="00403BBD" w:rsidP="0097242B">
            <w:pPr>
              <w:tabs>
                <w:tab w:val="left" w:pos="1731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CC640A" w14:textId="77777777" w:rsidR="004D76A1" w:rsidRDefault="004D76A1"/>
    <w:sectPr w:rsidR="004D76A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63990" w14:textId="77777777" w:rsidR="00E835D9" w:rsidRDefault="00E835D9" w:rsidP="0012691A">
      <w:pPr>
        <w:spacing w:after="0" w:line="240" w:lineRule="auto"/>
      </w:pPr>
      <w:r>
        <w:separator/>
      </w:r>
    </w:p>
  </w:endnote>
  <w:endnote w:type="continuationSeparator" w:id="0">
    <w:p w14:paraId="014E6307" w14:textId="77777777" w:rsidR="00E835D9" w:rsidRDefault="00E835D9" w:rsidP="00126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27359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43839FDD" w14:textId="1D668B44" w:rsidR="0012691A" w:rsidRPr="0012691A" w:rsidRDefault="0012691A">
        <w:pPr>
          <w:pStyle w:val="Pta"/>
          <w:jc w:val="center"/>
          <w:rPr>
            <w:rFonts w:ascii="Times New Roman" w:hAnsi="Times New Roman"/>
            <w:sz w:val="20"/>
            <w:szCs w:val="20"/>
          </w:rPr>
        </w:pPr>
        <w:r w:rsidRPr="0012691A">
          <w:rPr>
            <w:rFonts w:ascii="Times New Roman" w:hAnsi="Times New Roman"/>
            <w:sz w:val="20"/>
            <w:szCs w:val="20"/>
          </w:rPr>
          <w:fldChar w:fldCharType="begin"/>
        </w:r>
        <w:r w:rsidRPr="0012691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12691A">
          <w:rPr>
            <w:rFonts w:ascii="Times New Roman" w:hAnsi="Times New Roman"/>
            <w:sz w:val="20"/>
            <w:szCs w:val="20"/>
          </w:rPr>
          <w:fldChar w:fldCharType="separate"/>
        </w:r>
        <w:r w:rsidRPr="0012691A">
          <w:rPr>
            <w:rFonts w:ascii="Times New Roman" w:hAnsi="Times New Roman"/>
            <w:sz w:val="20"/>
            <w:szCs w:val="20"/>
          </w:rPr>
          <w:t>2</w:t>
        </w:r>
        <w:r w:rsidRPr="0012691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0E1D8FA6" w14:textId="77777777" w:rsidR="0012691A" w:rsidRDefault="0012691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ACF1" w14:textId="77777777" w:rsidR="00E835D9" w:rsidRDefault="00E835D9" w:rsidP="0012691A">
      <w:pPr>
        <w:spacing w:after="0" w:line="240" w:lineRule="auto"/>
      </w:pPr>
      <w:r>
        <w:separator/>
      </w:r>
    </w:p>
  </w:footnote>
  <w:footnote w:type="continuationSeparator" w:id="0">
    <w:p w14:paraId="2CC5A88C" w14:textId="77777777" w:rsidR="00E835D9" w:rsidRDefault="00E835D9" w:rsidP="00126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C4BC8"/>
    <w:multiLevelType w:val="multilevel"/>
    <w:tmpl w:val="84B816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656A14"/>
    <w:multiLevelType w:val="multilevel"/>
    <w:tmpl w:val="122A5854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b w:val="0"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971275">
    <w:abstractNumId w:val="0"/>
  </w:num>
  <w:num w:numId="2" w16cid:durableId="232743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BD"/>
    <w:rsid w:val="0012691A"/>
    <w:rsid w:val="00171166"/>
    <w:rsid w:val="00194369"/>
    <w:rsid w:val="0037090A"/>
    <w:rsid w:val="003E3334"/>
    <w:rsid w:val="00403BBD"/>
    <w:rsid w:val="004D2097"/>
    <w:rsid w:val="004D76A1"/>
    <w:rsid w:val="006E2654"/>
    <w:rsid w:val="008B6252"/>
    <w:rsid w:val="009204D1"/>
    <w:rsid w:val="00C2551E"/>
    <w:rsid w:val="00C570B4"/>
    <w:rsid w:val="00E34DDC"/>
    <w:rsid w:val="00E50EBC"/>
    <w:rsid w:val="00E54C97"/>
    <w:rsid w:val="00E5620D"/>
    <w:rsid w:val="00E835D9"/>
    <w:rsid w:val="00F822F9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12924"/>
  <w15:chartTrackingRefBased/>
  <w15:docId w15:val="{346544FC-420E-47A2-BD72-9BE56DC4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3BB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03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03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03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03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03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03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03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03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03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03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03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03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03B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03B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03B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03B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03B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03BB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03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03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03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03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03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03BBD"/>
    <w:rPr>
      <w:i/>
      <w:iCs/>
      <w:color w:val="404040" w:themeColor="text1" w:themeTint="BF"/>
    </w:rPr>
  </w:style>
  <w:style w:type="paragraph" w:styleId="Odsekzoznamu">
    <w:name w:val="List Paragraph"/>
    <w:aliases w:val="body,Odsek zoznamu2,Odsek,Odsek zoznamu1,List Paragraph1,numbered list,OBC Bullet,Normal 1,Task Body,Viñetas (Inicio Parrafo),Paragrafo elenco,3 Txt tabla,Zerrenda-paragrafoa,Fiche List Paragraph,Dot pt,F5 List Paragraph,No Spacing1,2,Na,N"/>
    <w:basedOn w:val="Normlny"/>
    <w:link w:val="OdsekzoznamuChar"/>
    <w:uiPriority w:val="34"/>
    <w:qFormat/>
    <w:rsid w:val="00403BB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03BB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03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03BB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03BBD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403BB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customStyle="1" w:styleId="TableGrid">
    <w:name w:val="TableGrid"/>
    <w:rsid w:val="00403BBD"/>
    <w:pPr>
      <w:spacing w:after="0" w:line="240" w:lineRule="auto"/>
    </w:pPr>
    <w:rPr>
      <w:rFonts w:eastAsiaTheme="minorEastAsia"/>
      <w:kern w:val="0"/>
      <w:sz w:val="22"/>
      <w:szCs w:val="22"/>
      <w:lang w:eastAsia="sk-SK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403BB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03BBD"/>
    <w:pPr>
      <w:spacing w:after="160" w:line="259" w:lineRule="auto"/>
    </w:pPr>
    <w:rPr>
      <w:rFonts w:asciiTheme="minorHAnsi" w:eastAsiaTheme="minorEastAsia" w:hAnsiTheme="minorHAnsi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03BBD"/>
    <w:rPr>
      <w:rFonts w:eastAsiaTheme="minorEastAsia" w:cs="Times New Roman"/>
      <w:kern w:val="0"/>
      <w:sz w:val="20"/>
      <w:szCs w:val="20"/>
      <w:lang w:eastAsia="sk-SK"/>
      <w14:ligatures w14:val="none"/>
    </w:rPr>
  </w:style>
  <w:style w:type="character" w:customStyle="1" w:styleId="OdsekzoznamuChar">
    <w:name w:val="Odsek zoznamu Char"/>
    <w:aliases w:val="body Char,Odsek zoznamu2 Char,Odsek Char,Odsek zoznamu1 Char,List Paragraph1 Char,numbered list Char,OBC Bullet Char,Normal 1 Char,Task Body Char,Viñetas (Inicio Parrafo) Char,Paragrafo elenco Char,3 Txt tabla Char,Dot pt Char,2 Char"/>
    <w:link w:val="Odsekzoznamu"/>
    <w:uiPriority w:val="34"/>
    <w:qFormat/>
    <w:locked/>
    <w:rsid w:val="00403BBD"/>
  </w:style>
  <w:style w:type="paragraph" w:styleId="Hlavika">
    <w:name w:val="header"/>
    <w:basedOn w:val="Normlny"/>
    <w:link w:val="HlavikaChar"/>
    <w:uiPriority w:val="99"/>
    <w:unhideWhenUsed/>
    <w:rsid w:val="00126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2691A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26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2691A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Kovácsová Šárka</dc:creator>
  <cp:keywords/>
  <dc:description/>
  <cp:lastModifiedBy>Dóra Marczellová</cp:lastModifiedBy>
  <cp:revision>5</cp:revision>
  <cp:lastPrinted>2026-06-22T05:39:00Z</cp:lastPrinted>
  <dcterms:created xsi:type="dcterms:W3CDTF">2026-06-19T04:27:00Z</dcterms:created>
  <dcterms:modified xsi:type="dcterms:W3CDTF">2026-06-22T05:39:00Z</dcterms:modified>
</cp:coreProperties>
</file>