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5406" w14:textId="77777777" w:rsidR="00113AE4" w:rsidRPr="00612E08" w:rsidRDefault="00A340BB" w:rsidP="001B23B7">
      <w:pPr>
        <w:spacing w:after="0" w:line="240" w:lineRule="auto"/>
        <w:jc w:val="center"/>
        <w:rPr>
          <w:rFonts w:ascii="Times New Roman" w:eastAsia="Times New Roman" w:hAnsi="Times New Roman" w:cs="Times New Roman"/>
          <w:b/>
          <w:sz w:val="28"/>
          <w:szCs w:val="28"/>
          <w:lang w:eastAsia="sk-SK"/>
        </w:rPr>
      </w:pPr>
      <w:r w:rsidRPr="00612E08">
        <w:rPr>
          <w:rFonts w:ascii="Times New Roman" w:eastAsia="Times New Roman" w:hAnsi="Times New Roman" w:cs="Times New Roman"/>
          <w:b/>
          <w:sz w:val="28"/>
          <w:szCs w:val="28"/>
          <w:lang w:eastAsia="sk-SK"/>
        </w:rPr>
        <w:t>D</w:t>
      </w:r>
      <w:r w:rsidR="001B23B7" w:rsidRPr="00612E08">
        <w:rPr>
          <w:rFonts w:ascii="Times New Roman" w:eastAsia="Times New Roman" w:hAnsi="Times New Roman" w:cs="Times New Roman"/>
          <w:b/>
          <w:sz w:val="28"/>
          <w:szCs w:val="28"/>
          <w:lang w:eastAsia="sk-SK"/>
        </w:rPr>
        <w:t>oložka vybraných vplyvov</w:t>
      </w:r>
    </w:p>
    <w:p w14:paraId="36623A6E" w14:textId="77777777" w:rsidR="001B23B7" w:rsidRPr="00612E08" w:rsidRDefault="001B23B7" w:rsidP="001B23B7">
      <w:pPr>
        <w:spacing w:after="0" w:line="240" w:lineRule="auto"/>
        <w:jc w:val="center"/>
        <w:rPr>
          <w:rFonts w:ascii="Times New Roman" w:eastAsia="Times New Roman" w:hAnsi="Times New Roman" w:cs="Times New Roman"/>
          <w:b/>
          <w:sz w:val="28"/>
          <w:szCs w:val="28"/>
          <w:lang w:eastAsia="sk-SK"/>
        </w:rPr>
      </w:pPr>
    </w:p>
    <w:p w14:paraId="7168560A" w14:textId="77777777" w:rsidR="001B23B7" w:rsidRPr="00612E08" w:rsidRDefault="001B23B7" w:rsidP="001B23B7">
      <w:pPr>
        <w:spacing w:after="200" w:line="276" w:lineRule="auto"/>
        <w:ind w:left="426"/>
        <w:contextualSpacing/>
        <w:rPr>
          <w:rFonts w:ascii="Calibri" w:eastAsia="Calibri" w:hAnsi="Calibri" w:cs="Times New Roman"/>
          <w:b/>
        </w:rPr>
      </w:pPr>
    </w:p>
    <w:tbl>
      <w:tblPr>
        <w:tblStyle w:val="Mriekatabuky1"/>
        <w:tblW w:w="9180" w:type="dxa"/>
        <w:tblLayout w:type="fixed"/>
        <w:tblLook w:val="04A0" w:firstRow="1" w:lastRow="0" w:firstColumn="1" w:lastColumn="0" w:noHBand="0" w:noVBand="1"/>
      </w:tblPr>
      <w:tblGrid>
        <w:gridCol w:w="3812"/>
        <w:gridCol w:w="400"/>
        <w:gridCol w:w="141"/>
        <w:gridCol w:w="564"/>
        <w:gridCol w:w="748"/>
        <w:gridCol w:w="284"/>
        <w:gridCol w:w="254"/>
        <w:gridCol w:w="1133"/>
        <w:gridCol w:w="284"/>
        <w:gridCol w:w="263"/>
        <w:gridCol w:w="1297"/>
      </w:tblGrid>
      <w:tr w:rsidR="00612E08" w:rsidRPr="00612E08" w14:paraId="51335DD1" w14:textId="77777777" w:rsidTr="000800FC">
        <w:tc>
          <w:tcPr>
            <w:tcW w:w="9180" w:type="dxa"/>
            <w:gridSpan w:val="11"/>
            <w:tcBorders>
              <w:bottom w:val="single" w:sz="4" w:space="0" w:color="FFFFFF"/>
            </w:tcBorders>
            <w:shd w:val="clear" w:color="auto" w:fill="E2E2E2"/>
          </w:tcPr>
          <w:p w14:paraId="4AB9B3CB"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Základné údaje</w:t>
            </w:r>
          </w:p>
        </w:tc>
      </w:tr>
      <w:tr w:rsidR="00612E08" w:rsidRPr="00612E08" w14:paraId="1BD38F81" w14:textId="77777777" w:rsidTr="000800FC">
        <w:tc>
          <w:tcPr>
            <w:tcW w:w="9180" w:type="dxa"/>
            <w:gridSpan w:val="11"/>
            <w:tcBorders>
              <w:bottom w:val="single" w:sz="4" w:space="0" w:color="FFFFFF"/>
            </w:tcBorders>
            <w:shd w:val="clear" w:color="auto" w:fill="E2E2E2"/>
          </w:tcPr>
          <w:p w14:paraId="3AA30A6B"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Názov materiálu</w:t>
            </w:r>
          </w:p>
        </w:tc>
      </w:tr>
      <w:tr w:rsidR="00612E08" w:rsidRPr="00612E08" w14:paraId="65EC205A" w14:textId="77777777" w:rsidTr="000800FC">
        <w:tc>
          <w:tcPr>
            <w:tcW w:w="9180" w:type="dxa"/>
            <w:gridSpan w:val="11"/>
            <w:tcBorders>
              <w:top w:val="single" w:sz="4" w:space="0" w:color="FFFFFF"/>
              <w:bottom w:val="single" w:sz="4" w:space="0" w:color="auto"/>
            </w:tcBorders>
          </w:tcPr>
          <w:p w14:paraId="1E34F92B" w14:textId="167C37EA" w:rsidR="001B23B7" w:rsidRPr="00612E08" w:rsidRDefault="00EB56A4" w:rsidP="00EB56A4">
            <w:pPr>
              <w:jc w:val="both"/>
              <w:rPr>
                <w:rFonts w:ascii="Times New Roman" w:eastAsia="Times New Roman" w:hAnsi="Times New Roman" w:cs="Times New Roman"/>
                <w:sz w:val="20"/>
                <w:szCs w:val="20"/>
                <w:lang w:eastAsia="sk-SK"/>
              </w:rPr>
            </w:pPr>
            <w:r w:rsidRPr="00EB56A4">
              <w:rPr>
                <w:rFonts w:ascii="Times New Roman" w:eastAsia="Times New Roman" w:hAnsi="Times New Roman" w:cs="Times New Roman"/>
                <w:sz w:val="20"/>
                <w:szCs w:val="20"/>
                <w:lang w:eastAsia="sk-SK"/>
              </w:rPr>
              <w:t>Zákon, ktorým sa mení a dopĺňa zákon č. 39/2015 Z. z. o poisťovníctve  a o zmene a doplnení niektorých zákonov v znení neskorších predpisov a ktorým sa mení a dopĺňa zákon č. 566/2001 Z. z. o cenných papieroch a investičných službách a o zmene a doplnení niektorých zákonov (zákon o cenných papieroch) v znení neskorších predpisov.</w:t>
            </w:r>
          </w:p>
          <w:p w14:paraId="7147AE06"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18DD1C07" w14:textId="77777777" w:rsidTr="000800FC">
        <w:tc>
          <w:tcPr>
            <w:tcW w:w="9180" w:type="dxa"/>
            <w:gridSpan w:val="11"/>
            <w:tcBorders>
              <w:top w:val="single" w:sz="4" w:space="0" w:color="auto"/>
              <w:left w:val="single" w:sz="4" w:space="0" w:color="auto"/>
              <w:bottom w:val="single" w:sz="4" w:space="0" w:color="FFFFFF"/>
            </w:tcBorders>
            <w:shd w:val="clear" w:color="auto" w:fill="E2E2E2"/>
          </w:tcPr>
          <w:p w14:paraId="2EA2066C"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Predkladateľ (a spolupredkladateľ)</w:t>
            </w:r>
          </w:p>
        </w:tc>
      </w:tr>
      <w:tr w:rsidR="00612E08" w:rsidRPr="00612E08" w14:paraId="47920DC6" w14:textId="77777777" w:rsidTr="000800FC">
        <w:tc>
          <w:tcPr>
            <w:tcW w:w="9180" w:type="dxa"/>
            <w:gridSpan w:val="11"/>
            <w:tcBorders>
              <w:top w:val="single" w:sz="4" w:space="0" w:color="FFFFFF"/>
              <w:left w:val="single" w:sz="4" w:space="0" w:color="auto"/>
              <w:bottom w:val="single" w:sz="4" w:space="0" w:color="auto"/>
            </w:tcBorders>
            <w:shd w:val="clear" w:color="auto" w:fill="FFFFFF"/>
          </w:tcPr>
          <w:p w14:paraId="7588F442" w14:textId="764C0A5D" w:rsidR="001B23B7" w:rsidRPr="00612E08" w:rsidRDefault="00EB56A4" w:rsidP="000800FC">
            <w:pPr>
              <w:rPr>
                <w:rFonts w:ascii="Times New Roman" w:eastAsia="Times New Roman" w:hAnsi="Times New Roman" w:cs="Times New Roman"/>
                <w:sz w:val="20"/>
                <w:szCs w:val="20"/>
                <w:lang w:eastAsia="sk-SK"/>
              </w:rPr>
            </w:pPr>
            <w:r w:rsidRPr="00EB56A4">
              <w:rPr>
                <w:rFonts w:ascii="Times New Roman" w:eastAsia="Times New Roman" w:hAnsi="Times New Roman" w:cs="Times New Roman"/>
                <w:sz w:val="20"/>
                <w:szCs w:val="20"/>
                <w:lang w:eastAsia="sk-SK"/>
              </w:rPr>
              <w:t>Ministerstvo financií Slovenskej republiky</w:t>
            </w:r>
          </w:p>
          <w:p w14:paraId="220F7F44"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6379B5B9" w14:textId="77777777" w:rsidTr="000800FC">
        <w:tc>
          <w:tcPr>
            <w:tcW w:w="4212" w:type="dxa"/>
            <w:gridSpan w:val="2"/>
            <w:vMerge w:val="restart"/>
            <w:tcBorders>
              <w:top w:val="single" w:sz="4" w:space="0" w:color="auto"/>
              <w:left w:val="single" w:sz="4" w:space="0" w:color="auto"/>
              <w:bottom w:val="single" w:sz="4" w:space="0" w:color="FFFFFF"/>
            </w:tcBorders>
            <w:shd w:val="clear" w:color="auto" w:fill="E2E2E2"/>
            <w:vAlign w:val="center"/>
          </w:tcPr>
          <w:p w14:paraId="49273600"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Charakter predkladaného materiálu</w:t>
            </w:r>
          </w:p>
        </w:tc>
        <w:sdt>
          <w:sdtPr>
            <w:rPr>
              <w:rFonts w:ascii="Times New Roman" w:eastAsia="Times New Roman" w:hAnsi="Times New Roman" w:cs="Times New Roman"/>
              <w:sz w:val="20"/>
              <w:szCs w:val="20"/>
              <w:lang w:eastAsia="sk-SK"/>
            </w:rPr>
            <w:id w:val="901099221"/>
            <w14:checkbox>
              <w14:checked w14:val="0"/>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cPr>
              <w:p w14:paraId="004F8C60" w14:textId="77777777" w:rsidR="001B23B7" w:rsidRPr="00612E08" w:rsidRDefault="000013C3" w:rsidP="000800FC">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right w:val="single" w:sz="4" w:space="0" w:color="auto"/>
            </w:tcBorders>
            <w:shd w:val="clear" w:color="auto" w:fill="FFFFFF"/>
          </w:tcPr>
          <w:p w14:paraId="06C8E159" w14:textId="77777777" w:rsidR="001B23B7" w:rsidRPr="00612E08" w:rsidRDefault="001B23B7" w:rsidP="000800FC">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nelegislatívnej povahy</w:t>
            </w:r>
          </w:p>
        </w:tc>
      </w:tr>
      <w:tr w:rsidR="00612E08" w:rsidRPr="00612E08" w14:paraId="17554BC4" w14:textId="77777777" w:rsidTr="000800FC">
        <w:tc>
          <w:tcPr>
            <w:tcW w:w="4212" w:type="dxa"/>
            <w:gridSpan w:val="2"/>
            <w:vMerge/>
            <w:tcBorders>
              <w:top w:val="nil"/>
              <w:left w:val="single" w:sz="4" w:space="0" w:color="auto"/>
              <w:bottom w:val="single" w:sz="4" w:space="0" w:color="FFFFFF"/>
            </w:tcBorders>
            <w:shd w:val="clear" w:color="auto" w:fill="E2E2E2"/>
          </w:tcPr>
          <w:p w14:paraId="4F3D70BC" w14:textId="77777777" w:rsidR="001B23B7" w:rsidRPr="00612E08" w:rsidRDefault="001B23B7" w:rsidP="000800FC">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281381661"/>
            <w14:checkbox>
              <w14:checked w14:val="1"/>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cPr>
              <w:p w14:paraId="031AB47E" w14:textId="6FE17957" w:rsidR="001B23B7" w:rsidRPr="00612E08" w:rsidRDefault="00EB56A4" w:rsidP="00203EE3">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328AF13C" w14:textId="77777777" w:rsidR="001B23B7" w:rsidRPr="00612E08" w:rsidRDefault="001B23B7" w:rsidP="000800FC">
            <w:pPr>
              <w:ind w:left="175" w:hanging="175"/>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legislatívnej povahy</w:t>
            </w:r>
          </w:p>
        </w:tc>
      </w:tr>
      <w:tr w:rsidR="00612E08" w:rsidRPr="00612E08" w14:paraId="1255EC98" w14:textId="77777777" w:rsidTr="000800FC">
        <w:tc>
          <w:tcPr>
            <w:tcW w:w="4212" w:type="dxa"/>
            <w:gridSpan w:val="2"/>
            <w:vMerge/>
            <w:tcBorders>
              <w:top w:val="nil"/>
              <w:left w:val="single" w:sz="4" w:space="0" w:color="auto"/>
              <w:bottom w:val="single" w:sz="4" w:space="0" w:color="auto"/>
            </w:tcBorders>
            <w:shd w:val="clear" w:color="auto" w:fill="E2E2E2"/>
          </w:tcPr>
          <w:p w14:paraId="3E4854D4" w14:textId="77777777" w:rsidR="001B23B7" w:rsidRPr="00612E08" w:rsidRDefault="001B23B7" w:rsidP="000800FC">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821804044"/>
            <w14:checkbox>
              <w14:checked w14:val="1"/>
              <w14:checkedState w14:val="2612" w14:font="MS Gothic"/>
              <w14:uncheckedState w14:val="2610" w14:font="MS Gothic"/>
            </w14:checkbox>
          </w:sdtPr>
          <w:sdtContent>
            <w:tc>
              <w:tcPr>
                <w:tcW w:w="705" w:type="dxa"/>
                <w:gridSpan w:val="2"/>
                <w:tcBorders>
                  <w:top w:val="single" w:sz="4" w:space="0" w:color="auto"/>
                  <w:left w:val="single" w:sz="4" w:space="0" w:color="auto"/>
                  <w:bottom w:val="single" w:sz="4" w:space="0" w:color="auto"/>
                  <w:right w:val="nil"/>
                </w:tcBorders>
                <w:shd w:val="clear" w:color="auto" w:fill="FFFFFF"/>
              </w:tcPr>
              <w:p w14:paraId="77EB0C73" w14:textId="63D8D99A" w:rsidR="001B23B7" w:rsidRPr="00612E08" w:rsidRDefault="00EB56A4" w:rsidP="000800FC">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0F4983E7" w14:textId="77777777" w:rsidR="001B23B7" w:rsidRPr="00612E08" w:rsidRDefault="001B23B7" w:rsidP="00ED165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Transpozícia</w:t>
            </w:r>
            <w:r w:rsidR="00ED165A" w:rsidRPr="00612E08">
              <w:rPr>
                <w:rFonts w:ascii="Times New Roman" w:eastAsia="Times New Roman" w:hAnsi="Times New Roman" w:cs="Times New Roman"/>
                <w:sz w:val="20"/>
                <w:szCs w:val="20"/>
                <w:lang w:eastAsia="sk-SK"/>
              </w:rPr>
              <w:t>/ implementácia</w:t>
            </w:r>
            <w:r w:rsidRPr="00612E08">
              <w:rPr>
                <w:rFonts w:ascii="Times New Roman" w:eastAsia="Times New Roman" w:hAnsi="Times New Roman" w:cs="Times New Roman"/>
                <w:sz w:val="20"/>
                <w:szCs w:val="20"/>
                <w:lang w:eastAsia="sk-SK"/>
              </w:rPr>
              <w:t xml:space="preserve"> práva EÚ</w:t>
            </w:r>
          </w:p>
        </w:tc>
      </w:tr>
      <w:tr w:rsidR="00612E08" w:rsidRPr="00612E08" w14:paraId="4F5A38ED" w14:textId="77777777" w:rsidTr="000800FC">
        <w:tc>
          <w:tcPr>
            <w:tcW w:w="9180" w:type="dxa"/>
            <w:gridSpan w:val="11"/>
            <w:tcBorders>
              <w:top w:val="single" w:sz="4" w:space="0" w:color="auto"/>
              <w:left w:val="single" w:sz="4" w:space="0" w:color="auto"/>
              <w:bottom w:val="single" w:sz="4" w:space="0" w:color="FFFFFF"/>
            </w:tcBorders>
            <w:shd w:val="clear" w:color="auto" w:fill="FFFFFF"/>
          </w:tcPr>
          <w:p w14:paraId="05623520" w14:textId="77777777" w:rsidR="001B23B7"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V prípade transpozície</w:t>
            </w:r>
            <w:r w:rsidR="00156064" w:rsidRPr="00612E08">
              <w:rPr>
                <w:rFonts w:ascii="Times New Roman" w:eastAsia="Times New Roman" w:hAnsi="Times New Roman" w:cs="Times New Roman"/>
                <w:i/>
                <w:sz w:val="20"/>
                <w:szCs w:val="20"/>
                <w:lang w:eastAsia="sk-SK"/>
              </w:rPr>
              <w:t>/implementácie</w:t>
            </w:r>
            <w:r w:rsidRPr="00612E08">
              <w:rPr>
                <w:rFonts w:ascii="Times New Roman" w:eastAsia="Times New Roman" w:hAnsi="Times New Roman" w:cs="Times New Roman"/>
                <w:i/>
                <w:sz w:val="20"/>
                <w:szCs w:val="20"/>
                <w:lang w:eastAsia="sk-SK"/>
              </w:rPr>
              <w:t xml:space="preserve"> uveďte zoznam transponovaných</w:t>
            </w:r>
            <w:r w:rsidR="00156064" w:rsidRPr="00612E08">
              <w:rPr>
                <w:rFonts w:ascii="Times New Roman" w:eastAsia="Times New Roman" w:hAnsi="Times New Roman" w:cs="Times New Roman"/>
                <w:i/>
                <w:sz w:val="20"/>
                <w:szCs w:val="20"/>
                <w:lang w:eastAsia="sk-SK"/>
              </w:rPr>
              <w:t>/implementovaných</w:t>
            </w:r>
            <w:r w:rsidRPr="00612E08">
              <w:rPr>
                <w:rFonts w:ascii="Times New Roman" w:eastAsia="Times New Roman" w:hAnsi="Times New Roman" w:cs="Times New Roman"/>
                <w:i/>
                <w:sz w:val="20"/>
                <w:szCs w:val="20"/>
                <w:lang w:eastAsia="sk-SK"/>
              </w:rPr>
              <w:t xml:space="preserve"> predpisov:</w:t>
            </w:r>
          </w:p>
          <w:p w14:paraId="2F350EE2" w14:textId="77777777" w:rsidR="00EB56A4" w:rsidRDefault="00EB56A4" w:rsidP="000800FC">
            <w:pPr>
              <w:rPr>
                <w:rFonts w:ascii="Times New Roman" w:eastAsia="Times New Roman" w:hAnsi="Times New Roman" w:cs="Times New Roman"/>
                <w:iCs/>
                <w:sz w:val="20"/>
                <w:szCs w:val="20"/>
                <w:lang w:eastAsia="sk-SK"/>
              </w:rPr>
            </w:pPr>
          </w:p>
          <w:p w14:paraId="16CA79D0" w14:textId="49FCC20F" w:rsidR="00EB56A4" w:rsidRPr="00EB56A4" w:rsidRDefault="00EB56A4" w:rsidP="00EB56A4">
            <w:pPr>
              <w:jc w:val="both"/>
              <w:rPr>
                <w:rFonts w:ascii="Times New Roman" w:eastAsia="Times New Roman" w:hAnsi="Times New Roman" w:cs="Times New Roman"/>
                <w:iCs/>
                <w:sz w:val="20"/>
                <w:szCs w:val="20"/>
                <w:lang w:eastAsia="sk-SK"/>
              </w:rPr>
            </w:pPr>
            <w:r w:rsidRPr="00EB56A4">
              <w:rPr>
                <w:rFonts w:ascii="Times New Roman" w:eastAsia="Times New Roman" w:hAnsi="Times New Roman" w:cs="Times New Roman"/>
                <w:iCs/>
                <w:sz w:val="20"/>
                <w:szCs w:val="20"/>
                <w:lang w:eastAsia="sk-SK"/>
              </w:rPr>
              <w:t xml:space="preserve">Smernica Európskeho parlamentu a Rady (EÚ) 2025/2 z 27. novembra 2024, ktorou sa mení smernica 2009/138/ES, pokiaľ ide o proporcionalitu, kvalitu dohľadu, predkladanie informácií, opatrenia týkajúce sa dlhodobých záruk, </w:t>
            </w:r>
            <w:proofErr w:type="spellStart"/>
            <w:r w:rsidRPr="00EB56A4">
              <w:rPr>
                <w:rFonts w:ascii="Times New Roman" w:eastAsia="Times New Roman" w:hAnsi="Times New Roman" w:cs="Times New Roman"/>
                <w:iCs/>
                <w:sz w:val="20"/>
                <w:szCs w:val="20"/>
                <w:lang w:eastAsia="sk-SK"/>
              </w:rPr>
              <w:t>makroprudenciálne</w:t>
            </w:r>
            <w:proofErr w:type="spellEnd"/>
            <w:r w:rsidRPr="00EB56A4">
              <w:rPr>
                <w:rFonts w:ascii="Times New Roman" w:eastAsia="Times New Roman" w:hAnsi="Times New Roman" w:cs="Times New Roman"/>
                <w:iCs/>
                <w:sz w:val="20"/>
                <w:szCs w:val="20"/>
                <w:lang w:eastAsia="sk-SK"/>
              </w:rPr>
              <w:t xml:space="preserve"> nástroje, riziká ohrozujúce udržateľnosť a dohľad nad skupinou a cezhraničný dohľad, a ktorou sa menia smernice 2002/87/ES a 2013/34/EÚ (Ú. v. EÚ L,</w:t>
            </w:r>
            <w:r w:rsidR="009B29EF">
              <w:rPr>
                <w:rFonts w:ascii="Times New Roman" w:eastAsia="Times New Roman" w:hAnsi="Times New Roman" w:cs="Times New Roman"/>
                <w:iCs/>
                <w:sz w:val="20"/>
                <w:szCs w:val="20"/>
                <w:lang w:eastAsia="sk-SK"/>
              </w:rPr>
              <w:t xml:space="preserve"> 2025/2,</w:t>
            </w:r>
            <w:r w:rsidRPr="00EB56A4">
              <w:rPr>
                <w:rFonts w:ascii="Times New Roman" w:eastAsia="Times New Roman" w:hAnsi="Times New Roman" w:cs="Times New Roman"/>
                <w:iCs/>
                <w:sz w:val="20"/>
                <w:szCs w:val="20"/>
                <w:lang w:eastAsia="sk-SK"/>
              </w:rPr>
              <w:t xml:space="preserve"> 8.1.2025)</w:t>
            </w:r>
            <w:r w:rsidR="009B29EF">
              <w:rPr>
                <w:rFonts w:ascii="Times New Roman" w:eastAsia="Times New Roman" w:hAnsi="Times New Roman" w:cs="Times New Roman"/>
                <w:iCs/>
                <w:sz w:val="20"/>
                <w:szCs w:val="20"/>
                <w:lang w:eastAsia="sk-SK"/>
              </w:rPr>
              <w:t xml:space="preserve"> (ďalej len „smernica (EÚ) 2025/2“)</w:t>
            </w:r>
            <w:r w:rsidRPr="00EB56A4">
              <w:rPr>
                <w:rFonts w:ascii="Times New Roman" w:eastAsia="Times New Roman" w:hAnsi="Times New Roman" w:cs="Times New Roman"/>
                <w:iCs/>
                <w:sz w:val="20"/>
                <w:szCs w:val="20"/>
                <w:lang w:eastAsia="sk-SK"/>
              </w:rPr>
              <w:t>.</w:t>
            </w:r>
          </w:p>
          <w:p w14:paraId="239CBF0E"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680BD2C2" w14:textId="77777777" w:rsidTr="000800FC">
        <w:tc>
          <w:tcPr>
            <w:tcW w:w="5949" w:type="dxa"/>
            <w:gridSpan w:val="6"/>
            <w:tcBorders>
              <w:top w:val="single" w:sz="4" w:space="0" w:color="000000"/>
              <w:left w:val="single" w:sz="4" w:space="0" w:color="auto"/>
              <w:bottom w:val="single" w:sz="4" w:space="0" w:color="FFFFFF"/>
              <w:right w:val="single" w:sz="4" w:space="0" w:color="auto"/>
            </w:tcBorders>
            <w:shd w:val="clear" w:color="auto" w:fill="E2E2E2"/>
          </w:tcPr>
          <w:p w14:paraId="5346C8D1" w14:textId="77777777" w:rsidR="001B23B7" w:rsidRPr="00612E08" w:rsidRDefault="001B23B7" w:rsidP="000800FC">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Termín začiatku a ukončenia PPK</w:t>
            </w:r>
          </w:p>
        </w:tc>
        <w:tc>
          <w:tcPr>
            <w:tcW w:w="3231" w:type="dxa"/>
            <w:gridSpan w:val="5"/>
            <w:tcBorders>
              <w:top w:val="single" w:sz="4" w:space="0" w:color="000000"/>
              <w:left w:val="single" w:sz="4" w:space="0" w:color="auto"/>
              <w:bottom w:val="single" w:sz="4" w:space="0" w:color="auto"/>
              <w:right w:val="single" w:sz="4" w:space="0" w:color="auto"/>
            </w:tcBorders>
          </w:tcPr>
          <w:p w14:paraId="5D92E945" w14:textId="559F7FC2" w:rsidR="001B23B7" w:rsidRPr="00612E08" w:rsidRDefault="00EB56A4" w:rsidP="000800FC">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22.04.2026 – 30.04.2026</w:t>
            </w:r>
          </w:p>
        </w:tc>
      </w:tr>
      <w:tr w:rsidR="00612E08" w:rsidRPr="00612E08" w14:paraId="4138809E" w14:textId="77777777" w:rsidTr="000800FC">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28A13C63" w14:textId="77777777" w:rsidR="001B23B7" w:rsidRPr="00612E08" w:rsidRDefault="001B23B7" w:rsidP="00A340BB">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 xml:space="preserve">Predpokladaný termín predloženia na </w:t>
            </w:r>
            <w:r w:rsidR="00A340BB" w:rsidRPr="00612E08">
              <w:rPr>
                <w:rFonts w:ascii="Times New Roman" w:eastAsia="Calibri" w:hAnsi="Times New Roman" w:cs="Times New Roman"/>
                <w:b/>
              </w:rPr>
              <w:t>pripomienkové konanie</w:t>
            </w:r>
          </w:p>
        </w:tc>
        <w:tc>
          <w:tcPr>
            <w:tcW w:w="3231" w:type="dxa"/>
            <w:gridSpan w:val="5"/>
            <w:tcBorders>
              <w:top w:val="single" w:sz="4" w:space="0" w:color="auto"/>
              <w:left w:val="single" w:sz="4" w:space="0" w:color="auto"/>
              <w:bottom w:val="single" w:sz="4" w:space="0" w:color="auto"/>
              <w:right w:val="single" w:sz="4" w:space="0" w:color="auto"/>
            </w:tcBorders>
          </w:tcPr>
          <w:p w14:paraId="6D03577C" w14:textId="77777777" w:rsidR="001B23B7" w:rsidRDefault="001B23B7" w:rsidP="000800FC">
            <w:pPr>
              <w:rPr>
                <w:rFonts w:ascii="Times New Roman" w:eastAsia="Times New Roman" w:hAnsi="Times New Roman" w:cs="Times New Roman"/>
                <w:i/>
                <w:sz w:val="20"/>
                <w:szCs w:val="20"/>
                <w:lang w:eastAsia="sk-SK"/>
              </w:rPr>
            </w:pPr>
          </w:p>
          <w:p w14:paraId="4C96689F" w14:textId="6FB40930" w:rsidR="00EB56A4" w:rsidRPr="00612E08" w:rsidRDefault="0020780A" w:rsidP="000800FC">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jún</w:t>
            </w:r>
            <w:r w:rsidR="00EB56A4">
              <w:rPr>
                <w:rFonts w:ascii="Times New Roman" w:eastAsia="Times New Roman" w:hAnsi="Times New Roman" w:cs="Times New Roman"/>
                <w:i/>
                <w:sz w:val="20"/>
                <w:szCs w:val="20"/>
                <w:lang w:eastAsia="sk-SK"/>
              </w:rPr>
              <w:t xml:space="preserve"> 2026</w:t>
            </w:r>
          </w:p>
        </w:tc>
      </w:tr>
      <w:tr w:rsidR="00612E08" w:rsidRPr="00612E08" w14:paraId="42E7E56A" w14:textId="77777777" w:rsidTr="00D2313B">
        <w:trPr>
          <w:trHeight w:val="320"/>
        </w:trPr>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2FAAF39C" w14:textId="77777777" w:rsidR="001B23B7" w:rsidRPr="00612E08" w:rsidRDefault="001B23B7" w:rsidP="00D2313B">
            <w:pPr>
              <w:spacing w:line="276" w:lineRule="auto"/>
              <w:ind w:left="142"/>
              <w:contextualSpacing/>
              <w:rPr>
                <w:rFonts w:ascii="Calibri" w:eastAsia="Calibri" w:hAnsi="Calibri" w:cs="Times New Roman"/>
                <w:b/>
              </w:rPr>
            </w:pPr>
            <w:r w:rsidRPr="00612E08">
              <w:rPr>
                <w:rFonts w:ascii="Times New Roman" w:eastAsia="Calibri" w:hAnsi="Times New Roman" w:cs="Times New Roman"/>
                <w:b/>
              </w:rPr>
              <w:t>Predpokladaný termín začiatku a ukončenia ZP**</w:t>
            </w:r>
            <w:r w:rsidRPr="00612E08">
              <w:rPr>
                <w:rFonts w:ascii="Calibri" w:eastAsia="Calibri" w:hAnsi="Calibri" w:cs="Times New Roman"/>
                <w:b/>
              </w:rPr>
              <w:t xml:space="preserve"> </w:t>
            </w:r>
          </w:p>
        </w:tc>
        <w:tc>
          <w:tcPr>
            <w:tcW w:w="3231" w:type="dxa"/>
            <w:gridSpan w:val="5"/>
            <w:tcBorders>
              <w:top w:val="single" w:sz="4" w:space="0" w:color="auto"/>
              <w:left w:val="single" w:sz="4" w:space="0" w:color="auto"/>
              <w:bottom w:val="single" w:sz="4" w:space="0" w:color="auto"/>
              <w:right w:val="single" w:sz="4" w:space="0" w:color="auto"/>
            </w:tcBorders>
          </w:tcPr>
          <w:p w14:paraId="4C5062B7" w14:textId="77777777" w:rsidR="001B23B7" w:rsidRPr="00612E08" w:rsidRDefault="001B23B7">
            <w:pPr>
              <w:rPr>
                <w:rFonts w:ascii="Times New Roman" w:eastAsia="Times New Roman" w:hAnsi="Times New Roman" w:cs="Times New Roman"/>
                <w:i/>
                <w:sz w:val="20"/>
                <w:szCs w:val="20"/>
                <w:lang w:eastAsia="sk-SK"/>
              </w:rPr>
            </w:pPr>
          </w:p>
        </w:tc>
      </w:tr>
      <w:tr w:rsidR="00612E08" w:rsidRPr="00612E08" w14:paraId="67CFFAFD" w14:textId="77777777" w:rsidTr="000800FC">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5558F2AA" w14:textId="77777777" w:rsidR="001B23B7" w:rsidRPr="00612E08" w:rsidRDefault="001B23B7" w:rsidP="000800FC">
            <w:pPr>
              <w:spacing w:after="200" w:line="276" w:lineRule="auto"/>
              <w:ind w:left="142"/>
              <w:contextualSpacing/>
              <w:jc w:val="both"/>
              <w:rPr>
                <w:rFonts w:ascii="Times New Roman" w:eastAsia="Calibri" w:hAnsi="Times New Roman" w:cs="Times New Roman"/>
                <w:b/>
              </w:rPr>
            </w:pPr>
            <w:r w:rsidRPr="00612E08">
              <w:rPr>
                <w:rFonts w:ascii="Times New Roman" w:eastAsia="Calibri" w:hAnsi="Times New Roman" w:cs="Times New Roman"/>
                <w:b/>
              </w:rPr>
              <w:t>Predpokladaný termín predloženia na rokovanie vlády SR*</w:t>
            </w:r>
          </w:p>
        </w:tc>
        <w:tc>
          <w:tcPr>
            <w:tcW w:w="3231" w:type="dxa"/>
            <w:gridSpan w:val="5"/>
            <w:tcBorders>
              <w:top w:val="single" w:sz="4" w:space="0" w:color="auto"/>
              <w:left w:val="single" w:sz="4" w:space="0" w:color="auto"/>
              <w:bottom w:val="single" w:sz="4" w:space="0" w:color="auto"/>
              <w:right w:val="single" w:sz="4" w:space="0" w:color="auto"/>
            </w:tcBorders>
          </w:tcPr>
          <w:p w14:paraId="506257D2" w14:textId="02C91EFD" w:rsidR="001B23B7" w:rsidRPr="00612E08" w:rsidRDefault="0020780A" w:rsidP="000800FC">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august</w:t>
            </w:r>
            <w:r w:rsidR="00EB56A4">
              <w:rPr>
                <w:rFonts w:ascii="Times New Roman" w:eastAsia="Times New Roman" w:hAnsi="Times New Roman" w:cs="Times New Roman"/>
                <w:i/>
                <w:sz w:val="20"/>
                <w:szCs w:val="20"/>
                <w:lang w:eastAsia="sk-SK"/>
              </w:rPr>
              <w:t xml:space="preserve"> 2026</w:t>
            </w:r>
          </w:p>
        </w:tc>
      </w:tr>
      <w:tr w:rsidR="00612E08" w:rsidRPr="00612E08" w14:paraId="1BA89E8F" w14:textId="77777777" w:rsidTr="000800FC">
        <w:tc>
          <w:tcPr>
            <w:tcW w:w="9180" w:type="dxa"/>
            <w:gridSpan w:val="11"/>
            <w:tcBorders>
              <w:top w:val="single" w:sz="4" w:space="0" w:color="auto"/>
              <w:left w:val="nil"/>
              <w:bottom w:val="single" w:sz="4" w:space="0" w:color="auto"/>
              <w:right w:val="nil"/>
            </w:tcBorders>
            <w:shd w:val="clear" w:color="auto" w:fill="FFFFFF"/>
          </w:tcPr>
          <w:p w14:paraId="30DCA4BC"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2058D0E8"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2ED79AC2"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Definovanie problému</w:t>
            </w:r>
          </w:p>
        </w:tc>
      </w:tr>
      <w:tr w:rsidR="00612E08" w:rsidRPr="00612E08" w14:paraId="1FFFC6E4" w14:textId="77777777" w:rsidTr="000800FC">
        <w:trPr>
          <w:trHeight w:val="718"/>
        </w:trPr>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0A531240" w14:textId="77777777" w:rsidR="001B23B7" w:rsidRPr="00612E08" w:rsidRDefault="001B23B7" w:rsidP="000800FC">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základné problémy, ktoré sú dôvodom vypracovania predkladaného  materiálu (dôvody majú presne poukázať na problém, ktorý existuje a je nutné ho predloženým materiálom riešiť).</w:t>
            </w:r>
          </w:p>
          <w:p w14:paraId="5A5F03F2" w14:textId="77777777" w:rsidR="001B23B7" w:rsidRDefault="001B23B7" w:rsidP="000800FC">
            <w:pPr>
              <w:rPr>
                <w:rFonts w:ascii="Times New Roman" w:eastAsia="Times New Roman" w:hAnsi="Times New Roman" w:cs="Times New Roman"/>
                <w:b/>
                <w:sz w:val="20"/>
                <w:szCs w:val="20"/>
                <w:lang w:eastAsia="sk-SK"/>
              </w:rPr>
            </w:pPr>
          </w:p>
          <w:p w14:paraId="736D330B" w14:textId="574AB59A" w:rsidR="00081625" w:rsidRPr="00695937" w:rsidRDefault="00081625" w:rsidP="00081625">
            <w:pPr>
              <w:pStyle w:val="Odsekzoznamu"/>
              <w:numPr>
                <w:ilvl w:val="0"/>
                <w:numId w:val="2"/>
              </w:numPr>
              <w:spacing w:after="160" w:line="259" w:lineRule="auto"/>
              <w:jc w:val="both"/>
              <w:rPr>
                <w:rFonts w:ascii="Times New Roman" w:eastAsia="Times New Roman" w:hAnsi="Times New Roman" w:cs="Times New Roman"/>
                <w:b/>
                <w:sz w:val="20"/>
                <w:szCs w:val="20"/>
                <w:lang w:eastAsia="sk-SK"/>
              </w:rPr>
            </w:pPr>
            <w:r>
              <w:rPr>
                <w:rFonts w:ascii="Times New Roman" w:eastAsia="Times New Roman" w:hAnsi="Times New Roman" w:cs="Times New Roman"/>
                <w:sz w:val="20"/>
                <w:szCs w:val="20"/>
                <w:lang w:eastAsia="sk-SK"/>
              </w:rPr>
              <w:t>nedostatočná integrácia klimatických a </w:t>
            </w:r>
            <w:proofErr w:type="spellStart"/>
            <w:r>
              <w:rPr>
                <w:rFonts w:ascii="Times New Roman" w:eastAsia="Times New Roman" w:hAnsi="Times New Roman" w:cs="Times New Roman"/>
                <w:sz w:val="20"/>
                <w:szCs w:val="20"/>
                <w:lang w:eastAsia="sk-SK"/>
              </w:rPr>
              <w:t>enviromentálnych</w:t>
            </w:r>
            <w:proofErr w:type="spellEnd"/>
            <w:r>
              <w:rPr>
                <w:rFonts w:ascii="Times New Roman" w:eastAsia="Times New Roman" w:hAnsi="Times New Roman" w:cs="Times New Roman"/>
                <w:sz w:val="20"/>
                <w:szCs w:val="20"/>
                <w:lang w:eastAsia="sk-SK"/>
              </w:rPr>
              <w:t xml:space="preserve"> rizík do </w:t>
            </w:r>
            <w:r w:rsidR="002C0BB1">
              <w:rPr>
                <w:rFonts w:ascii="Times New Roman" w:eastAsia="Times New Roman" w:hAnsi="Times New Roman" w:cs="Times New Roman"/>
                <w:sz w:val="20"/>
                <w:szCs w:val="20"/>
                <w:lang w:eastAsia="sk-SK"/>
              </w:rPr>
              <w:t>činnosti</w:t>
            </w:r>
            <w:r>
              <w:rPr>
                <w:rFonts w:ascii="Times New Roman" w:eastAsia="Times New Roman" w:hAnsi="Times New Roman" w:cs="Times New Roman"/>
                <w:sz w:val="20"/>
                <w:szCs w:val="20"/>
                <w:lang w:eastAsia="sk-SK"/>
              </w:rPr>
              <w:t xml:space="preserve"> poisťovní</w:t>
            </w:r>
          </w:p>
          <w:p w14:paraId="3F4C1419" w14:textId="77777777" w:rsidR="00081625"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obmedzené zohľadnenie dlhodobého charakteru poisťovacej činnosti v kapitálových požiadavkách</w:t>
            </w:r>
          </w:p>
          <w:p w14:paraId="64ABDA85" w14:textId="77777777" w:rsidR="00081625"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sidRPr="00784F6E">
              <w:rPr>
                <w:rFonts w:ascii="Times New Roman" w:eastAsia="Times New Roman" w:hAnsi="Times New Roman" w:cs="Times New Roman"/>
                <w:sz w:val="20"/>
                <w:szCs w:val="20"/>
                <w:lang w:eastAsia="sk-SK"/>
              </w:rPr>
              <w:t xml:space="preserve">neprimerané regulačné zaťaženie malých a menej zložitých </w:t>
            </w:r>
            <w:r>
              <w:rPr>
                <w:rFonts w:ascii="Times New Roman" w:eastAsia="Times New Roman" w:hAnsi="Times New Roman" w:cs="Times New Roman"/>
                <w:sz w:val="20"/>
                <w:szCs w:val="20"/>
                <w:lang w:eastAsia="sk-SK"/>
              </w:rPr>
              <w:t>spoločností</w:t>
            </w:r>
          </w:p>
          <w:p w14:paraId="2FEB1F8C" w14:textId="77777777" w:rsidR="00081625" w:rsidRPr="00784F6E"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sidRPr="00784F6E">
              <w:rPr>
                <w:rFonts w:ascii="Times New Roman" w:eastAsia="Times New Roman" w:hAnsi="Times New Roman" w:cs="Times New Roman"/>
                <w:sz w:val="20"/>
                <w:szCs w:val="20"/>
                <w:lang w:eastAsia="sk-SK"/>
              </w:rPr>
              <w:t xml:space="preserve">nízka flexibilita pri uplatňovaní opatrení proporcionality pre poisťovne mimo kategórie malých a menej zložitých </w:t>
            </w:r>
            <w:r>
              <w:rPr>
                <w:rFonts w:ascii="Times New Roman" w:eastAsia="Times New Roman" w:hAnsi="Times New Roman" w:cs="Times New Roman"/>
                <w:sz w:val="20"/>
                <w:szCs w:val="20"/>
                <w:lang w:eastAsia="sk-SK"/>
              </w:rPr>
              <w:t>spoločností</w:t>
            </w:r>
          </w:p>
          <w:p w14:paraId="0E48D88D" w14:textId="77777777" w:rsidR="00081625"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nedostatočné zohľadnenie </w:t>
            </w:r>
            <w:proofErr w:type="spellStart"/>
            <w:r>
              <w:rPr>
                <w:rFonts w:ascii="Times New Roman" w:eastAsia="Times New Roman" w:hAnsi="Times New Roman" w:cs="Times New Roman"/>
                <w:sz w:val="20"/>
                <w:szCs w:val="20"/>
                <w:lang w:eastAsia="sk-SK"/>
              </w:rPr>
              <w:t>makroprudenciálnych</w:t>
            </w:r>
            <w:proofErr w:type="spellEnd"/>
            <w:r>
              <w:rPr>
                <w:rFonts w:ascii="Times New Roman" w:eastAsia="Times New Roman" w:hAnsi="Times New Roman" w:cs="Times New Roman"/>
                <w:sz w:val="20"/>
                <w:szCs w:val="20"/>
                <w:lang w:eastAsia="sk-SK"/>
              </w:rPr>
              <w:t xml:space="preserve"> rizík v činnosti poisťovní</w:t>
            </w:r>
            <w:r w:rsidRPr="00817E0C">
              <w:rPr>
                <w:rFonts w:ascii="Times New Roman" w:eastAsia="Times New Roman" w:hAnsi="Times New Roman" w:cs="Times New Roman"/>
                <w:sz w:val="20"/>
                <w:szCs w:val="20"/>
                <w:lang w:eastAsia="sk-SK"/>
              </w:rPr>
              <w:t xml:space="preserve"> </w:t>
            </w:r>
          </w:p>
          <w:p w14:paraId="04046CAA" w14:textId="77777777" w:rsidR="00AA1BF3" w:rsidRDefault="00AA1BF3"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obmedzené právomoci orgánov dohľadu </w:t>
            </w:r>
            <w:r w:rsidR="00A86E26">
              <w:rPr>
                <w:rFonts w:ascii="Times New Roman" w:eastAsia="Times New Roman" w:hAnsi="Times New Roman" w:cs="Times New Roman"/>
                <w:sz w:val="20"/>
                <w:szCs w:val="20"/>
                <w:lang w:eastAsia="sk-SK"/>
              </w:rPr>
              <w:t>pri cezhraničných činnostiach poisťovacích skupín vrátane potreby zvýšenie výmeny informácií medzi nimi</w:t>
            </w:r>
          </w:p>
          <w:p w14:paraId="4551DECA" w14:textId="77777777" w:rsidR="00A86E26" w:rsidRDefault="002C0BB1"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nedostatočné kompetencie orgánu dohľadu vo vzťahu k poisťovniam mimo EÚ</w:t>
            </w:r>
          </w:p>
          <w:p w14:paraId="27E06B1E" w14:textId="36FFF48E" w:rsidR="002C0BB1" w:rsidRDefault="002C0BB1"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potreba podrobnejšieho riešenia plánu riadenia likvidity </w:t>
            </w:r>
          </w:p>
          <w:p w14:paraId="2FEFDD0B" w14:textId="7C75F8AE" w:rsidR="002C0BB1" w:rsidRPr="00081625" w:rsidRDefault="002C0BB1"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nedostatočná úprava likvidačných procesov poisťovní</w:t>
            </w:r>
          </w:p>
        </w:tc>
      </w:tr>
      <w:tr w:rsidR="00612E08" w:rsidRPr="00612E08" w14:paraId="1F7279BE"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327DCEC7"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Ciele a výsledný stav</w:t>
            </w:r>
          </w:p>
        </w:tc>
      </w:tr>
      <w:tr w:rsidR="00612E08" w:rsidRPr="00612E08" w14:paraId="51B73F8E" w14:textId="77777777" w:rsidTr="000800FC">
        <w:trPr>
          <w:trHeight w:val="741"/>
        </w:trPr>
        <w:tc>
          <w:tcPr>
            <w:tcW w:w="9180" w:type="dxa"/>
            <w:gridSpan w:val="11"/>
            <w:tcBorders>
              <w:top w:val="nil"/>
              <w:left w:val="single" w:sz="4" w:space="0" w:color="auto"/>
              <w:bottom w:val="single" w:sz="4" w:space="0" w:color="auto"/>
              <w:right w:val="single" w:sz="4" w:space="0" w:color="auto"/>
            </w:tcBorders>
            <w:shd w:val="clear" w:color="auto" w:fill="FFFFFF"/>
          </w:tcPr>
          <w:p w14:paraId="05B53283" w14:textId="77777777" w:rsidR="001B23B7" w:rsidRPr="00612E08"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 xml:space="preserve">Uveďte hlavné ciele predkladaného materiálu (aký výsledný stav má byť prijatím materiálu dosiahnutý, pričom dosiahnutý stav musí byť odlišný od stavu popísaného v bode 2. Definovanie problému). </w:t>
            </w:r>
          </w:p>
          <w:p w14:paraId="28970EC1" w14:textId="77777777" w:rsidR="001B23B7" w:rsidRDefault="001B23B7" w:rsidP="000800FC">
            <w:pPr>
              <w:rPr>
                <w:rFonts w:ascii="Times New Roman" w:eastAsia="Times New Roman" w:hAnsi="Times New Roman" w:cs="Times New Roman"/>
                <w:sz w:val="20"/>
                <w:szCs w:val="20"/>
                <w:lang w:eastAsia="sk-SK"/>
              </w:rPr>
            </w:pPr>
          </w:p>
          <w:p w14:paraId="522FB70E" w14:textId="03526D3C" w:rsidR="00081625" w:rsidRPr="006309E3"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transpozícia smernice </w:t>
            </w:r>
            <w:r w:rsidRPr="009713F9">
              <w:rPr>
                <w:rFonts w:ascii="Times New Roman" w:eastAsia="Times New Roman" w:hAnsi="Times New Roman" w:cs="Times New Roman"/>
                <w:sz w:val="20"/>
                <w:szCs w:val="20"/>
                <w:lang w:eastAsia="sk-SK"/>
              </w:rPr>
              <w:t>(EÚ) 2025/2</w:t>
            </w:r>
            <w:r w:rsidR="009B29EF">
              <w:rPr>
                <w:rFonts w:ascii="Times New Roman" w:eastAsia="Times New Roman" w:hAnsi="Times New Roman" w:cs="Times New Roman"/>
                <w:sz w:val="20"/>
                <w:szCs w:val="20"/>
                <w:lang w:eastAsia="sk-SK"/>
              </w:rPr>
              <w:t xml:space="preserve"> </w:t>
            </w:r>
          </w:p>
          <w:p w14:paraId="0B8E67A2" w14:textId="4EB199F4" w:rsidR="00081625" w:rsidRPr="009713F9" w:rsidRDefault="00716AB3"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zavedenie novej skupiny subjektov, tzv. malých a menej zložitých spoločností, na ktoré by sa  vzťahovala</w:t>
            </w:r>
            <w:r w:rsidR="00081625" w:rsidRPr="009713F9">
              <w:rPr>
                <w:rFonts w:ascii="Times New Roman" w:eastAsia="Times New Roman" w:hAnsi="Times New Roman" w:cs="Times New Roman"/>
                <w:sz w:val="20"/>
                <w:szCs w:val="20"/>
                <w:lang w:eastAsia="sk-SK"/>
              </w:rPr>
              <w:t xml:space="preserve"> zásady proporcionality, č</w:t>
            </w:r>
            <w:r>
              <w:rPr>
                <w:rFonts w:ascii="Times New Roman" w:eastAsia="Times New Roman" w:hAnsi="Times New Roman" w:cs="Times New Roman"/>
                <w:sz w:val="20"/>
                <w:szCs w:val="20"/>
                <w:lang w:eastAsia="sk-SK"/>
              </w:rPr>
              <w:t xml:space="preserve">o im umožní znížiť z ich pohľadu zbytočné </w:t>
            </w:r>
            <w:r w:rsidR="00081625" w:rsidRPr="009713F9">
              <w:rPr>
                <w:rFonts w:ascii="Times New Roman" w:eastAsia="Times New Roman" w:hAnsi="Times New Roman" w:cs="Times New Roman"/>
                <w:sz w:val="20"/>
                <w:szCs w:val="20"/>
                <w:lang w:eastAsia="sk-SK"/>
              </w:rPr>
              <w:t>nadmerné administratívne zaťaženie</w:t>
            </w:r>
          </w:p>
          <w:p w14:paraId="712A79A1" w14:textId="77777777" w:rsidR="00081625" w:rsidRPr="009713F9"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sidRPr="009713F9">
              <w:rPr>
                <w:rFonts w:ascii="Times New Roman" w:eastAsia="Times New Roman" w:hAnsi="Times New Roman" w:cs="Times New Roman"/>
                <w:sz w:val="20"/>
                <w:szCs w:val="20"/>
                <w:lang w:eastAsia="sk-SK"/>
              </w:rPr>
              <w:lastRenderedPageBreak/>
              <w:t>zvýšeni</w:t>
            </w:r>
            <w:r>
              <w:rPr>
                <w:rFonts w:ascii="Times New Roman" w:eastAsia="Times New Roman" w:hAnsi="Times New Roman" w:cs="Times New Roman"/>
                <w:sz w:val="20"/>
                <w:szCs w:val="20"/>
                <w:lang w:eastAsia="sk-SK"/>
              </w:rPr>
              <w:t>e</w:t>
            </w:r>
            <w:r w:rsidRPr="009713F9">
              <w:rPr>
                <w:rFonts w:ascii="Times New Roman" w:eastAsia="Times New Roman" w:hAnsi="Times New Roman" w:cs="Times New Roman"/>
                <w:sz w:val="20"/>
                <w:szCs w:val="20"/>
                <w:lang w:eastAsia="sk-SK"/>
              </w:rPr>
              <w:t xml:space="preserve"> podpory dlhodobých investícií poisťovní, čím by sa umožnilo viac investícií prostredníctvom kapitálového trhu v súlade s cieľmi Únie úspor a investícií (SIU - </w:t>
            </w:r>
            <w:proofErr w:type="spellStart"/>
            <w:r w:rsidRPr="009713F9">
              <w:rPr>
                <w:rFonts w:ascii="Times New Roman" w:eastAsia="Times New Roman" w:hAnsi="Times New Roman" w:cs="Times New Roman"/>
                <w:sz w:val="20"/>
                <w:szCs w:val="20"/>
                <w:lang w:eastAsia="sk-SK"/>
              </w:rPr>
              <w:t>Savings</w:t>
            </w:r>
            <w:proofErr w:type="spellEnd"/>
            <w:r w:rsidRPr="009713F9">
              <w:rPr>
                <w:rFonts w:ascii="Times New Roman" w:eastAsia="Times New Roman" w:hAnsi="Times New Roman" w:cs="Times New Roman"/>
                <w:sz w:val="20"/>
                <w:szCs w:val="20"/>
                <w:lang w:eastAsia="sk-SK"/>
              </w:rPr>
              <w:t xml:space="preserve"> and </w:t>
            </w:r>
            <w:proofErr w:type="spellStart"/>
            <w:r w:rsidRPr="009713F9">
              <w:rPr>
                <w:rFonts w:ascii="Times New Roman" w:eastAsia="Times New Roman" w:hAnsi="Times New Roman" w:cs="Times New Roman"/>
                <w:sz w:val="20"/>
                <w:szCs w:val="20"/>
                <w:lang w:eastAsia="sk-SK"/>
              </w:rPr>
              <w:t>investments</w:t>
            </w:r>
            <w:proofErr w:type="spellEnd"/>
            <w:r w:rsidRPr="009713F9">
              <w:rPr>
                <w:rFonts w:ascii="Times New Roman" w:eastAsia="Times New Roman" w:hAnsi="Times New Roman" w:cs="Times New Roman"/>
                <w:sz w:val="20"/>
                <w:szCs w:val="20"/>
                <w:lang w:eastAsia="sk-SK"/>
              </w:rPr>
              <w:t xml:space="preserve"> </w:t>
            </w:r>
            <w:proofErr w:type="spellStart"/>
            <w:r w:rsidRPr="009713F9">
              <w:rPr>
                <w:rFonts w:ascii="Times New Roman" w:eastAsia="Times New Roman" w:hAnsi="Times New Roman" w:cs="Times New Roman"/>
                <w:sz w:val="20"/>
                <w:szCs w:val="20"/>
                <w:lang w:eastAsia="sk-SK"/>
              </w:rPr>
              <w:t>union</w:t>
            </w:r>
            <w:proofErr w:type="spellEnd"/>
            <w:r w:rsidRPr="009713F9">
              <w:rPr>
                <w:rFonts w:ascii="Times New Roman" w:eastAsia="Times New Roman" w:hAnsi="Times New Roman" w:cs="Times New Roman"/>
                <w:sz w:val="20"/>
                <w:szCs w:val="20"/>
                <w:lang w:eastAsia="sk-SK"/>
              </w:rPr>
              <w:t>)</w:t>
            </w:r>
          </w:p>
          <w:p w14:paraId="05891625" w14:textId="00F56B29" w:rsidR="00081625" w:rsidRDefault="00C81E38"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vypracovávanie plánov udržateľnosti na </w:t>
            </w:r>
            <w:r w:rsidR="00081625" w:rsidRPr="009713F9">
              <w:rPr>
                <w:rFonts w:ascii="Times New Roman" w:eastAsia="Times New Roman" w:hAnsi="Times New Roman" w:cs="Times New Roman"/>
                <w:sz w:val="20"/>
                <w:szCs w:val="20"/>
                <w:lang w:eastAsia="sk-SK"/>
              </w:rPr>
              <w:t>podpor</w:t>
            </w:r>
            <w:r>
              <w:rPr>
                <w:rFonts w:ascii="Times New Roman" w:eastAsia="Times New Roman" w:hAnsi="Times New Roman" w:cs="Times New Roman"/>
                <w:sz w:val="20"/>
                <w:szCs w:val="20"/>
                <w:lang w:eastAsia="sk-SK"/>
              </w:rPr>
              <w:t>u</w:t>
            </w:r>
            <w:r w:rsidR="00081625" w:rsidRPr="009713F9">
              <w:rPr>
                <w:rFonts w:ascii="Times New Roman" w:eastAsia="Times New Roman" w:hAnsi="Times New Roman" w:cs="Times New Roman"/>
                <w:sz w:val="20"/>
                <w:szCs w:val="20"/>
                <w:lang w:eastAsia="sk-SK"/>
              </w:rPr>
              <w:t xml:space="preserve"> udržateľného financovania, ktorým sa financovanie nasmeruje viac do investícií, ktoré znižujú expozíciu voči klimatickým a </w:t>
            </w:r>
            <w:proofErr w:type="spellStart"/>
            <w:r w:rsidR="00081625" w:rsidRPr="009713F9">
              <w:rPr>
                <w:rFonts w:ascii="Times New Roman" w:eastAsia="Times New Roman" w:hAnsi="Times New Roman" w:cs="Times New Roman"/>
                <w:sz w:val="20"/>
                <w:szCs w:val="20"/>
                <w:lang w:eastAsia="sk-SK"/>
              </w:rPr>
              <w:t>enviromentálnym</w:t>
            </w:r>
            <w:proofErr w:type="spellEnd"/>
            <w:r w:rsidR="00081625" w:rsidRPr="009713F9">
              <w:rPr>
                <w:rFonts w:ascii="Times New Roman" w:eastAsia="Times New Roman" w:hAnsi="Times New Roman" w:cs="Times New Roman"/>
                <w:sz w:val="20"/>
                <w:szCs w:val="20"/>
                <w:lang w:eastAsia="sk-SK"/>
              </w:rPr>
              <w:t xml:space="preserve"> rizikám</w:t>
            </w:r>
          </w:p>
          <w:p w14:paraId="7E7B2AAC" w14:textId="31FD85AA" w:rsidR="006D07FD" w:rsidRPr="009713F9" w:rsidRDefault="006D07FD"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zavedenie povinnosti pre poisťovne, ktoré majú významnú expozíciu voči rizikám </w:t>
            </w:r>
            <w:r w:rsidR="00C81E38">
              <w:rPr>
                <w:rFonts w:ascii="Times New Roman" w:eastAsia="Times New Roman" w:hAnsi="Times New Roman" w:cs="Times New Roman"/>
                <w:sz w:val="20"/>
                <w:szCs w:val="20"/>
                <w:lang w:eastAsia="sk-SK"/>
              </w:rPr>
              <w:t xml:space="preserve">spojených so zmenou klímy </w:t>
            </w:r>
            <w:r>
              <w:rPr>
                <w:rFonts w:ascii="Times New Roman" w:eastAsia="Times New Roman" w:hAnsi="Times New Roman" w:cs="Times New Roman"/>
                <w:sz w:val="20"/>
                <w:szCs w:val="20"/>
                <w:lang w:eastAsia="sk-SK"/>
              </w:rPr>
              <w:t>vypracovávať</w:t>
            </w:r>
            <w:r w:rsidR="00C81E38">
              <w:rPr>
                <w:rFonts w:ascii="Times New Roman" w:eastAsia="Times New Roman" w:hAnsi="Times New Roman" w:cs="Times New Roman"/>
                <w:sz w:val="20"/>
                <w:szCs w:val="20"/>
                <w:lang w:eastAsia="sk-SK"/>
              </w:rPr>
              <w:t xml:space="preserve"> analýzy vplyvu dlhodobých scenárov rizika spojených so zmenou klímy na ich poisťovaciu činnosť </w:t>
            </w:r>
            <w:r>
              <w:rPr>
                <w:rFonts w:ascii="Times New Roman" w:eastAsia="Times New Roman" w:hAnsi="Times New Roman" w:cs="Times New Roman"/>
                <w:sz w:val="20"/>
                <w:szCs w:val="20"/>
                <w:lang w:eastAsia="sk-SK"/>
              </w:rPr>
              <w:t xml:space="preserve"> </w:t>
            </w:r>
          </w:p>
          <w:p w14:paraId="77233845" w14:textId="2292B9C9" w:rsidR="00081625" w:rsidRPr="009713F9"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sidRPr="009713F9">
              <w:rPr>
                <w:rFonts w:ascii="Times New Roman" w:eastAsia="Times New Roman" w:hAnsi="Times New Roman" w:cs="Times New Roman"/>
                <w:sz w:val="20"/>
                <w:szCs w:val="20"/>
                <w:lang w:eastAsia="sk-SK"/>
              </w:rPr>
              <w:t>zlepšeni</w:t>
            </w:r>
            <w:r>
              <w:rPr>
                <w:rFonts w:ascii="Times New Roman" w:eastAsia="Times New Roman" w:hAnsi="Times New Roman" w:cs="Times New Roman"/>
                <w:sz w:val="20"/>
                <w:szCs w:val="20"/>
                <w:lang w:eastAsia="sk-SK"/>
              </w:rPr>
              <w:t>e</w:t>
            </w:r>
            <w:r w:rsidR="00C81E38">
              <w:rPr>
                <w:rFonts w:ascii="Times New Roman" w:eastAsia="Times New Roman" w:hAnsi="Times New Roman" w:cs="Times New Roman"/>
                <w:sz w:val="20"/>
                <w:szCs w:val="20"/>
                <w:lang w:eastAsia="sk-SK"/>
              </w:rPr>
              <w:t xml:space="preserve"> cezhraničnej</w:t>
            </w:r>
            <w:r w:rsidRPr="009713F9">
              <w:rPr>
                <w:rFonts w:ascii="Times New Roman" w:eastAsia="Times New Roman" w:hAnsi="Times New Roman" w:cs="Times New Roman"/>
                <w:sz w:val="20"/>
                <w:szCs w:val="20"/>
                <w:lang w:eastAsia="sk-SK"/>
              </w:rPr>
              <w:t xml:space="preserve"> spolupráce medzi orgánmi dohľadov za účelom lepšej identifikácie, monitorovania a analýzy možných rizík ohrozujúcich stabilitu finančného systému</w:t>
            </w:r>
          </w:p>
          <w:p w14:paraId="1D329D10" w14:textId="77777777" w:rsidR="00081625" w:rsidRPr="009713F9"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sidRPr="009713F9">
              <w:rPr>
                <w:rFonts w:ascii="Times New Roman" w:eastAsia="Times New Roman" w:hAnsi="Times New Roman" w:cs="Times New Roman"/>
                <w:sz w:val="20"/>
                <w:szCs w:val="20"/>
                <w:lang w:eastAsia="sk-SK"/>
              </w:rPr>
              <w:t>zavedeni</w:t>
            </w:r>
            <w:r>
              <w:rPr>
                <w:rFonts w:ascii="Times New Roman" w:eastAsia="Times New Roman" w:hAnsi="Times New Roman" w:cs="Times New Roman"/>
                <w:sz w:val="20"/>
                <w:szCs w:val="20"/>
                <w:lang w:eastAsia="sk-SK"/>
              </w:rPr>
              <w:t>e</w:t>
            </w:r>
            <w:r w:rsidRPr="009713F9">
              <w:rPr>
                <w:rFonts w:ascii="Times New Roman" w:eastAsia="Times New Roman" w:hAnsi="Times New Roman" w:cs="Times New Roman"/>
                <w:sz w:val="20"/>
                <w:szCs w:val="20"/>
                <w:lang w:eastAsia="sk-SK"/>
              </w:rPr>
              <w:t xml:space="preserve"> nových </w:t>
            </w:r>
            <w:proofErr w:type="spellStart"/>
            <w:r w:rsidRPr="009713F9">
              <w:rPr>
                <w:rFonts w:ascii="Times New Roman" w:eastAsia="Times New Roman" w:hAnsi="Times New Roman" w:cs="Times New Roman"/>
                <w:sz w:val="20"/>
                <w:szCs w:val="20"/>
                <w:lang w:eastAsia="sk-SK"/>
              </w:rPr>
              <w:t>makroprudenciálnych</w:t>
            </w:r>
            <w:proofErr w:type="spellEnd"/>
            <w:r w:rsidRPr="009713F9">
              <w:rPr>
                <w:rFonts w:ascii="Times New Roman" w:eastAsia="Times New Roman" w:hAnsi="Times New Roman" w:cs="Times New Roman"/>
                <w:sz w:val="20"/>
                <w:szCs w:val="20"/>
                <w:lang w:eastAsia="sk-SK"/>
              </w:rPr>
              <w:t xml:space="preserve"> opatrení</w:t>
            </w:r>
          </w:p>
          <w:p w14:paraId="135F7FD1" w14:textId="0A557AA6" w:rsidR="00081625" w:rsidRPr="00081625" w:rsidRDefault="00081625" w:rsidP="00081625">
            <w:pPr>
              <w:pStyle w:val="Odsekzoznamu"/>
              <w:numPr>
                <w:ilvl w:val="0"/>
                <w:numId w:val="2"/>
              </w:numPr>
              <w:spacing w:after="160" w:line="259" w:lineRule="auto"/>
              <w:jc w:val="both"/>
              <w:rPr>
                <w:rFonts w:ascii="Times New Roman" w:eastAsia="Times New Roman" w:hAnsi="Times New Roman" w:cs="Times New Roman"/>
                <w:sz w:val="20"/>
                <w:szCs w:val="20"/>
                <w:lang w:eastAsia="sk-SK"/>
              </w:rPr>
            </w:pPr>
            <w:r w:rsidRPr="009713F9">
              <w:rPr>
                <w:rFonts w:ascii="Times New Roman" w:eastAsia="Times New Roman" w:hAnsi="Times New Roman" w:cs="Times New Roman"/>
                <w:sz w:val="20"/>
                <w:szCs w:val="20"/>
                <w:lang w:eastAsia="sk-SK"/>
              </w:rPr>
              <w:t>podrobnejš</w:t>
            </w:r>
            <w:r>
              <w:rPr>
                <w:rFonts w:ascii="Times New Roman" w:eastAsia="Times New Roman" w:hAnsi="Times New Roman" w:cs="Times New Roman"/>
                <w:sz w:val="20"/>
                <w:szCs w:val="20"/>
                <w:lang w:eastAsia="sk-SK"/>
              </w:rPr>
              <w:t>ia</w:t>
            </w:r>
            <w:r w:rsidRPr="009713F9">
              <w:rPr>
                <w:rFonts w:ascii="Times New Roman" w:eastAsia="Times New Roman" w:hAnsi="Times New Roman" w:cs="Times New Roman"/>
                <w:sz w:val="20"/>
                <w:szCs w:val="20"/>
                <w:lang w:eastAsia="sk-SK"/>
              </w:rPr>
              <w:t xml:space="preserve"> úpravy postupu likvidácie poisťovní pri ich zániku</w:t>
            </w:r>
          </w:p>
        </w:tc>
      </w:tr>
      <w:tr w:rsidR="00612E08" w:rsidRPr="00612E08" w14:paraId="7A4E20F5"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7E0E0120"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lastRenderedPageBreak/>
              <w:t>Dotknuté subjekty</w:t>
            </w:r>
          </w:p>
        </w:tc>
      </w:tr>
      <w:tr w:rsidR="00612E08" w:rsidRPr="00612E08" w14:paraId="6298761A" w14:textId="77777777" w:rsidTr="000800FC">
        <w:tc>
          <w:tcPr>
            <w:tcW w:w="9180" w:type="dxa"/>
            <w:gridSpan w:val="11"/>
            <w:tcBorders>
              <w:top w:val="nil"/>
              <w:left w:val="single" w:sz="4" w:space="0" w:color="auto"/>
              <w:bottom w:val="single" w:sz="4" w:space="0" w:color="auto"/>
              <w:right w:val="single" w:sz="4" w:space="0" w:color="auto"/>
            </w:tcBorders>
            <w:shd w:val="clear" w:color="auto" w:fill="FFFFFF"/>
          </w:tcPr>
          <w:p w14:paraId="22534C6B" w14:textId="77777777" w:rsidR="001B23B7" w:rsidRPr="00612E08" w:rsidRDefault="001B23B7" w:rsidP="000800FC">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i/>
                <w:sz w:val="20"/>
                <w:szCs w:val="20"/>
                <w:lang w:eastAsia="sk-SK"/>
              </w:rPr>
              <w:t xml:space="preserve">Uveďte subjekty, ktorých sa zmeny predkladaného materiálu dotknú priamo aj nepriamo: </w:t>
            </w:r>
          </w:p>
          <w:p w14:paraId="4A72F416" w14:textId="77777777" w:rsidR="001B23B7" w:rsidRDefault="001B23B7" w:rsidP="000800FC">
            <w:pPr>
              <w:rPr>
                <w:rFonts w:ascii="Times New Roman" w:eastAsia="Times New Roman" w:hAnsi="Times New Roman" w:cs="Times New Roman"/>
                <w:i/>
                <w:sz w:val="20"/>
                <w:szCs w:val="20"/>
                <w:lang w:eastAsia="sk-SK"/>
              </w:rPr>
            </w:pPr>
          </w:p>
          <w:p w14:paraId="058A9591" w14:textId="77777777" w:rsidR="00081625" w:rsidRPr="00081625" w:rsidRDefault="00081625" w:rsidP="00081625">
            <w:pPr>
              <w:rPr>
                <w:rFonts w:ascii="Times New Roman" w:eastAsia="Times New Roman" w:hAnsi="Times New Roman" w:cs="Times New Roman"/>
                <w:iCs/>
                <w:sz w:val="20"/>
                <w:szCs w:val="20"/>
                <w:lang w:eastAsia="sk-SK"/>
              </w:rPr>
            </w:pPr>
            <w:r w:rsidRPr="00081625">
              <w:rPr>
                <w:rFonts w:ascii="Times New Roman" w:eastAsia="Times New Roman" w:hAnsi="Times New Roman" w:cs="Times New Roman"/>
                <w:iCs/>
                <w:sz w:val="20"/>
                <w:szCs w:val="20"/>
                <w:lang w:eastAsia="sk-SK"/>
              </w:rPr>
              <w:t>Poisťovne a zaisťovne: 9 subjektov</w:t>
            </w:r>
          </w:p>
          <w:p w14:paraId="33C583DD" w14:textId="30988D21" w:rsidR="00081625" w:rsidRDefault="00081625" w:rsidP="00081625">
            <w:pPr>
              <w:rPr>
                <w:rFonts w:ascii="Times New Roman" w:eastAsia="Times New Roman" w:hAnsi="Times New Roman" w:cs="Times New Roman"/>
                <w:iCs/>
                <w:sz w:val="20"/>
                <w:szCs w:val="20"/>
                <w:lang w:eastAsia="sk-SK"/>
              </w:rPr>
            </w:pPr>
            <w:r w:rsidRPr="00081625">
              <w:rPr>
                <w:rFonts w:ascii="Times New Roman" w:eastAsia="Times New Roman" w:hAnsi="Times New Roman" w:cs="Times New Roman"/>
                <w:iCs/>
                <w:sz w:val="20"/>
                <w:szCs w:val="20"/>
                <w:lang w:eastAsia="sk-SK"/>
              </w:rPr>
              <w:t>Pobočky poisťovní z iného členského štátu a pobočky zaisťovní z iného členského štátu: 16 subjektov</w:t>
            </w:r>
          </w:p>
          <w:p w14:paraId="70A7709F" w14:textId="77777777" w:rsidR="00081625" w:rsidRPr="00081625" w:rsidRDefault="00081625" w:rsidP="000800FC">
            <w:pPr>
              <w:rPr>
                <w:rFonts w:ascii="Times New Roman" w:eastAsia="Times New Roman" w:hAnsi="Times New Roman" w:cs="Times New Roman"/>
                <w:iCs/>
                <w:sz w:val="20"/>
                <w:szCs w:val="20"/>
                <w:lang w:eastAsia="sk-SK"/>
              </w:rPr>
            </w:pPr>
          </w:p>
        </w:tc>
      </w:tr>
      <w:tr w:rsidR="00612E08" w:rsidRPr="00612E08" w14:paraId="706DBEC6"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0DF7A47B"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Alternatívne riešenia</w:t>
            </w:r>
          </w:p>
        </w:tc>
      </w:tr>
      <w:tr w:rsidR="00612E08" w:rsidRPr="00612E08" w14:paraId="2857AE7F" w14:textId="77777777" w:rsidTr="000800FC">
        <w:trPr>
          <w:trHeight w:val="1524"/>
        </w:trPr>
        <w:tc>
          <w:tcPr>
            <w:tcW w:w="9180" w:type="dxa"/>
            <w:gridSpan w:val="11"/>
            <w:tcBorders>
              <w:top w:val="nil"/>
              <w:left w:val="single" w:sz="4" w:space="0" w:color="auto"/>
              <w:bottom w:val="single" w:sz="4" w:space="0" w:color="auto"/>
              <w:right w:val="single" w:sz="4" w:space="0" w:color="auto"/>
            </w:tcBorders>
            <w:shd w:val="clear" w:color="auto" w:fill="FFFFFF"/>
          </w:tcPr>
          <w:p w14:paraId="3D3CA5B2" w14:textId="77777777" w:rsidR="001B23B7" w:rsidRPr="00612E08" w:rsidRDefault="001B23B7" w:rsidP="000800FC">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Aké alternatívne riešenia vedúce k stanovenému cieľu boli identifikované a posudzované pre riešenie definovaného problému?</w:t>
            </w:r>
          </w:p>
          <w:p w14:paraId="5AAD6991" w14:textId="77777777" w:rsidR="001B23B7" w:rsidRPr="00612E08" w:rsidRDefault="001B23B7" w:rsidP="000800FC">
            <w:pPr>
              <w:rPr>
                <w:rFonts w:ascii="Times New Roman" w:eastAsia="Times New Roman" w:hAnsi="Times New Roman" w:cs="Times New Roman"/>
                <w:i/>
                <w:sz w:val="20"/>
                <w:szCs w:val="20"/>
                <w:lang w:eastAsia="sk-SK"/>
              </w:rPr>
            </w:pPr>
          </w:p>
          <w:p w14:paraId="0EF89273" w14:textId="77777777" w:rsidR="001B23B7" w:rsidRDefault="001B23B7" w:rsidP="000800FC">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Nulový variant - uveďte dôsledky, ku ktorým by došlo v prípade nevykonania úprav v predkladanom materiáli a alternatívne riešenia/spôsoby dosiahnutia cieľov uvedených v bode 3.</w:t>
            </w:r>
          </w:p>
          <w:p w14:paraId="1BE32794" w14:textId="77777777" w:rsidR="00081625" w:rsidRDefault="00081625" w:rsidP="000800FC">
            <w:pPr>
              <w:jc w:val="both"/>
              <w:rPr>
                <w:rFonts w:ascii="Times New Roman" w:eastAsia="Times New Roman" w:hAnsi="Times New Roman" w:cs="Times New Roman"/>
                <w:iCs/>
                <w:sz w:val="20"/>
                <w:szCs w:val="20"/>
                <w:lang w:eastAsia="sk-SK"/>
              </w:rPr>
            </w:pPr>
          </w:p>
          <w:p w14:paraId="68E189D8" w14:textId="77777777" w:rsidR="00081625" w:rsidRDefault="00081625" w:rsidP="00081625">
            <w:pPr>
              <w:jc w:val="both"/>
              <w:rPr>
                <w:rFonts w:ascii="Times New Roman" w:eastAsia="Times New Roman" w:hAnsi="Times New Roman" w:cs="Times New Roman"/>
                <w:sz w:val="20"/>
                <w:szCs w:val="20"/>
                <w:lang w:eastAsia="sk-SK"/>
              </w:rPr>
            </w:pPr>
            <w:r w:rsidRPr="00BC7C69">
              <w:rPr>
                <w:rFonts w:ascii="Times New Roman" w:eastAsia="Times New Roman" w:hAnsi="Times New Roman" w:cs="Times New Roman"/>
                <w:sz w:val="20"/>
                <w:szCs w:val="20"/>
                <w:lang w:eastAsia="sk-SK"/>
              </w:rPr>
              <w:t>Alternatíva č. 0</w:t>
            </w:r>
          </w:p>
          <w:p w14:paraId="2F72191C" w14:textId="77777777" w:rsidR="00081625" w:rsidRPr="00BC7C69" w:rsidRDefault="00081625" w:rsidP="00081625">
            <w:pPr>
              <w:jc w:val="both"/>
              <w:rPr>
                <w:rFonts w:ascii="Times New Roman" w:eastAsia="Times New Roman" w:hAnsi="Times New Roman" w:cs="Times New Roman"/>
                <w:b/>
                <w:sz w:val="20"/>
                <w:szCs w:val="20"/>
                <w:lang w:eastAsia="sk-SK"/>
              </w:rPr>
            </w:pPr>
            <w:r>
              <w:rPr>
                <w:rFonts w:ascii="Times New Roman" w:eastAsia="Times New Roman" w:hAnsi="Times New Roman" w:cs="Times New Roman"/>
                <w:b/>
                <w:sz w:val="20"/>
                <w:szCs w:val="20"/>
                <w:lang w:eastAsia="sk-SK"/>
              </w:rPr>
              <w:t>Zachovanie doterajšej právnej úpravy</w:t>
            </w:r>
          </w:p>
          <w:p w14:paraId="473A0164" w14:textId="4E770754" w:rsidR="00081625" w:rsidRDefault="00081625" w:rsidP="00081625">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Netransponovanie smernice </w:t>
            </w:r>
            <w:r w:rsidR="009B29EF">
              <w:rPr>
                <w:rFonts w:ascii="Times New Roman" w:eastAsia="Times New Roman" w:hAnsi="Times New Roman" w:cs="Times New Roman"/>
                <w:sz w:val="20"/>
                <w:szCs w:val="20"/>
                <w:lang w:eastAsia="sk-SK"/>
              </w:rPr>
              <w:t xml:space="preserve">(EÚ) </w:t>
            </w:r>
            <w:r w:rsidRPr="00601488">
              <w:rPr>
                <w:rFonts w:ascii="Times New Roman" w:eastAsia="Times New Roman" w:hAnsi="Times New Roman" w:cs="Times New Roman"/>
                <w:sz w:val="20"/>
                <w:szCs w:val="20"/>
                <w:lang w:eastAsia="sk-SK"/>
              </w:rPr>
              <w:t>202</w:t>
            </w:r>
            <w:r>
              <w:rPr>
                <w:rFonts w:ascii="Times New Roman" w:eastAsia="Times New Roman" w:hAnsi="Times New Roman" w:cs="Times New Roman"/>
                <w:sz w:val="20"/>
                <w:szCs w:val="20"/>
                <w:lang w:eastAsia="sk-SK"/>
              </w:rPr>
              <w:t xml:space="preserve">5/2 do právneho poriadku Slovenskej republiky by mohlo byť Európskou komisiou považované za nesplnenie povinností vyplývajúcich Slovenskej republiky z primárneho práva Európskej únie (Zmluva o Európskej únii a Zmluva o fungovaní Európskej únie) a následne by Európska komisia na základe článku 258 Zmluvy o fungovaní Európskej únie mohla predložiť toto svoje zistenie Súdnemu dvoru Európskej únie v rámci tzv. </w:t>
            </w:r>
            <w:proofErr w:type="spellStart"/>
            <w:r>
              <w:rPr>
                <w:rFonts w:ascii="Times New Roman" w:eastAsia="Times New Roman" w:hAnsi="Times New Roman" w:cs="Times New Roman"/>
                <w:sz w:val="20"/>
                <w:szCs w:val="20"/>
                <w:lang w:eastAsia="sk-SK"/>
              </w:rPr>
              <w:t>infringement</w:t>
            </w:r>
            <w:proofErr w:type="spellEnd"/>
            <w:r>
              <w:rPr>
                <w:rFonts w:ascii="Times New Roman" w:eastAsia="Times New Roman" w:hAnsi="Times New Roman" w:cs="Times New Roman"/>
                <w:sz w:val="20"/>
                <w:szCs w:val="20"/>
                <w:lang w:eastAsia="sk-SK"/>
              </w:rPr>
              <w:t xml:space="preserve"> </w:t>
            </w:r>
            <w:proofErr w:type="spellStart"/>
            <w:r>
              <w:rPr>
                <w:rFonts w:ascii="Times New Roman" w:eastAsia="Times New Roman" w:hAnsi="Times New Roman" w:cs="Times New Roman"/>
                <w:sz w:val="20"/>
                <w:szCs w:val="20"/>
                <w:lang w:eastAsia="sk-SK"/>
              </w:rPr>
              <w:t>proceeding</w:t>
            </w:r>
            <w:proofErr w:type="spellEnd"/>
            <w:r>
              <w:rPr>
                <w:rFonts w:ascii="Times New Roman" w:eastAsia="Times New Roman" w:hAnsi="Times New Roman" w:cs="Times New Roman"/>
                <w:sz w:val="20"/>
                <w:szCs w:val="20"/>
                <w:lang w:eastAsia="sk-SK"/>
              </w:rPr>
              <w:t>.</w:t>
            </w:r>
          </w:p>
          <w:p w14:paraId="17543857" w14:textId="77777777" w:rsidR="00081625" w:rsidRDefault="00081625" w:rsidP="00081625">
            <w:pPr>
              <w:jc w:val="both"/>
              <w:rPr>
                <w:rFonts w:ascii="Times New Roman" w:eastAsia="Times New Roman" w:hAnsi="Times New Roman" w:cs="Times New Roman"/>
                <w:sz w:val="20"/>
                <w:szCs w:val="20"/>
                <w:lang w:eastAsia="sk-SK"/>
              </w:rPr>
            </w:pPr>
          </w:p>
          <w:p w14:paraId="1502215F" w14:textId="77777777" w:rsidR="00081625" w:rsidRDefault="00081625" w:rsidP="00081625">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Alternatíva č.1</w:t>
            </w:r>
          </w:p>
          <w:p w14:paraId="0DC70318" w14:textId="77777777" w:rsidR="00081625" w:rsidRPr="009D2414" w:rsidRDefault="00081625" w:rsidP="00081625">
            <w:pPr>
              <w:jc w:val="both"/>
              <w:rPr>
                <w:rFonts w:ascii="Times New Roman" w:eastAsia="Times New Roman" w:hAnsi="Times New Roman" w:cs="Times New Roman"/>
                <w:b/>
                <w:sz w:val="20"/>
                <w:szCs w:val="20"/>
                <w:lang w:eastAsia="sk-SK"/>
              </w:rPr>
            </w:pPr>
            <w:r w:rsidRPr="009D2414">
              <w:rPr>
                <w:rFonts w:ascii="Times New Roman" w:eastAsia="Times New Roman" w:hAnsi="Times New Roman" w:cs="Times New Roman"/>
                <w:b/>
                <w:sz w:val="20"/>
                <w:szCs w:val="20"/>
                <w:lang w:eastAsia="sk-SK"/>
              </w:rPr>
              <w:t>Prijatie navrhovanej právnej úpravy</w:t>
            </w:r>
          </w:p>
          <w:p w14:paraId="26CE716F" w14:textId="71EE248A" w:rsidR="00081625" w:rsidRPr="009B29EF" w:rsidRDefault="00081625" w:rsidP="00081625">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Splnenie záväzkov Slovenskej republiky vyplývajúcich z harmonizácie práva v rámci Európskej únie, ktorými sa zabezpečí lepšie uplatňovanie zásad </w:t>
            </w:r>
            <w:r w:rsidRPr="00A424E7">
              <w:rPr>
                <w:rFonts w:ascii="Times New Roman" w:eastAsia="Times New Roman" w:hAnsi="Times New Roman" w:cs="Times New Roman"/>
                <w:sz w:val="20"/>
                <w:szCs w:val="20"/>
                <w:lang w:eastAsia="sk-SK"/>
              </w:rPr>
              <w:t>proporcionalit</w:t>
            </w:r>
            <w:r>
              <w:rPr>
                <w:rFonts w:ascii="Times New Roman" w:eastAsia="Times New Roman" w:hAnsi="Times New Roman" w:cs="Times New Roman"/>
                <w:sz w:val="20"/>
                <w:szCs w:val="20"/>
                <w:lang w:eastAsia="sk-SK"/>
              </w:rPr>
              <w:t>y</w:t>
            </w:r>
            <w:r w:rsidRPr="00A424E7">
              <w:rPr>
                <w:rFonts w:ascii="Times New Roman" w:eastAsia="Times New Roman" w:hAnsi="Times New Roman" w:cs="Times New Roman"/>
                <w:sz w:val="20"/>
                <w:szCs w:val="20"/>
                <w:lang w:eastAsia="sk-SK"/>
              </w:rPr>
              <w:t xml:space="preserve">, </w:t>
            </w:r>
            <w:proofErr w:type="spellStart"/>
            <w:r w:rsidRPr="00310F70">
              <w:rPr>
                <w:rFonts w:ascii="Times New Roman" w:eastAsia="Times New Roman" w:hAnsi="Times New Roman" w:cs="Times New Roman"/>
                <w:sz w:val="20"/>
                <w:szCs w:val="20"/>
                <w:lang w:eastAsia="sk-SK"/>
              </w:rPr>
              <w:t>makroprudenciáln</w:t>
            </w:r>
            <w:r>
              <w:rPr>
                <w:rFonts w:ascii="Times New Roman" w:eastAsia="Times New Roman" w:hAnsi="Times New Roman" w:cs="Times New Roman"/>
                <w:sz w:val="20"/>
                <w:szCs w:val="20"/>
                <w:lang w:eastAsia="sk-SK"/>
              </w:rPr>
              <w:t>ych</w:t>
            </w:r>
            <w:proofErr w:type="spellEnd"/>
            <w:r w:rsidRPr="00310F70">
              <w:rPr>
                <w:rFonts w:ascii="Times New Roman" w:eastAsia="Times New Roman" w:hAnsi="Times New Roman" w:cs="Times New Roman"/>
                <w:sz w:val="20"/>
                <w:szCs w:val="20"/>
                <w:lang w:eastAsia="sk-SK"/>
              </w:rPr>
              <w:t xml:space="preserve"> nástroj</w:t>
            </w:r>
            <w:r>
              <w:rPr>
                <w:rFonts w:ascii="Times New Roman" w:eastAsia="Times New Roman" w:hAnsi="Times New Roman" w:cs="Times New Roman"/>
                <w:sz w:val="20"/>
                <w:szCs w:val="20"/>
                <w:lang w:eastAsia="sk-SK"/>
              </w:rPr>
              <w:t>ov,</w:t>
            </w:r>
            <w:r w:rsidRPr="00310F70">
              <w:rPr>
                <w:rFonts w:ascii="Times New Roman" w:eastAsia="Times New Roman" w:hAnsi="Times New Roman" w:cs="Times New Roman"/>
                <w:sz w:val="20"/>
                <w:szCs w:val="20"/>
                <w:lang w:eastAsia="sk-SK"/>
              </w:rPr>
              <w:t xml:space="preserve"> </w:t>
            </w:r>
            <w:r w:rsidRPr="00A424E7">
              <w:rPr>
                <w:rFonts w:ascii="Times New Roman" w:eastAsia="Times New Roman" w:hAnsi="Times New Roman" w:cs="Times New Roman"/>
                <w:sz w:val="20"/>
                <w:szCs w:val="20"/>
                <w:lang w:eastAsia="sk-SK"/>
              </w:rPr>
              <w:t>kvalit</w:t>
            </w:r>
            <w:r>
              <w:rPr>
                <w:rFonts w:ascii="Times New Roman" w:eastAsia="Times New Roman" w:hAnsi="Times New Roman" w:cs="Times New Roman"/>
                <w:sz w:val="20"/>
                <w:szCs w:val="20"/>
                <w:lang w:eastAsia="sk-SK"/>
              </w:rPr>
              <w:t>y</w:t>
            </w:r>
            <w:r w:rsidRPr="00A424E7">
              <w:rPr>
                <w:rFonts w:ascii="Times New Roman" w:eastAsia="Times New Roman" w:hAnsi="Times New Roman" w:cs="Times New Roman"/>
                <w:sz w:val="20"/>
                <w:szCs w:val="20"/>
                <w:lang w:eastAsia="sk-SK"/>
              </w:rPr>
              <w:t xml:space="preserve"> dohľadu</w:t>
            </w:r>
            <w:r>
              <w:rPr>
                <w:rFonts w:ascii="Times New Roman" w:eastAsia="Times New Roman" w:hAnsi="Times New Roman" w:cs="Times New Roman"/>
                <w:sz w:val="20"/>
                <w:szCs w:val="20"/>
                <w:lang w:eastAsia="sk-SK"/>
              </w:rPr>
              <w:t xml:space="preserve"> a </w:t>
            </w:r>
            <w:r w:rsidRPr="00A424E7">
              <w:rPr>
                <w:rFonts w:ascii="Times New Roman" w:eastAsia="Times New Roman" w:hAnsi="Times New Roman" w:cs="Times New Roman"/>
                <w:sz w:val="20"/>
                <w:szCs w:val="20"/>
                <w:lang w:eastAsia="sk-SK"/>
              </w:rPr>
              <w:t>predkladani</w:t>
            </w:r>
            <w:r>
              <w:rPr>
                <w:rFonts w:ascii="Times New Roman" w:eastAsia="Times New Roman" w:hAnsi="Times New Roman" w:cs="Times New Roman"/>
                <w:sz w:val="20"/>
                <w:szCs w:val="20"/>
                <w:lang w:eastAsia="sk-SK"/>
              </w:rPr>
              <w:t>a</w:t>
            </w:r>
            <w:r w:rsidRPr="00A424E7">
              <w:rPr>
                <w:rFonts w:ascii="Times New Roman" w:eastAsia="Times New Roman" w:hAnsi="Times New Roman" w:cs="Times New Roman"/>
                <w:sz w:val="20"/>
                <w:szCs w:val="20"/>
                <w:lang w:eastAsia="sk-SK"/>
              </w:rPr>
              <w:t xml:space="preserve"> informácií</w:t>
            </w:r>
            <w:r>
              <w:rPr>
                <w:rFonts w:ascii="Times New Roman" w:eastAsia="Times New Roman" w:hAnsi="Times New Roman" w:cs="Times New Roman"/>
                <w:sz w:val="20"/>
                <w:szCs w:val="20"/>
                <w:lang w:eastAsia="sk-SK"/>
              </w:rPr>
              <w:t xml:space="preserve">. Odstránenie </w:t>
            </w:r>
            <w:proofErr w:type="spellStart"/>
            <w:r>
              <w:rPr>
                <w:rFonts w:ascii="Times New Roman" w:eastAsia="Times New Roman" w:hAnsi="Times New Roman" w:cs="Times New Roman"/>
                <w:sz w:val="20"/>
                <w:szCs w:val="20"/>
                <w:lang w:eastAsia="sk-SK"/>
              </w:rPr>
              <w:t>infringementu</w:t>
            </w:r>
            <w:proofErr w:type="spellEnd"/>
            <w:r>
              <w:rPr>
                <w:rFonts w:ascii="Times New Roman" w:eastAsia="Times New Roman" w:hAnsi="Times New Roman" w:cs="Times New Roman"/>
                <w:sz w:val="20"/>
                <w:szCs w:val="20"/>
                <w:lang w:eastAsia="sk-SK"/>
              </w:rPr>
              <w:t xml:space="preserve"> </w:t>
            </w:r>
            <w:r w:rsidRPr="00530902">
              <w:rPr>
                <w:rFonts w:ascii="Times New Roman" w:eastAsia="Times New Roman" w:hAnsi="Times New Roman" w:cs="Times New Roman"/>
                <w:sz w:val="20"/>
                <w:szCs w:val="20"/>
                <w:lang w:eastAsia="sk-SK"/>
              </w:rPr>
              <w:t xml:space="preserve">INFR(2023)2077 z dôvodu nesplnenia povinností vyplývajúcich zo smernice </w:t>
            </w:r>
            <w:r w:rsidR="009B29EF" w:rsidRPr="009B29EF">
              <w:rPr>
                <w:rFonts w:ascii="Times New Roman" w:eastAsia="Times New Roman" w:hAnsi="Times New Roman" w:cs="Times New Roman"/>
                <w:color w:val="000000"/>
                <w:sz w:val="20"/>
                <w:szCs w:val="20"/>
              </w:rPr>
              <w:t>Európskeho parlamentu a Rady 2009/138/ES z 25. novembra 2009 o začatí a vykonávaní poistenia a zaistenia (Solventnosť II) (prepracované znenie) (Ú. v. EÚ L 335, 17.12.2009) v platnom znení</w:t>
            </w:r>
            <w:r w:rsidRPr="009B29EF">
              <w:rPr>
                <w:rFonts w:ascii="Times New Roman" w:eastAsia="Times New Roman" w:hAnsi="Times New Roman" w:cs="Times New Roman"/>
                <w:sz w:val="20"/>
                <w:szCs w:val="20"/>
                <w:lang w:eastAsia="sk-SK"/>
              </w:rPr>
              <w:t>.</w:t>
            </w:r>
          </w:p>
          <w:p w14:paraId="49B7B997" w14:textId="77777777" w:rsidR="00081625" w:rsidRPr="00081625" w:rsidRDefault="00081625" w:rsidP="000800FC">
            <w:pPr>
              <w:jc w:val="both"/>
              <w:rPr>
                <w:rFonts w:ascii="Times New Roman" w:eastAsia="Times New Roman" w:hAnsi="Times New Roman" w:cs="Times New Roman"/>
                <w:iCs/>
                <w:sz w:val="20"/>
                <w:szCs w:val="20"/>
                <w:lang w:eastAsia="sk-SK"/>
              </w:rPr>
            </w:pPr>
          </w:p>
        </w:tc>
      </w:tr>
      <w:tr w:rsidR="00612E08" w:rsidRPr="00612E08" w14:paraId="6ACB4B61"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46CE1368"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Vykonávacie predpisy</w:t>
            </w:r>
          </w:p>
        </w:tc>
      </w:tr>
      <w:tr w:rsidR="00612E08" w:rsidRPr="00612E08" w14:paraId="4951CE4F" w14:textId="77777777" w:rsidTr="000800FC">
        <w:tc>
          <w:tcPr>
            <w:tcW w:w="6203" w:type="dxa"/>
            <w:gridSpan w:val="7"/>
            <w:tcBorders>
              <w:top w:val="single" w:sz="4" w:space="0" w:color="FFFFFF"/>
              <w:left w:val="single" w:sz="4" w:space="0" w:color="auto"/>
              <w:bottom w:val="nil"/>
              <w:right w:val="nil"/>
            </w:tcBorders>
            <w:shd w:val="clear" w:color="auto" w:fill="FFFFFF"/>
          </w:tcPr>
          <w:p w14:paraId="1417B6D6" w14:textId="77777777" w:rsidR="001B23B7" w:rsidRPr="00612E08"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Predpokladá sa prijatie/zmena  vykonávacích predpisov?</w:t>
            </w:r>
          </w:p>
        </w:tc>
        <w:tc>
          <w:tcPr>
            <w:tcW w:w="1417" w:type="dxa"/>
            <w:gridSpan w:val="2"/>
            <w:tcBorders>
              <w:top w:val="single" w:sz="4" w:space="0" w:color="FFFFFF"/>
              <w:left w:val="nil"/>
              <w:bottom w:val="nil"/>
              <w:right w:val="nil"/>
            </w:tcBorders>
            <w:shd w:val="clear" w:color="auto" w:fill="FFFFFF"/>
          </w:tcPr>
          <w:p w14:paraId="6CCDE71D" w14:textId="71BF330C" w:rsidR="001B23B7" w:rsidRPr="00612E08" w:rsidRDefault="00000000" w:rsidP="000800FC">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929613764"/>
                <w14:checkbox>
                  <w14:checked w14:val="1"/>
                  <w14:checkedState w14:val="2612" w14:font="MS Gothic"/>
                  <w14:uncheckedState w14:val="2610" w14:font="MS Gothic"/>
                </w14:checkbox>
              </w:sdtPr>
              <w:sdtContent>
                <w:r w:rsidR="00081625">
                  <w:rPr>
                    <w:rFonts w:ascii="MS Gothic" w:eastAsia="MS Gothic" w:hAnsi="MS Gothic" w:cs="Times New Roman" w:hint="eastAsia"/>
                    <w:b/>
                    <w:sz w:val="20"/>
                    <w:szCs w:val="20"/>
                    <w:lang w:eastAsia="sk-SK"/>
                  </w:rPr>
                  <w:t>☒</w:t>
                </w:r>
              </w:sdtContent>
            </w:sdt>
            <w:r w:rsidR="001B23B7" w:rsidRPr="00612E08">
              <w:rPr>
                <w:rFonts w:ascii="Times New Roman" w:eastAsia="Times New Roman" w:hAnsi="Times New Roman" w:cs="Times New Roman"/>
                <w:b/>
                <w:sz w:val="20"/>
                <w:szCs w:val="20"/>
                <w:lang w:eastAsia="sk-SK"/>
              </w:rPr>
              <w:t xml:space="preserve">  Áno</w:t>
            </w:r>
          </w:p>
        </w:tc>
        <w:tc>
          <w:tcPr>
            <w:tcW w:w="1560" w:type="dxa"/>
            <w:gridSpan w:val="2"/>
            <w:tcBorders>
              <w:top w:val="single" w:sz="4" w:space="0" w:color="FFFFFF"/>
              <w:left w:val="nil"/>
              <w:bottom w:val="nil"/>
              <w:right w:val="single" w:sz="4" w:space="0" w:color="auto"/>
            </w:tcBorders>
            <w:shd w:val="clear" w:color="auto" w:fill="FFFFFF"/>
          </w:tcPr>
          <w:p w14:paraId="3228264B" w14:textId="77777777" w:rsidR="001B23B7" w:rsidRPr="00612E08" w:rsidRDefault="00000000" w:rsidP="00203EE3">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594626508"/>
                <w14:checkbox>
                  <w14:checked w14:val="0"/>
                  <w14:checkedState w14:val="2612" w14:font="MS Gothic"/>
                  <w14:uncheckedState w14:val="2610" w14:font="MS Gothic"/>
                </w14:checkbox>
              </w:sdtPr>
              <w:sdtContent>
                <w:r w:rsidR="00203EE3" w:rsidRPr="00612E08">
                  <w:rPr>
                    <w:rFonts w:ascii="MS Gothic" w:eastAsia="MS Gothic" w:hAnsi="MS Gothic" w:cs="Times New Roman" w:hint="eastAsia"/>
                    <w:b/>
                    <w:sz w:val="20"/>
                    <w:szCs w:val="20"/>
                    <w:lang w:eastAsia="sk-SK"/>
                  </w:rPr>
                  <w:t>☐</w:t>
                </w:r>
              </w:sdtContent>
            </w:sdt>
            <w:r w:rsidR="001B23B7" w:rsidRPr="00612E08">
              <w:rPr>
                <w:rFonts w:ascii="Times New Roman" w:eastAsia="Times New Roman" w:hAnsi="Times New Roman" w:cs="Times New Roman"/>
                <w:b/>
                <w:sz w:val="20"/>
                <w:szCs w:val="20"/>
                <w:lang w:eastAsia="sk-SK"/>
              </w:rPr>
              <w:t xml:space="preserve">  Nie</w:t>
            </w:r>
          </w:p>
        </w:tc>
      </w:tr>
      <w:tr w:rsidR="00612E08" w:rsidRPr="00612E08" w14:paraId="2E42A764" w14:textId="77777777" w:rsidTr="000800FC">
        <w:tc>
          <w:tcPr>
            <w:tcW w:w="9180" w:type="dxa"/>
            <w:gridSpan w:val="11"/>
            <w:tcBorders>
              <w:top w:val="nil"/>
              <w:left w:val="single" w:sz="4" w:space="0" w:color="auto"/>
              <w:bottom w:val="single" w:sz="4" w:space="0" w:color="auto"/>
              <w:right w:val="single" w:sz="4" w:space="0" w:color="auto"/>
            </w:tcBorders>
            <w:shd w:val="clear" w:color="auto" w:fill="FFFFFF"/>
          </w:tcPr>
          <w:p w14:paraId="626475FA" w14:textId="77777777" w:rsidR="001B23B7"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 áno, uveďte ktoré oblasti budú nimi upravené, resp. ktorých vykonávacích predpisov sa zmena dotkne:</w:t>
            </w:r>
          </w:p>
          <w:p w14:paraId="53AE4AA9" w14:textId="3D877101" w:rsidR="000B081C" w:rsidRPr="000B081C" w:rsidRDefault="000B081C" w:rsidP="000B081C">
            <w:pPr>
              <w:jc w:val="both"/>
              <w:rPr>
                <w:rFonts w:ascii="Times New Roman" w:eastAsia="Times New Roman" w:hAnsi="Times New Roman" w:cs="Times New Roman"/>
                <w:iCs/>
                <w:sz w:val="20"/>
                <w:szCs w:val="20"/>
                <w:lang w:eastAsia="sk-SK"/>
              </w:rPr>
            </w:pPr>
          </w:p>
          <w:p w14:paraId="60731EBE" w14:textId="77777777" w:rsidR="000B081C" w:rsidRPr="000B081C" w:rsidRDefault="000B081C" w:rsidP="000B081C">
            <w:pPr>
              <w:pStyle w:val="Odsekzoznamu"/>
              <w:jc w:val="both"/>
              <w:rPr>
                <w:rFonts w:ascii="Times New Roman" w:eastAsia="Times New Roman" w:hAnsi="Times New Roman" w:cs="Times New Roman"/>
                <w:iCs/>
                <w:sz w:val="20"/>
                <w:szCs w:val="20"/>
                <w:lang w:eastAsia="sk-SK"/>
              </w:rPr>
            </w:pPr>
          </w:p>
          <w:p w14:paraId="4795F96E" w14:textId="2DC587B8" w:rsidR="00081625" w:rsidRPr="004511A4" w:rsidRDefault="000B081C" w:rsidP="000B081C">
            <w:pPr>
              <w:pStyle w:val="Odsekzoznamu"/>
              <w:numPr>
                <w:ilvl w:val="0"/>
                <w:numId w:val="2"/>
              </w:numPr>
              <w:jc w:val="both"/>
              <w:rPr>
                <w:rFonts w:ascii="Times New Roman" w:eastAsia="Times New Roman" w:hAnsi="Times New Roman" w:cs="Times New Roman"/>
                <w:iCs/>
                <w:sz w:val="20"/>
                <w:szCs w:val="20"/>
                <w:lang w:eastAsia="sk-SK"/>
              </w:rPr>
            </w:pPr>
            <w:r>
              <w:rPr>
                <w:rFonts w:ascii="Times New Roman" w:eastAsia="Times New Roman" w:hAnsi="Times New Roman" w:cs="Times New Roman"/>
                <w:iCs/>
                <w:sz w:val="20"/>
                <w:szCs w:val="20"/>
                <w:lang w:eastAsia="sk-SK"/>
              </w:rPr>
              <w:t xml:space="preserve">Opatrenie, </w:t>
            </w:r>
            <w:r w:rsidRPr="000B081C">
              <w:rPr>
                <w:rFonts w:ascii="Times New Roman" w:eastAsia="Times New Roman" w:hAnsi="Times New Roman" w:cs="Times New Roman"/>
                <w:iCs/>
                <w:sz w:val="20"/>
                <w:szCs w:val="20"/>
                <w:lang w:eastAsia="sk-SK"/>
              </w:rPr>
              <w:t>ktorým sa mení a dopĺňa opatrenie Národnej banky Slovenska z 29. marca 2022 č. 1/2022 o predkladaní výkazov pobočkou zahraničnej poisťovne a pobočkou zahraničnej zaisťovne</w:t>
            </w:r>
            <w:r>
              <w:rPr>
                <w:rFonts w:ascii="Times New Roman" w:eastAsia="Times New Roman" w:hAnsi="Times New Roman" w:cs="Times New Roman"/>
                <w:iCs/>
                <w:sz w:val="20"/>
                <w:szCs w:val="20"/>
                <w:lang w:eastAsia="sk-SK"/>
              </w:rPr>
              <w:t xml:space="preserve">. </w:t>
            </w:r>
          </w:p>
          <w:p w14:paraId="114978B1" w14:textId="1B2941B8" w:rsidR="004511A4" w:rsidRDefault="000B081C" w:rsidP="00F242DA">
            <w:pPr>
              <w:pStyle w:val="Odsekzoznamu"/>
              <w:numPr>
                <w:ilvl w:val="0"/>
                <w:numId w:val="2"/>
              </w:numPr>
              <w:jc w:val="both"/>
              <w:rPr>
                <w:rFonts w:ascii="Times New Roman" w:eastAsia="Times New Roman" w:hAnsi="Times New Roman" w:cs="Times New Roman"/>
                <w:iCs/>
                <w:sz w:val="20"/>
                <w:szCs w:val="20"/>
                <w:lang w:eastAsia="sk-SK"/>
              </w:rPr>
            </w:pPr>
            <w:r>
              <w:rPr>
                <w:rFonts w:ascii="Times New Roman" w:eastAsia="Times New Roman" w:hAnsi="Times New Roman" w:cs="Times New Roman"/>
                <w:iCs/>
                <w:sz w:val="20"/>
                <w:szCs w:val="20"/>
                <w:lang w:eastAsia="sk-SK"/>
              </w:rPr>
              <w:t xml:space="preserve">Opatrenie, </w:t>
            </w:r>
            <w:r w:rsidRPr="000B081C">
              <w:rPr>
                <w:rFonts w:ascii="Times New Roman" w:eastAsia="Times New Roman" w:hAnsi="Times New Roman" w:cs="Times New Roman"/>
                <w:iCs/>
                <w:sz w:val="20"/>
                <w:szCs w:val="20"/>
                <w:lang w:eastAsia="sk-SK"/>
              </w:rPr>
              <w:t>ktorým sa mení a dopĺňa opatrenie Národnej banky Slovenska zo 7. októbra 2025 č. 7/2025, ktorým sa ustanovuje spôsob preukazovania splnenia podmienok na udelenie povolenia na vykonávanie poisťovacej činnosti a na udelenie povolenia na vykonávanie zaisťovacej činnosti pre subjekty, na ktoré sa nebude uplatňovať osobitný režim</w:t>
            </w:r>
            <w:r>
              <w:rPr>
                <w:rFonts w:ascii="Times New Roman" w:eastAsia="Times New Roman" w:hAnsi="Times New Roman" w:cs="Times New Roman"/>
                <w:iCs/>
                <w:sz w:val="20"/>
                <w:szCs w:val="20"/>
                <w:lang w:eastAsia="sk-SK"/>
              </w:rPr>
              <w:t>.</w:t>
            </w:r>
          </w:p>
          <w:p w14:paraId="4F6B33D2" w14:textId="5C5121CA" w:rsidR="004511A4" w:rsidRPr="000B081C" w:rsidRDefault="004511A4" w:rsidP="000B081C">
            <w:pPr>
              <w:pStyle w:val="Odsekzoznamu"/>
              <w:numPr>
                <w:ilvl w:val="0"/>
                <w:numId w:val="2"/>
              </w:numPr>
              <w:jc w:val="both"/>
              <w:rPr>
                <w:rFonts w:ascii="Times New Roman" w:eastAsia="Times New Roman" w:hAnsi="Times New Roman" w:cs="Times New Roman"/>
                <w:iCs/>
                <w:sz w:val="20"/>
                <w:szCs w:val="20"/>
                <w:lang w:eastAsia="sk-SK"/>
              </w:rPr>
            </w:pPr>
            <w:r w:rsidRPr="000B081C">
              <w:rPr>
                <w:rFonts w:ascii="Times New Roman" w:eastAsia="Times New Roman" w:hAnsi="Times New Roman" w:cs="Times New Roman"/>
                <w:iCs/>
                <w:sz w:val="20"/>
                <w:szCs w:val="20"/>
                <w:lang w:eastAsia="sk-SK"/>
              </w:rPr>
              <w:t xml:space="preserve">Opatrenie Národnej banky Slovenska </w:t>
            </w:r>
            <w:r w:rsidR="000B081C">
              <w:rPr>
                <w:rFonts w:ascii="Times New Roman" w:eastAsia="Times New Roman" w:hAnsi="Times New Roman" w:cs="Times New Roman"/>
                <w:iCs/>
                <w:sz w:val="20"/>
                <w:szCs w:val="20"/>
                <w:lang w:eastAsia="sk-SK"/>
              </w:rPr>
              <w:t>o</w:t>
            </w:r>
            <w:r w:rsidR="000B081C" w:rsidRPr="000B081C">
              <w:rPr>
                <w:rFonts w:ascii="Times New Roman" w:eastAsia="Times New Roman" w:hAnsi="Times New Roman" w:cs="Times New Roman"/>
                <w:iCs/>
                <w:sz w:val="20"/>
                <w:szCs w:val="20"/>
                <w:lang w:eastAsia="sk-SK"/>
              </w:rPr>
              <w:t xml:space="preserve"> predpokladanej miere nákladov na držbu použiteľných vlastných zdrojov a absolútne spodnej hranici minimálnej kapitálovej požiadavky na solventnosť pre poisťovne, na ktoré sa neuplatňuje osobitný režim, a pre zaisťovne, pobočky zahraničných poisťovní a pobočky zahraničných zaisťovní</w:t>
            </w:r>
            <w:r w:rsidR="000B081C">
              <w:rPr>
                <w:rFonts w:ascii="Times New Roman" w:eastAsia="Times New Roman" w:hAnsi="Times New Roman" w:cs="Times New Roman"/>
                <w:iCs/>
                <w:sz w:val="20"/>
                <w:szCs w:val="20"/>
                <w:lang w:eastAsia="sk-SK"/>
              </w:rPr>
              <w:t>.</w:t>
            </w:r>
          </w:p>
          <w:p w14:paraId="430EEA63" w14:textId="77777777" w:rsidR="001B23B7" w:rsidRPr="00612E08" w:rsidRDefault="001B23B7" w:rsidP="000800FC">
            <w:pPr>
              <w:rPr>
                <w:rFonts w:ascii="Times New Roman" w:eastAsia="Times New Roman" w:hAnsi="Times New Roman" w:cs="Times New Roman"/>
                <w:sz w:val="20"/>
                <w:szCs w:val="20"/>
                <w:lang w:eastAsia="sk-SK"/>
              </w:rPr>
            </w:pPr>
          </w:p>
        </w:tc>
      </w:tr>
      <w:tr w:rsidR="00612E08" w:rsidRPr="00612E08" w14:paraId="33EDBED1"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4E1C6F7C" w14:textId="77777777" w:rsidR="001B23B7" w:rsidRPr="00612E08" w:rsidRDefault="001B23B7" w:rsidP="007C5312">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Transpozícia</w:t>
            </w:r>
            <w:r w:rsidR="007C5312" w:rsidRPr="00612E08">
              <w:rPr>
                <w:rFonts w:ascii="Times New Roman" w:eastAsia="Calibri" w:hAnsi="Times New Roman" w:cs="Times New Roman"/>
                <w:b/>
              </w:rPr>
              <w:t>/</w:t>
            </w:r>
            <w:r w:rsidR="00C94E4E" w:rsidRPr="00612E08">
              <w:rPr>
                <w:rFonts w:ascii="Times New Roman" w:eastAsia="Calibri" w:hAnsi="Times New Roman" w:cs="Times New Roman"/>
                <w:b/>
              </w:rPr>
              <w:t xml:space="preserve">implementácia </w:t>
            </w:r>
            <w:r w:rsidRPr="00612E08">
              <w:rPr>
                <w:rFonts w:ascii="Times New Roman" w:eastAsia="Calibri" w:hAnsi="Times New Roman" w:cs="Times New Roman"/>
                <w:b/>
              </w:rPr>
              <w:t xml:space="preserve">práva EÚ </w:t>
            </w:r>
          </w:p>
        </w:tc>
      </w:tr>
      <w:tr w:rsidR="00612E08" w:rsidRPr="00612E08" w14:paraId="74C108B0" w14:textId="77777777" w:rsidTr="000800FC">
        <w:trPr>
          <w:trHeight w:val="157"/>
        </w:trPr>
        <w:tc>
          <w:tcPr>
            <w:tcW w:w="9180" w:type="dxa"/>
            <w:gridSpan w:val="11"/>
            <w:tcBorders>
              <w:top w:val="nil"/>
              <w:left w:val="single" w:sz="4" w:space="0" w:color="000000"/>
              <w:bottom w:val="nil"/>
              <w:right w:val="single" w:sz="4" w:space="0" w:color="auto"/>
            </w:tcBorders>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8643"/>
            </w:tblGrid>
            <w:tr w:rsidR="00612E08" w:rsidRPr="00612E08" w14:paraId="11BC6997" w14:textId="77777777">
              <w:trPr>
                <w:trHeight w:val="90"/>
              </w:trPr>
              <w:tc>
                <w:tcPr>
                  <w:tcW w:w="8643" w:type="dxa"/>
                </w:tcPr>
                <w:p w14:paraId="42BE1870" w14:textId="77777777" w:rsidR="00A7788F" w:rsidRPr="00612E08" w:rsidRDefault="00A7788F" w:rsidP="007C5312">
                  <w:pPr>
                    <w:pStyle w:val="Default"/>
                    <w:rPr>
                      <w:color w:val="auto"/>
                      <w:sz w:val="20"/>
                      <w:szCs w:val="20"/>
                    </w:rPr>
                  </w:pPr>
                  <w:r w:rsidRPr="00612E08">
                    <w:rPr>
                      <w:i/>
                      <w:iCs/>
                      <w:color w:val="auto"/>
                      <w:sz w:val="20"/>
                      <w:szCs w:val="20"/>
                    </w:rPr>
                    <w:lastRenderedPageBreak/>
                    <w:t xml:space="preserve">Uveďte, či v predkladanom návrhu právneho predpisu dochádza ku </w:t>
                  </w:r>
                  <w:proofErr w:type="spellStart"/>
                  <w:r w:rsidRPr="00612E08">
                    <w:rPr>
                      <w:i/>
                      <w:iCs/>
                      <w:color w:val="auto"/>
                      <w:sz w:val="20"/>
                      <w:szCs w:val="20"/>
                    </w:rPr>
                    <w:t>goldplatingu</w:t>
                  </w:r>
                  <w:proofErr w:type="spellEnd"/>
                  <w:r w:rsidR="007C5312" w:rsidRPr="00612E08">
                    <w:rPr>
                      <w:i/>
                      <w:iCs/>
                      <w:color w:val="auto"/>
                      <w:sz w:val="20"/>
                      <w:szCs w:val="20"/>
                    </w:rPr>
                    <w:t xml:space="preserve"> podľa tabuľky zhody</w:t>
                  </w:r>
                  <w:r w:rsidR="00C86714" w:rsidRPr="00612E08">
                    <w:rPr>
                      <w:i/>
                      <w:iCs/>
                      <w:color w:val="auto"/>
                      <w:sz w:val="20"/>
                      <w:szCs w:val="20"/>
                    </w:rPr>
                    <w:t xml:space="preserve">, resp. či ku </w:t>
                  </w:r>
                  <w:proofErr w:type="spellStart"/>
                  <w:r w:rsidR="00C86714" w:rsidRPr="00612E08">
                    <w:rPr>
                      <w:i/>
                      <w:iCs/>
                      <w:color w:val="auto"/>
                      <w:sz w:val="20"/>
                      <w:szCs w:val="20"/>
                    </w:rPr>
                    <w:t>goldplatingu</w:t>
                  </w:r>
                  <w:proofErr w:type="spellEnd"/>
                  <w:r w:rsidR="00C86714" w:rsidRPr="00612E08">
                    <w:rPr>
                      <w:i/>
                      <w:iCs/>
                      <w:color w:val="auto"/>
                      <w:sz w:val="20"/>
                      <w:szCs w:val="20"/>
                    </w:rPr>
                    <w:t xml:space="preserve"> dochádza pri implementácii práva EÚ</w:t>
                  </w:r>
                  <w:r w:rsidRPr="00612E08">
                    <w:rPr>
                      <w:i/>
                      <w:iCs/>
                      <w:color w:val="auto"/>
                      <w:sz w:val="20"/>
                      <w:szCs w:val="20"/>
                    </w:rPr>
                    <w:t xml:space="preserve">. </w:t>
                  </w:r>
                </w:p>
              </w:tc>
            </w:tr>
            <w:tr w:rsidR="00612E08" w:rsidRPr="00612E08" w14:paraId="542FA114" w14:textId="77777777">
              <w:trPr>
                <w:trHeight w:val="296"/>
              </w:trPr>
              <w:tc>
                <w:tcPr>
                  <w:tcW w:w="8643" w:type="dxa"/>
                </w:tcPr>
                <w:p w14:paraId="042B84B9" w14:textId="06822F91" w:rsidR="00A7788F" w:rsidRPr="00612E08" w:rsidRDefault="00A7788F" w:rsidP="00A7788F">
                  <w:pPr>
                    <w:pStyle w:val="Default"/>
                    <w:rPr>
                      <w:b/>
                      <w:iCs/>
                      <w:color w:val="auto"/>
                      <w:sz w:val="20"/>
                      <w:szCs w:val="20"/>
                    </w:rPr>
                  </w:pPr>
                  <w:r w:rsidRPr="00612E08">
                    <w:rPr>
                      <w:b/>
                      <w:iCs/>
                      <w:color w:val="auto"/>
                      <w:sz w:val="20"/>
                      <w:szCs w:val="20"/>
                    </w:rPr>
                    <w:t xml:space="preserve">                                                                                                                               </w:t>
                  </w:r>
                  <w:sdt>
                    <w:sdtPr>
                      <w:rPr>
                        <w:b/>
                        <w:iCs/>
                        <w:color w:val="auto"/>
                        <w:sz w:val="20"/>
                        <w:szCs w:val="20"/>
                      </w:rPr>
                      <w:id w:val="1614706761"/>
                      <w14:checkbox>
                        <w14:checked w14:val="0"/>
                        <w14:checkedState w14:val="2612" w14:font="MS Gothic"/>
                        <w14:uncheckedState w14:val="2610" w14:font="MS Gothic"/>
                      </w14:checkbox>
                    </w:sdtPr>
                    <w:sdtContent>
                      <w:r w:rsidR="00187182" w:rsidRPr="00612E08">
                        <w:rPr>
                          <w:rFonts w:ascii="MS Gothic" w:eastAsia="MS Gothic" w:hAnsi="MS Gothic" w:hint="eastAsia"/>
                          <w:b/>
                          <w:iCs/>
                          <w:color w:val="auto"/>
                          <w:sz w:val="20"/>
                          <w:szCs w:val="20"/>
                        </w:rPr>
                        <w:t>☐</w:t>
                      </w:r>
                    </w:sdtContent>
                  </w:sdt>
                  <w:r w:rsidRPr="00612E08">
                    <w:rPr>
                      <w:b/>
                      <w:iCs/>
                      <w:color w:val="auto"/>
                      <w:sz w:val="20"/>
                      <w:szCs w:val="20"/>
                    </w:rPr>
                    <w:t xml:space="preserve"> Áno                  </w:t>
                  </w:r>
                  <w:sdt>
                    <w:sdtPr>
                      <w:rPr>
                        <w:b/>
                        <w:iCs/>
                        <w:color w:val="auto"/>
                        <w:sz w:val="20"/>
                        <w:szCs w:val="20"/>
                      </w:rPr>
                      <w:id w:val="-155225922"/>
                      <w14:checkbox>
                        <w14:checked w14:val="1"/>
                        <w14:checkedState w14:val="2612" w14:font="MS Gothic"/>
                        <w14:uncheckedState w14:val="2610" w14:font="MS Gothic"/>
                      </w14:checkbox>
                    </w:sdtPr>
                    <w:sdtContent>
                      <w:r w:rsidR="00081625">
                        <w:rPr>
                          <w:rFonts w:ascii="MS Gothic" w:eastAsia="MS Gothic" w:hAnsi="MS Gothic" w:hint="eastAsia"/>
                          <w:b/>
                          <w:iCs/>
                          <w:color w:val="auto"/>
                          <w:sz w:val="20"/>
                          <w:szCs w:val="20"/>
                        </w:rPr>
                        <w:t>☒</w:t>
                      </w:r>
                    </w:sdtContent>
                  </w:sdt>
                  <w:r w:rsidRPr="00612E08">
                    <w:rPr>
                      <w:b/>
                      <w:iCs/>
                      <w:color w:val="auto"/>
                      <w:sz w:val="20"/>
                      <w:szCs w:val="20"/>
                    </w:rPr>
                    <w:t xml:space="preserve"> Nie</w:t>
                  </w:r>
                </w:p>
                <w:p w14:paraId="148F6FE5" w14:textId="77777777" w:rsidR="00A7788F" w:rsidRPr="00612E08" w:rsidRDefault="00A7788F" w:rsidP="00A7788F">
                  <w:pPr>
                    <w:pStyle w:val="Default"/>
                    <w:rPr>
                      <w:i/>
                      <w:iCs/>
                      <w:color w:val="auto"/>
                      <w:sz w:val="20"/>
                      <w:szCs w:val="20"/>
                    </w:rPr>
                  </w:pPr>
                </w:p>
                <w:p w14:paraId="5DC470FE" w14:textId="77777777" w:rsidR="00A7788F" w:rsidRPr="00612E08" w:rsidRDefault="00A7788F" w:rsidP="00A7788F">
                  <w:pPr>
                    <w:pStyle w:val="Default"/>
                    <w:rPr>
                      <w:color w:val="auto"/>
                      <w:sz w:val="20"/>
                      <w:szCs w:val="20"/>
                    </w:rPr>
                  </w:pPr>
                  <w:r w:rsidRPr="00612E08">
                    <w:rPr>
                      <w:i/>
                      <w:iCs/>
                      <w:color w:val="auto"/>
                      <w:sz w:val="20"/>
                      <w:szCs w:val="20"/>
                    </w:rPr>
                    <w:t xml:space="preserve">Ak áno, uveďte, ktorých vplyvov podľa bodu 9 sa </w:t>
                  </w:r>
                  <w:proofErr w:type="spellStart"/>
                  <w:r w:rsidRPr="00612E08">
                    <w:rPr>
                      <w:i/>
                      <w:iCs/>
                      <w:color w:val="auto"/>
                      <w:sz w:val="20"/>
                      <w:szCs w:val="20"/>
                    </w:rPr>
                    <w:t>goldplating</w:t>
                  </w:r>
                  <w:proofErr w:type="spellEnd"/>
                  <w:r w:rsidRPr="00612E08">
                    <w:rPr>
                      <w:i/>
                      <w:iCs/>
                      <w:color w:val="auto"/>
                      <w:sz w:val="20"/>
                      <w:szCs w:val="20"/>
                    </w:rPr>
                    <w:t xml:space="preserve"> týka: </w:t>
                  </w:r>
                </w:p>
              </w:tc>
            </w:tr>
            <w:tr w:rsidR="00612E08" w:rsidRPr="00612E08" w14:paraId="30336E7A" w14:textId="77777777">
              <w:trPr>
                <w:trHeight w:val="296"/>
              </w:trPr>
              <w:tc>
                <w:tcPr>
                  <w:tcW w:w="8643" w:type="dxa"/>
                </w:tcPr>
                <w:p w14:paraId="4243702E" w14:textId="77777777" w:rsidR="00A7788F" w:rsidRPr="00612E08" w:rsidRDefault="00A7788F" w:rsidP="00A7788F">
                  <w:pPr>
                    <w:pStyle w:val="Default"/>
                    <w:rPr>
                      <w:rFonts w:ascii="Segoe UI Symbol" w:hAnsi="Segoe UI Symbol" w:cs="Segoe UI Symbol"/>
                      <w:color w:val="auto"/>
                      <w:sz w:val="20"/>
                      <w:szCs w:val="20"/>
                    </w:rPr>
                  </w:pPr>
                </w:p>
              </w:tc>
            </w:tr>
          </w:tbl>
          <w:p w14:paraId="40220906" w14:textId="77777777" w:rsidR="001B23B7" w:rsidRPr="00612E08" w:rsidRDefault="001B23B7" w:rsidP="000800FC">
            <w:pPr>
              <w:jc w:val="both"/>
              <w:rPr>
                <w:rFonts w:ascii="Times New Roman" w:eastAsia="Times New Roman" w:hAnsi="Times New Roman" w:cs="Times New Roman"/>
                <w:i/>
                <w:sz w:val="20"/>
                <w:szCs w:val="20"/>
                <w:lang w:eastAsia="sk-SK"/>
              </w:rPr>
            </w:pPr>
          </w:p>
        </w:tc>
      </w:tr>
      <w:tr w:rsidR="00612E08" w:rsidRPr="00612E08" w14:paraId="754B7384" w14:textId="77777777" w:rsidTr="000800FC">
        <w:trPr>
          <w:trHeight w:val="248"/>
        </w:trPr>
        <w:tc>
          <w:tcPr>
            <w:tcW w:w="9180" w:type="dxa"/>
            <w:gridSpan w:val="11"/>
            <w:tcBorders>
              <w:top w:val="nil"/>
              <w:left w:val="single" w:sz="4" w:space="0" w:color="000000"/>
              <w:bottom w:val="single" w:sz="4" w:space="0" w:color="000000"/>
              <w:right w:val="single" w:sz="4" w:space="0" w:color="000000"/>
            </w:tcBorders>
            <w:shd w:val="clear" w:color="auto" w:fill="FFFFFF"/>
          </w:tcPr>
          <w:p w14:paraId="2C773C27" w14:textId="77777777" w:rsidR="001B23B7" w:rsidRPr="00612E08" w:rsidRDefault="001B23B7" w:rsidP="000800FC">
            <w:pPr>
              <w:jc w:val="center"/>
              <w:rPr>
                <w:rFonts w:ascii="Times New Roman" w:eastAsia="Times New Roman" w:hAnsi="Times New Roman" w:cs="Times New Roman"/>
                <w:sz w:val="20"/>
                <w:szCs w:val="20"/>
                <w:lang w:eastAsia="sk-SK"/>
              </w:rPr>
            </w:pPr>
          </w:p>
        </w:tc>
      </w:tr>
      <w:tr w:rsidR="00612E08" w:rsidRPr="00612E08" w14:paraId="691E0DE6"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6A9B7680"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Preskúmanie účelnosti</w:t>
            </w:r>
          </w:p>
        </w:tc>
      </w:tr>
      <w:tr w:rsidR="00612E08" w:rsidRPr="00612E08" w14:paraId="43868F8E" w14:textId="77777777" w:rsidTr="000800FC">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410824FE" w14:textId="77777777" w:rsidR="001B23B7" w:rsidRPr="00612E08"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termín, kedy by malo dôjsť k preskúmaniu účinnosti a účelnosti predkladaného materiálu.</w:t>
            </w:r>
          </w:p>
          <w:p w14:paraId="70800873" w14:textId="77777777" w:rsidR="001B23B7"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kritériá, na základe ktorých bude preskúmanie vykonané.</w:t>
            </w:r>
          </w:p>
          <w:p w14:paraId="48978B06" w14:textId="77777777" w:rsidR="00F242DA" w:rsidRDefault="00F242DA" w:rsidP="000800FC">
            <w:pPr>
              <w:rPr>
                <w:rFonts w:ascii="Times New Roman" w:eastAsia="Times New Roman" w:hAnsi="Times New Roman" w:cs="Times New Roman"/>
                <w:iCs/>
                <w:sz w:val="20"/>
                <w:szCs w:val="20"/>
                <w:lang w:eastAsia="sk-SK"/>
              </w:rPr>
            </w:pPr>
          </w:p>
          <w:p w14:paraId="75CCCF7C" w14:textId="77777777" w:rsidR="00F242DA" w:rsidRDefault="00F242DA" w:rsidP="00F242DA">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Do 31. decembra 2027 sa posúdi fungovanie právnej úpravy z hľadiska zabezpečenia rovnakých podmienok medzi finančnými konglomerátmi, preskúma sa najmä jednotné uplatňovanie pravidiel kapitálovej primeranosti </w:t>
            </w:r>
            <w:r w:rsidRPr="00CB3B6C">
              <w:rPr>
                <w:rFonts w:ascii="Times New Roman" w:eastAsia="Times New Roman" w:hAnsi="Times New Roman" w:cs="Times New Roman"/>
                <w:sz w:val="20"/>
                <w:szCs w:val="20"/>
                <w:lang w:eastAsia="sk-SK"/>
              </w:rPr>
              <w:t xml:space="preserve">s prihliadnutím na </w:t>
            </w:r>
            <w:proofErr w:type="spellStart"/>
            <w:r w:rsidRPr="00CB3B6C">
              <w:rPr>
                <w:rFonts w:ascii="Times New Roman" w:eastAsia="Times New Roman" w:hAnsi="Times New Roman" w:cs="Times New Roman"/>
                <w:sz w:val="20"/>
                <w:szCs w:val="20"/>
                <w:lang w:eastAsia="sk-SK"/>
              </w:rPr>
              <w:t>prudenciálne</w:t>
            </w:r>
            <w:proofErr w:type="spellEnd"/>
            <w:r w:rsidRPr="00CB3B6C">
              <w:rPr>
                <w:rFonts w:ascii="Times New Roman" w:eastAsia="Times New Roman" w:hAnsi="Times New Roman" w:cs="Times New Roman"/>
                <w:sz w:val="20"/>
                <w:szCs w:val="20"/>
                <w:lang w:eastAsia="sk-SK"/>
              </w:rPr>
              <w:t xml:space="preserve"> zaobchádzanie </w:t>
            </w:r>
            <w:r>
              <w:rPr>
                <w:rFonts w:ascii="Times New Roman" w:eastAsia="Times New Roman" w:hAnsi="Times New Roman" w:cs="Times New Roman"/>
                <w:sz w:val="20"/>
                <w:szCs w:val="20"/>
                <w:lang w:eastAsia="sk-SK"/>
              </w:rPr>
              <w:t xml:space="preserve">medzi finančnými sektormi a účinnosť </w:t>
            </w:r>
            <w:proofErr w:type="spellStart"/>
            <w:r>
              <w:rPr>
                <w:rFonts w:ascii="Times New Roman" w:eastAsia="Times New Roman" w:hAnsi="Times New Roman" w:cs="Times New Roman"/>
                <w:sz w:val="20"/>
                <w:szCs w:val="20"/>
                <w:lang w:eastAsia="sk-SK"/>
              </w:rPr>
              <w:t>dohľadových</w:t>
            </w:r>
            <w:proofErr w:type="spellEnd"/>
            <w:r>
              <w:rPr>
                <w:rFonts w:ascii="Times New Roman" w:eastAsia="Times New Roman" w:hAnsi="Times New Roman" w:cs="Times New Roman"/>
                <w:sz w:val="20"/>
                <w:szCs w:val="20"/>
                <w:lang w:eastAsia="sk-SK"/>
              </w:rPr>
              <w:t xml:space="preserve"> procesov medzi jednotlivými orgánmi dohľadu.</w:t>
            </w:r>
          </w:p>
          <w:p w14:paraId="4D40AF13" w14:textId="77777777" w:rsidR="00F242DA" w:rsidRDefault="00F242DA" w:rsidP="00F242DA">
            <w:pPr>
              <w:jc w:val="both"/>
              <w:rPr>
                <w:rFonts w:ascii="Times New Roman" w:eastAsia="Times New Roman" w:hAnsi="Times New Roman" w:cs="Times New Roman"/>
                <w:sz w:val="20"/>
                <w:szCs w:val="20"/>
                <w:lang w:eastAsia="sk-SK"/>
              </w:rPr>
            </w:pPr>
            <w:r w:rsidRPr="00BA010C">
              <w:rPr>
                <w:rFonts w:ascii="Times New Roman" w:eastAsia="Times New Roman" w:hAnsi="Times New Roman" w:cs="Times New Roman"/>
                <w:sz w:val="20"/>
                <w:szCs w:val="20"/>
                <w:lang w:eastAsia="sk-SK"/>
              </w:rPr>
              <w:t>Do 31. januára 2028 dôjde k preskúmaniu požiadavky na opodstatnenosť oddelenia životného a neživotného poistenia. Posúdia sa najmä účinky zachovania a potenciálne účinky zrušenia zloženého zákazu, pokiaľ ide o ochranu poistníkov, potenciálne krížové dotácie medzi činnosťami v oblasti životného a neživotného poistenia, efektívnosť trhu a konkurencieschopnosť.</w:t>
            </w:r>
          </w:p>
          <w:p w14:paraId="45893C73" w14:textId="77777777" w:rsidR="00F242DA" w:rsidRDefault="00F242DA" w:rsidP="00F242DA">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Do 31. januára 2030 sa preskúmajú </w:t>
            </w:r>
            <w:r w:rsidRPr="00857E7E">
              <w:rPr>
                <w:rFonts w:ascii="Times New Roman" w:eastAsia="Times New Roman" w:hAnsi="Times New Roman" w:cs="Times New Roman"/>
                <w:sz w:val="20"/>
                <w:szCs w:val="20"/>
                <w:lang w:eastAsia="sk-SK"/>
              </w:rPr>
              <w:t xml:space="preserve">účinky uplatňovania kritérií na identifikáciu malých a menej zložitých </w:t>
            </w:r>
            <w:r>
              <w:rPr>
                <w:rFonts w:ascii="Times New Roman" w:eastAsia="Times New Roman" w:hAnsi="Times New Roman" w:cs="Times New Roman"/>
                <w:sz w:val="20"/>
                <w:szCs w:val="20"/>
                <w:lang w:eastAsia="sk-SK"/>
              </w:rPr>
              <w:t>spoločností</w:t>
            </w:r>
            <w:r w:rsidRPr="00857E7E">
              <w:rPr>
                <w:rFonts w:ascii="Times New Roman" w:eastAsia="Times New Roman" w:hAnsi="Times New Roman" w:cs="Times New Roman"/>
                <w:sz w:val="20"/>
                <w:szCs w:val="20"/>
                <w:lang w:eastAsia="sk-SK"/>
              </w:rPr>
              <w:t xml:space="preserve"> a kritérií na identifikáciu malých a menej zložitých skupín, </w:t>
            </w:r>
            <w:r>
              <w:rPr>
                <w:rFonts w:ascii="Times New Roman" w:eastAsia="Times New Roman" w:hAnsi="Times New Roman" w:cs="Times New Roman"/>
                <w:sz w:val="20"/>
                <w:szCs w:val="20"/>
                <w:lang w:eastAsia="sk-SK"/>
              </w:rPr>
              <w:t xml:space="preserve">s dôrazom na </w:t>
            </w:r>
            <w:r w:rsidRPr="00857E7E">
              <w:rPr>
                <w:rFonts w:ascii="Times New Roman" w:eastAsia="Times New Roman" w:hAnsi="Times New Roman" w:cs="Times New Roman"/>
                <w:sz w:val="20"/>
                <w:szCs w:val="20"/>
                <w:lang w:eastAsia="sk-SK"/>
              </w:rPr>
              <w:t xml:space="preserve">ciele ochrany poistníkov, finančnej stability a rovnakých podmienok. </w:t>
            </w:r>
          </w:p>
          <w:p w14:paraId="7AD11E5B" w14:textId="77777777" w:rsidR="001B23B7" w:rsidRPr="00612E08" w:rsidRDefault="001B23B7" w:rsidP="000800FC">
            <w:pPr>
              <w:rPr>
                <w:rFonts w:ascii="Times New Roman" w:eastAsia="Times New Roman" w:hAnsi="Times New Roman" w:cs="Times New Roman"/>
                <w:i/>
                <w:sz w:val="20"/>
                <w:szCs w:val="20"/>
                <w:lang w:eastAsia="sk-SK"/>
              </w:rPr>
            </w:pPr>
          </w:p>
        </w:tc>
      </w:tr>
      <w:tr w:rsidR="00612E08" w:rsidRPr="00612E08" w14:paraId="084DB395" w14:textId="77777777" w:rsidTr="000800FC">
        <w:tc>
          <w:tcPr>
            <w:tcW w:w="9180" w:type="dxa"/>
            <w:gridSpan w:val="11"/>
            <w:tcBorders>
              <w:top w:val="nil"/>
              <w:left w:val="nil"/>
              <w:bottom w:val="single" w:sz="4" w:space="0" w:color="auto"/>
              <w:right w:val="nil"/>
            </w:tcBorders>
            <w:shd w:val="clear" w:color="auto" w:fill="FFFFFF"/>
          </w:tcPr>
          <w:p w14:paraId="1C3E163A" w14:textId="77777777" w:rsidR="001B23B7" w:rsidRPr="00612E08" w:rsidRDefault="001B23B7" w:rsidP="00A7788F">
            <w:pPr>
              <w:jc w:val="both"/>
              <w:rPr>
                <w:rFonts w:ascii="Times New Roman" w:eastAsia="Times New Roman" w:hAnsi="Times New Roman" w:cs="Times New Roman"/>
                <w:b/>
                <w:sz w:val="20"/>
                <w:szCs w:val="20"/>
                <w:lang w:eastAsia="sk-SK"/>
              </w:rPr>
            </w:pPr>
          </w:p>
          <w:p w14:paraId="14E7682B" w14:textId="77777777" w:rsidR="001B23B7" w:rsidRPr="00612E08" w:rsidRDefault="001B23B7" w:rsidP="00A7788F">
            <w:pPr>
              <w:jc w:val="both"/>
              <w:rPr>
                <w:rFonts w:ascii="Times New Roman" w:eastAsia="Times New Roman" w:hAnsi="Times New Roman" w:cs="Times New Roman"/>
                <w:b/>
                <w:sz w:val="20"/>
                <w:szCs w:val="20"/>
                <w:lang w:eastAsia="sk-SK"/>
              </w:rPr>
            </w:pPr>
          </w:p>
          <w:p w14:paraId="0C93FCD6" w14:textId="77777777" w:rsidR="001B23B7" w:rsidRPr="00612E08" w:rsidRDefault="001B23B7" w:rsidP="00A7788F">
            <w:pPr>
              <w:ind w:left="142" w:hanging="142"/>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vyplniť iba v prípade, ak materiál nie je zahrnutý do Plánu práce vlády Slovenskej republiky alebo Plánu        legislatívnych úloh vlády Slovenskej republiky. </w:t>
            </w:r>
          </w:p>
          <w:p w14:paraId="24574E99" w14:textId="77777777" w:rsidR="00A340BB" w:rsidRPr="00612E08" w:rsidRDefault="001B23B7" w:rsidP="00A7788F">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vyplniť iba v prípade, ak sa záverečné posúdenie</w:t>
            </w:r>
            <w:r w:rsidR="00A340BB" w:rsidRPr="00612E08">
              <w:rPr>
                <w:rFonts w:ascii="Times New Roman" w:eastAsia="Times New Roman" w:hAnsi="Times New Roman" w:cs="Times New Roman"/>
                <w:sz w:val="20"/>
                <w:szCs w:val="20"/>
                <w:lang w:eastAsia="sk-SK"/>
              </w:rPr>
              <w:t xml:space="preserve"> vybraných vplyvov</w:t>
            </w:r>
            <w:r w:rsidRPr="00612E08">
              <w:rPr>
                <w:rFonts w:ascii="Times New Roman" w:eastAsia="Times New Roman" w:hAnsi="Times New Roman" w:cs="Times New Roman"/>
                <w:sz w:val="20"/>
                <w:szCs w:val="20"/>
                <w:lang w:eastAsia="sk-SK"/>
              </w:rPr>
              <w:t xml:space="preserve"> uskutočnilo v zmysle bodu 9.1. </w:t>
            </w:r>
            <w:r w:rsidR="00A340BB" w:rsidRPr="00612E08">
              <w:rPr>
                <w:rFonts w:ascii="Times New Roman" w:eastAsia="Times New Roman" w:hAnsi="Times New Roman" w:cs="Times New Roman"/>
                <w:sz w:val="20"/>
                <w:szCs w:val="20"/>
                <w:lang w:eastAsia="sk-SK"/>
              </w:rPr>
              <w:t>j</w:t>
            </w:r>
            <w:r w:rsidRPr="00612E08">
              <w:rPr>
                <w:rFonts w:ascii="Times New Roman" w:eastAsia="Times New Roman" w:hAnsi="Times New Roman" w:cs="Times New Roman"/>
                <w:sz w:val="20"/>
                <w:szCs w:val="20"/>
                <w:lang w:eastAsia="sk-SK"/>
              </w:rPr>
              <w:t>ednotnej metodiky</w:t>
            </w:r>
            <w:r w:rsidR="00A340BB" w:rsidRPr="00612E08">
              <w:rPr>
                <w:rFonts w:ascii="Times New Roman" w:eastAsia="Times New Roman" w:hAnsi="Times New Roman" w:cs="Times New Roman"/>
                <w:sz w:val="20"/>
                <w:szCs w:val="20"/>
                <w:lang w:eastAsia="sk-SK"/>
              </w:rPr>
              <w:t>.</w:t>
            </w:r>
          </w:p>
          <w:p w14:paraId="446F078B" w14:textId="77777777" w:rsidR="00A7788F" w:rsidRPr="00612E08" w:rsidRDefault="00A7788F" w:rsidP="00A7788F">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posudzovanie sa týka len zmien v I. a II. pilieri univerzálneho systému dôchodkového zabezpečenia s identifikovaným dopadom od 0,1 % HDP (vrátane) na dlhodobom horizonte.</w:t>
            </w:r>
          </w:p>
          <w:p w14:paraId="72812FAB" w14:textId="77777777" w:rsidR="004C6831" w:rsidRPr="00612E08" w:rsidRDefault="004C6831" w:rsidP="00A7788F">
            <w:pPr>
              <w:jc w:val="both"/>
              <w:rPr>
                <w:rFonts w:ascii="Times New Roman" w:eastAsia="Times New Roman" w:hAnsi="Times New Roman" w:cs="Times New Roman"/>
                <w:sz w:val="20"/>
                <w:szCs w:val="20"/>
                <w:lang w:eastAsia="sk-SK"/>
              </w:rPr>
            </w:pPr>
          </w:p>
          <w:p w14:paraId="610E9A98" w14:textId="77777777" w:rsidR="001B23B7" w:rsidRPr="00612E08" w:rsidRDefault="001B23B7" w:rsidP="00A7788F">
            <w:pPr>
              <w:jc w:val="both"/>
              <w:rPr>
                <w:rFonts w:ascii="Times New Roman" w:eastAsia="Times New Roman" w:hAnsi="Times New Roman" w:cs="Times New Roman"/>
                <w:b/>
                <w:sz w:val="20"/>
                <w:szCs w:val="20"/>
                <w:lang w:eastAsia="sk-SK"/>
              </w:rPr>
            </w:pPr>
          </w:p>
        </w:tc>
      </w:tr>
      <w:tr w:rsidR="00612E08" w:rsidRPr="00612E08" w14:paraId="16DF9B34" w14:textId="77777777" w:rsidTr="00BA2BF4">
        <w:trPr>
          <w:trHeight w:val="283"/>
        </w:trPr>
        <w:tc>
          <w:tcPr>
            <w:tcW w:w="9180" w:type="dxa"/>
            <w:gridSpan w:val="11"/>
            <w:tcBorders>
              <w:top w:val="single" w:sz="4" w:space="0" w:color="auto"/>
              <w:left w:val="single" w:sz="4" w:space="0" w:color="auto"/>
              <w:bottom w:val="single" w:sz="4" w:space="0" w:color="FFFFFF"/>
              <w:right w:val="single" w:sz="4" w:space="0" w:color="auto"/>
            </w:tcBorders>
            <w:shd w:val="clear" w:color="auto" w:fill="E2E2E2"/>
            <w:vAlign w:val="center"/>
          </w:tcPr>
          <w:p w14:paraId="27EEFFFF"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Vybrané vplyvy  materiálu</w:t>
            </w:r>
          </w:p>
        </w:tc>
      </w:tr>
      <w:tr w:rsidR="00612E08" w:rsidRPr="00612E08" w14:paraId="6600BDA7" w14:textId="77777777" w:rsidTr="009431E3">
        <w:tc>
          <w:tcPr>
            <w:tcW w:w="3812" w:type="dxa"/>
            <w:tcBorders>
              <w:top w:val="single" w:sz="4" w:space="0" w:color="auto"/>
              <w:left w:val="single" w:sz="4" w:space="0" w:color="auto"/>
              <w:bottom w:val="nil"/>
              <w:right w:val="single" w:sz="4" w:space="0" w:color="auto"/>
            </w:tcBorders>
            <w:shd w:val="clear" w:color="auto" w:fill="E2E2E2"/>
          </w:tcPr>
          <w:p w14:paraId="1B51CAE5" w14:textId="77777777" w:rsidR="001B23B7" w:rsidRPr="00612E08" w:rsidRDefault="001B23B7" w:rsidP="000800FC">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rozpočet verejnej správy</w:t>
            </w:r>
          </w:p>
        </w:tc>
        <w:sdt>
          <w:sdtPr>
            <w:rPr>
              <w:rFonts w:ascii="Times New Roman" w:eastAsia="Times New Roman" w:hAnsi="Times New Roman" w:cs="Times New Roman"/>
              <w:b/>
              <w:sz w:val="20"/>
              <w:szCs w:val="20"/>
              <w:lang w:eastAsia="sk-SK"/>
            </w:rPr>
            <w:id w:val="-1066412587"/>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dotted" w:sz="4" w:space="0" w:color="auto"/>
                  <w:right w:val="nil"/>
                </w:tcBorders>
              </w:tcPr>
              <w:p w14:paraId="2BE18517" w14:textId="77777777" w:rsidR="001B23B7" w:rsidRPr="00612E08" w:rsidRDefault="003145AE" w:rsidP="000800FC">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tcPr>
          <w:p w14:paraId="05BB8B4A" w14:textId="77777777" w:rsidR="001B23B7" w:rsidRPr="00612E08" w:rsidRDefault="001B23B7" w:rsidP="000800FC">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481296198"/>
            <w14:checkbox>
              <w14:checked w14:val="1"/>
              <w14:checkedState w14:val="2612" w14:font="MS Gothic"/>
              <w14:uncheckedState w14:val="2610" w14:font="MS Gothic"/>
            </w14:checkbox>
          </w:sdtPr>
          <w:sdtContent>
            <w:tc>
              <w:tcPr>
                <w:tcW w:w="538" w:type="dxa"/>
                <w:gridSpan w:val="2"/>
                <w:tcBorders>
                  <w:top w:val="single" w:sz="4" w:space="0" w:color="auto"/>
                  <w:left w:val="nil"/>
                  <w:bottom w:val="dotted" w:sz="4" w:space="0" w:color="auto"/>
                  <w:right w:val="nil"/>
                </w:tcBorders>
              </w:tcPr>
              <w:p w14:paraId="06DB57C0" w14:textId="35B8121E" w:rsidR="001B23B7" w:rsidRPr="00612E08" w:rsidRDefault="00F242DA" w:rsidP="000800FC">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tcPr>
          <w:p w14:paraId="27C20744" w14:textId="77777777" w:rsidR="001B23B7" w:rsidRPr="00612E08" w:rsidRDefault="001B23B7" w:rsidP="000800FC">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55052973"/>
            <w14:checkbox>
              <w14:checked w14:val="0"/>
              <w14:checkedState w14:val="2612" w14:font="MS Gothic"/>
              <w14:uncheckedState w14:val="2610" w14:font="MS Gothic"/>
            </w14:checkbox>
          </w:sdtPr>
          <w:sdtContent>
            <w:tc>
              <w:tcPr>
                <w:tcW w:w="547" w:type="dxa"/>
                <w:gridSpan w:val="2"/>
                <w:tcBorders>
                  <w:top w:val="single" w:sz="4" w:space="0" w:color="auto"/>
                  <w:left w:val="nil"/>
                  <w:bottom w:val="dotted" w:sz="4" w:space="0" w:color="auto"/>
                  <w:right w:val="nil"/>
                </w:tcBorders>
              </w:tcPr>
              <w:p w14:paraId="599D7D1D" w14:textId="77777777" w:rsidR="001B23B7" w:rsidRPr="00612E08" w:rsidRDefault="00203EE3" w:rsidP="000800FC">
                <w:pPr>
                  <w:ind w:left="-107" w:right="-108"/>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tcPr>
          <w:p w14:paraId="09D5B155" w14:textId="77777777" w:rsidR="001B23B7" w:rsidRPr="00612E08" w:rsidRDefault="001B23B7" w:rsidP="000800FC">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7E83BA55" w14:textId="77777777" w:rsidTr="004C6831">
        <w:tc>
          <w:tcPr>
            <w:tcW w:w="3812" w:type="dxa"/>
            <w:tcBorders>
              <w:top w:val="nil"/>
              <w:left w:val="single" w:sz="4" w:space="0" w:color="auto"/>
              <w:bottom w:val="nil"/>
              <w:right w:val="single" w:sz="4" w:space="0" w:color="auto"/>
            </w:tcBorders>
            <w:shd w:val="clear" w:color="auto" w:fill="E2E2E2"/>
          </w:tcPr>
          <w:p w14:paraId="45789D37" w14:textId="77777777" w:rsidR="00B84F87" w:rsidRPr="00612E08" w:rsidRDefault="00B84F87">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w:t>
            </w:r>
            <w:r w:rsidR="001B23B7" w:rsidRPr="00612E08">
              <w:rPr>
                <w:rFonts w:ascii="Times New Roman" w:eastAsia="Times New Roman" w:hAnsi="Times New Roman" w:cs="Times New Roman"/>
                <w:sz w:val="20"/>
                <w:szCs w:val="20"/>
                <w:lang w:eastAsia="sk-SK"/>
              </w:rPr>
              <w:t xml:space="preserve">z toho rozpočtovo zabezpečené vplyvy, </w:t>
            </w:r>
            <w:r w:rsidR="00A340BB" w:rsidRPr="00612E08">
              <w:rPr>
                <w:rFonts w:ascii="Times New Roman" w:eastAsia="Times New Roman" w:hAnsi="Times New Roman" w:cs="Times New Roman"/>
                <w:sz w:val="20"/>
                <w:szCs w:val="20"/>
                <w:lang w:eastAsia="sk-SK"/>
              </w:rPr>
              <w:t xml:space="preserve">    </w:t>
            </w:r>
            <w:r w:rsidRPr="00612E08">
              <w:rPr>
                <w:rFonts w:ascii="Times New Roman" w:eastAsia="Times New Roman" w:hAnsi="Times New Roman" w:cs="Times New Roman"/>
                <w:sz w:val="20"/>
                <w:szCs w:val="20"/>
                <w:lang w:eastAsia="sk-SK"/>
              </w:rPr>
              <w:t xml:space="preserve">    </w:t>
            </w:r>
          </w:p>
          <w:p w14:paraId="3F340FE3" w14:textId="77777777" w:rsidR="00B84F87" w:rsidRPr="00612E08" w:rsidRDefault="00B84F87">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w:t>
            </w:r>
            <w:r w:rsidR="001B23B7" w:rsidRPr="00612E08">
              <w:rPr>
                <w:rFonts w:ascii="Times New Roman" w:eastAsia="Times New Roman" w:hAnsi="Times New Roman" w:cs="Times New Roman"/>
                <w:sz w:val="20"/>
                <w:szCs w:val="20"/>
                <w:lang w:eastAsia="sk-SK"/>
              </w:rPr>
              <w:t xml:space="preserve">v prípade identifikovaného negatívneho </w:t>
            </w:r>
          </w:p>
          <w:p w14:paraId="4B524730" w14:textId="77777777" w:rsidR="003145AE" w:rsidRPr="00612E08" w:rsidRDefault="00B84F87">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w:t>
            </w:r>
            <w:r w:rsidR="001B23B7" w:rsidRPr="00612E08">
              <w:rPr>
                <w:rFonts w:ascii="Times New Roman" w:eastAsia="Times New Roman" w:hAnsi="Times New Roman" w:cs="Times New Roman"/>
                <w:sz w:val="20"/>
                <w:szCs w:val="20"/>
                <w:lang w:eastAsia="sk-SK"/>
              </w:rPr>
              <w:t>vplyvu</w:t>
            </w:r>
          </w:p>
        </w:tc>
        <w:sdt>
          <w:sdtPr>
            <w:rPr>
              <w:rFonts w:ascii="Times New Roman" w:eastAsia="Times New Roman" w:hAnsi="Times New Roman" w:cs="Times New Roman"/>
              <w:sz w:val="20"/>
              <w:szCs w:val="20"/>
              <w:lang w:eastAsia="sk-SK"/>
            </w:rPr>
            <w:id w:val="-1143340457"/>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dotted" w:sz="4" w:space="0" w:color="auto"/>
                  <w:right w:val="nil"/>
                </w:tcBorders>
                <w:vAlign w:val="center"/>
              </w:tcPr>
              <w:p w14:paraId="2E81E078" w14:textId="77777777" w:rsidR="001B23B7" w:rsidRPr="00612E08" w:rsidRDefault="003145AE" w:rsidP="00203EE3">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478D21E0" w14:textId="77777777" w:rsidR="001B23B7" w:rsidRPr="00612E08" w:rsidRDefault="001B23B7" w:rsidP="00203EE3">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405798427"/>
            <w14:checkbox>
              <w14:checked w14:val="0"/>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vAlign w:val="center"/>
              </w:tcPr>
              <w:p w14:paraId="0C5976C1" w14:textId="77777777" w:rsidR="001B23B7" w:rsidRPr="00612E08" w:rsidRDefault="00203EE3" w:rsidP="00203EE3">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5F2D7E90" w14:textId="77777777" w:rsidR="001B23B7" w:rsidRPr="00612E08" w:rsidRDefault="001B23B7" w:rsidP="00203EE3">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1346477702"/>
            <w14:checkbox>
              <w14:checked w14:val="0"/>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vAlign w:val="center"/>
              </w:tcPr>
              <w:p w14:paraId="6F5D39D8" w14:textId="77777777" w:rsidR="001B23B7" w:rsidRPr="00612E08" w:rsidRDefault="00203EE3" w:rsidP="00203EE3">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66810402" w14:textId="77777777" w:rsidR="001B23B7" w:rsidRPr="00612E08" w:rsidRDefault="001B23B7" w:rsidP="00203EE3">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Čiastočne</w:t>
            </w:r>
          </w:p>
        </w:tc>
      </w:tr>
      <w:tr w:rsidR="00612E08" w:rsidRPr="00612E08" w14:paraId="24AB4C14" w14:textId="77777777" w:rsidTr="004C6831">
        <w:tc>
          <w:tcPr>
            <w:tcW w:w="3812" w:type="dxa"/>
            <w:tcBorders>
              <w:top w:val="nil"/>
              <w:left w:val="single" w:sz="4" w:space="0" w:color="auto"/>
              <w:bottom w:val="nil"/>
              <w:right w:val="single" w:sz="4" w:space="0" w:color="auto"/>
            </w:tcBorders>
            <w:shd w:val="clear" w:color="auto" w:fill="E2E2E2"/>
          </w:tcPr>
          <w:p w14:paraId="1E904784" w14:textId="77777777" w:rsidR="003145AE" w:rsidRPr="00612E08" w:rsidRDefault="003145AE" w:rsidP="003145A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 tom vplyvy na rozpočty obcí a vyšších územných celkov</w:t>
            </w:r>
          </w:p>
        </w:tc>
        <w:sdt>
          <w:sdtPr>
            <w:rPr>
              <w:rFonts w:ascii="Times New Roman" w:eastAsia="Times New Roman" w:hAnsi="Times New Roman" w:cs="Times New Roman"/>
              <w:b/>
              <w:sz w:val="20"/>
              <w:szCs w:val="20"/>
              <w:lang w:eastAsia="sk-SK"/>
            </w:rPr>
            <w:id w:val="-1577430931"/>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dotted" w:sz="4" w:space="0" w:color="auto"/>
                  <w:right w:val="nil"/>
                </w:tcBorders>
              </w:tcPr>
              <w:p w14:paraId="20145784" w14:textId="77777777" w:rsidR="003145AE" w:rsidRPr="00612E08" w:rsidRDefault="003145AE" w:rsidP="003145AE">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tcPr>
          <w:p w14:paraId="476E1E25" w14:textId="77777777" w:rsidR="003145AE" w:rsidRPr="00612E08" w:rsidRDefault="003145AE" w:rsidP="003145A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35963967"/>
            <w14:checkbox>
              <w14:checked w14:val="1"/>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tcPr>
              <w:p w14:paraId="66875E4F" w14:textId="041FA0CB" w:rsidR="003145AE" w:rsidRPr="00612E08" w:rsidRDefault="00F242DA" w:rsidP="003145AE">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tcPr>
          <w:p w14:paraId="7239F9FA" w14:textId="77777777" w:rsidR="003145AE" w:rsidRPr="00612E08" w:rsidRDefault="003145AE" w:rsidP="003145A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094750243"/>
            <w14:checkbox>
              <w14:checked w14:val="0"/>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tcPr>
              <w:p w14:paraId="3537E0A2" w14:textId="77777777" w:rsidR="003145AE" w:rsidRPr="00612E08" w:rsidRDefault="003145AE" w:rsidP="003145AE">
                <w:pPr>
                  <w:ind w:left="-107" w:right="-108"/>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tcPr>
          <w:p w14:paraId="3BB18796" w14:textId="77777777" w:rsidR="003145AE" w:rsidRPr="00612E08" w:rsidRDefault="003145AE" w:rsidP="003145AE">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5C2512FF" w14:textId="77777777" w:rsidTr="00A7788F">
        <w:tc>
          <w:tcPr>
            <w:tcW w:w="3812" w:type="dxa"/>
            <w:tcBorders>
              <w:top w:val="nil"/>
              <w:left w:val="single" w:sz="4" w:space="0" w:color="auto"/>
              <w:bottom w:val="single" w:sz="4" w:space="0" w:color="auto"/>
              <w:right w:val="single" w:sz="4" w:space="0" w:color="auto"/>
            </w:tcBorders>
            <w:shd w:val="clear" w:color="auto" w:fill="E2E2E2"/>
          </w:tcPr>
          <w:p w14:paraId="5A9252C9" w14:textId="77777777" w:rsidR="003145AE" w:rsidRPr="00612E08" w:rsidRDefault="003145AE" w:rsidP="003145AE">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z toho rozpočtovo zabezpečené vplyvy,</w:t>
            </w:r>
          </w:p>
          <w:p w14:paraId="3A7ED9B6" w14:textId="77777777" w:rsidR="003145AE" w:rsidRPr="00612E08" w:rsidRDefault="003145AE" w:rsidP="003145AE">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 prípade identifikovaného negatívneho vplyvu</w:t>
            </w:r>
          </w:p>
        </w:tc>
        <w:sdt>
          <w:sdtPr>
            <w:rPr>
              <w:rFonts w:ascii="Times New Roman" w:eastAsia="Times New Roman" w:hAnsi="Times New Roman" w:cs="Times New Roman"/>
              <w:sz w:val="20"/>
              <w:szCs w:val="20"/>
              <w:lang w:eastAsia="sk-SK"/>
            </w:rPr>
            <w:id w:val="64164179"/>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auto"/>
                  <w:bottom w:val="single" w:sz="4" w:space="0" w:color="auto"/>
                  <w:right w:val="nil"/>
                </w:tcBorders>
                <w:vAlign w:val="center"/>
              </w:tcPr>
              <w:p w14:paraId="2F72FC27" w14:textId="77777777" w:rsidR="003145AE" w:rsidRPr="00612E08" w:rsidRDefault="003145AE" w:rsidP="003145AE">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single" w:sz="4" w:space="0" w:color="auto"/>
              <w:right w:val="nil"/>
            </w:tcBorders>
            <w:vAlign w:val="center"/>
          </w:tcPr>
          <w:p w14:paraId="69402042" w14:textId="77777777" w:rsidR="003145AE" w:rsidRPr="00612E08" w:rsidRDefault="003145AE" w:rsidP="003145AE">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638265537"/>
            <w14:checkbox>
              <w14:checked w14:val="0"/>
              <w14:checkedState w14:val="2612" w14:font="MS Gothic"/>
              <w14:uncheckedState w14:val="2610" w14:font="MS Gothic"/>
            </w14:checkbox>
          </w:sdtPr>
          <w:sdtContent>
            <w:tc>
              <w:tcPr>
                <w:tcW w:w="538" w:type="dxa"/>
                <w:gridSpan w:val="2"/>
                <w:tcBorders>
                  <w:top w:val="dotted" w:sz="4" w:space="0" w:color="auto"/>
                  <w:left w:val="nil"/>
                  <w:bottom w:val="single" w:sz="4" w:space="0" w:color="auto"/>
                  <w:right w:val="nil"/>
                </w:tcBorders>
                <w:vAlign w:val="center"/>
              </w:tcPr>
              <w:p w14:paraId="5C2277BD" w14:textId="77777777" w:rsidR="003145AE" w:rsidRPr="00612E08" w:rsidRDefault="003145AE" w:rsidP="003145AE">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single" w:sz="4" w:space="0" w:color="auto"/>
              <w:right w:val="nil"/>
            </w:tcBorders>
            <w:vAlign w:val="center"/>
          </w:tcPr>
          <w:p w14:paraId="31587FDA" w14:textId="77777777" w:rsidR="003145AE" w:rsidRPr="00612E08" w:rsidRDefault="003145AE" w:rsidP="003145AE">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302770412"/>
            <w14:checkbox>
              <w14:checked w14:val="0"/>
              <w14:checkedState w14:val="2612" w14:font="MS Gothic"/>
              <w14:uncheckedState w14:val="2610" w14:font="MS Gothic"/>
            </w14:checkbox>
          </w:sdtPr>
          <w:sdtContent>
            <w:tc>
              <w:tcPr>
                <w:tcW w:w="547" w:type="dxa"/>
                <w:gridSpan w:val="2"/>
                <w:tcBorders>
                  <w:top w:val="dotted" w:sz="4" w:space="0" w:color="auto"/>
                  <w:left w:val="nil"/>
                  <w:bottom w:val="single" w:sz="4" w:space="0" w:color="auto"/>
                  <w:right w:val="nil"/>
                </w:tcBorders>
                <w:vAlign w:val="center"/>
              </w:tcPr>
              <w:p w14:paraId="2B2DA124" w14:textId="77777777" w:rsidR="003145AE" w:rsidRPr="00612E08" w:rsidRDefault="003145AE" w:rsidP="003145AE">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108BBED8" w14:textId="77777777" w:rsidR="003145AE" w:rsidRPr="00612E08" w:rsidRDefault="003145AE" w:rsidP="003145AE">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Čiastočne</w:t>
            </w:r>
          </w:p>
        </w:tc>
      </w:tr>
      <w:tr w:rsidR="00612E08" w:rsidRPr="00612E08" w14:paraId="06C4A4D6"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1556B920" w14:textId="77777777" w:rsidR="00A7788F" w:rsidRPr="00612E08" w:rsidRDefault="00A7788F" w:rsidP="001B4FB5">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Vplyv na dlhodobú udržateľnosť verejných financií v prípade vybraných opatrení ***</w:t>
            </w:r>
          </w:p>
        </w:tc>
        <w:sdt>
          <w:sdtPr>
            <w:rPr>
              <w:rFonts w:ascii="Times New Roman" w:eastAsia="Times New Roman" w:hAnsi="Times New Roman" w:cs="Times New Roman"/>
              <w:sz w:val="20"/>
              <w:szCs w:val="20"/>
              <w:lang w:eastAsia="sk-SK"/>
            </w:rPr>
            <w:id w:val="-1319963142"/>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3B08B719" w14:textId="77777777" w:rsidR="00A7788F" w:rsidRPr="00612E08" w:rsidRDefault="00CD6E04" w:rsidP="001B4FB5">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586515F1" w14:textId="77777777" w:rsidR="00A7788F" w:rsidRPr="00612E08" w:rsidRDefault="00A7788F" w:rsidP="001B4FB5">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3907B2EA" w14:textId="77777777" w:rsidR="00A7788F" w:rsidRPr="00612E08" w:rsidRDefault="00A7788F" w:rsidP="001B4FB5">
            <w:pPr>
              <w:jc w:val="center"/>
              <w:rPr>
                <w:rFonts w:ascii="Times New Roman" w:eastAsia="Times New Roman" w:hAnsi="Times New Roman" w:cs="Times New Roman"/>
                <w:sz w:val="20"/>
                <w:szCs w:val="20"/>
                <w:lang w:eastAsia="sk-SK"/>
              </w:rPr>
            </w:pPr>
          </w:p>
        </w:tc>
        <w:tc>
          <w:tcPr>
            <w:tcW w:w="1133" w:type="dxa"/>
            <w:tcBorders>
              <w:top w:val="single" w:sz="4" w:space="0" w:color="auto"/>
              <w:left w:val="nil"/>
              <w:bottom w:val="single" w:sz="4" w:space="0" w:color="auto"/>
              <w:right w:val="nil"/>
            </w:tcBorders>
            <w:vAlign w:val="center"/>
          </w:tcPr>
          <w:p w14:paraId="77679837" w14:textId="77777777" w:rsidR="00A7788F" w:rsidRPr="00612E08" w:rsidRDefault="00A7788F" w:rsidP="001B4FB5">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217795167"/>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5C4774AF" w14:textId="77777777" w:rsidR="00A7788F" w:rsidRPr="00612E08" w:rsidRDefault="00187182" w:rsidP="001B4FB5">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3C543D68" w14:textId="77777777" w:rsidR="00A7788F" w:rsidRPr="00612E08" w:rsidRDefault="00A7788F" w:rsidP="001B4FB5">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tr>
      <w:tr w:rsidR="00612E08" w:rsidRPr="00612E08" w14:paraId="6A8310D5"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40F4685B" w14:textId="77777777" w:rsidR="007F587A" w:rsidRPr="00612E08" w:rsidRDefault="007F587A" w:rsidP="00B00B6E">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limit verejných výdavkov</w:t>
            </w:r>
          </w:p>
        </w:tc>
        <w:sdt>
          <w:sdtPr>
            <w:rPr>
              <w:rFonts w:ascii="Times New Roman" w:eastAsia="Times New Roman" w:hAnsi="Times New Roman" w:cs="Times New Roman"/>
              <w:b/>
              <w:sz w:val="20"/>
              <w:szCs w:val="20"/>
              <w:lang w:eastAsia="sk-SK"/>
            </w:rPr>
            <w:id w:val="829944910"/>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7B5430E3" w14:textId="77777777" w:rsidR="007F587A" w:rsidRPr="00612E08" w:rsidRDefault="007F587A" w:rsidP="007F587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67E47FC1"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66731543"/>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vAlign w:val="center"/>
              </w:tcPr>
              <w:p w14:paraId="440602BA" w14:textId="567C3D4F" w:rsidR="007F587A" w:rsidRPr="00612E08" w:rsidRDefault="00F242DA" w:rsidP="007F587A">
                <w:pPr>
                  <w:jc w:val="center"/>
                  <w:rPr>
                    <w:rFonts w:ascii="Times New Roman" w:eastAsia="Times New Roman" w:hAnsi="Times New Roman" w:cs="Times New Roman"/>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35A37DD3"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889299136"/>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5C1EE2D7" w14:textId="77777777" w:rsidR="007F587A" w:rsidRPr="00612E08" w:rsidRDefault="007F587A" w:rsidP="007F587A">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27F12E1F" w14:textId="77777777" w:rsidR="007F587A" w:rsidRPr="00612E08" w:rsidRDefault="007F587A" w:rsidP="007F587A">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08517769" w14:textId="77777777" w:rsidTr="00A7788F">
        <w:tc>
          <w:tcPr>
            <w:tcW w:w="3812" w:type="dxa"/>
            <w:tcBorders>
              <w:top w:val="single" w:sz="4" w:space="0" w:color="auto"/>
              <w:left w:val="single" w:sz="4" w:space="0" w:color="auto"/>
              <w:bottom w:val="nil"/>
              <w:right w:val="single" w:sz="4" w:space="0" w:color="auto"/>
            </w:tcBorders>
            <w:shd w:val="clear" w:color="auto" w:fill="E2E2E2"/>
          </w:tcPr>
          <w:p w14:paraId="4129B6B6"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podnikateľské prostredie</w:t>
            </w:r>
          </w:p>
        </w:tc>
        <w:sdt>
          <w:sdtPr>
            <w:rPr>
              <w:rFonts w:ascii="Times New Roman" w:eastAsia="Times New Roman" w:hAnsi="Times New Roman" w:cs="Times New Roman"/>
              <w:b/>
              <w:sz w:val="20"/>
              <w:szCs w:val="20"/>
              <w:lang w:eastAsia="sk-SK"/>
            </w:rPr>
            <w:id w:val="470941242"/>
            <w14:checkbox>
              <w14:checked w14:val="1"/>
              <w14:checkedState w14:val="2612" w14:font="MS Gothic"/>
              <w14:uncheckedState w14:val="2610" w14:font="MS Gothic"/>
            </w14:checkbox>
          </w:sdtPr>
          <w:sdtContent>
            <w:tc>
              <w:tcPr>
                <w:tcW w:w="541" w:type="dxa"/>
                <w:gridSpan w:val="2"/>
                <w:tcBorders>
                  <w:top w:val="single" w:sz="4" w:space="0" w:color="auto"/>
                  <w:left w:val="single" w:sz="4" w:space="0" w:color="auto"/>
                  <w:bottom w:val="dotted" w:sz="4" w:space="0" w:color="auto"/>
                  <w:right w:val="nil"/>
                </w:tcBorders>
                <w:vAlign w:val="center"/>
              </w:tcPr>
              <w:p w14:paraId="78533D34" w14:textId="425B02F5" w:rsidR="007F587A" w:rsidRPr="00612E08" w:rsidRDefault="00F242DA"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vAlign w:val="center"/>
          </w:tcPr>
          <w:p w14:paraId="2C5FF2F8"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38465019"/>
            <w14:checkbox>
              <w14:checked w14:val="0"/>
              <w14:checkedState w14:val="2612" w14:font="MS Gothic"/>
              <w14:uncheckedState w14:val="2610" w14:font="MS Gothic"/>
            </w14:checkbox>
          </w:sdtPr>
          <w:sdtContent>
            <w:tc>
              <w:tcPr>
                <w:tcW w:w="538" w:type="dxa"/>
                <w:gridSpan w:val="2"/>
                <w:tcBorders>
                  <w:top w:val="single" w:sz="4" w:space="0" w:color="auto"/>
                  <w:left w:val="nil"/>
                  <w:bottom w:val="dotted" w:sz="4" w:space="0" w:color="auto"/>
                  <w:right w:val="nil"/>
                </w:tcBorders>
                <w:vAlign w:val="center"/>
              </w:tcPr>
              <w:p w14:paraId="77F8F054"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vAlign w:val="center"/>
          </w:tcPr>
          <w:p w14:paraId="2428B75C"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58398718"/>
            <w14:checkbox>
              <w14:checked w14:val="1"/>
              <w14:checkedState w14:val="2612" w14:font="MS Gothic"/>
              <w14:uncheckedState w14:val="2610" w14:font="MS Gothic"/>
            </w14:checkbox>
          </w:sdtPr>
          <w:sdtContent>
            <w:tc>
              <w:tcPr>
                <w:tcW w:w="547" w:type="dxa"/>
                <w:gridSpan w:val="2"/>
                <w:tcBorders>
                  <w:top w:val="single" w:sz="4" w:space="0" w:color="auto"/>
                  <w:left w:val="nil"/>
                  <w:bottom w:val="dotted" w:sz="4" w:space="0" w:color="auto"/>
                  <w:right w:val="nil"/>
                </w:tcBorders>
                <w:vAlign w:val="center"/>
              </w:tcPr>
              <w:p w14:paraId="490F0D2D" w14:textId="206E8748" w:rsidR="007F587A" w:rsidRPr="00612E08" w:rsidRDefault="00F242DA"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vAlign w:val="center"/>
          </w:tcPr>
          <w:p w14:paraId="61795F7F"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43458FB2" w14:textId="77777777" w:rsidTr="00203EE3">
        <w:tc>
          <w:tcPr>
            <w:tcW w:w="3812" w:type="dxa"/>
            <w:tcBorders>
              <w:top w:val="nil"/>
              <w:left w:val="single" w:sz="4" w:space="0" w:color="000000"/>
              <w:bottom w:val="nil"/>
              <w:right w:val="single" w:sz="4" w:space="0" w:color="000000"/>
            </w:tcBorders>
            <w:shd w:val="clear" w:color="auto" w:fill="E2E2E2"/>
          </w:tcPr>
          <w:p w14:paraId="385EBCAE"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z toho vplyvy na MSP</w:t>
            </w:r>
          </w:p>
          <w:p w14:paraId="25792845" w14:textId="77777777" w:rsidR="007F587A" w:rsidRPr="00612E08" w:rsidRDefault="007F587A" w:rsidP="007F587A">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862408102"/>
            <w14:checkbox>
              <w14:checked w14:val="0"/>
              <w14:checkedState w14:val="2612" w14:font="MS Gothic"/>
              <w14:uncheckedState w14:val="2610" w14:font="MS Gothic"/>
            </w14:checkbox>
          </w:sdtPr>
          <w:sdtContent>
            <w:tc>
              <w:tcPr>
                <w:tcW w:w="541" w:type="dxa"/>
                <w:gridSpan w:val="2"/>
                <w:tcBorders>
                  <w:top w:val="dotted" w:sz="4" w:space="0" w:color="auto"/>
                  <w:left w:val="single" w:sz="4" w:space="0" w:color="000000"/>
                  <w:bottom w:val="dotted" w:sz="4" w:space="0" w:color="auto"/>
                  <w:right w:val="nil"/>
                </w:tcBorders>
                <w:vAlign w:val="center"/>
              </w:tcPr>
              <w:p w14:paraId="340A965D" w14:textId="77777777" w:rsidR="007F587A" w:rsidRPr="00612E08" w:rsidRDefault="007F587A" w:rsidP="007F587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15374993" w14:textId="77777777" w:rsidR="007F587A" w:rsidRPr="00612E08" w:rsidRDefault="007F587A" w:rsidP="007F587A">
            <w:pPr>
              <w:ind w:right="-108"/>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Pozitívne</w:t>
            </w:r>
          </w:p>
        </w:tc>
        <w:sdt>
          <w:sdtPr>
            <w:rPr>
              <w:rFonts w:ascii="Times New Roman" w:eastAsia="Times New Roman" w:hAnsi="Times New Roman" w:cs="Times New Roman"/>
              <w:sz w:val="20"/>
              <w:szCs w:val="20"/>
              <w:lang w:eastAsia="sk-SK"/>
            </w:rPr>
            <w:id w:val="994611021"/>
            <w14:checkbox>
              <w14:checked w14:val="1"/>
              <w14:checkedState w14:val="2612" w14:font="MS Gothic"/>
              <w14:uncheckedState w14:val="2610" w14:font="MS Gothic"/>
            </w14:checkbox>
          </w:sdtPr>
          <w:sdtContent>
            <w:tc>
              <w:tcPr>
                <w:tcW w:w="538" w:type="dxa"/>
                <w:gridSpan w:val="2"/>
                <w:tcBorders>
                  <w:top w:val="dotted" w:sz="4" w:space="0" w:color="auto"/>
                  <w:left w:val="nil"/>
                  <w:bottom w:val="dotted" w:sz="4" w:space="0" w:color="auto"/>
                  <w:right w:val="nil"/>
                </w:tcBorders>
                <w:vAlign w:val="center"/>
              </w:tcPr>
              <w:p w14:paraId="050E5370" w14:textId="387AC2DA" w:rsidR="007F587A" w:rsidRPr="00612E08" w:rsidRDefault="00F242DA" w:rsidP="007F587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11A3AAA9"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Žiadne</w:t>
            </w:r>
          </w:p>
        </w:tc>
        <w:sdt>
          <w:sdtPr>
            <w:rPr>
              <w:rFonts w:ascii="Times New Roman" w:eastAsia="Times New Roman" w:hAnsi="Times New Roman" w:cs="Times New Roman"/>
              <w:sz w:val="20"/>
              <w:szCs w:val="20"/>
              <w:lang w:eastAsia="sk-SK"/>
            </w:rPr>
            <w:id w:val="-386717170"/>
            <w14:checkbox>
              <w14:checked w14:val="0"/>
              <w14:checkedState w14:val="2612" w14:font="MS Gothic"/>
              <w14:uncheckedState w14:val="2610" w14:font="MS Gothic"/>
            </w14:checkbox>
          </w:sdtPr>
          <w:sdtContent>
            <w:tc>
              <w:tcPr>
                <w:tcW w:w="547" w:type="dxa"/>
                <w:gridSpan w:val="2"/>
                <w:tcBorders>
                  <w:top w:val="dotted" w:sz="4" w:space="0" w:color="auto"/>
                  <w:left w:val="nil"/>
                  <w:bottom w:val="dotted" w:sz="4" w:space="0" w:color="auto"/>
                  <w:right w:val="nil"/>
                </w:tcBorders>
                <w:vAlign w:val="center"/>
              </w:tcPr>
              <w:p w14:paraId="4ED6C6FF" w14:textId="77777777" w:rsidR="007F587A" w:rsidRPr="00612E08" w:rsidRDefault="007F587A" w:rsidP="007F587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209D07EB" w14:textId="77777777" w:rsidR="007F587A" w:rsidRPr="00612E08" w:rsidRDefault="007F587A" w:rsidP="007F587A">
            <w:pPr>
              <w:ind w:left="5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Negatívne</w:t>
            </w:r>
          </w:p>
        </w:tc>
      </w:tr>
      <w:tr w:rsidR="00612E08" w:rsidRPr="00612E08" w14:paraId="4DDE01BE" w14:textId="77777777" w:rsidTr="00203EE3">
        <w:tc>
          <w:tcPr>
            <w:tcW w:w="3812" w:type="dxa"/>
            <w:tcBorders>
              <w:top w:val="nil"/>
              <w:left w:val="single" w:sz="4" w:space="0" w:color="auto"/>
              <w:bottom w:val="single" w:sz="4" w:space="0" w:color="auto"/>
              <w:right w:val="single" w:sz="4" w:space="0" w:color="auto"/>
            </w:tcBorders>
            <w:shd w:val="clear" w:color="auto" w:fill="E2E2E2"/>
          </w:tcPr>
          <w:p w14:paraId="5EA68AE3" w14:textId="77777777" w:rsidR="007F587A" w:rsidRPr="00612E08" w:rsidRDefault="007F587A" w:rsidP="007F587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Mechanizmus znižovania byrokracie    </w:t>
            </w:r>
          </w:p>
          <w:p w14:paraId="362AFD88"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 xml:space="preserve">    a nákladov sa uplatňuje:</w:t>
            </w:r>
          </w:p>
        </w:tc>
        <w:sdt>
          <w:sdtPr>
            <w:rPr>
              <w:rFonts w:ascii="Times New Roman" w:eastAsia="Times New Roman" w:hAnsi="Times New Roman" w:cs="Times New Roman"/>
              <w:b/>
              <w:sz w:val="20"/>
              <w:szCs w:val="20"/>
              <w:lang w:eastAsia="sk-SK"/>
            </w:rPr>
            <w:id w:val="-817577505"/>
            <w14:checkbox>
              <w14:checked w14:val="1"/>
              <w14:checkedState w14:val="2612" w14:font="MS Gothic"/>
              <w14:uncheckedState w14:val="2610" w14:font="MS Gothic"/>
            </w14:checkbox>
          </w:sdtPr>
          <w:sdtContent>
            <w:tc>
              <w:tcPr>
                <w:tcW w:w="541" w:type="dxa"/>
                <w:gridSpan w:val="2"/>
                <w:tcBorders>
                  <w:top w:val="dotted" w:sz="4" w:space="0" w:color="auto"/>
                  <w:left w:val="single" w:sz="4" w:space="0" w:color="auto"/>
                  <w:bottom w:val="single" w:sz="4" w:space="0" w:color="auto"/>
                  <w:right w:val="nil"/>
                </w:tcBorders>
                <w:vAlign w:val="center"/>
              </w:tcPr>
              <w:p w14:paraId="2A4D26CB" w14:textId="1E35C662" w:rsidR="007F587A" w:rsidRPr="00612E08" w:rsidRDefault="00DA5BDD"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596" w:type="dxa"/>
            <w:gridSpan w:val="3"/>
            <w:tcBorders>
              <w:top w:val="dotted" w:sz="4" w:space="0" w:color="auto"/>
              <w:left w:val="nil"/>
              <w:bottom w:val="single" w:sz="4" w:space="0" w:color="auto"/>
              <w:right w:val="nil"/>
            </w:tcBorders>
            <w:vAlign w:val="center"/>
          </w:tcPr>
          <w:p w14:paraId="6CD61229"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254" w:type="dxa"/>
            <w:tcBorders>
              <w:top w:val="dotted" w:sz="4" w:space="0" w:color="auto"/>
              <w:left w:val="nil"/>
              <w:bottom w:val="single" w:sz="4" w:space="0" w:color="auto"/>
              <w:right w:val="nil"/>
            </w:tcBorders>
            <w:vAlign w:val="center"/>
          </w:tcPr>
          <w:p w14:paraId="6B83959E" w14:textId="77777777" w:rsidR="007F587A" w:rsidRPr="00612E08" w:rsidRDefault="007F587A" w:rsidP="007F587A">
            <w:pPr>
              <w:jc w:val="center"/>
              <w:rPr>
                <w:rFonts w:ascii="Times New Roman" w:eastAsia="Times New Roman" w:hAnsi="Times New Roman" w:cs="Times New Roman"/>
                <w:b/>
                <w:sz w:val="20"/>
                <w:szCs w:val="20"/>
                <w:lang w:eastAsia="sk-SK"/>
              </w:rPr>
            </w:pPr>
          </w:p>
        </w:tc>
        <w:tc>
          <w:tcPr>
            <w:tcW w:w="1133" w:type="dxa"/>
            <w:tcBorders>
              <w:top w:val="dotted" w:sz="4" w:space="0" w:color="auto"/>
              <w:left w:val="nil"/>
              <w:bottom w:val="single" w:sz="4" w:space="0" w:color="auto"/>
              <w:right w:val="nil"/>
            </w:tcBorders>
            <w:vAlign w:val="center"/>
          </w:tcPr>
          <w:p w14:paraId="320FCFCD" w14:textId="77777777" w:rsidR="007F587A" w:rsidRPr="00612E08" w:rsidRDefault="007F587A" w:rsidP="007F587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365677636"/>
            <w14:checkbox>
              <w14:checked w14:val="0"/>
              <w14:checkedState w14:val="2612" w14:font="MS Gothic"/>
              <w14:uncheckedState w14:val="2610" w14:font="MS Gothic"/>
            </w14:checkbox>
          </w:sdtPr>
          <w:sdtContent>
            <w:tc>
              <w:tcPr>
                <w:tcW w:w="547" w:type="dxa"/>
                <w:gridSpan w:val="2"/>
                <w:tcBorders>
                  <w:top w:val="dotted" w:sz="4" w:space="0" w:color="auto"/>
                  <w:left w:val="nil"/>
                  <w:bottom w:val="single" w:sz="4" w:space="0" w:color="auto"/>
                  <w:right w:val="nil"/>
                </w:tcBorders>
                <w:vAlign w:val="center"/>
              </w:tcPr>
              <w:p w14:paraId="23A3B9A0" w14:textId="379B3785" w:rsidR="007F587A" w:rsidRPr="00612E08" w:rsidRDefault="00DA5BDD"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5B14F3E8"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612E08" w:rsidRPr="00612E08" w14:paraId="54E2A5C9" w14:textId="77777777" w:rsidTr="00CD6E04">
        <w:tc>
          <w:tcPr>
            <w:tcW w:w="3812" w:type="dxa"/>
            <w:tcBorders>
              <w:top w:val="single" w:sz="4" w:space="0" w:color="000000"/>
              <w:left w:val="single" w:sz="4" w:space="0" w:color="auto"/>
              <w:bottom w:val="single" w:sz="4" w:space="0" w:color="auto"/>
              <w:right w:val="single" w:sz="4" w:space="0" w:color="auto"/>
            </w:tcBorders>
            <w:shd w:val="clear" w:color="auto" w:fill="E2E2E2"/>
          </w:tcPr>
          <w:p w14:paraId="58F5B688"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Sociálne vplyvy</w:t>
            </w:r>
          </w:p>
        </w:tc>
        <w:sdt>
          <w:sdtPr>
            <w:rPr>
              <w:rFonts w:ascii="Times New Roman" w:eastAsia="Times New Roman" w:hAnsi="Times New Roman" w:cs="Times New Roman"/>
              <w:b/>
              <w:sz w:val="20"/>
              <w:szCs w:val="20"/>
              <w:lang w:eastAsia="sk-SK"/>
            </w:rPr>
            <w:id w:val="-1958945844"/>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65685772"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6EEF9AA9"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872293991"/>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790D34F6" w14:textId="3CC4B6BE" w:rsidR="007F587A" w:rsidRPr="00612E08" w:rsidRDefault="00F242DA"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0AB5AD0B"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2835279"/>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76BC3338"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2D05DC56"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32965387" w14:textId="77777777" w:rsidTr="00CD6E04">
        <w:tc>
          <w:tcPr>
            <w:tcW w:w="3812" w:type="dxa"/>
            <w:tcBorders>
              <w:top w:val="single" w:sz="4" w:space="0" w:color="auto"/>
              <w:left w:val="single" w:sz="4" w:space="0" w:color="auto"/>
              <w:bottom w:val="nil"/>
              <w:right w:val="single" w:sz="4" w:space="0" w:color="auto"/>
            </w:tcBorders>
            <w:shd w:val="clear" w:color="auto" w:fill="E2E2E2"/>
          </w:tcPr>
          <w:p w14:paraId="15FEE1FE"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životné prostredie</w:t>
            </w:r>
          </w:p>
        </w:tc>
        <w:sdt>
          <w:sdtPr>
            <w:rPr>
              <w:rFonts w:ascii="Times New Roman" w:eastAsia="Times New Roman" w:hAnsi="Times New Roman" w:cs="Times New Roman"/>
              <w:b/>
              <w:sz w:val="20"/>
              <w:szCs w:val="20"/>
              <w:lang w:eastAsia="sk-SK"/>
            </w:rPr>
            <w:id w:val="1474483314"/>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6E309C2C"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59E42816"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60162118"/>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20E2C79C" w14:textId="7C75F826" w:rsidR="007F587A" w:rsidRPr="00612E08" w:rsidRDefault="00FA43BE"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37106990"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285088255"/>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0BAE9481"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4383CE83"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1E21C4C7" w14:textId="77777777" w:rsidTr="00CD6E04">
        <w:tc>
          <w:tcPr>
            <w:tcW w:w="3812" w:type="dxa"/>
            <w:tcBorders>
              <w:top w:val="nil"/>
              <w:left w:val="single" w:sz="4" w:space="0" w:color="auto"/>
              <w:bottom w:val="single" w:sz="4" w:space="0" w:color="auto"/>
              <w:right w:val="single" w:sz="4" w:space="0" w:color="auto"/>
            </w:tcBorders>
            <w:shd w:val="clear" w:color="auto" w:fill="E2E2E2"/>
          </w:tcPr>
          <w:p w14:paraId="4C0F3703" w14:textId="77777777" w:rsidR="007F587A" w:rsidRPr="00612E08" w:rsidRDefault="007F587A" w:rsidP="007F587A">
            <w:pPr>
              <w:rPr>
                <w:rFonts w:ascii="Times New Roman" w:eastAsia="Times New Roman" w:hAnsi="Times New Roman" w:cs="Times New Roman"/>
                <w:sz w:val="20"/>
                <w:szCs w:val="20"/>
                <w:lang w:eastAsia="sk-SK"/>
              </w:rPr>
            </w:pPr>
          </w:p>
          <w:p w14:paraId="7EBE472D" w14:textId="77777777" w:rsidR="007F587A" w:rsidRPr="00612E08" w:rsidRDefault="007F587A" w:rsidP="007F587A">
            <w:pPr>
              <w:ind w:left="16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 xml:space="preserve">Materiál je posudzovaný podľa zákona č. 24/2006 Z. z. o posudzovaní vplyvov na životné prostredie a o zmene a doplnení </w:t>
            </w:r>
            <w:r w:rsidRPr="00612E08">
              <w:rPr>
                <w:rFonts w:ascii="Times New Roman" w:eastAsia="Times New Roman" w:hAnsi="Times New Roman" w:cs="Times New Roman"/>
                <w:sz w:val="20"/>
                <w:szCs w:val="20"/>
                <w:lang w:eastAsia="sk-SK"/>
              </w:rPr>
              <w:lastRenderedPageBreak/>
              <w:t>niektorých zákonov</w:t>
            </w:r>
            <w:r w:rsidR="007D6F2C" w:rsidRPr="00612E08">
              <w:rPr>
                <w:rFonts w:ascii="Times New Roman" w:eastAsia="Times New Roman" w:hAnsi="Times New Roman" w:cs="Times New Roman"/>
                <w:sz w:val="20"/>
                <w:szCs w:val="20"/>
                <w:lang w:eastAsia="sk-SK"/>
              </w:rPr>
              <w:t xml:space="preserve"> v znení neskorších predpisov</w:t>
            </w:r>
          </w:p>
        </w:tc>
        <w:sdt>
          <w:sdtPr>
            <w:rPr>
              <w:rFonts w:ascii="Times New Roman" w:eastAsia="Times New Roman" w:hAnsi="Times New Roman" w:cs="Times New Roman"/>
              <w:b/>
              <w:sz w:val="20"/>
              <w:szCs w:val="20"/>
              <w:lang w:eastAsia="sk-SK"/>
            </w:rPr>
            <w:id w:val="1422219185"/>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vAlign w:val="center"/>
              </w:tcPr>
              <w:p w14:paraId="64BD886D"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562799D5"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48457139" w14:textId="77777777" w:rsidR="007F587A" w:rsidRPr="00612E08" w:rsidRDefault="007F587A" w:rsidP="007F587A">
            <w:pPr>
              <w:jc w:val="center"/>
              <w:rPr>
                <w:rFonts w:ascii="Times New Roman" w:eastAsia="Times New Roman" w:hAnsi="Times New Roman" w:cs="Times New Roman"/>
                <w:b/>
                <w:sz w:val="20"/>
                <w:szCs w:val="20"/>
                <w:lang w:eastAsia="sk-SK"/>
              </w:rPr>
            </w:pPr>
          </w:p>
        </w:tc>
        <w:tc>
          <w:tcPr>
            <w:tcW w:w="1133" w:type="dxa"/>
            <w:tcBorders>
              <w:top w:val="single" w:sz="4" w:space="0" w:color="auto"/>
              <w:left w:val="nil"/>
              <w:bottom w:val="single" w:sz="4" w:space="0" w:color="auto"/>
              <w:right w:val="nil"/>
            </w:tcBorders>
            <w:vAlign w:val="center"/>
          </w:tcPr>
          <w:p w14:paraId="2B156050" w14:textId="77777777" w:rsidR="007F587A" w:rsidRPr="00612E08" w:rsidRDefault="007F587A" w:rsidP="007F587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1786776775"/>
            <w14:checkbox>
              <w14:checked w14:val="1"/>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vAlign w:val="center"/>
              </w:tcPr>
              <w:p w14:paraId="6E1CB746" w14:textId="5339A1F8" w:rsidR="007F587A" w:rsidRPr="00612E08" w:rsidRDefault="00F242DA"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5EAFECF1"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612E08" w:rsidRPr="00612E08" w14:paraId="5E90175B" w14:textId="77777777" w:rsidTr="00CD6E04">
        <w:tc>
          <w:tcPr>
            <w:tcW w:w="3812" w:type="dxa"/>
            <w:tcBorders>
              <w:top w:val="single" w:sz="4" w:space="0" w:color="auto"/>
              <w:left w:val="single" w:sz="4" w:space="0" w:color="auto"/>
              <w:bottom w:val="single" w:sz="4" w:space="0" w:color="auto"/>
              <w:right w:val="single" w:sz="4" w:space="0" w:color="auto"/>
            </w:tcBorders>
            <w:shd w:val="clear" w:color="auto" w:fill="E2E2E2"/>
          </w:tcPr>
          <w:p w14:paraId="1086B700"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informatizáciu spoločnosti</w:t>
            </w:r>
          </w:p>
        </w:tc>
        <w:sdt>
          <w:sdtPr>
            <w:rPr>
              <w:rFonts w:ascii="Times New Roman" w:eastAsia="Times New Roman" w:hAnsi="Times New Roman" w:cs="Times New Roman"/>
              <w:b/>
              <w:sz w:val="20"/>
              <w:szCs w:val="20"/>
              <w:lang w:eastAsia="sk-SK"/>
            </w:rPr>
            <w:id w:val="-1573421395"/>
            <w14:checkbox>
              <w14:checked w14:val="0"/>
              <w14:checkedState w14:val="2612" w14:font="MS Gothic"/>
              <w14:uncheckedState w14:val="2610" w14:font="MS Gothic"/>
            </w14:checkbox>
          </w:sdtPr>
          <w:sdtContent>
            <w:tc>
              <w:tcPr>
                <w:tcW w:w="541" w:type="dxa"/>
                <w:gridSpan w:val="2"/>
                <w:tcBorders>
                  <w:top w:val="single" w:sz="4" w:space="0" w:color="auto"/>
                  <w:left w:val="single" w:sz="4" w:space="0" w:color="auto"/>
                  <w:bottom w:val="single" w:sz="4" w:space="0" w:color="auto"/>
                  <w:right w:val="nil"/>
                </w:tcBorders>
              </w:tcPr>
              <w:p w14:paraId="1B273107"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49908B98" w14:textId="77777777" w:rsidR="007F587A" w:rsidRPr="00612E08" w:rsidRDefault="007F587A" w:rsidP="007F587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69603435"/>
            <w14:checkbox>
              <w14:checked w14:val="1"/>
              <w14:checkedState w14:val="2612" w14:font="MS Gothic"/>
              <w14:uncheckedState w14:val="2610" w14:font="MS Gothic"/>
            </w14:checkbox>
          </w:sdtPr>
          <w:sdtContent>
            <w:tc>
              <w:tcPr>
                <w:tcW w:w="538" w:type="dxa"/>
                <w:gridSpan w:val="2"/>
                <w:tcBorders>
                  <w:top w:val="single" w:sz="4" w:space="0" w:color="auto"/>
                  <w:left w:val="nil"/>
                  <w:bottom w:val="single" w:sz="4" w:space="0" w:color="auto"/>
                  <w:right w:val="nil"/>
                </w:tcBorders>
              </w:tcPr>
              <w:p w14:paraId="49482CF2" w14:textId="6D4BB296" w:rsidR="007F587A" w:rsidRPr="00612E08" w:rsidRDefault="00F242DA"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70F11AE0" w14:textId="77777777" w:rsidR="007F587A" w:rsidRPr="00612E08" w:rsidRDefault="007F587A" w:rsidP="007F587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528927"/>
            <w14:checkbox>
              <w14:checked w14:val="0"/>
              <w14:checkedState w14:val="2612" w14:font="MS Gothic"/>
              <w14:uncheckedState w14:val="2610" w14:font="MS Gothic"/>
            </w14:checkbox>
          </w:sdtPr>
          <w:sdtContent>
            <w:tc>
              <w:tcPr>
                <w:tcW w:w="547" w:type="dxa"/>
                <w:gridSpan w:val="2"/>
                <w:tcBorders>
                  <w:top w:val="single" w:sz="4" w:space="0" w:color="auto"/>
                  <w:left w:val="nil"/>
                  <w:bottom w:val="single" w:sz="4" w:space="0" w:color="auto"/>
                  <w:right w:val="nil"/>
                </w:tcBorders>
              </w:tcPr>
              <w:p w14:paraId="6CA0F0D8" w14:textId="77777777" w:rsidR="007F587A" w:rsidRPr="00612E08" w:rsidRDefault="007F587A" w:rsidP="007F587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754476D7" w14:textId="77777777" w:rsidR="007F587A" w:rsidRPr="00612E08" w:rsidRDefault="007F587A" w:rsidP="007F587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2"/>
        <w:gridCol w:w="541"/>
        <w:gridCol w:w="1281"/>
        <w:gridCol w:w="31"/>
        <w:gridCol w:w="538"/>
        <w:gridCol w:w="1133"/>
        <w:gridCol w:w="547"/>
        <w:gridCol w:w="1297"/>
      </w:tblGrid>
      <w:tr w:rsidR="00612E08" w:rsidRPr="00612E08" w14:paraId="72B51258" w14:textId="77777777" w:rsidTr="000F2BE9">
        <w:tc>
          <w:tcPr>
            <w:tcW w:w="3812" w:type="dxa"/>
            <w:tcBorders>
              <w:top w:val="single" w:sz="4" w:space="0" w:color="auto"/>
              <w:left w:val="single" w:sz="4" w:space="0" w:color="auto"/>
              <w:bottom w:val="nil"/>
              <w:right w:val="single" w:sz="4" w:space="0" w:color="auto"/>
            </w:tcBorders>
            <w:shd w:val="clear" w:color="auto" w:fill="E2E2E2"/>
          </w:tcPr>
          <w:p w14:paraId="58DCE4A2" w14:textId="77777777" w:rsidR="000F2BE9" w:rsidRPr="00612E08" w:rsidRDefault="000F2BE9" w:rsidP="000800FC">
            <w:pPr>
              <w:spacing w:after="0" w:line="240" w:lineRule="auto"/>
              <w:rPr>
                <w:rFonts w:ascii="Times New Roman" w:eastAsia="Times New Roman" w:hAnsi="Times New Roman" w:cs="Times New Roman"/>
                <w:b/>
                <w:sz w:val="20"/>
                <w:szCs w:val="20"/>
                <w:lang w:eastAsia="sk-SK"/>
              </w:rPr>
            </w:pPr>
            <w:r w:rsidRPr="00612E08">
              <w:rPr>
                <w:rFonts w:ascii="Times New Roman" w:eastAsia="Calibri" w:hAnsi="Times New Roman" w:cs="Times New Roman"/>
                <w:b/>
                <w:sz w:val="20"/>
                <w:szCs w:val="20"/>
              </w:rPr>
              <w:t>Vplyvy na služby verejnej správy pre občana, z</w:t>
            </w:r>
            <w:r w:rsidR="00CE6AAE" w:rsidRPr="00612E08">
              <w:rPr>
                <w:rFonts w:ascii="Times New Roman" w:eastAsia="Calibri" w:hAnsi="Times New Roman" w:cs="Times New Roman"/>
                <w:b/>
                <w:sz w:val="20"/>
                <w:szCs w:val="20"/>
              </w:rPr>
              <w:t> </w:t>
            </w:r>
            <w:r w:rsidRPr="00612E08">
              <w:rPr>
                <w:rFonts w:ascii="Times New Roman" w:eastAsia="Calibri" w:hAnsi="Times New Roman" w:cs="Times New Roman"/>
                <w:b/>
                <w:sz w:val="20"/>
                <w:szCs w:val="20"/>
              </w:rPr>
              <w:t>toho</w:t>
            </w:r>
          </w:p>
        </w:tc>
        <w:tc>
          <w:tcPr>
            <w:tcW w:w="541" w:type="dxa"/>
            <w:tcBorders>
              <w:top w:val="single" w:sz="4" w:space="0" w:color="auto"/>
              <w:left w:val="single" w:sz="4" w:space="0" w:color="auto"/>
              <w:bottom w:val="nil"/>
              <w:right w:val="nil"/>
            </w:tcBorders>
          </w:tcPr>
          <w:p w14:paraId="2D3C0E3E" w14:textId="77777777" w:rsidR="000F2BE9" w:rsidRPr="00612E08" w:rsidRDefault="000F2BE9" w:rsidP="000800FC">
            <w:pPr>
              <w:spacing w:after="0" w:line="240" w:lineRule="auto"/>
              <w:jc w:val="center"/>
              <w:rPr>
                <w:rFonts w:ascii="Times New Roman" w:eastAsia="MS Mincho" w:hAnsi="Times New Roman" w:cs="Times New Roman"/>
                <w:b/>
                <w:sz w:val="20"/>
                <w:szCs w:val="20"/>
                <w:lang w:eastAsia="sk-SK"/>
              </w:rPr>
            </w:pPr>
          </w:p>
        </w:tc>
        <w:tc>
          <w:tcPr>
            <w:tcW w:w="1281" w:type="dxa"/>
            <w:tcBorders>
              <w:top w:val="single" w:sz="4" w:space="0" w:color="auto"/>
              <w:left w:val="nil"/>
              <w:bottom w:val="nil"/>
              <w:right w:val="nil"/>
            </w:tcBorders>
          </w:tcPr>
          <w:p w14:paraId="73FB2FDF" w14:textId="77777777" w:rsidR="000F2BE9" w:rsidRPr="00612E08" w:rsidRDefault="000F2BE9" w:rsidP="000800FC">
            <w:pPr>
              <w:spacing w:after="0" w:line="240" w:lineRule="auto"/>
              <w:ind w:right="-108"/>
              <w:rPr>
                <w:rFonts w:ascii="Times New Roman" w:eastAsia="Times New Roman" w:hAnsi="Times New Roman" w:cs="Times New Roman"/>
                <w:b/>
                <w:sz w:val="20"/>
                <w:szCs w:val="20"/>
                <w:lang w:eastAsia="sk-SK"/>
              </w:rPr>
            </w:pPr>
          </w:p>
        </w:tc>
        <w:tc>
          <w:tcPr>
            <w:tcW w:w="569" w:type="dxa"/>
            <w:gridSpan w:val="2"/>
            <w:tcBorders>
              <w:top w:val="single" w:sz="4" w:space="0" w:color="auto"/>
              <w:left w:val="nil"/>
              <w:bottom w:val="nil"/>
              <w:right w:val="nil"/>
            </w:tcBorders>
          </w:tcPr>
          <w:p w14:paraId="06686591" w14:textId="77777777" w:rsidR="000F2BE9" w:rsidRPr="00612E08" w:rsidRDefault="000F2BE9" w:rsidP="000800FC">
            <w:pPr>
              <w:spacing w:after="0" w:line="240" w:lineRule="auto"/>
              <w:jc w:val="center"/>
              <w:rPr>
                <w:rFonts w:ascii="Times New Roman" w:eastAsia="MS Mincho" w:hAnsi="Times New Roman" w:cs="Times New Roman"/>
                <w:b/>
                <w:sz w:val="20"/>
                <w:szCs w:val="20"/>
                <w:lang w:eastAsia="sk-SK"/>
              </w:rPr>
            </w:pPr>
          </w:p>
        </w:tc>
        <w:tc>
          <w:tcPr>
            <w:tcW w:w="1133" w:type="dxa"/>
            <w:tcBorders>
              <w:top w:val="single" w:sz="4" w:space="0" w:color="auto"/>
              <w:left w:val="nil"/>
              <w:bottom w:val="nil"/>
              <w:right w:val="nil"/>
            </w:tcBorders>
          </w:tcPr>
          <w:p w14:paraId="6E0D2059" w14:textId="77777777" w:rsidR="000F2BE9" w:rsidRPr="00612E08" w:rsidRDefault="000F2BE9" w:rsidP="000800FC">
            <w:pPr>
              <w:spacing w:after="0" w:line="240" w:lineRule="auto"/>
              <w:rPr>
                <w:rFonts w:ascii="Times New Roman" w:eastAsia="Times New Roman" w:hAnsi="Times New Roman" w:cs="Times New Roman"/>
                <w:b/>
                <w:sz w:val="20"/>
                <w:szCs w:val="20"/>
                <w:lang w:eastAsia="sk-SK"/>
              </w:rPr>
            </w:pPr>
          </w:p>
        </w:tc>
        <w:tc>
          <w:tcPr>
            <w:tcW w:w="547" w:type="dxa"/>
            <w:tcBorders>
              <w:top w:val="single" w:sz="4" w:space="0" w:color="auto"/>
              <w:left w:val="nil"/>
              <w:bottom w:val="nil"/>
              <w:right w:val="nil"/>
            </w:tcBorders>
          </w:tcPr>
          <w:p w14:paraId="089EEAC6" w14:textId="77777777" w:rsidR="000F2BE9" w:rsidRPr="00612E08" w:rsidRDefault="000F2BE9" w:rsidP="000800FC">
            <w:pPr>
              <w:spacing w:after="0" w:line="240" w:lineRule="auto"/>
              <w:jc w:val="center"/>
              <w:rPr>
                <w:rFonts w:ascii="Times New Roman" w:eastAsia="MS Mincho" w:hAnsi="Times New Roman" w:cs="Times New Roman"/>
                <w:b/>
                <w:sz w:val="20"/>
                <w:szCs w:val="20"/>
                <w:lang w:eastAsia="sk-SK"/>
              </w:rPr>
            </w:pPr>
          </w:p>
        </w:tc>
        <w:tc>
          <w:tcPr>
            <w:tcW w:w="1297" w:type="dxa"/>
            <w:tcBorders>
              <w:top w:val="single" w:sz="4" w:space="0" w:color="auto"/>
              <w:left w:val="nil"/>
              <w:bottom w:val="nil"/>
              <w:right w:val="single" w:sz="4" w:space="0" w:color="auto"/>
            </w:tcBorders>
          </w:tcPr>
          <w:p w14:paraId="53A16BE5" w14:textId="77777777" w:rsidR="000F2BE9" w:rsidRPr="00612E08" w:rsidRDefault="000F2BE9" w:rsidP="000800FC">
            <w:pPr>
              <w:spacing w:after="0" w:line="240" w:lineRule="auto"/>
              <w:ind w:left="54"/>
              <w:rPr>
                <w:rFonts w:ascii="Times New Roman" w:eastAsia="Times New Roman" w:hAnsi="Times New Roman" w:cs="Times New Roman"/>
                <w:b/>
                <w:sz w:val="20"/>
                <w:szCs w:val="20"/>
                <w:lang w:eastAsia="sk-SK"/>
              </w:rPr>
            </w:pPr>
          </w:p>
        </w:tc>
      </w:tr>
      <w:tr w:rsidR="00612E08" w:rsidRPr="00612E08" w14:paraId="354BCF4F" w14:textId="77777777" w:rsidTr="00B547F5">
        <w:tc>
          <w:tcPr>
            <w:tcW w:w="3812" w:type="dxa"/>
            <w:tcBorders>
              <w:top w:val="nil"/>
              <w:left w:val="single" w:sz="4" w:space="0" w:color="auto"/>
              <w:bottom w:val="nil"/>
              <w:right w:val="single" w:sz="4" w:space="0" w:color="auto"/>
            </w:tcBorders>
            <w:shd w:val="clear" w:color="auto" w:fill="E2E2E2"/>
          </w:tcPr>
          <w:p w14:paraId="278DB83A" w14:textId="77777777" w:rsidR="000F2BE9" w:rsidRPr="00612E08" w:rsidRDefault="000F2BE9" w:rsidP="000800FC">
            <w:pPr>
              <w:spacing w:after="0" w:line="240" w:lineRule="auto"/>
              <w:ind w:left="196" w:hanging="196"/>
              <w:rPr>
                <w:rFonts w:ascii="Times New Roman" w:eastAsia="Calibri" w:hAnsi="Times New Roman" w:cs="Times New Roman"/>
                <w:b/>
                <w:sz w:val="20"/>
                <w:szCs w:val="20"/>
              </w:rPr>
            </w:pPr>
            <w:r w:rsidRPr="00612E08">
              <w:rPr>
                <w:rFonts w:ascii="Times New Roman" w:eastAsia="Calibri" w:hAnsi="Times New Roman" w:cs="Times New Roman"/>
                <w:b/>
                <w:sz w:val="20"/>
                <w:szCs w:val="20"/>
              </w:rPr>
              <w:t xml:space="preserve">    vplyvy služieb verejnej správy na občana</w:t>
            </w:r>
          </w:p>
        </w:tc>
        <w:sdt>
          <w:sdtPr>
            <w:rPr>
              <w:rFonts w:ascii="Times New Roman" w:eastAsia="Times New Roman" w:hAnsi="Times New Roman" w:cs="Times New Roman"/>
              <w:b/>
              <w:sz w:val="20"/>
              <w:szCs w:val="20"/>
              <w:lang w:eastAsia="sk-SK"/>
            </w:rPr>
            <w:id w:val="2031215792"/>
            <w14:checkbox>
              <w14:checked w14:val="0"/>
              <w14:checkedState w14:val="2612" w14:font="MS Gothic"/>
              <w14:uncheckedState w14:val="2610" w14:font="MS Gothic"/>
            </w14:checkbox>
          </w:sdtPr>
          <w:sdtContent>
            <w:tc>
              <w:tcPr>
                <w:tcW w:w="541" w:type="dxa"/>
                <w:tcBorders>
                  <w:top w:val="nil"/>
                  <w:left w:val="single" w:sz="4" w:space="0" w:color="auto"/>
                  <w:bottom w:val="dotted" w:sz="4" w:space="0" w:color="auto"/>
                  <w:right w:val="nil"/>
                </w:tcBorders>
              </w:tcPr>
              <w:p w14:paraId="02E13F19"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nil"/>
              <w:left w:val="nil"/>
              <w:bottom w:val="dotted" w:sz="4" w:space="0" w:color="auto"/>
              <w:right w:val="nil"/>
            </w:tcBorders>
          </w:tcPr>
          <w:p w14:paraId="163E5423" w14:textId="77777777" w:rsidR="000F2BE9" w:rsidRPr="00612E08" w:rsidRDefault="000F2BE9" w:rsidP="00B547F5">
            <w:pPr>
              <w:spacing w:after="0" w:line="240" w:lineRule="auto"/>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52193863"/>
            <w14:checkbox>
              <w14:checked w14:val="1"/>
              <w14:checkedState w14:val="2612" w14:font="MS Gothic"/>
              <w14:uncheckedState w14:val="2610" w14:font="MS Gothic"/>
            </w14:checkbox>
          </w:sdtPr>
          <w:sdtContent>
            <w:tc>
              <w:tcPr>
                <w:tcW w:w="538" w:type="dxa"/>
                <w:tcBorders>
                  <w:top w:val="nil"/>
                  <w:left w:val="nil"/>
                  <w:bottom w:val="dotted" w:sz="4" w:space="0" w:color="auto"/>
                  <w:right w:val="nil"/>
                </w:tcBorders>
              </w:tcPr>
              <w:p w14:paraId="702E8314" w14:textId="3AB50136" w:rsidR="000F2BE9" w:rsidRPr="00612E08" w:rsidRDefault="00F242DA"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nil"/>
              <w:left w:val="nil"/>
              <w:bottom w:val="dotted" w:sz="4" w:space="0" w:color="auto"/>
              <w:right w:val="nil"/>
            </w:tcBorders>
          </w:tcPr>
          <w:p w14:paraId="4367883B" w14:textId="77777777" w:rsidR="000F2BE9" w:rsidRPr="00612E08" w:rsidRDefault="000F2BE9" w:rsidP="00B547F5">
            <w:pPr>
              <w:spacing w:after="0" w:line="240" w:lineRule="auto"/>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282867047"/>
            <w14:checkbox>
              <w14:checked w14:val="0"/>
              <w14:checkedState w14:val="2612" w14:font="MS Gothic"/>
              <w14:uncheckedState w14:val="2610" w14:font="MS Gothic"/>
            </w14:checkbox>
          </w:sdtPr>
          <w:sdtContent>
            <w:tc>
              <w:tcPr>
                <w:tcW w:w="547" w:type="dxa"/>
                <w:tcBorders>
                  <w:top w:val="nil"/>
                  <w:left w:val="nil"/>
                  <w:bottom w:val="dotted" w:sz="4" w:space="0" w:color="auto"/>
                  <w:right w:val="nil"/>
                </w:tcBorders>
              </w:tcPr>
              <w:p w14:paraId="75E223E9"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nil"/>
              <w:left w:val="nil"/>
              <w:bottom w:val="dotted" w:sz="4" w:space="0" w:color="auto"/>
              <w:right w:val="single" w:sz="4" w:space="0" w:color="auto"/>
            </w:tcBorders>
          </w:tcPr>
          <w:p w14:paraId="7F8891BC" w14:textId="77777777" w:rsidR="000F2BE9" w:rsidRPr="00612E08" w:rsidRDefault="000F2BE9" w:rsidP="00B547F5">
            <w:pPr>
              <w:spacing w:after="0" w:line="240" w:lineRule="auto"/>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69782657" w14:textId="77777777" w:rsidTr="00B547F5">
        <w:tc>
          <w:tcPr>
            <w:tcW w:w="3812" w:type="dxa"/>
            <w:tcBorders>
              <w:top w:val="nil"/>
              <w:left w:val="single" w:sz="4" w:space="0" w:color="auto"/>
              <w:bottom w:val="nil"/>
              <w:right w:val="single" w:sz="4" w:space="0" w:color="auto"/>
            </w:tcBorders>
            <w:shd w:val="clear" w:color="auto" w:fill="E2E2E2"/>
          </w:tcPr>
          <w:p w14:paraId="385CE6D6" w14:textId="77777777" w:rsidR="000F2BE9" w:rsidRPr="00612E08" w:rsidRDefault="000F2BE9" w:rsidP="000800FC">
            <w:pPr>
              <w:spacing w:after="0" w:line="240" w:lineRule="auto"/>
              <w:ind w:left="168" w:hanging="168"/>
              <w:rPr>
                <w:rFonts w:ascii="Times New Roman" w:eastAsia="Calibri" w:hAnsi="Times New Roman" w:cs="Times New Roman"/>
                <w:b/>
                <w:sz w:val="20"/>
                <w:szCs w:val="20"/>
              </w:rPr>
            </w:pPr>
            <w:r w:rsidRPr="00612E08">
              <w:rPr>
                <w:rFonts w:ascii="Times New Roman" w:eastAsia="Calibri" w:hAnsi="Times New Roman" w:cs="Times New Roman"/>
                <w:b/>
                <w:sz w:val="20"/>
                <w:szCs w:val="20"/>
              </w:rPr>
              <w:t xml:space="preserve">    vplyvy na procesy služieb vo verejnej správe</w:t>
            </w:r>
          </w:p>
        </w:tc>
        <w:sdt>
          <w:sdtPr>
            <w:rPr>
              <w:rFonts w:ascii="Times New Roman" w:eastAsia="Times New Roman" w:hAnsi="Times New Roman" w:cs="Times New Roman"/>
              <w:b/>
              <w:sz w:val="20"/>
              <w:szCs w:val="20"/>
              <w:lang w:eastAsia="sk-SK"/>
            </w:rPr>
            <w:id w:val="1017204256"/>
            <w14:checkbox>
              <w14:checked w14:val="0"/>
              <w14:checkedState w14:val="2612" w14:font="MS Gothic"/>
              <w14:uncheckedState w14:val="2610" w14:font="MS Gothic"/>
            </w14:checkbox>
          </w:sdtPr>
          <w:sdtContent>
            <w:tc>
              <w:tcPr>
                <w:tcW w:w="541" w:type="dxa"/>
                <w:tcBorders>
                  <w:top w:val="dotted" w:sz="4" w:space="0" w:color="auto"/>
                  <w:left w:val="single" w:sz="4" w:space="0" w:color="auto"/>
                  <w:bottom w:val="dotted" w:sz="4" w:space="0" w:color="auto"/>
                  <w:right w:val="nil"/>
                </w:tcBorders>
                <w:vAlign w:val="center"/>
              </w:tcPr>
              <w:p w14:paraId="5F10711D"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14D0496B" w14:textId="77777777" w:rsidR="000F2BE9" w:rsidRPr="00612E08" w:rsidRDefault="000F2BE9" w:rsidP="00B547F5">
            <w:pPr>
              <w:spacing w:after="0" w:line="240" w:lineRule="auto"/>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993677602"/>
            <w14:checkbox>
              <w14:checked w14:val="1"/>
              <w14:checkedState w14:val="2612" w14:font="MS Gothic"/>
              <w14:uncheckedState w14:val="2610" w14:font="MS Gothic"/>
            </w14:checkbox>
          </w:sdtPr>
          <w:sdtContent>
            <w:tc>
              <w:tcPr>
                <w:tcW w:w="538" w:type="dxa"/>
                <w:tcBorders>
                  <w:top w:val="dotted" w:sz="4" w:space="0" w:color="auto"/>
                  <w:left w:val="nil"/>
                  <w:bottom w:val="dotted" w:sz="4" w:space="0" w:color="auto"/>
                  <w:right w:val="nil"/>
                </w:tcBorders>
                <w:vAlign w:val="center"/>
              </w:tcPr>
              <w:p w14:paraId="159D4638" w14:textId="0291FBC3" w:rsidR="000F2BE9" w:rsidRPr="00612E08" w:rsidRDefault="00F242DA"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4D9B9C99" w14:textId="77777777" w:rsidR="000F2BE9" w:rsidRPr="00612E08" w:rsidRDefault="000F2BE9" w:rsidP="00B547F5">
            <w:pPr>
              <w:spacing w:after="0" w:line="240" w:lineRule="auto"/>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78477896"/>
            <w14:checkbox>
              <w14:checked w14:val="0"/>
              <w14:checkedState w14:val="2612" w14:font="MS Gothic"/>
              <w14:uncheckedState w14:val="2610" w14:font="MS Gothic"/>
            </w14:checkbox>
          </w:sdtPr>
          <w:sdtContent>
            <w:tc>
              <w:tcPr>
                <w:tcW w:w="547" w:type="dxa"/>
                <w:tcBorders>
                  <w:top w:val="dotted" w:sz="4" w:space="0" w:color="auto"/>
                  <w:left w:val="nil"/>
                  <w:bottom w:val="dotted" w:sz="4" w:space="0" w:color="auto"/>
                  <w:right w:val="nil"/>
                </w:tcBorders>
                <w:vAlign w:val="center"/>
              </w:tcPr>
              <w:p w14:paraId="65D373A5"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7C086784" w14:textId="77777777" w:rsidR="000F2BE9" w:rsidRPr="00612E08" w:rsidRDefault="000F2BE9" w:rsidP="00B547F5">
            <w:pPr>
              <w:spacing w:after="0" w:line="240" w:lineRule="auto"/>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tbl>
      <w:tblPr>
        <w:tblStyle w:val="Mriekatabuky1"/>
        <w:tblW w:w="9180" w:type="dxa"/>
        <w:tblLayout w:type="fixed"/>
        <w:tblLook w:val="04A0" w:firstRow="1" w:lastRow="0" w:firstColumn="1" w:lastColumn="0" w:noHBand="0" w:noVBand="1"/>
      </w:tblPr>
      <w:tblGrid>
        <w:gridCol w:w="3812"/>
        <w:gridCol w:w="541"/>
        <w:gridCol w:w="1312"/>
        <w:gridCol w:w="538"/>
        <w:gridCol w:w="1133"/>
        <w:gridCol w:w="547"/>
        <w:gridCol w:w="1297"/>
      </w:tblGrid>
      <w:tr w:rsidR="00612E08" w:rsidRPr="00612E08" w14:paraId="08A73128" w14:textId="77777777" w:rsidTr="0023360B">
        <w:tc>
          <w:tcPr>
            <w:tcW w:w="3812" w:type="dxa"/>
            <w:tcBorders>
              <w:top w:val="single" w:sz="4" w:space="0" w:color="000000"/>
              <w:left w:val="single" w:sz="4" w:space="0" w:color="auto"/>
              <w:bottom w:val="single" w:sz="4" w:space="0" w:color="auto"/>
              <w:right w:val="single" w:sz="4" w:space="0" w:color="auto"/>
            </w:tcBorders>
            <w:shd w:val="clear" w:color="auto" w:fill="E2E2E2"/>
          </w:tcPr>
          <w:p w14:paraId="4163CD51" w14:textId="77777777" w:rsidR="00A340BB" w:rsidRPr="00612E08" w:rsidRDefault="00A340BB" w:rsidP="00AA592B">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rPr>
              <w:t>Vplyvy na manželstvo</w:t>
            </w:r>
            <w:r w:rsidR="00DF357C" w:rsidRPr="00612E08">
              <w:rPr>
                <w:rFonts w:ascii="Times New Roman" w:eastAsia="Times New Roman" w:hAnsi="Times New Roman" w:cs="Times New Roman"/>
                <w:b/>
                <w:sz w:val="20"/>
                <w:szCs w:val="20"/>
              </w:rPr>
              <w:t>,</w:t>
            </w:r>
            <w:r w:rsidRPr="00612E08">
              <w:rPr>
                <w:rFonts w:ascii="Times New Roman" w:eastAsia="Times New Roman" w:hAnsi="Times New Roman" w:cs="Times New Roman"/>
                <w:b/>
                <w:sz w:val="20"/>
                <w:szCs w:val="20"/>
              </w:rPr>
              <w:t xml:space="preserve"> rodičovstvo a</w:t>
            </w:r>
            <w:r w:rsidR="00CE6AAE" w:rsidRPr="00612E08">
              <w:rPr>
                <w:rFonts w:ascii="Times New Roman" w:eastAsia="Times New Roman" w:hAnsi="Times New Roman" w:cs="Times New Roman"/>
                <w:b/>
                <w:sz w:val="20"/>
                <w:szCs w:val="20"/>
              </w:rPr>
              <w:t> </w:t>
            </w:r>
            <w:r w:rsidRPr="00612E08">
              <w:rPr>
                <w:rFonts w:ascii="Times New Roman" w:eastAsia="Times New Roman" w:hAnsi="Times New Roman" w:cs="Times New Roman"/>
                <w:b/>
                <w:sz w:val="20"/>
                <w:szCs w:val="20"/>
              </w:rPr>
              <w:t>rodinu</w:t>
            </w:r>
          </w:p>
        </w:tc>
        <w:sdt>
          <w:sdtPr>
            <w:rPr>
              <w:rFonts w:ascii="Times New Roman" w:eastAsia="Times New Roman" w:hAnsi="Times New Roman" w:cs="Times New Roman"/>
              <w:b/>
              <w:sz w:val="20"/>
              <w:szCs w:val="20"/>
              <w:lang w:eastAsia="sk-SK"/>
            </w:rPr>
            <w:id w:val="1977256156"/>
            <w14:checkbox>
              <w14:checked w14:val="0"/>
              <w14:checkedState w14:val="2612" w14:font="MS Gothic"/>
              <w14:uncheckedState w14:val="2610" w14:font="MS Gothic"/>
            </w14:checkbox>
          </w:sdtPr>
          <w:sdtContent>
            <w:tc>
              <w:tcPr>
                <w:tcW w:w="541" w:type="dxa"/>
                <w:tcBorders>
                  <w:top w:val="single" w:sz="4" w:space="0" w:color="auto"/>
                  <w:left w:val="single" w:sz="4" w:space="0" w:color="auto"/>
                  <w:bottom w:val="single" w:sz="4" w:space="0" w:color="auto"/>
                  <w:right w:val="nil"/>
                </w:tcBorders>
                <w:vAlign w:val="center"/>
              </w:tcPr>
              <w:p w14:paraId="2CC883FA" w14:textId="77777777" w:rsidR="00A340BB" w:rsidRPr="00612E08" w:rsidRDefault="0023360B" w:rsidP="0023360B">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tcBorders>
              <w:top w:val="single" w:sz="4" w:space="0" w:color="auto"/>
              <w:left w:val="nil"/>
              <w:bottom w:val="single" w:sz="4" w:space="0" w:color="auto"/>
              <w:right w:val="nil"/>
            </w:tcBorders>
            <w:vAlign w:val="center"/>
          </w:tcPr>
          <w:p w14:paraId="237BE8B6" w14:textId="77777777" w:rsidR="00A340BB" w:rsidRPr="00612E08" w:rsidRDefault="00A340BB" w:rsidP="0023360B">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25549405"/>
            <w14:checkbox>
              <w14:checked w14:val="1"/>
              <w14:checkedState w14:val="2612" w14:font="MS Gothic"/>
              <w14:uncheckedState w14:val="2610" w14:font="MS Gothic"/>
            </w14:checkbox>
          </w:sdtPr>
          <w:sdtContent>
            <w:tc>
              <w:tcPr>
                <w:tcW w:w="538" w:type="dxa"/>
                <w:tcBorders>
                  <w:top w:val="single" w:sz="4" w:space="0" w:color="auto"/>
                  <w:left w:val="nil"/>
                  <w:bottom w:val="single" w:sz="4" w:space="0" w:color="auto"/>
                  <w:right w:val="nil"/>
                </w:tcBorders>
                <w:vAlign w:val="center"/>
              </w:tcPr>
              <w:p w14:paraId="639B4E41" w14:textId="435F978E" w:rsidR="00A340BB" w:rsidRPr="00612E08" w:rsidRDefault="00F242DA" w:rsidP="0023360B">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58160009" w14:textId="77777777" w:rsidR="00A340BB" w:rsidRPr="00612E08" w:rsidRDefault="00A340BB" w:rsidP="0023360B">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10956538"/>
            <w14:checkbox>
              <w14:checked w14:val="0"/>
              <w14:checkedState w14:val="2612" w14:font="MS Gothic"/>
              <w14:uncheckedState w14:val="2610" w14:font="MS Gothic"/>
            </w14:checkbox>
          </w:sdtPr>
          <w:sdtContent>
            <w:tc>
              <w:tcPr>
                <w:tcW w:w="547" w:type="dxa"/>
                <w:tcBorders>
                  <w:top w:val="single" w:sz="4" w:space="0" w:color="auto"/>
                  <w:left w:val="nil"/>
                  <w:bottom w:val="single" w:sz="4" w:space="0" w:color="auto"/>
                  <w:right w:val="nil"/>
                </w:tcBorders>
                <w:vAlign w:val="center"/>
              </w:tcPr>
              <w:p w14:paraId="5F0C2CBD" w14:textId="77777777" w:rsidR="00A340BB" w:rsidRPr="00612E08" w:rsidRDefault="0023360B" w:rsidP="0023360B">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711D35D5" w14:textId="77777777" w:rsidR="00A340BB" w:rsidRPr="00612E08" w:rsidRDefault="00A340BB" w:rsidP="0023360B">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p w14:paraId="111579EA" w14:textId="77777777" w:rsidR="001B23B7" w:rsidRPr="00612E08" w:rsidRDefault="001B23B7" w:rsidP="001B23B7">
      <w:pPr>
        <w:spacing w:after="0" w:line="240" w:lineRule="auto"/>
        <w:ind w:right="141"/>
        <w:rPr>
          <w:rFonts w:ascii="Times New Roman" w:eastAsia="Times New Roman" w:hAnsi="Times New Roman" w:cs="Times New Roman"/>
          <w:b/>
          <w:sz w:val="20"/>
          <w:szCs w:val="20"/>
          <w:lang w:eastAsia="sk-SK"/>
        </w:rPr>
      </w:pPr>
    </w:p>
    <w:tbl>
      <w:tblPr>
        <w:tblStyle w:val="Mriekatabuky1"/>
        <w:tblW w:w="9176" w:type="dxa"/>
        <w:tblLayout w:type="fixed"/>
        <w:tblLook w:val="04A0" w:firstRow="1" w:lastRow="0" w:firstColumn="1" w:lastColumn="0" w:noHBand="0" w:noVBand="1"/>
      </w:tblPr>
      <w:tblGrid>
        <w:gridCol w:w="9176"/>
      </w:tblGrid>
      <w:tr w:rsidR="00612E08" w:rsidRPr="00612E08" w14:paraId="20439EE2" w14:textId="77777777" w:rsidTr="000800FC">
        <w:tc>
          <w:tcPr>
            <w:tcW w:w="9176" w:type="dxa"/>
            <w:tcBorders>
              <w:top w:val="single" w:sz="4" w:space="0" w:color="auto"/>
              <w:left w:val="single" w:sz="4" w:space="0" w:color="auto"/>
              <w:bottom w:val="nil"/>
              <w:right w:val="single" w:sz="4" w:space="0" w:color="auto"/>
            </w:tcBorders>
            <w:shd w:val="clear" w:color="auto" w:fill="E2E2E2"/>
          </w:tcPr>
          <w:p w14:paraId="7FF2CA30"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Poznámky</w:t>
            </w:r>
          </w:p>
        </w:tc>
      </w:tr>
      <w:tr w:rsidR="00612E08" w:rsidRPr="00612E08" w14:paraId="026C4466" w14:textId="77777777" w:rsidTr="000800FC">
        <w:trPr>
          <w:trHeight w:val="713"/>
        </w:trPr>
        <w:tc>
          <w:tcPr>
            <w:tcW w:w="9176" w:type="dxa"/>
            <w:tcBorders>
              <w:top w:val="nil"/>
              <w:left w:val="single" w:sz="4" w:space="0" w:color="auto"/>
              <w:bottom w:val="single" w:sz="4" w:space="0" w:color="FFFFFF"/>
              <w:right w:val="single" w:sz="4" w:space="0" w:color="auto"/>
            </w:tcBorders>
          </w:tcPr>
          <w:p w14:paraId="5D32F8ED" w14:textId="77777777" w:rsidR="001B23B7" w:rsidRPr="00612E08" w:rsidRDefault="001B23B7" w:rsidP="000800FC">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 xml:space="preserve">V prípade potreby uveďte doplňujúce informácie k identifikovaným vplyvom a ich analýzam. </w:t>
            </w:r>
          </w:p>
          <w:p w14:paraId="0784781D" w14:textId="77777777" w:rsidR="004C6831" w:rsidRPr="00612E08" w:rsidRDefault="004C6831" w:rsidP="000800FC">
            <w:pPr>
              <w:jc w:val="both"/>
              <w:rPr>
                <w:rFonts w:ascii="Times New Roman" w:eastAsia="Times New Roman" w:hAnsi="Times New Roman" w:cs="Times New Roman"/>
                <w:i/>
                <w:sz w:val="20"/>
                <w:szCs w:val="20"/>
                <w:lang w:eastAsia="sk-SK"/>
              </w:rPr>
            </w:pPr>
          </w:p>
          <w:p w14:paraId="0000A61D" w14:textId="77777777" w:rsidR="004C6831" w:rsidRPr="00612E08" w:rsidRDefault="004C6831" w:rsidP="000800FC">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 predkladaný materiál má marginálny (zanedbateľný) vplyv na niektorú zo sledovaných oblastí v bode 9 a z tohto dôvodu je tento vplyv označený ako žiadny vplyv, uveďte skutočnosti vysvetľujúce, prečo je tento vplyv marginálny (zanedbateľný).</w:t>
            </w:r>
          </w:p>
          <w:p w14:paraId="33F15524" w14:textId="77777777" w:rsidR="004C6831" w:rsidRPr="00612E08" w:rsidRDefault="004C6831" w:rsidP="000800FC">
            <w:pPr>
              <w:jc w:val="both"/>
              <w:rPr>
                <w:rFonts w:ascii="Times New Roman" w:eastAsia="Times New Roman" w:hAnsi="Times New Roman" w:cs="Times New Roman"/>
                <w:i/>
                <w:sz w:val="20"/>
                <w:szCs w:val="20"/>
                <w:lang w:eastAsia="sk-SK"/>
              </w:rPr>
            </w:pPr>
          </w:p>
          <w:p w14:paraId="4C5C1F2B" w14:textId="77777777" w:rsidR="004C6831" w:rsidRPr="00612E08" w:rsidRDefault="004C6831" w:rsidP="000800FC">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Informácie v tejto časti slúžia na zhrnutie vplyvov alebo aj na vyjadrenie sa k marginálnym vplyvom a nie ako náhrada za vypracovanie príslušných analýz vybraných vplyvov.</w:t>
            </w:r>
          </w:p>
          <w:p w14:paraId="05249B20" w14:textId="77777777" w:rsidR="0098472E" w:rsidRPr="00612E08" w:rsidRDefault="0098472E" w:rsidP="000800FC">
            <w:pPr>
              <w:jc w:val="both"/>
              <w:rPr>
                <w:rFonts w:ascii="Times New Roman" w:eastAsia="Times New Roman" w:hAnsi="Times New Roman" w:cs="Times New Roman"/>
                <w:i/>
                <w:sz w:val="20"/>
                <w:szCs w:val="20"/>
                <w:lang w:eastAsia="sk-SK"/>
              </w:rPr>
            </w:pPr>
          </w:p>
          <w:p w14:paraId="685FE0AE" w14:textId="77777777" w:rsidR="0098472E" w:rsidRPr="00612E08" w:rsidRDefault="007C5312" w:rsidP="0098472E">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V prípade, že je materiál posudzovaný podľa zákona č. 24/2006 Z. z. o posudzovaní vplyvov na životné prostredie a o zmene a doplnení niektorých zákonov v znení neskorších prepisov, uveďte internetový odkaz na tento proces.</w:t>
            </w:r>
          </w:p>
          <w:p w14:paraId="413B6D0B" w14:textId="77777777" w:rsidR="0098472E" w:rsidRDefault="0098472E" w:rsidP="000800FC">
            <w:pPr>
              <w:jc w:val="both"/>
              <w:rPr>
                <w:rFonts w:ascii="Times New Roman" w:eastAsia="Times New Roman" w:hAnsi="Times New Roman" w:cs="Times New Roman"/>
                <w:i/>
                <w:sz w:val="20"/>
                <w:szCs w:val="20"/>
                <w:lang w:eastAsia="sk-SK"/>
              </w:rPr>
            </w:pPr>
          </w:p>
          <w:p w14:paraId="234C8A2F" w14:textId="77777777" w:rsidR="00E3049D" w:rsidRDefault="00E3049D" w:rsidP="00E3049D">
            <w:pPr>
              <w:jc w:val="both"/>
              <w:rPr>
                <w:rFonts w:ascii="Times New Roman" w:eastAsia="Times New Roman" w:hAnsi="Times New Roman" w:cs="Times New Roman"/>
                <w:iCs/>
                <w:sz w:val="20"/>
                <w:szCs w:val="20"/>
                <w:lang w:eastAsia="sk-SK"/>
              </w:rPr>
            </w:pPr>
            <w:r w:rsidRPr="00E3049D">
              <w:rPr>
                <w:rFonts w:ascii="Times New Roman" w:eastAsia="Times New Roman" w:hAnsi="Times New Roman" w:cs="Times New Roman"/>
                <w:iCs/>
                <w:sz w:val="20"/>
                <w:szCs w:val="20"/>
                <w:lang w:eastAsia="sk-SK"/>
              </w:rPr>
              <w:t xml:space="preserve">Okrem vplyvov na podnikateľské prostredie, ktoré sú kvantifikované priamo v analýze vplyvov na podnikateľské prostredie je možné predpokladať, že navrhovaná právna úprava môže mať ešte negatívny vplyv aj na administratívnu záťaž zahraničných poisťovní, zahraničných zaisťovní, pobočiek zahraničných poisťovní a pobočiek zahraničných zaisťovní, ako aj tzv. malých a menej zložitých spoločností. Túto záťaž však nie je momentálne možné vyčísliť, vzhľadom na to, že na území Slovenskej republiky nepôsobil a ani v súčasnosti nepôsobí žiadny takýto subjekt. </w:t>
            </w:r>
          </w:p>
          <w:p w14:paraId="497EADA3" w14:textId="77777777" w:rsidR="00FA43BE" w:rsidRPr="00E3049D" w:rsidRDefault="00FA43BE" w:rsidP="00E3049D">
            <w:pPr>
              <w:jc w:val="both"/>
              <w:rPr>
                <w:rFonts w:ascii="Times New Roman" w:eastAsia="Times New Roman" w:hAnsi="Times New Roman" w:cs="Times New Roman"/>
                <w:iCs/>
                <w:sz w:val="20"/>
                <w:szCs w:val="20"/>
                <w:lang w:eastAsia="sk-SK"/>
              </w:rPr>
            </w:pPr>
          </w:p>
          <w:p w14:paraId="29E8E826" w14:textId="4CCE7B82" w:rsidR="00F242DA" w:rsidRPr="00F242DA" w:rsidRDefault="00E3049D" w:rsidP="00E3049D">
            <w:pPr>
              <w:jc w:val="both"/>
              <w:rPr>
                <w:rFonts w:ascii="Times New Roman" w:eastAsia="Times New Roman" w:hAnsi="Times New Roman" w:cs="Times New Roman"/>
                <w:iCs/>
                <w:sz w:val="20"/>
                <w:szCs w:val="20"/>
                <w:lang w:eastAsia="sk-SK"/>
              </w:rPr>
            </w:pPr>
            <w:r w:rsidRPr="00E3049D">
              <w:rPr>
                <w:rFonts w:ascii="Times New Roman" w:eastAsia="Times New Roman" w:hAnsi="Times New Roman" w:cs="Times New Roman"/>
                <w:iCs/>
                <w:sz w:val="20"/>
                <w:szCs w:val="20"/>
                <w:lang w:eastAsia="sk-SK"/>
              </w:rPr>
              <w:t xml:space="preserve">Pozitívne vplyvy na podnikateľské prostredie vychádzajú z princípu proporcionality vo vzťahu k poisťovniam alebo zaisťovniam, ktoré môžu byť klasifikované ako malé a menej zložité spoločnosti, ako aj pri poisťovniach alebo zaisťovniach, ktoré nie sú klasifikované ako malé a menej zložité spoločnosti, ale v niektorých zákonom stanovených oblastiach by mohli so súhlasom Národnej banky Slovenska používať opatrenia v oblasti proporcionality. </w:t>
            </w:r>
            <w:r>
              <w:rPr>
                <w:rFonts w:ascii="Times New Roman" w:eastAsia="Times New Roman" w:hAnsi="Times New Roman" w:cs="Times New Roman"/>
                <w:iCs/>
                <w:sz w:val="20"/>
                <w:szCs w:val="20"/>
                <w:lang w:eastAsia="sk-SK"/>
              </w:rPr>
              <w:t>V súčasnosti však nie je možné exaktne vyčísliť tento vplyv nakoľko v súčasnosti takéto poisťovne a zaisťovne na území Slovenskej republiky nepôsobia a nie je možné ani odhadnúť koľko z nich bude spĺňať zákonom stanovené kritériá proporcionality a</w:t>
            </w:r>
            <w:r w:rsidR="00FA43BE">
              <w:rPr>
                <w:rFonts w:ascii="Times New Roman" w:eastAsia="Times New Roman" w:hAnsi="Times New Roman" w:cs="Times New Roman"/>
                <w:iCs/>
                <w:sz w:val="20"/>
                <w:szCs w:val="20"/>
                <w:lang w:eastAsia="sk-SK"/>
              </w:rPr>
              <w:t> zároveň požiada Národnú banku Slovenska o túto možnosť.</w:t>
            </w:r>
            <w:r w:rsidRPr="00E3049D">
              <w:rPr>
                <w:rFonts w:ascii="Times New Roman" w:eastAsia="Times New Roman" w:hAnsi="Times New Roman" w:cs="Times New Roman"/>
                <w:iCs/>
                <w:sz w:val="20"/>
                <w:szCs w:val="20"/>
                <w:lang w:eastAsia="sk-SK"/>
              </w:rPr>
              <w:t xml:space="preserve"> </w:t>
            </w:r>
          </w:p>
          <w:p w14:paraId="1FD3262D" w14:textId="77777777" w:rsidR="001B23B7" w:rsidRPr="00612E08" w:rsidRDefault="001B23B7" w:rsidP="000800FC">
            <w:pPr>
              <w:ind w:left="426"/>
              <w:contextualSpacing/>
              <w:rPr>
                <w:rFonts w:ascii="Times New Roman" w:eastAsia="Calibri" w:hAnsi="Times New Roman" w:cs="Times New Roman"/>
                <w:b/>
              </w:rPr>
            </w:pPr>
          </w:p>
        </w:tc>
      </w:tr>
      <w:tr w:rsidR="00612E08" w:rsidRPr="00612E08" w14:paraId="2C25ABE0"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0E88AB70"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Kontakt na spracovateľa</w:t>
            </w:r>
          </w:p>
        </w:tc>
      </w:tr>
      <w:tr w:rsidR="00612E08" w:rsidRPr="00612E08" w14:paraId="6C0818C3" w14:textId="77777777" w:rsidTr="000800FC">
        <w:trPr>
          <w:trHeight w:val="586"/>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4CCE50B5" w14:textId="77777777" w:rsidR="001B23B7" w:rsidRDefault="001B23B7" w:rsidP="000800FC">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údaje na kontaktnú osobu, ktorú je možné kontaktovať v súvislosti s posúdením vybraných vplyvov.</w:t>
            </w:r>
          </w:p>
          <w:p w14:paraId="3644628C" w14:textId="77777777" w:rsidR="00FA43BE" w:rsidRDefault="00FA43BE" w:rsidP="000800FC">
            <w:pPr>
              <w:rPr>
                <w:rFonts w:ascii="Times New Roman" w:eastAsia="Times New Roman" w:hAnsi="Times New Roman" w:cs="Times New Roman"/>
                <w:i/>
                <w:sz w:val="20"/>
                <w:szCs w:val="20"/>
                <w:lang w:eastAsia="sk-SK"/>
              </w:rPr>
            </w:pPr>
          </w:p>
          <w:p w14:paraId="2AD46FD8" w14:textId="77777777" w:rsidR="00FA43BE" w:rsidRDefault="00FA43BE" w:rsidP="00FA43BE">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Ing. Daša Kučerová – oddelenie poisťovníctva </w:t>
            </w:r>
          </w:p>
          <w:p w14:paraId="32D38697" w14:textId="77777777" w:rsidR="00FA43BE" w:rsidRDefault="00FA43BE" w:rsidP="00FA43BE">
            <w:pPr>
              <w:rPr>
                <w:rFonts w:ascii="Times New Roman" w:eastAsia="Times New Roman" w:hAnsi="Times New Roman" w:cs="Times New Roman"/>
                <w:sz w:val="20"/>
                <w:szCs w:val="20"/>
                <w:lang w:eastAsia="sk-SK"/>
              </w:rPr>
            </w:pPr>
            <w:hyperlink r:id="rId9" w:history="1">
              <w:r w:rsidRPr="00C85249">
                <w:rPr>
                  <w:rStyle w:val="Hypertextovprepojenie"/>
                  <w:rFonts w:ascii="Times New Roman" w:eastAsia="Times New Roman" w:hAnsi="Times New Roman" w:cs="Times New Roman"/>
                  <w:sz w:val="20"/>
                  <w:szCs w:val="20"/>
                  <w:lang w:eastAsia="sk-SK"/>
                </w:rPr>
                <w:t>dasa.kucerova@mfsr.sk</w:t>
              </w:r>
            </w:hyperlink>
            <w:r>
              <w:rPr>
                <w:rFonts w:ascii="Times New Roman" w:eastAsia="Times New Roman" w:hAnsi="Times New Roman" w:cs="Times New Roman"/>
                <w:sz w:val="20"/>
                <w:szCs w:val="20"/>
                <w:lang w:eastAsia="sk-SK"/>
              </w:rPr>
              <w:t>, tel. 02/5958 2543</w:t>
            </w:r>
          </w:p>
          <w:p w14:paraId="3C3F8618" w14:textId="77777777" w:rsidR="00FA43BE" w:rsidRPr="00FA43BE" w:rsidRDefault="00FA43BE" w:rsidP="000800FC">
            <w:pPr>
              <w:rPr>
                <w:rFonts w:ascii="Times New Roman" w:eastAsia="Times New Roman" w:hAnsi="Times New Roman" w:cs="Times New Roman"/>
                <w:iCs/>
                <w:sz w:val="20"/>
                <w:szCs w:val="20"/>
                <w:lang w:eastAsia="sk-SK"/>
              </w:rPr>
            </w:pPr>
          </w:p>
        </w:tc>
      </w:tr>
      <w:tr w:rsidR="00612E08" w:rsidRPr="00612E08" w14:paraId="7155ABAB"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0DAAED13" w14:textId="77777777" w:rsidR="001B23B7" w:rsidRPr="00612E08" w:rsidRDefault="001B23B7" w:rsidP="000800FC">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Zdroje</w:t>
            </w:r>
          </w:p>
        </w:tc>
      </w:tr>
      <w:tr w:rsidR="00612E08" w:rsidRPr="00612E08" w14:paraId="1AC0B88A" w14:textId="77777777" w:rsidTr="000800FC">
        <w:trPr>
          <w:trHeight w:val="401"/>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7EA7C10B" w14:textId="77777777" w:rsidR="001B23B7" w:rsidRPr="00612E08" w:rsidRDefault="001B23B7" w:rsidP="000800FC">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zdroje (štatistiky, prieskumy, spoluprácu s odborníkmi a iné), z ktorých ste pri príprave materiálu a vypracovávaní doložky, analýz vplyvov vychádzali. V prípade nedostupnosti potrebných dát pre spracovanie relevantných analýz vybraných vplyvov, uveďte danú skutočnosť.</w:t>
            </w:r>
            <w:r w:rsidRPr="00612E08">
              <w:rPr>
                <w:rFonts w:ascii="Times New Roman" w:eastAsia="Calibri" w:hAnsi="Times New Roman" w:cs="Times New Roman"/>
                <w:sz w:val="24"/>
                <w:szCs w:val="24"/>
              </w:rPr>
              <w:t xml:space="preserve"> </w:t>
            </w:r>
          </w:p>
          <w:p w14:paraId="04A5C201" w14:textId="77777777" w:rsidR="001B23B7" w:rsidRPr="00612E08" w:rsidRDefault="001B23B7" w:rsidP="000800FC">
            <w:pPr>
              <w:rPr>
                <w:rFonts w:ascii="Times New Roman" w:eastAsia="Times New Roman" w:hAnsi="Times New Roman" w:cs="Times New Roman"/>
                <w:i/>
                <w:sz w:val="20"/>
                <w:szCs w:val="20"/>
                <w:lang w:eastAsia="sk-SK"/>
              </w:rPr>
            </w:pPr>
          </w:p>
          <w:p w14:paraId="5BE42F63" w14:textId="77777777" w:rsidR="00FA43BE" w:rsidRDefault="00FA43BE" w:rsidP="00FA43BE">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Údaje Národnej banky Slovenska o počte subjektov, na ktoré sa navrhovaná právna úprava vzťahuje.</w:t>
            </w:r>
          </w:p>
          <w:p w14:paraId="023CB6EC" w14:textId="77777777" w:rsidR="00FA43BE" w:rsidRDefault="00FA43BE" w:rsidP="00FA43BE">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Odhad predkladateľa o výške nákladov, ktoré môžu vzniknúť v súvislosti s prijatím návrhu zákona. </w:t>
            </w:r>
          </w:p>
          <w:p w14:paraId="66104F57" w14:textId="26D45891" w:rsidR="00FA43BE" w:rsidRPr="00FA43BE" w:rsidRDefault="00FA43BE" w:rsidP="00FA43BE">
            <w:pPr>
              <w:jc w:val="both"/>
              <w:rPr>
                <w:rFonts w:ascii="Times New Roman" w:eastAsia="Times New Roman" w:hAnsi="Times New Roman" w:cs="Times New Roman"/>
                <w:sz w:val="20"/>
                <w:szCs w:val="20"/>
                <w:lang w:eastAsia="sk-SK"/>
              </w:rPr>
            </w:pPr>
          </w:p>
        </w:tc>
      </w:tr>
      <w:tr w:rsidR="00612E08" w:rsidRPr="00612E08" w14:paraId="0611C817"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6E744A3D" w14:textId="451480FB" w:rsidR="001B23B7" w:rsidRPr="00612E08" w:rsidRDefault="001B23B7" w:rsidP="000800FC">
            <w:pPr>
              <w:numPr>
                <w:ilvl w:val="0"/>
                <w:numId w:val="1"/>
              </w:numPr>
              <w:ind w:left="447" w:hanging="425"/>
              <w:contextualSpacing/>
              <w:rPr>
                <w:rFonts w:ascii="Times New Roman" w:eastAsia="Calibri" w:hAnsi="Times New Roman" w:cs="Times New Roman"/>
                <w:b/>
              </w:rPr>
            </w:pPr>
            <w:r w:rsidRPr="00612E08">
              <w:rPr>
                <w:rFonts w:ascii="Times New Roman" w:eastAsia="Calibri" w:hAnsi="Times New Roman" w:cs="Times New Roman"/>
                <w:b/>
              </w:rPr>
              <w:t xml:space="preserve">Stanovisko Komisie na posudzovanie vybraných vplyvov z PPK č. </w:t>
            </w:r>
            <w:r w:rsidR="005F73D1">
              <w:rPr>
                <w:rFonts w:ascii="Times New Roman" w:eastAsia="Calibri" w:hAnsi="Times New Roman" w:cs="Times New Roman"/>
                <w:b/>
              </w:rPr>
              <w:t>055/2026</w:t>
            </w:r>
            <w:r w:rsidRPr="00612E08">
              <w:rPr>
                <w:rFonts w:ascii="Calibri" w:eastAsia="Calibri" w:hAnsi="Calibri" w:cs="Times New Roman"/>
              </w:rPr>
              <w:t xml:space="preserve"> </w:t>
            </w:r>
          </w:p>
          <w:p w14:paraId="7E510AA1" w14:textId="77777777" w:rsidR="001B23B7" w:rsidRPr="00612E08" w:rsidRDefault="001B23B7" w:rsidP="000800FC">
            <w:pPr>
              <w:ind w:left="502"/>
              <w:rPr>
                <w:rFonts w:ascii="Times New Roman" w:eastAsia="Times New Roman" w:hAnsi="Times New Roman" w:cs="Times New Roman"/>
                <w:b/>
                <w:sz w:val="20"/>
                <w:szCs w:val="20"/>
                <w:lang w:eastAsia="sk-SK"/>
              </w:rPr>
            </w:pPr>
            <w:r w:rsidRPr="00612E08">
              <w:rPr>
                <w:rFonts w:ascii="Times New Roman" w:eastAsia="Calibri" w:hAnsi="Times New Roman" w:cs="Times New Roman"/>
              </w:rPr>
              <w:t>(v prípade, ak sa uskutočnilo v zmysle bodu 8.1 Jednotnej metodiky)</w:t>
            </w:r>
          </w:p>
        </w:tc>
      </w:tr>
      <w:tr w:rsidR="00612E08" w:rsidRPr="00612E08" w14:paraId="6F1D7FB6" w14:textId="77777777" w:rsidTr="006F6B62">
        <w:trPr>
          <w:trHeight w:val="70"/>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7335C8BC" w14:textId="77777777" w:rsidR="001B23B7" w:rsidRPr="005F73D1" w:rsidRDefault="001B23B7" w:rsidP="000800FC">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5F73D1" w14:paraId="0C088B3B" w14:textId="77777777" w:rsidTr="000800FC">
              <w:trPr>
                <w:trHeight w:val="396"/>
              </w:trPr>
              <w:tc>
                <w:tcPr>
                  <w:tcW w:w="2552" w:type="dxa"/>
                </w:tcPr>
                <w:p w14:paraId="7162BED8" w14:textId="77777777" w:rsidR="001B23B7" w:rsidRPr="005F73D1"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874910888"/>
                      <w14:checkbox>
                        <w14:checked w14:val="0"/>
                        <w14:checkedState w14:val="2612" w14:font="MS Gothic"/>
                        <w14:uncheckedState w14:val="2610" w14:font="MS Gothic"/>
                      </w14:checkbox>
                    </w:sdtPr>
                    <w:sdtContent>
                      <w:r w:rsidR="0023360B" w:rsidRPr="005F73D1">
                        <w:rPr>
                          <w:rFonts w:ascii="Segoe UI Symbol" w:eastAsia="MS Gothic" w:hAnsi="Segoe UI Symbol" w:cs="Segoe UI Symbol"/>
                          <w:b/>
                          <w:sz w:val="20"/>
                          <w:szCs w:val="20"/>
                          <w:lang w:eastAsia="sk-SK"/>
                        </w:rPr>
                        <w:t>☐</w:t>
                      </w:r>
                    </w:sdtContent>
                  </w:sdt>
                  <w:r w:rsidR="0023360B" w:rsidRPr="005F73D1">
                    <w:rPr>
                      <w:rFonts w:ascii="Times New Roman" w:eastAsia="Times New Roman" w:hAnsi="Times New Roman" w:cs="Times New Roman"/>
                      <w:b/>
                      <w:sz w:val="20"/>
                      <w:szCs w:val="20"/>
                      <w:lang w:eastAsia="sk-SK"/>
                    </w:rPr>
                    <w:t xml:space="preserve">  </w:t>
                  </w:r>
                  <w:r w:rsidR="001B23B7" w:rsidRPr="005F73D1">
                    <w:rPr>
                      <w:rFonts w:ascii="Times New Roman" w:eastAsia="Times New Roman" w:hAnsi="Times New Roman" w:cs="Times New Roman"/>
                      <w:b/>
                      <w:sz w:val="20"/>
                      <w:szCs w:val="20"/>
                      <w:lang w:eastAsia="sk-SK"/>
                    </w:rPr>
                    <w:t xml:space="preserve">Súhlasné </w:t>
                  </w:r>
                </w:p>
              </w:tc>
              <w:tc>
                <w:tcPr>
                  <w:tcW w:w="3827" w:type="dxa"/>
                </w:tcPr>
                <w:p w14:paraId="744049B2" w14:textId="77777777" w:rsidR="001B23B7" w:rsidRPr="005F73D1"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697888127"/>
                      <w14:checkbox>
                        <w14:checked w14:val="0"/>
                        <w14:checkedState w14:val="2612" w14:font="MS Gothic"/>
                        <w14:uncheckedState w14:val="2610" w14:font="MS Gothic"/>
                      </w14:checkbox>
                    </w:sdtPr>
                    <w:sdtContent>
                      <w:r w:rsidR="0023360B" w:rsidRPr="005F73D1">
                        <w:rPr>
                          <w:rFonts w:ascii="Segoe UI Symbol" w:eastAsia="MS Gothic" w:hAnsi="Segoe UI Symbol" w:cs="Segoe UI Symbol"/>
                          <w:b/>
                          <w:sz w:val="20"/>
                          <w:szCs w:val="20"/>
                          <w:lang w:eastAsia="sk-SK"/>
                        </w:rPr>
                        <w:t>☐</w:t>
                      </w:r>
                    </w:sdtContent>
                  </w:sdt>
                  <w:r w:rsidR="0023360B" w:rsidRPr="005F73D1">
                    <w:rPr>
                      <w:rFonts w:ascii="Times New Roman" w:eastAsia="Times New Roman" w:hAnsi="Times New Roman" w:cs="Times New Roman"/>
                      <w:b/>
                      <w:sz w:val="20"/>
                      <w:szCs w:val="20"/>
                      <w:lang w:eastAsia="sk-SK"/>
                    </w:rPr>
                    <w:t xml:space="preserve">  </w:t>
                  </w:r>
                  <w:r w:rsidR="001B23B7" w:rsidRPr="005F73D1">
                    <w:rPr>
                      <w:rFonts w:ascii="Times New Roman" w:eastAsia="Times New Roman" w:hAnsi="Times New Roman" w:cs="Times New Roman"/>
                      <w:b/>
                      <w:sz w:val="20"/>
                      <w:szCs w:val="20"/>
                      <w:lang w:eastAsia="sk-SK"/>
                    </w:rPr>
                    <w:t>Súhlasné s návrhom na dopracovanie</w:t>
                  </w:r>
                </w:p>
              </w:tc>
              <w:tc>
                <w:tcPr>
                  <w:tcW w:w="2534" w:type="dxa"/>
                </w:tcPr>
                <w:p w14:paraId="61581AC9" w14:textId="592AAA29" w:rsidR="001B23B7" w:rsidRPr="005F73D1" w:rsidRDefault="00000000" w:rsidP="000800FC">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647822913"/>
                      <w14:checkbox>
                        <w14:checked w14:val="1"/>
                        <w14:checkedState w14:val="2612" w14:font="MS Gothic"/>
                        <w14:uncheckedState w14:val="2610" w14:font="MS Gothic"/>
                      </w14:checkbox>
                    </w:sdtPr>
                    <w:sdtContent>
                      <w:r w:rsidR="00264355">
                        <w:rPr>
                          <w:rFonts w:ascii="MS Gothic" w:eastAsia="MS Gothic" w:hAnsi="MS Gothic" w:cs="Times New Roman" w:hint="eastAsia"/>
                          <w:b/>
                          <w:sz w:val="20"/>
                          <w:szCs w:val="20"/>
                          <w:lang w:eastAsia="sk-SK"/>
                        </w:rPr>
                        <w:t>☒</w:t>
                      </w:r>
                    </w:sdtContent>
                  </w:sdt>
                  <w:r w:rsidR="0023360B" w:rsidRPr="005F73D1">
                    <w:rPr>
                      <w:rFonts w:ascii="Times New Roman" w:eastAsia="Times New Roman" w:hAnsi="Times New Roman" w:cs="Times New Roman"/>
                      <w:b/>
                      <w:sz w:val="20"/>
                      <w:szCs w:val="20"/>
                      <w:lang w:eastAsia="sk-SK"/>
                    </w:rPr>
                    <w:t xml:space="preserve">  </w:t>
                  </w:r>
                  <w:r w:rsidR="001B23B7" w:rsidRPr="005F73D1">
                    <w:rPr>
                      <w:rFonts w:ascii="Times New Roman" w:eastAsia="Times New Roman" w:hAnsi="Times New Roman" w:cs="Times New Roman"/>
                      <w:b/>
                      <w:sz w:val="20"/>
                      <w:szCs w:val="20"/>
                      <w:lang w:eastAsia="sk-SK"/>
                    </w:rPr>
                    <w:t>Nesúhlasné</w:t>
                  </w:r>
                </w:p>
              </w:tc>
            </w:tr>
          </w:tbl>
          <w:p w14:paraId="3ED213BA" w14:textId="77777777" w:rsidR="001B23B7" w:rsidRDefault="001B23B7" w:rsidP="000800FC">
            <w:pPr>
              <w:jc w:val="both"/>
              <w:rPr>
                <w:rFonts w:ascii="Times New Roman" w:eastAsia="Times New Roman" w:hAnsi="Times New Roman" w:cs="Times New Roman"/>
                <w:b/>
                <w:sz w:val="20"/>
                <w:szCs w:val="20"/>
                <w:lang w:eastAsia="sk-SK"/>
              </w:rPr>
            </w:pPr>
            <w:r w:rsidRPr="005F73D1">
              <w:rPr>
                <w:rFonts w:ascii="Times New Roman" w:eastAsia="Times New Roman" w:hAnsi="Times New Roman" w:cs="Times New Roman"/>
                <w:b/>
                <w:sz w:val="20"/>
                <w:szCs w:val="20"/>
                <w:lang w:eastAsia="sk-SK"/>
              </w:rPr>
              <w:lastRenderedPageBreak/>
              <w:t>Uveďte pripomienky zo stanoviska Komisie z časti II. spolu s Vaším vyhodnotením:</w:t>
            </w:r>
          </w:p>
          <w:p w14:paraId="5B37E0BF" w14:textId="77777777" w:rsidR="005F73D1" w:rsidRPr="005F73D1" w:rsidRDefault="005F73D1" w:rsidP="000800FC">
            <w:pPr>
              <w:jc w:val="both"/>
              <w:rPr>
                <w:rFonts w:ascii="Times New Roman" w:eastAsia="Times New Roman" w:hAnsi="Times New Roman" w:cs="Times New Roman"/>
                <w:b/>
                <w:sz w:val="20"/>
                <w:szCs w:val="20"/>
                <w:lang w:eastAsia="sk-SK"/>
              </w:rPr>
            </w:pPr>
          </w:p>
          <w:p w14:paraId="11831A05" w14:textId="77777777" w:rsidR="005F73D1" w:rsidRPr="005F73D1" w:rsidRDefault="005F73D1" w:rsidP="005F73D1">
            <w:pPr>
              <w:keepNext/>
              <w:numPr>
                <w:ilvl w:val="3"/>
                <w:numId w:val="3"/>
              </w:numPr>
              <w:suppressAutoHyphens/>
              <w:spacing w:line="100" w:lineRule="atLeast"/>
              <w:ind w:right="-2"/>
              <w:jc w:val="center"/>
              <w:outlineLvl w:val="3"/>
              <w:rPr>
                <w:rFonts w:ascii="Times New Roman" w:eastAsia="Times New Roman" w:hAnsi="Times New Roman" w:cs="Times New Roman"/>
                <w:b/>
                <w:smallCaps/>
                <w:sz w:val="20"/>
                <w:szCs w:val="20"/>
                <w:lang w:eastAsia="ar-SA"/>
              </w:rPr>
            </w:pPr>
            <w:r w:rsidRPr="005F73D1">
              <w:rPr>
                <w:rFonts w:ascii="Times New Roman" w:eastAsia="Times New Roman" w:hAnsi="Times New Roman" w:cs="Times New Roman"/>
                <w:b/>
                <w:smallCaps/>
                <w:spacing w:val="20"/>
                <w:sz w:val="20"/>
                <w:szCs w:val="20"/>
                <w:lang w:eastAsia="ar-SA"/>
              </w:rPr>
              <w:t>stanovisko komisie</w:t>
            </w:r>
            <w:r w:rsidRPr="005F73D1">
              <w:rPr>
                <w:rFonts w:ascii="Times New Roman" w:eastAsia="Times New Roman" w:hAnsi="Times New Roman" w:cs="Times New Roman"/>
                <w:b/>
                <w:smallCaps/>
                <w:sz w:val="20"/>
                <w:szCs w:val="20"/>
                <w:lang w:eastAsia="ar-SA"/>
              </w:rPr>
              <w:t xml:space="preserve"> </w:t>
            </w:r>
          </w:p>
          <w:p w14:paraId="5D314B4C" w14:textId="77777777" w:rsidR="005F73D1" w:rsidRPr="005F73D1" w:rsidRDefault="005F73D1" w:rsidP="005F73D1">
            <w:pPr>
              <w:suppressAutoHyphens/>
              <w:spacing w:line="100" w:lineRule="atLeast"/>
              <w:ind w:right="-2"/>
              <w:jc w:val="center"/>
              <w:rPr>
                <w:rFonts w:ascii="Times New Roman" w:eastAsia="Times New Roman" w:hAnsi="Times New Roman" w:cs="Times New Roman"/>
                <w:sz w:val="20"/>
                <w:szCs w:val="20"/>
                <w:lang w:eastAsia="ar-SA"/>
              </w:rPr>
            </w:pPr>
            <w:r w:rsidRPr="005F73D1">
              <w:rPr>
                <w:rFonts w:ascii="Times New Roman" w:eastAsia="Times New Roman" w:hAnsi="Times New Roman" w:cs="Times New Roman"/>
                <w:b/>
                <w:smallCaps/>
                <w:sz w:val="20"/>
                <w:szCs w:val="20"/>
                <w:lang w:eastAsia="ar-SA"/>
              </w:rPr>
              <w:t>(predbežné pripomienkové konanie)</w:t>
            </w:r>
          </w:p>
          <w:p w14:paraId="139C7BF7" w14:textId="77777777" w:rsidR="005F73D1" w:rsidRPr="005F73D1" w:rsidRDefault="005F73D1" w:rsidP="005F73D1">
            <w:pPr>
              <w:suppressAutoHyphens/>
              <w:spacing w:line="100" w:lineRule="atLeast"/>
              <w:ind w:right="-2"/>
              <w:jc w:val="center"/>
              <w:rPr>
                <w:rFonts w:ascii="Times New Roman" w:eastAsia="Times New Roman" w:hAnsi="Times New Roman" w:cs="Times New Roman"/>
                <w:b/>
                <w:smallCaps/>
                <w:sz w:val="20"/>
                <w:szCs w:val="20"/>
                <w:lang w:eastAsia="ar-SA"/>
              </w:rPr>
            </w:pPr>
            <w:r w:rsidRPr="005F73D1">
              <w:rPr>
                <w:rFonts w:ascii="Times New Roman" w:eastAsia="Times New Roman" w:hAnsi="Times New Roman" w:cs="Times New Roman"/>
                <w:b/>
                <w:smallCaps/>
                <w:sz w:val="20"/>
                <w:szCs w:val="20"/>
                <w:lang w:eastAsia="ar-SA"/>
              </w:rPr>
              <w:t>k materiálu</w:t>
            </w:r>
          </w:p>
          <w:p w14:paraId="754C793C" w14:textId="77777777" w:rsidR="005F73D1" w:rsidRPr="005F73D1" w:rsidRDefault="005F73D1" w:rsidP="005F73D1">
            <w:pPr>
              <w:suppressAutoHyphens/>
              <w:spacing w:line="100" w:lineRule="atLeast"/>
              <w:ind w:right="-2"/>
              <w:jc w:val="center"/>
              <w:rPr>
                <w:rFonts w:ascii="Times New Roman" w:eastAsia="Times New Roman" w:hAnsi="Times New Roman" w:cs="Times New Roman"/>
                <w:sz w:val="20"/>
                <w:szCs w:val="20"/>
                <w:lang w:eastAsia="ar-SA"/>
              </w:rPr>
            </w:pPr>
          </w:p>
          <w:p w14:paraId="11D3F015" w14:textId="77777777" w:rsidR="005F73D1" w:rsidRPr="005F73D1" w:rsidRDefault="005F73D1" w:rsidP="005F73D1">
            <w:pPr>
              <w:pBdr>
                <w:bottom w:val="single" w:sz="4" w:space="1" w:color="auto"/>
              </w:pBdr>
              <w:suppressAutoHyphens/>
              <w:spacing w:line="100" w:lineRule="atLeast"/>
              <w:jc w:val="center"/>
              <w:rPr>
                <w:rFonts w:ascii="Times New Roman" w:eastAsia="Times New Roman" w:hAnsi="Times New Roman" w:cs="Times New Roman"/>
                <w:b/>
                <w:smallCaps/>
                <w:sz w:val="20"/>
                <w:szCs w:val="20"/>
                <w:lang w:eastAsia="ar-SA"/>
              </w:rPr>
            </w:pPr>
            <w:r w:rsidRPr="005F73D1">
              <w:rPr>
                <w:rFonts w:ascii="Times New Roman" w:eastAsia="Times New Roman" w:hAnsi="Times New Roman" w:cs="Times New Roman"/>
                <w:b/>
                <w:smallCaps/>
                <w:sz w:val="20"/>
                <w:szCs w:val="20"/>
                <w:lang w:eastAsia="ar-SA"/>
              </w:rPr>
              <w:t xml:space="preserve">Návrh zákona, ktorým sa mení a dopĺňa zákon č. 39/2015 Z. z. o poisťovníctve  </w:t>
            </w:r>
            <w:r w:rsidRPr="005F73D1">
              <w:rPr>
                <w:rFonts w:ascii="Times New Roman" w:eastAsia="Times New Roman" w:hAnsi="Times New Roman" w:cs="Times New Roman"/>
                <w:b/>
                <w:smallCaps/>
                <w:sz w:val="20"/>
                <w:szCs w:val="20"/>
                <w:lang w:eastAsia="ar-SA"/>
              </w:rPr>
              <w:br/>
              <w:t xml:space="preserve">a o zmene a doplnení niektorých zákonov v znení neskorších predpisov a ktorým sa mení a dopĺňa zákon č. 566/2001 Z. z. o cenných papieroch a investičných službách a o zmene a doplnení niektorých zákonov (zákon o cenných papieroch) v znení neskorších predpisov </w:t>
            </w:r>
          </w:p>
          <w:p w14:paraId="0AADFDB8" w14:textId="77777777" w:rsidR="005F73D1" w:rsidRPr="005F73D1" w:rsidRDefault="005F73D1" w:rsidP="005F73D1">
            <w:pPr>
              <w:suppressAutoHyphens/>
              <w:spacing w:line="100" w:lineRule="atLeast"/>
              <w:jc w:val="both"/>
              <w:rPr>
                <w:rFonts w:ascii="Times New Roman" w:eastAsia="Times New Roman" w:hAnsi="Times New Roman" w:cs="Times New Roman"/>
                <w:b/>
                <w:bCs/>
                <w:sz w:val="20"/>
                <w:szCs w:val="20"/>
                <w:lang w:eastAsia="ar-SA"/>
              </w:rPr>
            </w:pPr>
          </w:p>
          <w:p w14:paraId="4FEB3623" w14:textId="51778F56" w:rsidR="005F73D1" w:rsidRPr="005F73D1" w:rsidRDefault="005F73D1" w:rsidP="005F73D1">
            <w:pPr>
              <w:suppressAutoHyphens/>
              <w:spacing w:line="100" w:lineRule="atLeast"/>
              <w:jc w:val="both"/>
              <w:rPr>
                <w:rFonts w:ascii="Times New Roman" w:eastAsia="Times New Roman" w:hAnsi="Times New Roman" w:cs="Times New Roman"/>
                <w:bCs/>
                <w:sz w:val="20"/>
                <w:szCs w:val="20"/>
                <w:lang w:eastAsia="ar-SA"/>
              </w:rPr>
            </w:pPr>
            <w:r w:rsidRPr="005F73D1">
              <w:rPr>
                <w:rFonts w:ascii="Times New Roman" w:eastAsia="Times New Roman" w:hAnsi="Times New Roman" w:cs="Times New Roman"/>
                <w:b/>
                <w:bCs/>
                <w:sz w:val="20"/>
                <w:szCs w:val="20"/>
                <w:lang w:eastAsia="ar-SA"/>
              </w:rPr>
              <w:t xml:space="preserve">I. Úvod: </w:t>
            </w:r>
            <w:r w:rsidRPr="005F73D1">
              <w:rPr>
                <w:rFonts w:ascii="Times New Roman" w:eastAsia="Times New Roman" w:hAnsi="Times New Roman" w:cs="Times New Roman"/>
                <w:bCs/>
                <w:sz w:val="20"/>
                <w:szCs w:val="20"/>
                <w:lang w:eastAsia="ar-SA"/>
              </w:rPr>
              <w:t xml:space="preserve">Ministerstvo financií Slovenskej republiky dňa 21. apríla 2026 predložilo na predbežné pripomienkové konanie materiál: </w:t>
            </w:r>
            <w:r w:rsidRPr="005F73D1">
              <w:rPr>
                <w:rFonts w:ascii="Times New Roman" w:eastAsia="Times New Roman" w:hAnsi="Times New Roman" w:cs="Times New Roman"/>
                <w:bCs/>
                <w:i/>
                <w:sz w:val="20"/>
                <w:szCs w:val="20"/>
                <w:lang w:eastAsia="ar-SA"/>
              </w:rPr>
              <w:t>„Návrh zákona, ktorým sa mení a dopĺňa zákon č. 39/2015 Z. z. o poisťovníctve  a o zmene a</w:t>
            </w:r>
            <w:r>
              <w:rPr>
                <w:rFonts w:ascii="Times New Roman" w:eastAsia="Times New Roman" w:hAnsi="Times New Roman" w:cs="Times New Roman"/>
                <w:bCs/>
                <w:i/>
                <w:sz w:val="20"/>
                <w:szCs w:val="20"/>
                <w:lang w:eastAsia="ar-SA"/>
              </w:rPr>
              <w:t> </w:t>
            </w:r>
            <w:r w:rsidRPr="005F73D1">
              <w:rPr>
                <w:rFonts w:ascii="Times New Roman" w:eastAsia="Times New Roman" w:hAnsi="Times New Roman" w:cs="Times New Roman"/>
                <w:bCs/>
                <w:i/>
                <w:sz w:val="20"/>
                <w:szCs w:val="20"/>
                <w:lang w:eastAsia="ar-SA"/>
              </w:rPr>
              <w:t>doplnení</w:t>
            </w:r>
            <w:r>
              <w:rPr>
                <w:rFonts w:ascii="Times New Roman" w:eastAsia="Times New Roman" w:hAnsi="Times New Roman" w:cs="Times New Roman"/>
                <w:bCs/>
                <w:i/>
                <w:sz w:val="20"/>
                <w:szCs w:val="20"/>
                <w:lang w:eastAsia="ar-SA"/>
              </w:rPr>
              <w:t xml:space="preserve"> </w:t>
            </w:r>
            <w:r w:rsidRPr="005F73D1">
              <w:rPr>
                <w:rFonts w:ascii="Times New Roman" w:eastAsia="Times New Roman" w:hAnsi="Times New Roman" w:cs="Times New Roman"/>
                <w:bCs/>
                <w:i/>
                <w:sz w:val="20"/>
                <w:szCs w:val="20"/>
                <w:lang w:eastAsia="ar-SA"/>
              </w:rPr>
              <w:t>niektorých</w:t>
            </w:r>
            <w:r>
              <w:rPr>
                <w:rFonts w:ascii="Times New Roman" w:eastAsia="Times New Roman" w:hAnsi="Times New Roman" w:cs="Times New Roman"/>
                <w:bCs/>
                <w:i/>
                <w:sz w:val="20"/>
                <w:szCs w:val="20"/>
                <w:lang w:eastAsia="ar-SA"/>
              </w:rPr>
              <w:t xml:space="preserve"> </w:t>
            </w:r>
            <w:r w:rsidRPr="005F73D1">
              <w:rPr>
                <w:rFonts w:ascii="Times New Roman" w:eastAsia="Times New Roman" w:hAnsi="Times New Roman" w:cs="Times New Roman"/>
                <w:bCs/>
                <w:i/>
                <w:sz w:val="20"/>
                <w:szCs w:val="20"/>
                <w:lang w:eastAsia="ar-SA"/>
              </w:rPr>
              <w:t xml:space="preserve">zákonov v znení neskorších predpisov a ktorým sa mení a dopĺňa zákon č. 566/2001 Z. z. </w:t>
            </w:r>
            <w:r w:rsidRPr="005F73D1">
              <w:rPr>
                <w:rFonts w:ascii="Times New Roman" w:eastAsia="Times New Roman" w:hAnsi="Times New Roman" w:cs="Times New Roman"/>
                <w:bCs/>
                <w:i/>
                <w:sz w:val="20"/>
                <w:szCs w:val="20"/>
                <w:lang w:eastAsia="ar-SA"/>
              </w:rPr>
              <w:br/>
              <w:t>o cenných papieroch a investičných službách a o zmene a doplnení niektorých zákonov (zákon o cenných papieroch) v znení neskorších predpisov“</w:t>
            </w:r>
            <w:r w:rsidRPr="005F73D1">
              <w:rPr>
                <w:rFonts w:ascii="Times New Roman" w:eastAsia="Times New Roman" w:hAnsi="Times New Roman" w:cs="Times New Roman"/>
                <w:bCs/>
                <w:sz w:val="20"/>
                <w:szCs w:val="20"/>
                <w:lang w:eastAsia="ar-SA"/>
              </w:rPr>
              <w:t>. Materiál predpokladá pozitívno-negatívne vplyvy na podnikateľské prostredie.</w:t>
            </w:r>
          </w:p>
          <w:p w14:paraId="0D88C2B2" w14:textId="77777777" w:rsidR="005F73D1" w:rsidRPr="005F73D1" w:rsidRDefault="005F73D1" w:rsidP="005F73D1">
            <w:pPr>
              <w:suppressAutoHyphens/>
              <w:spacing w:line="100" w:lineRule="atLeast"/>
              <w:jc w:val="both"/>
              <w:rPr>
                <w:rFonts w:ascii="Times New Roman" w:eastAsia="Times New Roman" w:hAnsi="Times New Roman" w:cs="Times New Roman"/>
                <w:bCs/>
                <w:sz w:val="20"/>
                <w:szCs w:val="20"/>
                <w:lang w:eastAsia="ar-SA"/>
              </w:rPr>
            </w:pPr>
          </w:p>
          <w:p w14:paraId="52A1E24E" w14:textId="77777777" w:rsidR="005F73D1" w:rsidRPr="005F73D1" w:rsidRDefault="005F73D1" w:rsidP="005F73D1">
            <w:pPr>
              <w:suppressAutoHyphens/>
              <w:spacing w:line="100" w:lineRule="atLeast"/>
              <w:jc w:val="both"/>
              <w:rPr>
                <w:rFonts w:ascii="Times New Roman" w:eastAsia="Times New Roman" w:hAnsi="Times New Roman" w:cs="Times New Roman"/>
                <w:bCs/>
                <w:sz w:val="20"/>
                <w:szCs w:val="20"/>
                <w:lang w:eastAsia="ar-SA"/>
              </w:rPr>
            </w:pPr>
            <w:r w:rsidRPr="005F73D1">
              <w:rPr>
                <w:rFonts w:ascii="Times New Roman" w:eastAsia="Times New Roman" w:hAnsi="Times New Roman" w:cs="Times New Roman"/>
                <w:b/>
                <w:bCs/>
                <w:sz w:val="20"/>
                <w:szCs w:val="20"/>
                <w:lang w:eastAsia="ar-SA"/>
              </w:rPr>
              <w:t>II. P</w:t>
            </w:r>
            <w:r w:rsidRPr="005F73D1">
              <w:rPr>
                <w:rFonts w:ascii="Times New Roman" w:eastAsia="Times New Roman" w:hAnsi="Times New Roman" w:cs="Times New Roman"/>
                <w:b/>
                <w:sz w:val="20"/>
                <w:szCs w:val="20"/>
                <w:lang w:eastAsia="ar-SA"/>
              </w:rPr>
              <w:t>r</w:t>
            </w:r>
            <w:r w:rsidRPr="005F73D1">
              <w:rPr>
                <w:rFonts w:ascii="Times New Roman" w:eastAsia="Times New Roman" w:hAnsi="Times New Roman" w:cs="Times New Roman"/>
                <w:b/>
                <w:bCs/>
                <w:sz w:val="20"/>
                <w:szCs w:val="20"/>
                <w:lang w:eastAsia="ar-SA"/>
              </w:rPr>
              <w:t>ipomienky a návrhy zm</w:t>
            </w:r>
            <w:r w:rsidRPr="005F73D1">
              <w:rPr>
                <w:rFonts w:ascii="Times New Roman" w:eastAsia="Times New Roman" w:hAnsi="Times New Roman" w:cs="Times New Roman"/>
                <w:b/>
                <w:sz w:val="20"/>
                <w:szCs w:val="20"/>
                <w:lang w:eastAsia="ar-SA"/>
              </w:rPr>
              <w:t>ie</w:t>
            </w:r>
            <w:r w:rsidRPr="005F73D1">
              <w:rPr>
                <w:rFonts w:ascii="Times New Roman" w:eastAsia="Times New Roman" w:hAnsi="Times New Roman" w:cs="Times New Roman"/>
                <w:b/>
                <w:bCs/>
                <w:sz w:val="20"/>
                <w:szCs w:val="20"/>
                <w:lang w:eastAsia="ar-SA"/>
              </w:rPr>
              <w:t xml:space="preserve">n: </w:t>
            </w:r>
            <w:r w:rsidRPr="005F73D1">
              <w:rPr>
                <w:rFonts w:ascii="Times New Roman" w:eastAsia="Times New Roman" w:hAnsi="Times New Roman" w:cs="Times New Roman"/>
                <w:bCs/>
                <w:sz w:val="20"/>
                <w:szCs w:val="20"/>
                <w:lang w:eastAsia="ar-SA"/>
              </w:rPr>
              <w:t>Komisia uplatňuje k materiálu nasledovné pripomienky a odporúčania:</w:t>
            </w:r>
          </w:p>
          <w:p w14:paraId="2773BAA8" w14:textId="77777777" w:rsidR="005F73D1" w:rsidRPr="005F73D1" w:rsidRDefault="005F73D1" w:rsidP="005F73D1">
            <w:pPr>
              <w:suppressAutoHyphens/>
              <w:spacing w:line="100" w:lineRule="atLeast"/>
              <w:jc w:val="both"/>
              <w:rPr>
                <w:rFonts w:ascii="Times New Roman" w:eastAsia="Times New Roman" w:hAnsi="Times New Roman" w:cs="Times New Roman"/>
                <w:bCs/>
                <w:sz w:val="20"/>
                <w:szCs w:val="20"/>
                <w:lang w:eastAsia="ar-SA"/>
              </w:rPr>
            </w:pPr>
          </w:p>
          <w:p w14:paraId="1DCC7D39" w14:textId="77777777" w:rsidR="005F73D1" w:rsidRPr="005F73D1" w:rsidRDefault="005F73D1" w:rsidP="005F73D1">
            <w:pPr>
              <w:suppressAutoHyphens/>
              <w:spacing w:line="100" w:lineRule="atLeast"/>
              <w:jc w:val="both"/>
              <w:rPr>
                <w:rFonts w:ascii="Times New Roman" w:eastAsia="Times New Roman" w:hAnsi="Times New Roman" w:cs="Times New Roman"/>
                <w:b/>
                <w:sz w:val="20"/>
                <w:szCs w:val="20"/>
                <w:lang w:eastAsia="ar-SA"/>
              </w:rPr>
            </w:pPr>
            <w:r w:rsidRPr="005F73D1">
              <w:rPr>
                <w:rFonts w:ascii="Times New Roman" w:eastAsia="Times New Roman" w:hAnsi="Times New Roman" w:cs="Times New Roman"/>
                <w:b/>
                <w:sz w:val="20"/>
                <w:szCs w:val="20"/>
                <w:lang w:eastAsia="ar-SA"/>
              </w:rPr>
              <w:t>K doložke vybraných vplyvov</w:t>
            </w:r>
          </w:p>
          <w:p w14:paraId="48ECC468"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Komisia žiada v doložke vybraných vplyvov dopracovať bod 2. Definovanie problému, bod 3. Ciele a výsledný stav a bod. 5. Preskúmanie účelnosti.</w:t>
            </w:r>
          </w:p>
          <w:p w14:paraId="3E37954F"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u w:val="single"/>
                <w:lang w:eastAsia="ar-SA"/>
              </w:rPr>
              <w:t>Odôvodnenie</w:t>
            </w:r>
            <w:r w:rsidRPr="005F73D1">
              <w:rPr>
                <w:rFonts w:ascii="Times New Roman" w:eastAsia="Times New Roman" w:hAnsi="Times New Roman" w:cs="Times New Roman"/>
                <w:sz w:val="20"/>
                <w:szCs w:val="20"/>
                <w:lang w:eastAsia="ar-SA"/>
              </w:rPr>
              <w:t>: V definovaní problémov chýba explicitné pomenovanie ďalších významných okruhov, ktoré sú z materiálu zjavné: cezhraničný dohľad, informačné toky medzi orgánmi dohľadu, priame kompetencie voči zahraničným pobočkám, potreba plánu riadenia rizika likvidity a likvidačné mechanizmy. Inými slovami, doložka pomenúva jadro, ale nie celý problémový rámec, ktorý novela fakticky rieši.</w:t>
            </w:r>
          </w:p>
          <w:p w14:paraId="7567D522"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 xml:space="preserve">Bod 3 je vecne správny, ale metodicky mieša ciele, nástroje a všeobecné politické ambície. Napríklad „transpozícia smernice“ je formálny cieľ, zatiaľ čo „podpora udržateľného financovania“ alebo „zavedenie nových </w:t>
            </w:r>
            <w:proofErr w:type="spellStart"/>
            <w:r w:rsidRPr="005F73D1">
              <w:rPr>
                <w:rFonts w:ascii="Times New Roman" w:eastAsia="Times New Roman" w:hAnsi="Times New Roman" w:cs="Times New Roman"/>
                <w:sz w:val="20"/>
                <w:szCs w:val="20"/>
                <w:lang w:eastAsia="ar-SA"/>
              </w:rPr>
              <w:t>makroprudenciálnych</w:t>
            </w:r>
            <w:proofErr w:type="spellEnd"/>
            <w:r w:rsidRPr="005F73D1">
              <w:rPr>
                <w:rFonts w:ascii="Times New Roman" w:eastAsia="Times New Roman" w:hAnsi="Times New Roman" w:cs="Times New Roman"/>
                <w:sz w:val="20"/>
                <w:szCs w:val="20"/>
                <w:lang w:eastAsia="ar-SA"/>
              </w:rPr>
              <w:t xml:space="preserve"> opatrení“ sú už obsahové výsledky. Chýba tiež konkretizácia výsledného stavu v podobe jasných výstupov: napríklad zavedenie novej kategórie subjektov, povinnosť klimatických scenárov, plánov udržateľnosti alebo nového rámca cezhraničnej spolupráce.</w:t>
            </w:r>
          </w:p>
          <w:p w14:paraId="2B686699" w14:textId="72C2AC7B"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 xml:space="preserve">Preskúmanie účelnosti síce uvádza tri budúce revízne termíny: do 31. decembra 2027 pre rovnaké podmienky medzi finančnými konglomerátmi a </w:t>
            </w:r>
            <w:proofErr w:type="spellStart"/>
            <w:r w:rsidRPr="005F73D1">
              <w:rPr>
                <w:rFonts w:ascii="Times New Roman" w:eastAsia="Times New Roman" w:hAnsi="Times New Roman" w:cs="Times New Roman"/>
                <w:sz w:val="20"/>
                <w:szCs w:val="20"/>
                <w:lang w:eastAsia="ar-SA"/>
              </w:rPr>
              <w:t>dohľadové</w:t>
            </w:r>
            <w:proofErr w:type="spellEnd"/>
            <w:r w:rsidRPr="005F73D1">
              <w:rPr>
                <w:rFonts w:ascii="Times New Roman" w:eastAsia="Times New Roman" w:hAnsi="Times New Roman" w:cs="Times New Roman"/>
                <w:sz w:val="20"/>
                <w:szCs w:val="20"/>
                <w:lang w:eastAsia="ar-SA"/>
              </w:rPr>
              <w:t xml:space="preserve"> procesy, do 31. januára 2028 pre opodstatnenosť oddelenia životného a neživotného poistenia a do 31. januára 2030 pre účinky kritérií malých a menej zložitých spoločností a skupín. To sú relevantné témy, ale ide len o vybraný výsek materiálu. Nehodnotí sa tu napríklad fungovanie povinností v oblasti klimatických scenárov, plánov udržateľnosti, </w:t>
            </w:r>
            <w:proofErr w:type="spellStart"/>
            <w:r w:rsidRPr="005F73D1">
              <w:rPr>
                <w:rFonts w:ascii="Times New Roman" w:eastAsia="Times New Roman" w:hAnsi="Times New Roman" w:cs="Times New Roman"/>
                <w:sz w:val="20"/>
                <w:szCs w:val="20"/>
                <w:lang w:eastAsia="ar-SA"/>
              </w:rPr>
              <w:t>makroprudenciálnych</w:t>
            </w:r>
            <w:proofErr w:type="spellEnd"/>
            <w:r w:rsidRPr="005F73D1">
              <w:rPr>
                <w:rFonts w:ascii="Times New Roman" w:eastAsia="Times New Roman" w:hAnsi="Times New Roman" w:cs="Times New Roman"/>
                <w:sz w:val="20"/>
                <w:szCs w:val="20"/>
                <w:lang w:eastAsia="ar-SA"/>
              </w:rPr>
              <w:t xml:space="preserve"> požiadaviek, plánu likvidity, rozšírených právomocí dohľadu či výmena informácií pri cezhraničných činnostiach. Preto preskúmanie účelnosti nepokrýva celý materiál, ale len jeho časť. Z pohľadu Jednotnej metodiky na posudzovanie vybraných vplyvov je to nedostatočné.</w:t>
            </w:r>
          </w:p>
          <w:p w14:paraId="5F34CF20" w14:textId="3C3AD192" w:rsid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Pr>
                <w:rFonts w:ascii="Times New Roman" w:eastAsia="Times New Roman" w:hAnsi="Times New Roman" w:cs="Times New Roman"/>
                <w:b/>
                <w:bCs/>
                <w:i/>
                <w:iCs/>
                <w:sz w:val="20"/>
                <w:szCs w:val="20"/>
                <w:u w:val="single"/>
                <w:lang w:eastAsia="ar-SA"/>
              </w:rPr>
              <w:t>Vyhodnotenie Ministerstva financií SR</w:t>
            </w:r>
            <w:r w:rsidRPr="005F73D1">
              <w:rPr>
                <w:rFonts w:ascii="Times New Roman" w:eastAsia="Times New Roman" w:hAnsi="Times New Roman" w:cs="Times New Roman"/>
                <w:sz w:val="20"/>
                <w:szCs w:val="20"/>
                <w:lang w:eastAsia="ar-SA"/>
              </w:rPr>
              <w:t> </w:t>
            </w:r>
          </w:p>
          <w:p w14:paraId="66F0373B" w14:textId="7D8DE0ED" w:rsid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Pripomienky k bodu 2 a 3 boli akceptované doplnením požadovaných okruhov do doložky vybraných vplyvov. Pripomienka k bodu 5 nebola akceptovaná. V doložke vybraných vplyvov uvedené okruhy preskúmania účelnosti považujeme za dostatočné, nakoľko vychádzajú z požiadaviek na preskúmanie stanovených Európskou komisiou, ktorá tieto preskúmania vypracováva na európskej úrovni prostredníctvom „</w:t>
            </w:r>
            <w:r w:rsidRPr="005F73D1">
              <w:rPr>
                <w:rFonts w:ascii="Times New Roman" w:eastAsia="Times New Roman" w:hAnsi="Times New Roman" w:cs="Times New Roman"/>
                <w:sz w:val="20"/>
                <w:szCs w:val="20"/>
                <w:lang w:eastAsia="ar-SA"/>
              </w:rPr>
              <w:t>IMPACT ASSESSMENT REPORT</w:t>
            </w:r>
            <w:r>
              <w:rPr>
                <w:rFonts w:ascii="Times New Roman" w:eastAsia="Times New Roman" w:hAnsi="Times New Roman" w:cs="Times New Roman"/>
                <w:sz w:val="20"/>
                <w:szCs w:val="20"/>
                <w:lang w:eastAsia="ar-SA"/>
              </w:rPr>
              <w:t xml:space="preserve">“ z podkladov a analýz poskytnutých Európskym orgánom dohľadu pre poisťovníctvo a dôchodkové poistenie </w:t>
            </w:r>
            <w:proofErr w:type="spellStart"/>
            <w:r>
              <w:rPr>
                <w:rFonts w:ascii="Times New Roman" w:eastAsia="Times New Roman" w:hAnsi="Times New Roman" w:cs="Times New Roman"/>
                <w:sz w:val="20"/>
                <w:szCs w:val="20"/>
                <w:lang w:eastAsia="ar-SA"/>
              </w:rPr>
              <w:t>zamestancov</w:t>
            </w:r>
            <w:proofErr w:type="spellEnd"/>
            <w:r>
              <w:rPr>
                <w:rFonts w:ascii="Times New Roman" w:eastAsia="Times New Roman" w:hAnsi="Times New Roman" w:cs="Times New Roman"/>
                <w:sz w:val="20"/>
                <w:szCs w:val="20"/>
                <w:lang w:eastAsia="ar-SA"/>
              </w:rPr>
              <w:t>.</w:t>
            </w:r>
          </w:p>
          <w:p w14:paraId="482773C3"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p>
          <w:p w14:paraId="07FAECC6" w14:textId="77777777" w:rsidR="005F73D1" w:rsidRPr="005F73D1" w:rsidRDefault="005F73D1" w:rsidP="005F73D1">
            <w:pPr>
              <w:suppressAutoHyphens/>
              <w:spacing w:line="100" w:lineRule="atLeast"/>
              <w:jc w:val="both"/>
              <w:rPr>
                <w:rFonts w:ascii="Times New Roman" w:eastAsia="Times New Roman" w:hAnsi="Times New Roman" w:cs="Times New Roman"/>
                <w:b/>
                <w:bCs/>
                <w:sz w:val="20"/>
                <w:szCs w:val="20"/>
                <w:lang w:eastAsia="ar-SA"/>
              </w:rPr>
            </w:pPr>
            <w:r w:rsidRPr="005F73D1">
              <w:rPr>
                <w:rFonts w:ascii="Times New Roman" w:eastAsia="Times New Roman" w:hAnsi="Times New Roman" w:cs="Times New Roman"/>
                <w:b/>
                <w:bCs/>
                <w:sz w:val="20"/>
                <w:szCs w:val="20"/>
                <w:lang w:eastAsia="ar-SA"/>
              </w:rPr>
              <w:t>K vplyvom na podnikateľské prostredie</w:t>
            </w:r>
          </w:p>
          <w:p w14:paraId="405A1BDB"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Komisia žiada predkladateľa o dopracovanie Analýzy vplyvov na podnikateľské prostredie vrátane kalkulačky nákladov podnikateľského prostredia.</w:t>
            </w:r>
          </w:p>
          <w:p w14:paraId="5BEB75AD"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u w:val="single"/>
                <w:lang w:eastAsia="ar-SA"/>
              </w:rPr>
              <w:t>Odôvodnenie</w:t>
            </w:r>
            <w:r w:rsidRPr="005F73D1">
              <w:rPr>
                <w:rFonts w:ascii="Times New Roman" w:eastAsia="Times New Roman" w:hAnsi="Times New Roman" w:cs="Times New Roman"/>
                <w:sz w:val="20"/>
                <w:szCs w:val="20"/>
                <w:lang w:eastAsia="ar-SA"/>
              </w:rPr>
              <w:t xml:space="preserve">: V analýze vplyvov absentujú doplňujúce informácie k spôsobu výpočtu vplyvov jednotlivých regulácií ako napr. zdroj počtu subjektov, dôvod rozdielnych kategórií subjektov ale rovnaký počet subjektov, spôsob určenia počtu pracovných dní na vykonanie jednotlivých regulácii, detailnejší popis dôvodu vzniku nákladov na vypracovanie analýz rizík, scenárov, správ, evidencie a dôvod zvolenej frekvencie plnenia povinnosti pri reguláciách č. 6, 7, 8 a 11. Komisia zároveň odporúča predkladateľovi verifikovať použité vstupné údaje a kvantifikácie s relevantnými zástupcami sektora, najmä so Slovenskou asociáciou poisťovní. Do analýzy časti 3.2. je potrebné doplniť hlavné témy, pripomienky a závery z konzultácií z dňa 4.12.2025.  Pozitívne vplyvy uvedené v časti 3.4 Komisia navrhuje presunúť do časti 3.1 alebo doplniť riadne zdôvodnenie nemožnosti ich kvantifikácie, keďže podľa Jednotnej metodiky na posudzovanie vybraných vplyvov majú byť identifikované </w:t>
            </w:r>
            <w:r w:rsidRPr="005F73D1">
              <w:rPr>
                <w:rFonts w:ascii="Times New Roman" w:eastAsia="Times New Roman" w:hAnsi="Times New Roman" w:cs="Times New Roman"/>
                <w:sz w:val="20"/>
                <w:szCs w:val="20"/>
                <w:lang w:eastAsia="ar-SA"/>
              </w:rPr>
              <w:lastRenderedPageBreak/>
              <w:t>vplyvy na podnikateľské prostredie, vrátane pozitívnych, popísané a pokiaľ je to možné aj kvantifikované. Zároveň z dôvodovej správy a vlastného materiálu vyplývajú ďalšie nové alebo zmenené povinnosti s vplyvom na podnikateľské prostredie, ku ktorým absentuje ich zachytenie alebo prepojenie v Analýze vplyvov na podnikateľské prostredie a ktoré je potrebné doplniť do analýzy:</w:t>
            </w:r>
          </w:p>
          <w:p w14:paraId="730E54DF"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8  [§ 7 ods. 3, § 9 ods. 3 a § 168 ods. 4 písm. f)] – vypustenie duplicitného ustanovenia,</w:t>
            </w:r>
          </w:p>
          <w:p w14:paraId="07DAE5DA"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31 [§ 23 ods. 12 a 13] – dopĺňajú sa podmienky, na ktoré musí poisťovňa, zaisťovňa, pobočky zahraničnej poisťovne a pobočka zahraničnej zaisťovne prihliadať pri obsadzovaní svojich kľúčových funkcií,</w:t>
            </w:r>
          </w:p>
          <w:p w14:paraId="73B092F7"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 xml:space="preserve">K bodom 32 až 37 [§ 24 ods. 2 až 7] - dohliadaný subjekt je povinný mať zabezpečený „Fit &amp; </w:t>
            </w:r>
            <w:proofErr w:type="spellStart"/>
            <w:r w:rsidRPr="005F73D1">
              <w:rPr>
                <w:rFonts w:ascii="Times New Roman" w:eastAsia="Times New Roman" w:hAnsi="Times New Roman" w:cs="Times New Roman"/>
                <w:sz w:val="20"/>
                <w:szCs w:val="20"/>
                <w:lang w:eastAsia="ar-SA"/>
              </w:rPr>
              <w:t>Proper</w:t>
            </w:r>
            <w:proofErr w:type="spellEnd"/>
            <w:r w:rsidRPr="005F73D1">
              <w:rPr>
                <w:rFonts w:ascii="Times New Roman" w:eastAsia="Times New Roman" w:hAnsi="Times New Roman" w:cs="Times New Roman"/>
                <w:sz w:val="20"/>
                <w:szCs w:val="20"/>
                <w:lang w:eastAsia="ar-SA"/>
              </w:rPr>
              <w:t>“ stav personálu,</w:t>
            </w:r>
          </w:p>
          <w:p w14:paraId="58030577"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 xml:space="preserve">K bodom 45, 47 až 49 [§ 26 ods. 1, ods. 5, ods. 8, ods. 11 až 17] – povinnosť zahrnúť </w:t>
            </w:r>
            <w:proofErr w:type="spellStart"/>
            <w:r w:rsidRPr="005F73D1">
              <w:rPr>
                <w:rFonts w:ascii="Times New Roman" w:eastAsia="Times New Roman" w:hAnsi="Times New Roman" w:cs="Times New Roman"/>
                <w:sz w:val="20"/>
                <w:szCs w:val="20"/>
                <w:lang w:eastAsia="ar-SA"/>
              </w:rPr>
              <w:t>makroprudenciálne</w:t>
            </w:r>
            <w:proofErr w:type="spellEnd"/>
            <w:r w:rsidRPr="005F73D1">
              <w:rPr>
                <w:rFonts w:ascii="Times New Roman" w:eastAsia="Times New Roman" w:hAnsi="Times New Roman" w:cs="Times New Roman"/>
                <w:sz w:val="20"/>
                <w:szCs w:val="20"/>
                <w:lang w:eastAsia="ar-SA"/>
              </w:rPr>
              <w:t xml:space="preserve"> hľadiská a analýzy,</w:t>
            </w:r>
          </w:p>
          <w:p w14:paraId="06F58A43"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46 [§ 26 ods. 3 a 4] - povinnosť pobočky zahraničnej poisťovne, resp. zahraničnej zaisťovne zohľadniť pri vlastnom posúdení rizika a solventnosti riziká spojené so svojimi disponibilnými aktívami,</w:t>
            </w:r>
          </w:p>
          <w:p w14:paraId="14C5F2A0"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60 až 62 [§ 49 ods. 2, § 49a až 49c] - upravuje sa spôsob výpočtu základnej kapitálovej požiadavky na solventnosť a mechanizmus symetrickej úpravy v </w:t>
            </w:r>
            <w:proofErr w:type="spellStart"/>
            <w:r w:rsidRPr="005F73D1">
              <w:rPr>
                <w:rFonts w:ascii="Times New Roman" w:eastAsia="Times New Roman" w:hAnsi="Times New Roman" w:cs="Times New Roman"/>
                <w:sz w:val="20"/>
                <w:szCs w:val="20"/>
                <w:lang w:eastAsia="ar-SA"/>
              </w:rPr>
              <w:t>podmodule</w:t>
            </w:r>
            <w:proofErr w:type="spellEnd"/>
            <w:r w:rsidRPr="005F73D1">
              <w:rPr>
                <w:rFonts w:ascii="Times New Roman" w:eastAsia="Times New Roman" w:hAnsi="Times New Roman" w:cs="Times New Roman"/>
                <w:sz w:val="20"/>
                <w:szCs w:val="20"/>
                <w:lang w:eastAsia="ar-SA"/>
              </w:rPr>
              <w:t xml:space="preserve"> akciového rizika,</w:t>
            </w:r>
          </w:p>
          <w:p w14:paraId="08F9A624"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63 [§ 52] – umožnenie poisťovniam alebo zaisťovniam vypočítať kapitálovú požiadavku pre nevýznamné riziká podľa štandardného vzorca so zjednodušeným postupom,</w:t>
            </w:r>
          </w:p>
          <w:p w14:paraId="6C676787"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64 až 66 [§ 54 ods. 8, § 59 ods. 5 a 6 a § 64 ods. 10 až 12] - povinnosť pre poisťovne a zaisťovne poskytovať informácie o kapitálovej požiadavke na solventnosť,</w:t>
            </w:r>
          </w:p>
          <w:p w14:paraId="55FB8593"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69 [§ 70 ods. 3] - povinnosť využívať na uzatváranie poistných zmlúv len registrované osoby,</w:t>
            </w:r>
          </w:p>
          <w:p w14:paraId="2D404905"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71 až 74 [§ 70a ods. 1 písm. c), § 70a ods. 2 až 4] – úprava parametrov investovateľného poistenia pri produktoch IŽP,</w:t>
            </w:r>
          </w:p>
          <w:p w14:paraId="163E1EE2"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79 [§ 74 ods. 3] – vypustenie povinnosti oznámiť výšku pohľadávok NBS na jej žiadosť,</w:t>
            </w:r>
          </w:p>
          <w:p w14:paraId="68338450"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84 a 85 [§ 77 ods. 2 písm. b) a c)] - povinnosť preukázať vhodnosť právneho nástupcu poisťovne,</w:t>
            </w:r>
          </w:p>
          <w:p w14:paraId="1B67E474"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94 [§ 77 ods. 22] - dopĺňa sa informačná povinnosť vo vzťahu ku klientom poisťovne,</w:t>
            </w:r>
          </w:p>
          <w:p w14:paraId="7BB4057D"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97, 98, 100 a 101 [§ 79 ods. 13 až ods. 17] - upravuje sa rozsah údajov predkladaných Národnej banke Slovenska,</w:t>
            </w:r>
          </w:p>
          <w:p w14:paraId="444373F6"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107 [§ 79a] - pravidelná správa s informáciami o činnosti a výkonnosti, systéme správy a riadenia, rizikovom profile, riadení kapitálu,</w:t>
            </w:r>
          </w:p>
          <w:p w14:paraId="6AC47F67"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123, 127 až 130 [§ 91 ods. 5, § 95, § 96 ods. 1 písm. a) a b), § 96 ods. 4 písm. c) a § 96 ods. 6 až 13] - stanovujú sa štyri metódy zahrnutia spoločností patriacich do iných finančných sektorov do výpočtu solventnosti skupiny,</w:t>
            </w:r>
          </w:p>
          <w:p w14:paraId="0F5886DC"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140 [§ 108 ods. 10 až 13]  – povinnosť pravidelného monitoringu, vypracovania koncepcie a zabezpečenia spoľahlivých pravidiel,</w:t>
            </w:r>
          </w:p>
          <w:p w14:paraId="523A63BD" w14:textId="77777777"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bodu 145 § 116a ods. 1 – povinnosť každoročne alebo menej často, a to do 24 týždňov po skončení účtovného obdobia predložiť pravidelnú správu orgánu dohľadu nad skupinou,</w:t>
            </w:r>
          </w:p>
          <w:p w14:paraId="25111DE2" w14:textId="46FAE918" w:rsidR="005F73D1" w:rsidRP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157 až 159 [§ 141 ods. 1 písm. n), ods. 2 a 3] - povinnosť odvolať osobu, ktorá riadi poisťovňu, zaisťovňu, pobočku zahraničnej poisťovne a pobočku zahraničnej zaisťovne alebo vykonáva kľúčovú funkciu,</w:t>
            </w:r>
          </w:p>
          <w:p w14:paraId="1CB420E0" w14:textId="77777777" w:rsidR="005F73D1" w:rsidRDefault="005F73D1" w:rsidP="005F73D1">
            <w:pPr>
              <w:numPr>
                <w:ilvl w:val="0"/>
                <w:numId w:val="4"/>
              </w:num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 bodom 206 až 210 [§ 165 ods. 2 a § 167 ods. 1] – úprava súm pri uplatňovaní osobitného režimu.</w:t>
            </w:r>
          </w:p>
          <w:p w14:paraId="6823595E" w14:textId="77777777" w:rsid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Pr>
                <w:rFonts w:ascii="Times New Roman" w:eastAsia="Times New Roman" w:hAnsi="Times New Roman" w:cs="Times New Roman"/>
                <w:b/>
                <w:bCs/>
                <w:i/>
                <w:iCs/>
                <w:sz w:val="20"/>
                <w:szCs w:val="20"/>
                <w:u w:val="single"/>
                <w:lang w:eastAsia="ar-SA"/>
              </w:rPr>
              <w:t>Vyhodnotenie Ministerstva financií SR</w:t>
            </w:r>
            <w:r w:rsidRPr="005F73D1">
              <w:rPr>
                <w:rFonts w:ascii="Times New Roman" w:eastAsia="Times New Roman" w:hAnsi="Times New Roman" w:cs="Times New Roman"/>
                <w:sz w:val="20"/>
                <w:szCs w:val="20"/>
                <w:lang w:eastAsia="ar-SA"/>
              </w:rPr>
              <w:t> </w:t>
            </w:r>
          </w:p>
          <w:p w14:paraId="2CD16DAC" w14:textId="7107F8ED"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Upravené na základe stanoviska komisie v bodoch 3.1.3 a 3.2. analýzy vplyvov na podnikateľské prostredie vrátane kalkulačky nákladov podnikateľského prostredia. Pokiaľ ide o komisiou dodatočne identifikované vplyvy  na ktoré  poukázala, tie boli zapracované v bode 3.1.3., okrem ustanovení §</w:t>
            </w:r>
            <w:r w:rsidRPr="005F73D1">
              <w:rPr>
                <w:rFonts w:ascii="Times New Roman" w:eastAsia="Times New Roman" w:hAnsi="Times New Roman" w:cs="Times New Roman"/>
                <w:sz w:val="20"/>
                <w:szCs w:val="20"/>
                <w:lang w:eastAsia="ar-SA"/>
              </w:rPr>
              <w:t xml:space="preserve"> 7 ods. 3, § 9 ods. 3 a § 168 ods. 4 písm. f)</w:t>
            </w:r>
            <w:r>
              <w:rPr>
                <w:rFonts w:ascii="Times New Roman" w:eastAsia="Times New Roman" w:hAnsi="Times New Roman" w:cs="Times New Roman"/>
                <w:sz w:val="20"/>
                <w:szCs w:val="20"/>
                <w:lang w:eastAsia="ar-SA"/>
              </w:rPr>
              <w:t>, § 23 ods. 13, § 24 ods. 2 až 7, §</w:t>
            </w:r>
            <w:r w:rsidRPr="005F73D1">
              <w:rPr>
                <w:rFonts w:ascii="Times New Roman" w:eastAsia="Times New Roman" w:hAnsi="Times New Roman" w:cs="Times New Roman"/>
                <w:sz w:val="20"/>
                <w:szCs w:val="20"/>
                <w:lang w:eastAsia="ar-SA"/>
              </w:rPr>
              <w:t xml:space="preserve"> 26 ods. 5, ods. 8, ods. </w:t>
            </w:r>
            <w:r>
              <w:rPr>
                <w:rFonts w:ascii="Times New Roman" w:eastAsia="Times New Roman" w:hAnsi="Times New Roman" w:cs="Times New Roman"/>
                <w:sz w:val="20"/>
                <w:szCs w:val="20"/>
                <w:lang w:eastAsia="ar-SA"/>
              </w:rPr>
              <w:t xml:space="preserve">14, ods. 16 a ods. </w:t>
            </w:r>
            <w:r w:rsidRPr="005F73D1">
              <w:rPr>
                <w:rFonts w:ascii="Times New Roman" w:eastAsia="Times New Roman" w:hAnsi="Times New Roman" w:cs="Times New Roman"/>
                <w:sz w:val="20"/>
                <w:szCs w:val="20"/>
                <w:lang w:eastAsia="ar-SA"/>
              </w:rPr>
              <w:t>17</w:t>
            </w:r>
            <w:r>
              <w:rPr>
                <w:rFonts w:ascii="Times New Roman" w:eastAsia="Times New Roman" w:hAnsi="Times New Roman" w:cs="Times New Roman"/>
                <w:sz w:val="20"/>
                <w:szCs w:val="20"/>
                <w:lang w:eastAsia="ar-SA"/>
              </w:rPr>
              <w:t xml:space="preserve">, § 26 ods. 3 a 4, </w:t>
            </w:r>
            <w:r w:rsidRPr="005F73D1">
              <w:rPr>
                <w:rFonts w:ascii="Times New Roman" w:eastAsia="Times New Roman" w:hAnsi="Times New Roman" w:cs="Times New Roman"/>
                <w:sz w:val="20"/>
                <w:szCs w:val="20"/>
                <w:lang w:eastAsia="ar-SA"/>
              </w:rPr>
              <w:t>§ 49 ods. 2, § 49a a</w:t>
            </w:r>
            <w:r>
              <w:rPr>
                <w:rFonts w:ascii="Times New Roman" w:eastAsia="Times New Roman" w:hAnsi="Times New Roman" w:cs="Times New Roman"/>
                <w:sz w:val="20"/>
                <w:szCs w:val="20"/>
                <w:lang w:eastAsia="ar-SA"/>
              </w:rPr>
              <w:t> </w:t>
            </w:r>
            <w:r w:rsidRPr="005F73D1">
              <w:rPr>
                <w:rFonts w:ascii="Times New Roman" w:eastAsia="Times New Roman" w:hAnsi="Times New Roman" w:cs="Times New Roman"/>
                <w:sz w:val="20"/>
                <w:szCs w:val="20"/>
                <w:lang w:eastAsia="ar-SA"/>
              </w:rPr>
              <w:t>49</w:t>
            </w:r>
            <w:r>
              <w:rPr>
                <w:rFonts w:ascii="Times New Roman" w:eastAsia="Times New Roman" w:hAnsi="Times New Roman" w:cs="Times New Roman"/>
                <w:sz w:val="20"/>
                <w:szCs w:val="20"/>
                <w:lang w:eastAsia="ar-SA"/>
              </w:rPr>
              <w:t xml:space="preserve">b, § 70 ods. 3, </w:t>
            </w:r>
            <w:r w:rsidRPr="005F73D1">
              <w:rPr>
                <w:rFonts w:ascii="Times New Roman" w:eastAsia="Times New Roman" w:hAnsi="Times New Roman" w:cs="Times New Roman"/>
                <w:sz w:val="20"/>
                <w:szCs w:val="20"/>
                <w:lang w:eastAsia="ar-SA"/>
              </w:rPr>
              <w:t>§ 70a ods. 1 písm. c), § 70a ods. 2 až 4</w:t>
            </w:r>
            <w:r>
              <w:rPr>
                <w:rFonts w:ascii="Times New Roman" w:eastAsia="Times New Roman" w:hAnsi="Times New Roman" w:cs="Times New Roman"/>
                <w:sz w:val="20"/>
                <w:szCs w:val="20"/>
                <w:lang w:eastAsia="ar-SA"/>
              </w:rPr>
              <w:t xml:space="preserve">, </w:t>
            </w:r>
            <w:r w:rsidRPr="005F73D1">
              <w:rPr>
                <w:rFonts w:ascii="Times New Roman" w:eastAsia="Times New Roman" w:hAnsi="Times New Roman" w:cs="Times New Roman"/>
                <w:sz w:val="20"/>
                <w:szCs w:val="20"/>
                <w:lang w:eastAsia="ar-SA"/>
              </w:rPr>
              <w:t>§ 77 ods. 2 písm. b) a c)</w:t>
            </w:r>
            <w:r>
              <w:rPr>
                <w:rFonts w:ascii="Times New Roman" w:eastAsia="Times New Roman" w:hAnsi="Times New Roman" w:cs="Times New Roman"/>
                <w:sz w:val="20"/>
                <w:szCs w:val="20"/>
                <w:lang w:eastAsia="ar-SA"/>
              </w:rPr>
              <w:t xml:space="preserve">, § 79 ods. 14, 15 a 17, </w:t>
            </w:r>
            <w:r w:rsidRPr="005F73D1">
              <w:rPr>
                <w:rFonts w:ascii="Times New Roman" w:eastAsia="Times New Roman" w:hAnsi="Times New Roman" w:cs="Times New Roman"/>
                <w:sz w:val="20"/>
                <w:szCs w:val="20"/>
                <w:lang w:eastAsia="ar-SA"/>
              </w:rPr>
              <w:t xml:space="preserve">§ 91 ods. 5, § 95, </w:t>
            </w:r>
            <w:r>
              <w:rPr>
                <w:rFonts w:ascii="Times New Roman" w:eastAsia="Times New Roman" w:hAnsi="Times New Roman" w:cs="Times New Roman"/>
                <w:sz w:val="20"/>
                <w:szCs w:val="20"/>
                <w:lang w:eastAsia="ar-SA"/>
              </w:rPr>
              <w:t>§</w:t>
            </w:r>
            <w:r w:rsidRPr="005F73D1">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1</w:t>
            </w:r>
            <w:r w:rsidRPr="005F73D1">
              <w:rPr>
                <w:rFonts w:ascii="Times New Roman" w:eastAsia="Times New Roman" w:hAnsi="Times New Roman" w:cs="Times New Roman"/>
                <w:sz w:val="20"/>
                <w:szCs w:val="20"/>
                <w:lang w:eastAsia="ar-SA"/>
              </w:rPr>
              <w:t>08 ods. 10 až 13</w:t>
            </w:r>
            <w:r>
              <w:rPr>
                <w:rFonts w:ascii="Times New Roman" w:eastAsia="Times New Roman" w:hAnsi="Times New Roman" w:cs="Times New Roman"/>
                <w:sz w:val="20"/>
                <w:szCs w:val="20"/>
                <w:lang w:eastAsia="ar-SA"/>
              </w:rPr>
              <w:t xml:space="preserve">, </w:t>
            </w:r>
            <w:r w:rsidRPr="005F73D1">
              <w:rPr>
                <w:rFonts w:ascii="Times New Roman" w:eastAsia="Times New Roman" w:hAnsi="Times New Roman" w:cs="Times New Roman"/>
                <w:sz w:val="20"/>
                <w:szCs w:val="20"/>
                <w:lang w:eastAsia="ar-SA"/>
              </w:rPr>
              <w:t>§ 116a ods. 1</w:t>
            </w:r>
            <w:r>
              <w:rPr>
                <w:rFonts w:ascii="Times New Roman" w:eastAsia="Times New Roman" w:hAnsi="Times New Roman" w:cs="Times New Roman"/>
                <w:sz w:val="20"/>
                <w:szCs w:val="20"/>
                <w:lang w:eastAsia="ar-SA"/>
              </w:rPr>
              <w:t xml:space="preserve">, </w:t>
            </w:r>
            <w:r w:rsidRPr="005F73D1">
              <w:rPr>
                <w:rFonts w:ascii="Times New Roman" w:eastAsia="Times New Roman" w:hAnsi="Times New Roman" w:cs="Times New Roman"/>
                <w:sz w:val="20"/>
                <w:szCs w:val="20"/>
                <w:lang w:eastAsia="ar-SA"/>
              </w:rPr>
              <w:t>§ 141 ods. 1 písm. n), ods. 2 a</w:t>
            </w:r>
            <w:r>
              <w:rPr>
                <w:rFonts w:ascii="Times New Roman" w:eastAsia="Times New Roman" w:hAnsi="Times New Roman" w:cs="Times New Roman"/>
                <w:sz w:val="20"/>
                <w:szCs w:val="20"/>
                <w:lang w:eastAsia="ar-SA"/>
              </w:rPr>
              <w:t> </w:t>
            </w:r>
            <w:r w:rsidRPr="005F73D1">
              <w:rPr>
                <w:rFonts w:ascii="Times New Roman" w:eastAsia="Times New Roman" w:hAnsi="Times New Roman" w:cs="Times New Roman"/>
                <w:sz w:val="20"/>
                <w:szCs w:val="20"/>
                <w:lang w:eastAsia="ar-SA"/>
              </w:rPr>
              <w:t>3</w:t>
            </w:r>
            <w:r>
              <w:rPr>
                <w:rFonts w:ascii="Times New Roman" w:eastAsia="Times New Roman" w:hAnsi="Times New Roman" w:cs="Times New Roman"/>
                <w:sz w:val="20"/>
                <w:szCs w:val="20"/>
                <w:lang w:eastAsia="ar-SA"/>
              </w:rPr>
              <w:t xml:space="preserve">, </w:t>
            </w:r>
            <w:r w:rsidRPr="005F73D1">
              <w:rPr>
                <w:rFonts w:ascii="Times New Roman" w:eastAsia="Times New Roman" w:hAnsi="Times New Roman" w:cs="Times New Roman"/>
                <w:sz w:val="20"/>
                <w:szCs w:val="20"/>
                <w:lang w:eastAsia="ar-SA"/>
              </w:rPr>
              <w:t>§ 165 ods. 2 a § 167 ods. 1</w:t>
            </w:r>
            <w:r>
              <w:rPr>
                <w:rFonts w:ascii="Times New Roman" w:eastAsia="Times New Roman" w:hAnsi="Times New Roman" w:cs="Times New Roman"/>
                <w:sz w:val="20"/>
                <w:szCs w:val="20"/>
                <w:lang w:eastAsia="ar-SA"/>
              </w:rPr>
              <w:t xml:space="preserve">, ktoré </w:t>
            </w:r>
            <w:r w:rsidRPr="005F73D1">
              <w:rPr>
                <w:rFonts w:ascii="Times New Roman" w:eastAsia="Times New Roman" w:hAnsi="Times New Roman" w:cs="Times New Roman"/>
                <w:sz w:val="20"/>
                <w:szCs w:val="20"/>
                <w:lang w:eastAsia="ar-SA"/>
              </w:rPr>
              <w:t>neboli akceptované, keďže predstavujú výlučne legislatívno-technické spresnenie textu bez vecného dopadu na podnikateľské prostredie, a teda nezakladajú žiadne nové povinnosti ani nemenia existujúce podmienky podnikania</w:t>
            </w:r>
            <w:r>
              <w:rPr>
                <w:rFonts w:ascii="Times New Roman" w:eastAsia="Times New Roman" w:hAnsi="Times New Roman" w:cs="Times New Roman"/>
                <w:sz w:val="20"/>
                <w:szCs w:val="20"/>
                <w:lang w:eastAsia="ar-SA"/>
              </w:rPr>
              <w:t>, resp</w:t>
            </w:r>
            <w:r w:rsidRPr="005F73D1">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 xml:space="preserve"> sa </w:t>
            </w:r>
            <w:r w:rsidRPr="005F73D1">
              <w:rPr>
                <w:rFonts w:ascii="Times New Roman" w:eastAsia="Times New Roman" w:hAnsi="Times New Roman" w:cs="Times New Roman"/>
                <w:sz w:val="20"/>
                <w:szCs w:val="20"/>
                <w:lang w:eastAsia="ar-SA"/>
              </w:rPr>
              <w:t>vzťahuj</w:t>
            </w:r>
            <w:r>
              <w:rPr>
                <w:rFonts w:ascii="Times New Roman" w:eastAsia="Times New Roman" w:hAnsi="Times New Roman" w:cs="Times New Roman"/>
                <w:sz w:val="20"/>
                <w:szCs w:val="20"/>
                <w:lang w:eastAsia="ar-SA"/>
              </w:rPr>
              <w:t>ú</w:t>
            </w:r>
            <w:r w:rsidRPr="005F73D1">
              <w:rPr>
                <w:rFonts w:ascii="Times New Roman" w:eastAsia="Times New Roman" w:hAnsi="Times New Roman" w:cs="Times New Roman"/>
                <w:sz w:val="20"/>
                <w:szCs w:val="20"/>
                <w:lang w:eastAsia="ar-SA"/>
              </w:rPr>
              <w:t xml:space="preserve"> na subjekt</w:t>
            </w:r>
            <w:r>
              <w:rPr>
                <w:rFonts w:ascii="Times New Roman" w:eastAsia="Times New Roman" w:hAnsi="Times New Roman" w:cs="Times New Roman"/>
                <w:sz w:val="20"/>
                <w:szCs w:val="20"/>
                <w:lang w:eastAsia="ar-SA"/>
              </w:rPr>
              <w:t>y</w:t>
            </w:r>
            <w:r w:rsidRPr="005F73D1">
              <w:rPr>
                <w:rFonts w:ascii="Times New Roman" w:eastAsia="Times New Roman" w:hAnsi="Times New Roman" w:cs="Times New Roman"/>
                <w:sz w:val="20"/>
                <w:szCs w:val="20"/>
                <w:lang w:eastAsia="ar-SA"/>
              </w:rPr>
              <w:t>, ktor</w:t>
            </w:r>
            <w:r>
              <w:rPr>
                <w:rFonts w:ascii="Times New Roman" w:eastAsia="Times New Roman" w:hAnsi="Times New Roman" w:cs="Times New Roman"/>
                <w:sz w:val="20"/>
                <w:szCs w:val="20"/>
                <w:lang w:eastAsia="ar-SA"/>
              </w:rPr>
              <w:t>é</w:t>
            </w:r>
            <w:r w:rsidRPr="005F73D1">
              <w:rPr>
                <w:rFonts w:ascii="Times New Roman" w:eastAsia="Times New Roman" w:hAnsi="Times New Roman" w:cs="Times New Roman"/>
                <w:sz w:val="20"/>
                <w:szCs w:val="20"/>
                <w:lang w:eastAsia="ar-SA"/>
              </w:rPr>
              <w:t xml:space="preserve"> nepôsob</w:t>
            </w:r>
            <w:r>
              <w:rPr>
                <w:rFonts w:ascii="Times New Roman" w:eastAsia="Times New Roman" w:hAnsi="Times New Roman" w:cs="Times New Roman"/>
                <w:sz w:val="20"/>
                <w:szCs w:val="20"/>
                <w:lang w:eastAsia="ar-SA"/>
              </w:rPr>
              <w:t>ia</w:t>
            </w:r>
            <w:r w:rsidRPr="005F73D1">
              <w:rPr>
                <w:rFonts w:ascii="Times New Roman" w:eastAsia="Times New Roman" w:hAnsi="Times New Roman" w:cs="Times New Roman"/>
                <w:sz w:val="20"/>
                <w:szCs w:val="20"/>
                <w:lang w:eastAsia="ar-SA"/>
              </w:rPr>
              <w:t xml:space="preserve"> na území Slovenskej republiky, a preto nem</w:t>
            </w:r>
            <w:r>
              <w:rPr>
                <w:rFonts w:ascii="Times New Roman" w:eastAsia="Times New Roman" w:hAnsi="Times New Roman" w:cs="Times New Roman"/>
                <w:sz w:val="20"/>
                <w:szCs w:val="20"/>
                <w:lang w:eastAsia="ar-SA"/>
              </w:rPr>
              <w:t>ajú</w:t>
            </w:r>
            <w:r w:rsidRPr="005F73D1">
              <w:rPr>
                <w:rFonts w:ascii="Times New Roman" w:eastAsia="Times New Roman" w:hAnsi="Times New Roman" w:cs="Times New Roman"/>
                <w:sz w:val="20"/>
                <w:szCs w:val="20"/>
                <w:lang w:eastAsia="ar-SA"/>
              </w:rPr>
              <w:t xml:space="preserve"> vplyv na podnikateľské prostredie v Slovenskej republike</w:t>
            </w:r>
            <w:r>
              <w:rPr>
                <w:rFonts w:ascii="Times New Roman" w:eastAsia="Times New Roman" w:hAnsi="Times New Roman" w:cs="Times New Roman"/>
                <w:sz w:val="20"/>
                <w:szCs w:val="20"/>
                <w:lang w:eastAsia="ar-SA"/>
              </w:rPr>
              <w:t>.</w:t>
            </w:r>
          </w:p>
          <w:p w14:paraId="455DE693"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p>
          <w:p w14:paraId="3E636DE5" w14:textId="77777777" w:rsidR="005F73D1" w:rsidRPr="005F73D1" w:rsidRDefault="005F73D1" w:rsidP="005F73D1">
            <w:pPr>
              <w:suppressAutoHyphens/>
              <w:spacing w:line="100" w:lineRule="atLeast"/>
              <w:jc w:val="both"/>
              <w:rPr>
                <w:rFonts w:ascii="Times New Roman" w:eastAsia="Times New Roman" w:hAnsi="Times New Roman" w:cs="Times New Roman"/>
                <w:b/>
                <w:bCs/>
                <w:sz w:val="20"/>
                <w:szCs w:val="20"/>
                <w:lang w:eastAsia="ar-SA"/>
              </w:rPr>
            </w:pPr>
            <w:r w:rsidRPr="005F73D1">
              <w:rPr>
                <w:rFonts w:ascii="Times New Roman" w:eastAsia="Times New Roman" w:hAnsi="Times New Roman" w:cs="Times New Roman"/>
                <w:b/>
                <w:bCs/>
                <w:sz w:val="20"/>
                <w:szCs w:val="20"/>
                <w:lang w:eastAsia="ar-SA"/>
              </w:rPr>
              <w:t>K vplyvom na životné prostredie</w:t>
            </w:r>
          </w:p>
          <w:p w14:paraId="077BB187"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lang w:eastAsia="ar-SA"/>
              </w:rPr>
              <w:t>Komisia žiada vyznačiť pozitívne vplyvy na životné prostredie v doložke vybraných vplyvov a vypracovať súvisiacu analýzu vplyvov.</w:t>
            </w:r>
          </w:p>
          <w:p w14:paraId="2F563886" w14:textId="59E5A0F2"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sz w:val="20"/>
                <w:szCs w:val="20"/>
                <w:u w:val="single"/>
                <w:lang w:eastAsia="ar-SA"/>
              </w:rPr>
              <w:lastRenderedPageBreak/>
              <w:t>Odôvodnenie</w:t>
            </w:r>
            <w:r w:rsidRPr="005F73D1">
              <w:rPr>
                <w:rFonts w:ascii="Times New Roman" w:eastAsia="Times New Roman" w:hAnsi="Times New Roman" w:cs="Times New Roman"/>
                <w:sz w:val="20"/>
                <w:szCs w:val="20"/>
                <w:lang w:eastAsia="ar-SA"/>
              </w:rPr>
              <w:t xml:space="preserve">: Komisia nesúhlasí s tvrdením predkladateľa, že materiál nemá vplyvy na životné prostredie. Materiál explicitne zavádza povinnosti posudzovať klimatické riziká, analyzovať scenáre klimatických zmien a podporovať udržateľné financovanie, pričom predkladacia správa výslovne hovorí o nasmerovaní financovania viac do investícií, ktoré znižujú expozíciu voči klimatickým a environmentálnym rizikám. Jeden z hlavných cieľov priamo uvádza: </w:t>
            </w:r>
            <w:r w:rsidRPr="005F73D1">
              <w:rPr>
                <w:rFonts w:ascii="Times New Roman" w:eastAsia="Times New Roman" w:hAnsi="Times New Roman" w:cs="Times New Roman"/>
                <w:i/>
                <w:iCs/>
                <w:sz w:val="20"/>
                <w:szCs w:val="20"/>
                <w:lang w:eastAsia="ar-SA"/>
              </w:rPr>
              <w:t xml:space="preserve">„- podpora udržateľného financovania, ktorým sa financovanie nasmeruje viac do investícií, ktoré znižujú expozíciu voči klimatickým a </w:t>
            </w:r>
            <w:proofErr w:type="spellStart"/>
            <w:r w:rsidRPr="005F73D1">
              <w:rPr>
                <w:rFonts w:ascii="Times New Roman" w:eastAsia="Times New Roman" w:hAnsi="Times New Roman" w:cs="Times New Roman"/>
                <w:i/>
                <w:iCs/>
                <w:sz w:val="20"/>
                <w:szCs w:val="20"/>
                <w:lang w:eastAsia="ar-SA"/>
              </w:rPr>
              <w:t>enviromentálnym</w:t>
            </w:r>
            <w:proofErr w:type="spellEnd"/>
            <w:r w:rsidRPr="005F73D1">
              <w:rPr>
                <w:rFonts w:ascii="Times New Roman" w:eastAsia="Times New Roman" w:hAnsi="Times New Roman" w:cs="Times New Roman"/>
                <w:i/>
                <w:iCs/>
                <w:sz w:val="20"/>
                <w:szCs w:val="20"/>
                <w:lang w:eastAsia="ar-SA"/>
              </w:rPr>
              <w:t xml:space="preserve"> rizikám"</w:t>
            </w:r>
            <w:r w:rsidRPr="005F73D1">
              <w:rPr>
                <w:rFonts w:ascii="Times New Roman" w:eastAsia="Times New Roman" w:hAnsi="Times New Roman" w:cs="Times New Roman"/>
                <w:sz w:val="20"/>
                <w:szCs w:val="20"/>
                <w:lang w:eastAsia="ar-SA"/>
              </w:rPr>
              <w:t xml:space="preserve">. Návrh zákona má preto priamu a sprostredkovanú väzbu na oblasť životného prostredia. Komisia preto žiada vyznačenie pozitívnych vplyvov </w:t>
            </w:r>
            <w:r w:rsidRPr="005F73D1">
              <w:rPr>
                <w:rFonts w:ascii="Times New Roman" w:eastAsia="Times New Roman" w:hAnsi="Times New Roman" w:cs="Times New Roman"/>
                <w:sz w:val="20"/>
                <w:szCs w:val="20"/>
                <w:lang w:eastAsia="ar-SA"/>
              </w:rPr>
              <w:br/>
              <w:t>a dopracovanie príslušnej analýzy s kvantifikáciou vplyvov.</w:t>
            </w:r>
          </w:p>
          <w:p w14:paraId="2428879E" w14:textId="77777777" w:rsid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Pr>
                <w:rFonts w:ascii="Times New Roman" w:eastAsia="Times New Roman" w:hAnsi="Times New Roman" w:cs="Times New Roman"/>
                <w:b/>
                <w:bCs/>
                <w:i/>
                <w:iCs/>
                <w:sz w:val="20"/>
                <w:szCs w:val="20"/>
                <w:u w:val="single"/>
                <w:lang w:eastAsia="ar-SA"/>
              </w:rPr>
              <w:t>Vyhodnotenie Ministerstva financií SR</w:t>
            </w:r>
            <w:r w:rsidRPr="005F73D1">
              <w:rPr>
                <w:rFonts w:ascii="Times New Roman" w:eastAsia="Times New Roman" w:hAnsi="Times New Roman" w:cs="Times New Roman"/>
                <w:sz w:val="20"/>
                <w:szCs w:val="20"/>
                <w:lang w:eastAsia="ar-SA"/>
              </w:rPr>
              <w:t> </w:t>
            </w:r>
          </w:p>
          <w:p w14:paraId="19C3342A" w14:textId="1A2FB43C" w:rsid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Pripomienka komisie týkajúca sa vplyvu na životné prostredie nebola akceptovaná, nakoľko p</w:t>
            </w:r>
            <w:r w:rsidRPr="005F73D1">
              <w:rPr>
                <w:rFonts w:ascii="Times New Roman" w:eastAsia="Times New Roman" w:hAnsi="Times New Roman" w:cs="Times New Roman"/>
                <w:sz w:val="20"/>
                <w:szCs w:val="20"/>
                <w:lang w:eastAsia="ar-SA"/>
              </w:rPr>
              <w:t>ovinnos</w:t>
            </w:r>
            <w:r>
              <w:rPr>
                <w:rFonts w:ascii="Times New Roman" w:eastAsia="Times New Roman" w:hAnsi="Times New Roman" w:cs="Times New Roman"/>
                <w:sz w:val="20"/>
                <w:szCs w:val="20"/>
                <w:lang w:eastAsia="ar-SA"/>
              </w:rPr>
              <w:t>ť</w:t>
            </w:r>
            <w:r w:rsidRPr="005F73D1">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 xml:space="preserve">poisťovní </w:t>
            </w:r>
            <w:r w:rsidRPr="005F73D1">
              <w:rPr>
                <w:rFonts w:ascii="Times New Roman" w:eastAsia="Times New Roman" w:hAnsi="Times New Roman" w:cs="Times New Roman"/>
                <w:sz w:val="20"/>
                <w:szCs w:val="20"/>
                <w:lang w:eastAsia="ar-SA"/>
              </w:rPr>
              <w:t>posudzovať klimatické riziká, analyzovať scenáre klimatických zmien a podporovať udržateľné financovanie</w:t>
            </w:r>
            <w:r>
              <w:rPr>
                <w:rFonts w:ascii="Times New Roman" w:eastAsia="Times New Roman" w:hAnsi="Times New Roman" w:cs="Times New Roman"/>
                <w:sz w:val="20"/>
                <w:szCs w:val="20"/>
                <w:lang w:eastAsia="ar-SA"/>
              </w:rPr>
              <w:t xml:space="preserve"> nezakladá povinnosti s dopadom na životné prostredie. Naopak, poisťovne majú povinnosť primerane zohľadňovať faktory vyplývajúce zo zmien v životného prostredia, najmä ak majú dopad na jej poistné portfólio. Táto skutočnosť predstavuje súčasť obozretného riadenia rizík poisťovne a nie priamy regulačný zásah do oblasti životného prostredia.  </w:t>
            </w:r>
          </w:p>
          <w:p w14:paraId="7A096369" w14:textId="77777777" w:rsidR="005F73D1" w:rsidRDefault="005F73D1" w:rsidP="005F73D1">
            <w:pPr>
              <w:suppressAutoHyphens/>
              <w:spacing w:line="100" w:lineRule="atLeast"/>
              <w:jc w:val="both"/>
              <w:rPr>
                <w:rFonts w:ascii="Times New Roman" w:eastAsia="Times New Roman" w:hAnsi="Times New Roman" w:cs="Times New Roman"/>
                <w:sz w:val="20"/>
                <w:szCs w:val="20"/>
                <w:lang w:eastAsia="ar-SA"/>
              </w:rPr>
            </w:pPr>
          </w:p>
          <w:p w14:paraId="70B4EDAC"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r w:rsidRPr="005F73D1">
              <w:rPr>
                <w:rFonts w:ascii="Times New Roman" w:eastAsia="Times New Roman" w:hAnsi="Times New Roman" w:cs="Times New Roman"/>
                <w:b/>
                <w:bCs/>
                <w:sz w:val="20"/>
                <w:szCs w:val="20"/>
                <w:lang w:eastAsia="ar-SA"/>
              </w:rPr>
              <w:t xml:space="preserve">III. Záver: </w:t>
            </w:r>
            <w:r w:rsidRPr="005F73D1">
              <w:rPr>
                <w:rFonts w:ascii="Times New Roman" w:eastAsia="Times New Roman" w:hAnsi="Times New Roman" w:cs="Times New Roman"/>
                <w:sz w:val="20"/>
                <w:szCs w:val="20"/>
                <w:lang w:eastAsia="ar-SA"/>
              </w:rPr>
              <w:t xml:space="preserve">Stála pracovná komisia na posudzovanie vybraných vplyvov vyjadruje </w:t>
            </w:r>
          </w:p>
          <w:p w14:paraId="680EC516" w14:textId="77777777" w:rsidR="005F73D1" w:rsidRPr="005F73D1" w:rsidRDefault="005F73D1" w:rsidP="005F73D1">
            <w:pPr>
              <w:suppressAutoHyphens/>
              <w:spacing w:line="100" w:lineRule="atLeast"/>
              <w:jc w:val="both"/>
              <w:rPr>
                <w:rFonts w:ascii="Times New Roman" w:eastAsia="Times New Roman" w:hAnsi="Times New Roman" w:cs="Times New Roman"/>
                <w:sz w:val="20"/>
                <w:szCs w:val="20"/>
                <w:lang w:eastAsia="ar-SA"/>
              </w:rPr>
            </w:pPr>
          </w:p>
          <w:p w14:paraId="19ABC286" w14:textId="77777777" w:rsidR="005F73D1" w:rsidRPr="005F73D1" w:rsidRDefault="005F73D1" w:rsidP="005F73D1">
            <w:pPr>
              <w:rPr>
                <w:rFonts w:ascii="Times New Roman" w:eastAsia="Times New Roman" w:hAnsi="Times New Roman" w:cs="Times New Roman"/>
                <w:sz w:val="20"/>
                <w:szCs w:val="20"/>
                <w:lang w:eastAsia="ar-SA"/>
              </w:rPr>
            </w:pPr>
          </w:p>
          <w:p w14:paraId="6D5246E0" w14:textId="77777777" w:rsidR="005F73D1" w:rsidRPr="005F73D1" w:rsidRDefault="005F73D1" w:rsidP="005F73D1">
            <w:pPr>
              <w:spacing w:line="240" w:lineRule="atLeast"/>
              <w:jc w:val="center"/>
              <w:rPr>
                <w:rFonts w:ascii="Times New Roman" w:eastAsia="Times New Roman" w:hAnsi="Times New Roman" w:cs="Times New Roman"/>
                <w:sz w:val="20"/>
                <w:szCs w:val="20"/>
                <w:lang w:eastAsia="sk-SK"/>
              </w:rPr>
            </w:pPr>
            <w:r w:rsidRPr="005F73D1">
              <w:rPr>
                <w:rFonts w:ascii="Times New Roman" w:eastAsia="Times New Roman" w:hAnsi="Times New Roman" w:cs="Times New Roman"/>
                <w:sz w:val="20"/>
                <w:szCs w:val="20"/>
                <w:lang w:eastAsia="sk-SK"/>
              </w:rPr>
              <w:t> </w:t>
            </w:r>
            <w:r w:rsidRPr="005F73D1">
              <w:rPr>
                <w:rFonts w:ascii="Times New Roman" w:eastAsia="Times New Roman" w:hAnsi="Times New Roman" w:cs="Times New Roman"/>
                <w:b/>
                <w:bCs/>
                <w:sz w:val="20"/>
                <w:szCs w:val="20"/>
                <w:lang w:eastAsia="sk-SK"/>
              </w:rPr>
              <w:t>nesúhlasné stanovisko</w:t>
            </w:r>
          </w:p>
          <w:p w14:paraId="0875E20F" w14:textId="77777777" w:rsidR="005F73D1" w:rsidRPr="005F73D1" w:rsidRDefault="005F73D1" w:rsidP="005F73D1">
            <w:pPr>
              <w:spacing w:line="240" w:lineRule="atLeast"/>
              <w:jc w:val="both"/>
              <w:rPr>
                <w:rFonts w:ascii="Times New Roman" w:eastAsia="Times New Roman" w:hAnsi="Times New Roman" w:cs="Times New Roman"/>
                <w:sz w:val="20"/>
                <w:szCs w:val="20"/>
                <w:lang w:eastAsia="sk-SK"/>
              </w:rPr>
            </w:pPr>
          </w:p>
          <w:p w14:paraId="2D6E1578" w14:textId="77777777" w:rsidR="005F73D1" w:rsidRPr="005F73D1" w:rsidRDefault="005F73D1" w:rsidP="005F73D1">
            <w:pPr>
              <w:spacing w:line="240" w:lineRule="atLeast"/>
              <w:jc w:val="both"/>
              <w:rPr>
                <w:rFonts w:ascii="Times New Roman" w:eastAsia="Times New Roman" w:hAnsi="Times New Roman" w:cs="Times New Roman"/>
                <w:sz w:val="20"/>
                <w:szCs w:val="20"/>
                <w:lang w:eastAsia="sk-SK"/>
              </w:rPr>
            </w:pPr>
          </w:p>
          <w:p w14:paraId="733A6306" w14:textId="77777777" w:rsidR="005F73D1" w:rsidRPr="005F73D1" w:rsidRDefault="005F73D1" w:rsidP="005F73D1">
            <w:pPr>
              <w:spacing w:line="240" w:lineRule="atLeast"/>
              <w:jc w:val="both"/>
              <w:rPr>
                <w:rFonts w:ascii="Times New Roman" w:eastAsia="Times New Roman" w:hAnsi="Times New Roman" w:cs="Times New Roman"/>
                <w:sz w:val="20"/>
                <w:szCs w:val="20"/>
                <w:lang w:eastAsia="sk-SK"/>
              </w:rPr>
            </w:pPr>
            <w:r w:rsidRPr="005F73D1">
              <w:rPr>
                <w:rFonts w:ascii="Times New Roman" w:eastAsia="Times New Roman" w:hAnsi="Times New Roman" w:cs="Times New Roman"/>
                <w:sz w:val="20"/>
                <w:szCs w:val="20"/>
                <w:lang w:eastAsia="sk-SK"/>
              </w:rPr>
              <w:t>s materiálom predloženým na predbežné pripomienkové konanie s odporúčaním na jeho dopracovanie podľa pripomienok v bode II.</w:t>
            </w:r>
          </w:p>
          <w:p w14:paraId="21F5D37E" w14:textId="77777777" w:rsidR="005F73D1" w:rsidRPr="005F73D1" w:rsidRDefault="005F73D1" w:rsidP="005F73D1">
            <w:pPr>
              <w:spacing w:line="200" w:lineRule="atLeast"/>
              <w:rPr>
                <w:rFonts w:ascii="Times New Roman" w:eastAsia="Times New Roman" w:hAnsi="Times New Roman" w:cs="Times New Roman"/>
                <w:sz w:val="20"/>
                <w:szCs w:val="20"/>
                <w:lang w:eastAsia="sk-SK"/>
              </w:rPr>
            </w:pPr>
          </w:p>
          <w:p w14:paraId="6EBF5B6B" w14:textId="33221EF1" w:rsidR="005F73D1" w:rsidRPr="005F73D1" w:rsidRDefault="005F73D1" w:rsidP="005F73D1">
            <w:pPr>
              <w:spacing w:line="240" w:lineRule="atLeast"/>
              <w:jc w:val="both"/>
              <w:rPr>
                <w:rFonts w:ascii="Times New Roman" w:eastAsia="Times New Roman" w:hAnsi="Times New Roman" w:cs="Times New Roman"/>
                <w:sz w:val="20"/>
                <w:szCs w:val="20"/>
                <w:lang w:eastAsia="sk-SK"/>
              </w:rPr>
            </w:pPr>
            <w:r w:rsidRPr="005F73D1">
              <w:rPr>
                <w:rFonts w:ascii="Times New Roman" w:eastAsia="Times New Roman" w:hAnsi="Times New Roman" w:cs="Times New Roman"/>
                <w:b/>
                <w:bCs/>
                <w:sz w:val="20"/>
                <w:szCs w:val="20"/>
                <w:lang w:eastAsia="sk-SK"/>
              </w:rPr>
              <w:t>IV. Poznámka:</w:t>
            </w:r>
            <w:r w:rsidRPr="005F73D1">
              <w:rPr>
                <w:rFonts w:ascii="Times New Roman" w:eastAsia="Times New Roman" w:hAnsi="Times New Roman" w:cs="Times New Roman"/>
                <w:sz w:val="20"/>
                <w:szCs w:val="20"/>
                <w:lang w:eastAsia="sk-SK"/>
              </w:rPr>
              <w:t xml:space="preserve"> Predkladateľ zapracuje pripomienky a odporúčania na úpravu uvedené v bode II a uvedie stanovisko Komisie do doložky vybraných vplyvov spolu s vyhodnotením pripomienok.</w:t>
            </w:r>
          </w:p>
          <w:p w14:paraId="3E22FF1F" w14:textId="77777777" w:rsidR="005F73D1" w:rsidRPr="005F73D1" w:rsidRDefault="005F73D1" w:rsidP="005F73D1">
            <w:pPr>
              <w:spacing w:line="240" w:lineRule="atLeast"/>
              <w:jc w:val="both"/>
              <w:rPr>
                <w:rFonts w:ascii="Times New Roman" w:eastAsia="Times New Roman" w:hAnsi="Times New Roman" w:cs="Times New Roman"/>
                <w:sz w:val="20"/>
                <w:szCs w:val="20"/>
                <w:lang w:eastAsia="sk-SK"/>
              </w:rPr>
            </w:pPr>
          </w:p>
          <w:p w14:paraId="5FA22DCA" w14:textId="77777777" w:rsidR="005F73D1" w:rsidRPr="005F73D1" w:rsidRDefault="005F73D1" w:rsidP="005F73D1">
            <w:pPr>
              <w:spacing w:line="200" w:lineRule="atLeast"/>
              <w:jc w:val="both"/>
              <w:rPr>
                <w:rFonts w:ascii="Times New Roman" w:eastAsia="Times New Roman" w:hAnsi="Times New Roman" w:cs="Times New Roman"/>
                <w:sz w:val="20"/>
                <w:szCs w:val="20"/>
                <w:lang w:eastAsia="sk-SK"/>
              </w:rPr>
            </w:pPr>
            <w:r w:rsidRPr="005F73D1">
              <w:rPr>
                <w:rFonts w:ascii="Times New Roman" w:eastAsia="Times New Roman" w:hAnsi="Times New Roman" w:cs="Times New Roman"/>
                <w:sz w:val="20"/>
                <w:szCs w:val="20"/>
                <w:lang w:eastAsia="sk-SK"/>
              </w:rPr>
              <w:t xml:space="preserve">Nesúhlasné stanovisko Komisie neznamená zastavenie ďalšieho schvaľovacieho procesu. Stanovisko Komisie slúži ako podklad pre informované rozhodovanie vlády Slovenskej republiky a ďalších subjektov v rámci schvaľovacieho procesu. </w:t>
            </w:r>
          </w:p>
          <w:p w14:paraId="6BC37CF1" w14:textId="77777777" w:rsidR="005F73D1" w:rsidRPr="005F73D1" w:rsidRDefault="005F73D1" w:rsidP="005F73D1">
            <w:pPr>
              <w:spacing w:line="200" w:lineRule="atLeast"/>
              <w:jc w:val="both"/>
              <w:rPr>
                <w:rFonts w:ascii="Times New Roman" w:eastAsia="Times New Roman" w:hAnsi="Times New Roman" w:cs="Times New Roman"/>
                <w:sz w:val="20"/>
                <w:szCs w:val="20"/>
                <w:lang w:eastAsia="sk-SK"/>
              </w:rPr>
            </w:pPr>
            <w:r w:rsidRPr="005F73D1">
              <w:rPr>
                <w:rFonts w:ascii="Times New Roman" w:eastAsia="Times New Roman" w:hAnsi="Times New Roman" w:cs="Times New Roman"/>
                <w:sz w:val="20"/>
                <w:szCs w:val="20"/>
                <w:lang w:eastAsia="sk-SK"/>
              </w:rPr>
              <w:t>Predkladateľ má možnosť dopracovať materiál podľa pripomienok a zaslať ho na opätovné schválenie Komisie, ktorá môže následne zmeniť svoje stanovisko.</w:t>
            </w:r>
          </w:p>
          <w:p w14:paraId="459D0C3B" w14:textId="77777777" w:rsidR="005F73D1" w:rsidRPr="005F73D1" w:rsidRDefault="005F73D1" w:rsidP="005F73D1">
            <w:pPr>
              <w:jc w:val="both"/>
              <w:rPr>
                <w:rFonts w:ascii="Times New Roman" w:eastAsia="Times New Roman" w:hAnsi="Times New Roman" w:cs="Times New Roman"/>
                <w:sz w:val="20"/>
                <w:szCs w:val="20"/>
                <w:lang w:eastAsia="sk-SK"/>
              </w:rPr>
            </w:pPr>
          </w:p>
          <w:p w14:paraId="34EB15D1" w14:textId="77777777" w:rsidR="005F73D1" w:rsidRPr="005F73D1" w:rsidRDefault="005F73D1" w:rsidP="005F73D1">
            <w:pPr>
              <w:jc w:val="both"/>
              <w:rPr>
                <w:rFonts w:ascii="Times New Roman" w:eastAsia="Times New Roman" w:hAnsi="Times New Roman" w:cs="Times New Roman"/>
                <w:sz w:val="20"/>
                <w:szCs w:val="20"/>
                <w:lang w:eastAsia="sk-SK"/>
              </w:rPr>
            </w:pPr>
          </w:p>
          <w:p w14:paraId="39B0B95C" w14:textId="77777777" w:rsidR="005F73D1" w:rsidRPr="005F73D1" w:rsidRDefault="005F73D1" w:rsidP="005F73D1">
            <w:pPr>
              <w:suppressAutoHyphens/>
              <w:jc w:val="right"/>
              <w:rPr>
                <w:rFonts w:ascii="Times New Roman" w:eastAsia="Times New Roman" w:hAnsi="Times New Roman" w:cs="Times New Roman"/>
                <w:b/>
                <w:bCs/>
                <w:sz w:val="20"/>
                <w:szCs w:val="20"/>
                <w:lang w:eastAsia="ar-SA"/>
              </w:rPr>
            </w:pPr>
            <w:r w:rsidRPr="005F73D1">
              <w:rPr>
                <w:rFonts w:ascii="Times New Roman" w:eastAsia="Times New Roman" w:hAnsi="Times New Roman" w:cs="Times New Roman"/>
                <w:b/>
                <w:bCs/>
                <w:sz w:val="20"/>
                <w:szCs w:val="20"/>
                <w:lang w:eastAsia="ar-SA"/>
              </w:rPr>
              <w:t xml:space="preserve">Mgr., PhDr. Vladimír </w:t>
            </w:r>
            <w:proofErr w:type="spellStart"/>
            <w:r w:rsidRPr="005F73D1">
              <w:rPr>
                <w:rFonts w:ascii="Times New Roman" w:eastAsia="Times New Roman" w:hAnsi="Times New Roman" w:cs="Times New Roman"/>
                <w:b/>
                <w:bCs/>
                <w:sz w:val="20"/>
                <w:szCs w:val="20"/>
                <w:lang w:eastAsia="ar-SA"/>
              </w:rPr>
              <w:t>Šimoňák</w:t>
            </w:r>
            <w:proofErr w:type="spellEnd"/>
            <w:r w:rsidRPr="005F73D1">
              <w:rPr>
                <w:rFonts w:ascii="Times New Roman" w:eastAsia="Times New Roman" w:hAnsi="Times New Roman" w:cs="Times New Roman"/>
                <w:b/>
                <w:bCs/>
                <w:sz w:val="20"/>
                <w:szCs w:val="20"/>
                <w:lang w:eastAsia="ar-SA"/>
              </w:rPr>
              <w:t>, PhD.</w:t>
            </w:r>
          </w:p>
          <w:p w14:paraId="4BC3CE5F" w14:textId="45FA4D21" w:rsidR="005F73D1" w:rsidRPr="005F73D1" w:rsidRDefault="005F73D1" w:rsidP="005F73D1">
            <w:pPr>
              <w:tabs>
                <w:tab w:val="center" w:pos="6379"/>
              </w:tabs>
              <w:suppressAutoHyphens/>
              <w:spacing w:line="100" w:lineRule="atLeast"/>
              <w:ind w:right="-2"/>
              <w:rPr>
                <w:rFonts w:ascii="Times New Roman" w:eastAsia="Times New Roman" w:hAnsi="Times New Roman" w:cs="Times New Roman"/>
                <w:b/>
                <w:bCs/>
                <w:sz w:val="20"/>
                <w:szCs w:val="20"/>
                <w:lang w:eastAsia="ar-SA"/>
              </w:rPr>
            </w:pPr>
            <w:r w:rsidRPr="005F73D1">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                                    </w:t>
            </w:r>
            <w:r w:rsidRPr="005F73D1">
              <w:rPr>
                <w:rFonts w:ascii="Times New Roman" w:eastAsia="Times New Roman" w:hAnsi="Times New Roman" w:cs="Times New Roman"/>
                <w:bCs/>
                <w:sz w:val="20"/>
                <w:szCs w:val="20"/>
                <w:lang w:eastAsia="ar-SA"/>
              </w:rPr>
              <w:t xml:space="preserve">   predseda Komisie</w:t>
            </w:r>
          </w:p>
          <w:p w14:paraId="1C4B9061" w14:textId="77777777" w:rsidR="001B23B7" w:rsidRPr="005F73D1" w:rsidRDefault="001B23B7" w:rsidP="000800FC">
            <w:pPr>
              <w:rPr>
                <w:rFonts w:ascii="Times New Roman" w:eastAsia="Times New Roman" w:hAnsi="Times New Roman" w:cs="Times New Roman"/>
                <w:b/>
                <w:sz w:val="20"/>
                <w:szCs w:val="20"/>
                <w:lang w:eastAsia="sk-SK"/>
              </w:rPr>
            </w:pPr>
          </w:p>
          <w:p w14:paraId="19EE897F" w14:textId="77777777" w:rsidR="001B23B7" w:rsidRPr="005F73D1" w:rsidRDefault="001B23B7" w:rsidP="000800FC">
            <w:pPr>
              <w:rPr>
                <w:rFonts w:ascii="Times New Roman" w:eastAsia="Times New Roman" w:hAnsi="Times New Roman" w:cs="Times New Roman"/>
                <w:b/>
                <w:sz w:val="20"/>
                <w:szCs w:val="20"/>
                <w:lang w:eastAsia="sk-SK"/>
              </w:rPr>
            </w:pPr>
          </w:p>
        </w:tc>
      </w:tr>
      <w:tr w:rsidR="00612E08" w:rsidRPr="00612E08" w14:paraId="36C87A9B" w14:textId="77777777" w:rsidTr="000800FC">
        <w:tblPrEx>
          <w:tblBorders>
            <w:insideH w:val="single" w:sz="4" w:space="0" w:color="FFFFFF"/>
            <w:insideV w:val="single" w:sz="4" w:space="0" w:color="FFFFFF"/>
          </w:tblBorders>
        </w:tblPrEx>
        <w:tc>
          <w:tcPr>
            <w:tcW w:w="9176" w:type="dxa"/>
            <w:tcBorders>
              <w:top w:val="single" w:sz="4" w:space="0" w:color="auto"/>
            </w:tcBorders>
            <w:shd w:val="clear" w:color="auto" w:fill="E2E2E2"/>
          </w:tcPr>
          <w:p w14:paraId="59B95A42" w14:textId="77777777" w:rsidR="001B23B7" w:rsidRPr="00612E08" w:rsidRDefault="001B23B7" w:rsidP="000800FC">
            <w:pPr>
              <w:numPr>
                <w:ilvl w:val="0"/>
                <w:numId w:val="1"/>
              </w:numPr>
              <w:ind w:left="450" w:hanging="425"/>
              <w:contextualSpacing/>
              <w:jc w:val="both"/>
              <w:rPr>
                <w:rFonts w:ascii="Times New Roman" w:eastAsia="Calibri" w:hAnsi="Times New Roman" w:cs="Times New Roman"/>
                <w:b/>
              </w:rPr>
            </w:pPr>
            <w:r w:rsidRPr="00612E08">
              <w:rPr>
                <w:rFonts w:ascii="Times New Roman" w:eastAsia="Calibri" w:hAnsi="Times New Roman" w:cs="Times New Roman"/>
                <w:b/>
              </w:rPr>
              <w:lastRenderedPageBreak/>
              <w:t>Stanovisko Komisie na posudzovanie vybraných vplyvov zo záverečného posúdenia č. ..........</w:t>
            </w:r>
            <w:r w:rsidRPr="00612E08">
              <w:rPr>
                <w:rFonts w:ascii="Times New Roman" w:eastAsia="Calibri" w:hAnsi="Times New Roman" w:cs="Times New Roman"/>
              </w:rPr>
              <w:t xml:space="preserve"> (v prípade, ak sa uskutočnilo v zmysle bodu 9.1. Jednotnej metodiky) </w:t>
            </w:r>
          </w:p>
        </w:tc>
      </w:tr>
      <w:tr w:rsidR="00612E08" w:rsidRPr="00612E08" w14:paraId="4FBF0A2F" w14:textId="77777777" w:rsidTr="000800FC">
        <w:tblPrEx>
          <w:tblBorders>
            <w:insideH w:val="single" w:sz="4" w:space="0" w:color="FFFFFF"/>
            <w:insideV w:val="single" w:sz="4" w:space="0" w:color="FFFFFF"/>
          </w:tblBorders>
        </w:tblPrEx>
        <w:tc>
          <w:tcPr>
            <w:tcW w:w="9176" w:type="dxa"/>
            <w:shd w:val="clear" w:color="auto" w:fill="FFFFFF"/>
          </w:tcPr>
          <w:p w14:paraId="441463FA" w14:textId="77777777" w:rsidR="001B23B7" w:rsidRPr="00612E08" w:rsidRDefault="001B23B7" w:rsidP="000800FC">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612E08" w14:paraId="119C9806" w14:textId="77777777" w:rsidTr="000800FC">
              <w:trPr>
                <w:trHeight w:val="396"/>
              </w:trPr>
              <w:tc>
                <w:tcPr>
                  <w:tcW w:w="2552" w:type="dxa"/>
                </w:tcPr>
                <w:p w14:paraId="5D4C353A" w14:textId="77777777" w:rsidR="001B23B7" w:rsidRPr="00612E08"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888232876"/>
                      <w14:checkbox>
                        <w14:checked w14:val="0"/>
                        <w14:checkedState w14:val="2612" w14:font="MS Gothic"/>
                        <w14:uncheckedState w14:val="2610" w14:font="MS Gothic"/>
                      </w14:checkbox>
                    </w:sdt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 xml:space="preserve">Súhlasné </w:t>
                  </w:r>
                </w:p>
              </w:tc>
              <w:tc>
                <w:tcPr>
                  <w:tcW w:w="3827" w:type="dxa"/>
                </w:tcPr>
                <w:p w14:paraId="4FA2CFE1" w14:textId="77777777" w:rsidR="001B23B7" w:rsidRPr="00612E08" w:rsidRDefault="00000000"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953831761"/>
                      <w14:checkbox>
                        <w14:checked w14:val="0"/>
                        <w14:checkedState w14:val="2612" w14:font="MS Gothic"/>
                        <w14:uncheckedState w14:val="2610" w14:font="MS Gothic"/>
                      </w14:checkbox>
                    </w:sdt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Súhlasné s  návrhom na dopracovanie</w:t>
                  </w:r>
                </w:p>
              </w:tc>
              <w:tc>
                <w:tcPr>
                  <w:tcW w:w="2534" w:type="dxa"/>
                </w:tcPr>
                <w:p w14:paraId="340DD477" w14:textId="77777777" w:rsidR="001B23B7" w:rsidRPr="00612E08" w:rsidRDefault="00000000" w:rsidP="000800FC">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361740452"/>
                      <w14:checkbox>
                        <w14:checked w14:val="0"/>
                        <w14:checkedState w14:val="2612" w14:font="MS Gothic"/>
                        <w14:uncheckedState w14:val="2610" w14:font="MS Gothic"/>
                      </w14:checkbox>
                    </w:sdt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Nesúhlasné</w:t>
                  </w:r>
                </w:p>
              </w:tc>
            </w:tr>
          </w:tbl>
          <w:p w14:paraId="3F80D9E6" w14:textId="77777777" w:rsidR="001B23B7" w:rsidRDefault="001B23B7" w:rsidP="000800FC">
            <w:pPr>
              <w:jc w:val="both"/>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Uveďte pripomienky zo stanoviska Komisie z časti II. spolu s Vaším vyhodnotením:</w:t>
            </w:r>
          </w:p>
          <w:p w14:paraId="3EB507D8" w14:textId="77777777" w:rsidR="005F73D1" w:rsidRDefault="005F73D1" w:rsidP="000800FC">
            <w:pPr>
              <w:jc w:val="both"/>
              <w:rPr>
                <w:rFonts w:ascii="Times New Roman" w:eastAsia="Times New Roman" w:hAnsi="Times New Roman" w:cs="Times New Roman"/>
                <w:b/>
                <w:sz w:val="20"/>
                <w:szCs w:val="20"/>
                <w:lang w:eastAsia="sk-SK"/>
              </w:rPr>
            </w:pPr>
          </w:p>
          <w:p w14:paraId="4CE136D6" w14:textId="77777777" w:rsidR="005F73D1" w:rsidRPr="00612E08" w:rsidRDefault="005F73D1" w:rsidP="000800FC">
            <w:pPr>
              <w:jc w:val="both"/>
              <w:rPr>
                <w:rFonts w:ascii="Times New Roman" w:eastAsia="Times New Roman" w:hAnsi="Times New Roman" w:cs="Times New Roman"/>
                <w:b/>
                <w:sz w:val="20"/>
                <w:szCs w:val="20"/>
                <w:lang w:eastAsia="sk-SK"/>
              </w:rPr>
            </w:pPr>
          </w:p>
          <w:p w14:paraId="635BB1C0" w14:textId="77777777" w:rsidR="001B23B7" w:rsidRPr="00612E08" w:rsidRDefault="001B23B7" w:rsidP="000800FC">
            <w:pPr>
              <w:rPr>
                <w:rFonts w:ascii="Times New Roman" w:eastAsia="Times New Roman" w:hAnsi="Times New Roman" w:cs="Times New Roman"/>
                <w:b/>
                <w:sz w:val="20"/>
                <w:szCs w:val="20"/>
                <w:lang w:eastAsia="sk-SK"/>
              </w:rPr>
            </w:pPr>
          </w:p>
        </w:tc>
      </w:tr>
    </w:tbl>
    <w:p w14:paraId="6EF69B71" w14:textId="77777777" w:rsidR="00921E88" w:rsidRPr="00612E08" w:rsidRDefault="00921E88" w:rsidP="00FA43BE"/>
    <w:sectPr w:rsidR="00921E88" w:rsidRPr="00612E08" w:rsidSect="001E3562">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331EE" w14:textId="77777777" w:rsidR="00F40C00" w:rsidRDefault="00F40C00" w:rsidP="001B23B7">
      <w:pPr>
        <w:spacing w:after="0" w:line="240" w:lineRule="auto"/>
      </w:pPr>
      <w:r>
        <w:separator/>
      </w:r>
    </w:p>
  </w:endnote>
  <w:endnote w:type="continuationSeparator" w:id="0">
    <w:p w14:paraId="50C0273A" w14:textId="77777777" w:rsidR="00F40C00" w:rsidRDefault="00F40C00" w:rsidP="001B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EBC3" w14:textId="5C659FB4" w:rsidR="0054661F" w:rsidRDefault="0054661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139126"/>
      <w:docPartObj>
        <w:docPartGallery w:val="Page Numbers (Bottom of Page)"/>
        <w:docPartUnique/>
      </w:docPartObj>
    </w:sdtPr>
    <w:sdtContent>
      <w:p w14:paraId="26A18466" w14:textId="31BF4C49" w:rsidR="00EB56A4" w:rsidRDefault="00EB56A4">
        <w:pPr>
          <w:pStyle w:val="Pta"/>
          <w:jc w:val="center"/>
        </w:pPr>
        <w:r>
          <w:fldChar w:fldCharType="begin"/>
        </w:r>
        <w:r>
          <w:instrText>PAGE   \* MERGEFORMAT</w:instrText>
        </w:r>
        <w:r>
          <w:fldChar w:fldCharType="separate"/>
        </w:r>
        <w:r>
          <w:t>2</w:t>
        </w:r>
        <w:r>
          <w:fldChar w:fldCharType="end"/>
        </w:r>
      </w:p>
    </w:sdtContent>
  </w:sdt>
  <w:p w14:paraId="6357C269" w14:textId="77777777" w:rsidR="001B23B7" w:rsidRDefault="001B23B7">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EC7E" w14:textId="34DB4EAA" w:rsidR="0054661F" w:rsidRDefault="0054661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EA508" w14:textId="77777777" w:rsidR="00F40C00" w:rsidRDefault="00F40C00" w:rsidP="001B23B7">
      <w:pPr>
        <w:spacing w:after="0" w:line="240" w:lineRule="auto"/>
      </w:pPr>
      <w:r>
        <w:separator/>
      </w:r>
    </w:p>
  </w:footnote>
  <w:footnote w:type="continuationSeparator" w:id="0">
    <w:p w14:paraId="3920BB5E" w14:textId="77777777" w:rsidR="00F40C00" w:rsidRDefault="00F40C00" w:rsidP="001B23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D403FF"/>
    <w:multiLevelType w:val="multilevel"/>
    <w:tmpl w:val="159C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64551"/>
    <w:multiLevelType w:val="hybridMultilevel"/>
    <w:tmpl w:val="64662608"/>
    <w:lvl w:ilvl="0" w:tplc="718ECF1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16cid:durableId="602111079">
    <w:abstractNumId w:val="3"/>
  </w:num>
  <w:num w:numId="2" w16cid:durableId="438843606">
    <w:abstractNumId w:val="2"/>
  </w:num>
  <w:num w:numId="3" w16cid:durableId="1079209466">
    <w:abstractNumId w:val="0"/>
  </w:num>
  <w:num w:numId="4" w16cid:durableId="302850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B7"/>
    <w:rsid w:val="000013C3"/>
    <w:rsid w:val="00043706"/>
    <w:rsid w:val="00063704"/>
    <w:rsid w:val="00081625"/>
    <w:rsid w:val="000819A8"/>
    <w:rsid w:val="00097069"/>
    <w:rsid w:val="000B081C"/>
    <w:rsid w:val="000D1CBE"/>
    <w:rsid w:val="000D348F"/>
    <w:rsid w:val="000F2BE9"/>
    <w:rsid w:val="00113AE4"/>
    <w:rsid w:val="00156064"/>
    <w:rsid w:val="00163232"/>
    <w:rsid w:val="00187182"/>
    <w:rsid w:val="001B23B7"/>
    <w:rsid w:val="001E3562"/>
    <w:rsid w:val="00203EE3"/>
    <w:rsid w:val="0020780A"/>
    <w:rsid w:val="002243BB"/>
    <w:rsid w:val="0023360B"/>
    <w:rsid w:val="00243652"/>
    <w:rsid w:val="00264355"/>
    <w:rsid w:val="002C0BB1"/>
    <w:rsid w:val="002F6ADB"/>
    <w:rsid w:val="00304252"/>
    <w:rsid w:val="003145AE"/>
    <w:rsid w:val="003553ED"/>
    <w:rsid w:val="003A057B"/>
    <w:rsid w:val="003A381E"/>
    <w:rsid w:val="003B13CA"/>
    <w:rsid w:val="00411898"/>
    <w:rsid w:val="004511A4"/>
    <w:rsid w:val="0049476D"/>
    <w:rsid w:val="004A4383"/>
    <w:rsid w:val="004C0563"/>
    <w:rsid w:val="004C6831"/>
    <w:rsid w:val="004D5B1D"/>
    <w:rsid w:val="0054661F"/>
    <w:rsid w:val="00591EC6"/>
    <w:rsid w:val="00591ED3"/>
    <w:rsid w:val="005D38A6"/>
    <w:rsid w:val="005F73D1"/>
    <w:rsid w:val="00612E08"/>
    <w:rsid w:val="006D07FD"/>
    <w:rsid w:val="006F678E"/>
    <w:rsid w:val="006F6B62"/>
    <w:rsid w:val="0070208E"/>
    <w:rsid w:val="00716AB3"/>
    <w:rsid w:val="00720322"/>
    <w:rsid w:val="0075197E"/>
    <w:rsid w:val="00757160"/>
    <w:rsid w:val="00761208"/>
    <w:rsid w:val="007756BE"/>
    <w:rsid w:val="007B40C1"/>
    <w:rsid w:val="007C5312"/>
    <w:rsid w:val="007D6F2C"/>
    <w:rsid w:val="007F587A"/>
    <w:rsid w:val="0080042A"/>
    <w:rsid w:val="00865E81"/>
    <w:rsid w:val="008801B5"/>
    <w:rsid w:val="00881E07"/>
    <w:rsid w:val="008B222D"/>
    <w:rsid w:val="008C79B7"/>
    <w:rsid w:val="00921E88"/>
    <w:rsid w:val="009431E3"/>
    <w:rsid w:val="009475F5"/>
    <w:rsid w:val="009676CA"/>
    <w:rsid w:val="009717F5"/>
    <w:rsid w:val="0098472E"/>
    <w:rsid w:val="009B29EF"/>
    <w:rsid w:val="009C424C"/>
    <w:rsid w:val="009E09F7"/>
    <w:rsid w:val="009F4832"/>
    <w:rsid w:val="00A15526"/>
    <w:rsid w:val="00A340BB"/>
    <w:rsid w:val="00A60413"/>
    <w:rsid w:val="00A7788F"/>
    <w:rsid w:val="00A86E26"/>
    <w:rsid w:val="00AA1BF3"/>
    <w:rsid w:val="00AC30D6"/>
    <w:rsid w:val="00AF2E70"/>
    <w:rsid w:val="00B00B6E"/>
    <w:rsid w:val="00B547F5"/>
    <w:rsid w:val="00B77A35"/>
    <w:rsid w:val="00B84F87"/>
    <w:rsid w:val="00BA2BF4"/>
    <w:rsid w:val="00C81E38"/>
    <w:rsid w:val="00C86714"/>
    <w:rsid w:val="00C94E4E"/>
    <w:rsid w:val="00CB08AE"/>
    <w:rsid w:val="00CD0B4E"/>
    <w:rsid w:val="00CD6E04"/>
    <w:rsid w:val="00CE6AAE"/>
    <w:rsid w:val="00CF1A25"/>
    <w:rsid w:val="00D2313B"/>
    <w:rsid w:val="00D50F1E"/>
    <w:rsid w:val="00DA5BDD"/>
    <w:rsid w:val="00DF357C"/>
    <w:rsid w:val="00E3049D"/>
    <w:rsid w:val="00E440B4"/>
    <w:rsid w:val="00E86F5E"/>
    <w:rsid w:val="00EA45C3"/>
    <w:rsid w:val="00EB56A4"/>
    <w:rsid w:val="00ED165A"/>
    <w:rsid w:val="00ED1AC0"/>
    <w:rsid w:val="00F242DA"/>
    <w:rsid w:val="00F40C00"/>
    <w:rsid w:val="00F50A84"/>
    <w:rsid w:val="00F87681"/>
    <w:rsid w:val="00FA02DB"/>
    <w:rsid w:val="00FA43B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3BD5"/>
  <w15:docId w15:val="{C22633DC-8D46-48BC-BA81-5E230000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F73D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1B23B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B23B7"/>
  </w:style>
  <w:style w:type="paragraph" w:styleId="Pta">
    <w:name w:val="footer"/>
    <w:basedOn w:val="Normlny"/>
    <w:link w:val="PtaChar"/>
    <w:uiPriority w:val="99"/>
    <w:unhideWhenUsed/>
    <w:rsid w:val="001B23B7"/>
    <w:pPr>
      <w:tabs>
        <w:tab w:val="center" w:pos="4536"/>
        <w:tab w:val="right" w:pos="9072"/>
      </w:tabs>
      <w:spacing w:after="0" w:line="240" w:lineRule="auto"/>
    </w:pPr>
  </w:style>
  <w:style w:type="character" w:customStyle="1" w:styleId="PtaChar">
    <w:name w:val="Päta Char"/>
    <w:basedOn w:val="Predvolenpsmoodseku"/>
    <w:link w:val="Pta"/>
    <w:uiPriority w:val="99"/>
    <w:rsid w:val="001B23B7"/>
  </w:style>
  <w:style w:type="paragraph" w:styleId="Textbubliny">
    <w:name w:val="Balloon Text"/>
    <w:basedOn w:val="Normlny"/>
    <w:link w:val="TextbublinyChar"/>
    <w:uiPriority w:val="99"/>
    <w:semiHidden/>
    <w:unhideWhenUsed/>
    <w:rsid w:val="007B40C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B40C1"/>
    <w:rPr>
      <w:rFonts w:ascii="Tahoma" w:hAnsi="Tahoma" w:cs="Tahoma"/>
      <w:sz w:val="16"/>
      <w:szCs w:val="16"/>
    </w:rPr>
  </w:style>
  <w:style w:type="paragraph" w:customStyle="1" w:styleId="Default">
    <w:name w:val="Default"/>
    <w:rsid w:val="00A7788F"/>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081625"/>
    <w:pPr>
      <w:ind w:left="720"/>
      <w:contextualSpacing/>
    </w:pPr>
  </w:style>
  <w:style w:type="character" w:styleId="Hypertextovprepojenie">
    <w:name w:val="Hyperlink"/>
    <w:basedOn w:val="Predvolenpsmoodseku"/>
    <w:uiPriority w:val="99"/>
    <w:unhideWhenUsed/>
    <w:rsid w:val="00FA43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dasa.kucerova@mfsr.sk"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edit="true" text="Vlastný-materiál,-príloha-č.-1"/>
    <f:field ref="objsubject" par="" edit="true" text=""/>
    <f:field ref="objcreatedby" par="" text="Drieniková, Kristína"/>
    <f:field ref="objcreatedat" par="" text="4.11.2020 11:13:17"/>
    <f:field ref="objchangedby" par="" text="Matúšek, Miloš, JUDr."/>
    <f:field ref="objmodifiedat" par="" text="4.11.2020 13:53:1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7DF836FA-8205-4FB5-BB14-B4B7ED06A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3732</Words>
  <Characters>21276</Characters>
  <Application>Microsoft Office Word</Application>
  <DocSecurity>0</DocSecurity>
  <Lines>177</Lines>
  <Paragraphs>49</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24959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Kučerová Daša</cp:lastModifiedBy>
  <cp:revision>2</cp:revision>
  <dcterms:created xsi:type="dcterms:W3CDTF">2026-08-06T11:28:00Z</dcterms:created>
  <dcterms:modified xsi:type="dcterms:W3CDTF">2026-08-06T11:28:00Z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4. 11. 2020</vt:lpwstr>
  </property>
  <property fmtid="{D5CDD505-2E9C-101B-9397-08002B2CF9AE}" pid="151" name="FSC#COOSYSTEM@1.1:Container">
    <vt:lpwstr>COO.2145.1000.3.4081373</vt:lpwstr>
  </property>
  <property fmtid="{D5CDD505-2E9C-101B-9397-08002B2CF9AE}" pid="152" name="FSC#FSCFOLIO@1.1001:docpropproject">
    <vt:lpwstr/>
  </property>
  <property fmtid="{D5CDD505-2E9C-101B-9397-08002B2CF9AE}" pid="153" name="ClassificationContentMarkingFooterShapeIds">
    <vt:lpwstr>37544571</vt:lpwstr>
  </property>
  <property fmtid="{D5CDD505-2E9C-101B-9397-08002B2CF9AE}" pid="154" name="ClassificationContentMarkingFooterFontProps">
    <vt:lpwstr>#000000,10,Aptos</vt:lpwstr>
  </property>
  <property fmtid="{D5CDD505-2E9C-101B-9397-08002B2CF9AE}" pid="155" name="ClassificationContentMarkingFooterText">
    <vt:lpwstr>Interné</vt:lpwstr>
  </property>
  <property fmtid="{D5CDD505-2E9C-101B-9397-08002B2CF9AE}" pid="156" name="MSIP_Label_d8d4986f-dcbf-4623-ae9a-8251714e0a88_Enabled">
    <vt:lpwstr>true</vt:lpwstr>
  </property>
  <property fmtid="{D5CDD505-2E9C-101B-9397-08002B2CF9AE}" pid="157" name="MSIP_Label_d8d4986f-dcbf-4623-ae9a-8251714e0a88_SetDate">
    <vt:lpwstr>2026-04-21T07:07:00Z</vt:lpwstr>
  </property>
  <property fmtid="{D5CDD505-2E9C-101B-9397-08002B2CF9AE}" pid="158" name="MSIP_Label_d8d4986f-dcbf-4623-ae9a-8251714e0a88_Method">
    <vt:lpwstr>Privileged</vt:lpwstr>
  </property>
  <property fmtid="{D5CDD505-2E9C-101B-9397-08002B2CF9AE}" pid="159" name="MSIP_Label_d8d4986f-dcbf-4623-ae9a-8251714e0a88_Name">
    <vt:lpwstr>Public</vt:lpwstr>
  </property>
  <property fmtid="{D5CDD505-2E9C-101B-9397-08002B2CF9AE}" pid="160" name="MSIP_Label_d8d4986f-dcbf-4623-ae9a-8251714e0a88_SiteId">
    <vt:lpwstr>579df390-dbff-49fd-8f10-624670566482</vt:lpwstr>
  </property>
  <property fmtid="{D5CDD505-2E9C-101B-9397-08002B2CF9AE}" pid="161" name="MSIP_Label_d8d4986f-dcbf-4623-ae9a-8251714e0a88_ActionId">
    <vt:lpwstr>0d8dd472-a7fc-4491-a1b6-6c30aac15873</vt:lpwstr>
  </property>
  <property fmtid="{D5CDD505-2E9C-101B-9397-08002B2CF9AE}" pid="162" name="MSIP_Label_d8d4986f-dcbf-4623-ae9a-8251714e0a88_ContentBits">
    <vt:lpwstr>0</vt:lpwstr>
  </property>
  <property fmtid="{D5CDD505-2E9C-101B-9397-08002B2CF9AE}" pid="163" name="MSIP_Label_d8d4986f-dcbf-4623-ae9a-8251714e0a88_Tag">
    <vt:lpwstr>10, 0, 1, 1</vt:lpwstr>
  </property>
</Properties>
</file>