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2A" w:rsidRDefault="00F6542A" w:rsidP="008D04D4">
      <w:pPr>
        <w:spacing w:after="0" w:line="240" w:lineRule="auto"/>
        <w:jc w:val="both"/>
        <w:rPr>
          <w:b/>
        </w:rPr>
      </w:pPr>
    </w:p>
    <w:p w:rsidR="00A21AE0" w:rsidRPr="00DD083C" w:rsidRDefault="00DD083C" w:rsidP="00DD083C">
      <w:pPr>
        <w:spacing w:after="0" w:line="240" w:lineRule="auto"/>
        <w:ind w:left="2268" w:hanging="2268"/>
        <w:jc w:val="both"/>
        <w:rPr>
          <w:b/>
        </w:rPr>
      </w:pPr>
      <w:r w:rsidRPr="00DD083C">
        <w:rPr>
          <w:rFonts w:ascii="Franklin Gothic Book" w:eastAsia="Times New Roman" w:hAnsi="Franklin Gothic Book" w:cs="Arial"/>
          <w:b/>
          <w:color w:val="990000"/>
          <w:szCs w:val="24"/>
          <w:lang w:eastAsia="cs-CZ"/>
        </w:rPr>
        <w:t xml:space="preserve">Príloha č. 12 OP </w:t>
      </w:r>
      <w:proofErr w:type="spellStart"/>
      <w:r w:rsidRPr="00DD083C">
        <w:rPr>
          <w:rFonts w:ascii="Franklin Gothic Book" w:eastAsia="Times New Roman" w:hAnsi="Franklin Gothic Book" w:cs="Arial"/>
          <w:b/>
          <w:color w:val="990000"/>
          <w:szCs w:val="24"/>
          <w:lang w:eastAsia="cs-CZ"/>
        </w:rPr>
        <w:t>VaI</w:t>
      </w:r>
      <w:proofErr w:type="spellEnd"/>
      <w:r w:rsidRPr="00DD083C">
        <w:rPr>
          <w:rFonts w:ascii="Franklin Gothic Book" w:eastAsia="Times New Roman" w:hAnsi="Franklin Gothic Book" w:cs="Arial"/>
          <w:b/>
          <w:color w:val="990000"/>
          <w:szCs w:val="24"/>
          <w:lang w:eastAsia="cs-CZ"/>
        </w:rPr>
        <w:t xml:space="preserve"> -  </w:t>
      </w:r>
      <w:r w:rsidR="00A21AE0" w:rsidRPr="00DD083C">
        <w:rPr>
          <w:rFonts w:ascii="Franklin Gothic Book" w:eastAsia="Times New Roman" w:hAnsi="Franklin Gothic Book" w:cs="Arial"/>
          <w:b/>
          <w:color w:val="990000"/>
          <w:szCs w:val="24"/>
          <w:lang w:eastAsia="cs-CZ"/>
        </w:rPr>
        <w:t xml:space="preserve">Koncept </w:t>
      </w:r>
      <w:r w:rsidR="007D5A5F">
        <w:rPr>
          <w:rFonts w:ascii="Franklin Gothic Book" w:eastAsia="Times New Roman" w:hAnsi="Franklin Gothic Book" w:cs="Arial"/>
          <w:b/>
          <w:color w:val="990000"/>
          <w:szCs w:val="24"/>
          <w:lang w:eastAsia="cs-CZ"/>
        </w:rPr>
        <w:t>využívania článku 70 všeobecného nariadenia</w:t>
      </w:r>
      <w:r w:rsidR="00A21AE0" w:rsidRPr="00DD083C">
        <w:rPr>
          <w:rFonts w:ascii="Franklin Gothic Book" w:eastAsia="Times New Roman" w:hAnsi="Franklin Gothic Book" w:cs="Arial"/>
          <w:b/>
          <w:color w:val="990000"/>
          <w:szCs w:val="24"/>
          <w:lang w:eastAsia="cs-CZ"/>
        </w:rPr>
        <w:t xml:space="preserve"> vo výskumných aktivitách</w:t>
      </w:r>
      <w:r w:rsidR="00A21AE0" w:rsidRPr="00DD083C">
        <w:rPr>
          <w:b/>
        </w:rPr>
        <w:t xml:space="preserve"> </w:t>
      </w:r>
      <w:r w:rsidR="00A21AE0" w:rsidRPr="00DD083C">
        <w:rPr>
          <w:rFonts w:ascii="Franklin Gothic Book" w:eastAsia="Times New Roman" w:hAnsi="Franklin Gothic Book" w:cs="Arial"/>
          <w:b/>
          <w:color w:val="990000"/>
          <w:szCs w:val="24"/>
          <w:lang w:eastAsia="cs-CZ"/>
        </w:rPr>
        <w:t>menej rozvinutých regiónov Slovenskej republiky financovaných z Operačného programu Výskum a inovácie</w:t>
      </w:r>
    </w:p>
    <w:p w:rsidR="00DD083C" w:rsidRDefault="00DD083C" w:rsidP="008D04D4">
      <w:pPr>
        <w:spacing w:after="0" w:line="240" w:lineRule="auto"/>
        <w:jc w:val="both"/>
      </w:pPr>
    </w:p>
    <w:p w:rsidR="00DD083C" w:rsidRDefault="00DD083C" w:rsidP="008D04D4">
      <w:pPr>
        <w:spacing w:after="0" w:line="240" w:lineRule="auto"/>
        <w:jc w:val="both"/>
      </w:pPr>
    </w:p>
    <w:p w:rsidR="00A21AE0" w:rsidRPr="00DD083C" w:rsidRDefault="00A21AE0" w:rsidP="008D04D4">
      <w:pPr>
        <w:spacing w:after="0" w:line="240" w:lineRule="auto"/>
        <w:jc w:val="both"/>
        <w:rPr>
          <w:rFonts w:ascii="Franklin Gothic Book" w:hAnsi="Franklin Gothic Book"/>
        </w:rPr>
      </w:pPr>
      <w:r w:rsidRPr="00DD083C">
        <w:rPr>
          <w:rFonts w:ascii="Franklin Gothic Book" w:hAnsi="Franklin Gothic Book"/>
        </w:rPr>
        <w:t>Ministerstvo školstva, vedy, výskumu a športu Slovenskej republiky (ďalej ako "</w:t>
      </w:r>
      <w:proofErr w:type="spellStart"/>
      <w:r w:rsidRPr="00DD083C">
        <w:rPr>
          <w:rFonts w:ascii="Franklin Gothic Book" w:hAnsi="Franklin Gothic Book"/>
        </w:rPr>
        <w:t>MŠVVaŠ</w:t>
      </w:r>
      <w:proofErr w:type="spellEnd"/>
      <w:r w:rsidRPr="00DD083C">
        <w:rPr>
          <w:rFonts w:ascii="Franklin Gothic Book" w:hAnsi="Franklin Gothic Book"/>
        </w:rPr>
        <w:t xml:space="preserve"> SR) plánuje v rámci intervenčnej logiky Operačného programu Výskum a inovácie v rámci svojich kompetencií využívať 15% možnosť využiť časť finančných prostriedkov mimo oprávnené územie v rámci podpory </w:t>
      </w:r>
      <w:proofErr w:type="spellStart"/>
      <w:r w:rsidRPr="00DD083C">
        <w:rPr>
          <w:rFonts w:ascii="Franklin Gothic Book" w:hAnsi="Franklin Gothic Book"/>
        </w:rPr>
        <w:t>kolaboratívnych</w:t>
      </w:r>
      <w:proofErr w:type="spellEnd"/>
      <w:r w:rsidRPr="00DD083C">
        <w:rPr>
          <w:rFonts w:ascii="Franklin Gothic Book" w:hAnsi="Franklin Gothic Book"/>
        </w:rPr>
        <w:t xml:space="preserve"> výskumných projektov (</w:t>
      </w:r>
      <w:r w:rsidRPr="00DD083C">
        <w:rPr>
          <w:rFonts w:ascii="Franklin Gothic Book" w:hAnsi="Franklin Gothic Book"/>
          <w:b/>
        </w:rPr>
        <w:t>každý projekt financovaný z EŠIF opísaný ako modelový príklad = operácia v zmysle terminológie nariadenia</w:t>
      </w:r>
      <w:r w:rsidRPr="00DD083C">
        <w:rPr>
          <w:rFonts w:ascii="Franklin Gothic Book" w:hAnsi="Franklin Gothic Book"/>
        </w:rPr>
        <w:t xml:space="preserve">). V rámci takýchto </w:t>
      </w:r>
      <w:proofErr w:type="spellStart"/>
      <w:r w:rsidRPr="00DD083C">
        <w:rPr>
          <w:rFonts w:ascii="Franklin Gothic Book" w:hAnsi="Franklin Gothic Book"/>
        </w:rPr>
        <w:t>kolaboratívnych</w:t>
      </w:r>
      <w:proofErr w:type="spellEnd"/>
      <w:r w:rsidRPr="00DD083C">
        <w:rPr>
          <w:rFonts w:ascii="Franklin Gothic Book" w:hAnsi="Franklin Gothic Book"/>
        </w:rPr>
        <w:t xml:space="preserve"> projektov má byť umožnené, aby výskumné inštitúcie mimo programového územia (ale v rámci EÚ) mohli byť ako partneri priamo členmi konzorcií v rámci jednotlivých projektov. Tieto </w:t>
      </w:r>
      <w:proofErr w:type="spellStart"/>
      <w:r w:rsidRPr="00DD083C">
        <w:rPr>
          <w:rFonts w:ascii="Franklin Gothic Book" w:hAnsi="Franklin Gothic Book"/>
        </w:rPr>
        <w:t>kolaboratívne</w:t>
      </w:r>
      <w:proofErr w:type="spellEnd"/>
      <w:r w:rsidRPr="00DD083C">
        <w:rPr>
          <w:rFonts w:ascii="Franklin Gothic Book" w:hAnsi="Franklin Gothic Book"/>
        </w:rPr>
        <w:t xml:space="preserve"> projekty budú mať nespochybniteľný pozitívny prínos na programové územie (</w:t>
      </w:r>
      <w:r w:rsidRPr="00DD083C">
        <w:rPr>
          <w:rFonts w:ascii="Franklin Gothic Book" w:hAnsi="Franklin Gothic Book"/>
          <w:b/>
        </w:rPr>
        <w:t xml:space="preserve">to znamená, že v zmysle nariadenia bude každý takýto projekt predstavovať operáciu, ktorá je </w:t>
      </w:r>
      <w:proofErr w:type="spellStart"/>
      <w:r w:rsidRPr="00DD083C">
        <w:rPr>
          <w:rFonts w:ascii="Franklin Gothic Book" w:hAnsi="Franklin Gothic Book"/>
          <w:b/>
        </w:rPr>
        <w:t>benefitom</w:t>
      </w:r>
      <w:proofErr w:type="spellEnd"/>
      <w:r w:rsidRPr="00DD083C">
        <w:rPr>
          <w:rFonts w:ascii="Franklin Gothic Book" w:hAnsi="Franklin Gothic Book"/>
          <w:b/>
        </w:rPr>
        <w:t xml:space="preserve"> pre programové územie</w:t>
      </w:r>
      <w:r w:rsidRPr="00DD083C">
        <w:rPr>
          <w:rFonts w:ascii="Franklin Gothic Book" w:hAnsi="Franklin Gothic Book"/>
        </w:rPr>
        <w:t>).</w:t>
      </w:r>
    </w:p>
    <w:p w:rsidR="00A21AE0" w:rsidRPr="00DD083C" w:rsidRDefault="00A21AE0" w:rsidP="008D04D4">
      <w:pPr>
        <w:spacing w:after="0" w:line="240" w:lineRule="auto"/>
        <w:jc w:val="both"/>
        <w:rPr>
          <w:rFonts w:ascii="Franklin Gothic Book" w:hAnsi="Franklin Gothic Book"/>
        </w:rPr>
      </w:pPr>
    </w:p>
    <w:p w:rsidR="00BC19EF" w:rsidRPr="00DD083C" w:rsidRDefault="00A21AE0" w:rsidP="008D04D4">
      <w:pPr>
        <w:spacing w:after="0" w:line="240" w:lineRule="auto"/>
        <w:jc w:val="both"/>
        <w:rPr>
          <w:rFonts w:ascii="Franklin Gothic Book" w:hAnsi="Franklin Gothic Book"/>
        </w:rPr>
      </w:pPr>
      <w:r w:rsidRPr="00DD083C">
        <w:rPr>
          <w:rFonts w:ascii="Franklin Gothic Book" w:hAnsi="Franklin Gothic Book"/>
        </w:rPr>
        <w:t>Článok 70 bol</w:t>
      </w:r>
      <w:r w:rsidR="003B408D" w:rsidRPr="00DD083C">
        <w:rPr>
          <w:rFonts w:ascii="Franklin Gothic Book" w:hAnsi="Franklin Gothic Book"/>
        </w:rPr>
        <w:t xml:space="preserve"> zo strany </w:t>
      </w:r>
      <w:proofErr w:type="spellStart"/>
      <w:r w:rsidR="003B408D" w:rsidRPr="00DD083C">
        <w:rPr>
          <w:rFonts w:ascii="Franklin Gothic Book" w:hAnsi="Franklin Gothic Book"/>
        </w:rPr>
        <w:t>MŠVVaŠ</w:t>
      </w:r>
      <w:proofErr w:type="spellEnd"/>
      <w:r w:rsidR="003B408D" w:rsidRPr="00DD083C">
        <w:rPr>
          <w:rFonts w:ascii="Franklin Gothic Book" w:hAnsi="Franklin Gothic Book"/>
        </w:rPr>
        <w:t xml:space="preserve"> SR</w:t>
      </w:r>
      <w:r w:rsidRPr="00DD083C">
        <w:rPr>
          <w:rFonts w:ascii="Franklin Gothic Book" w:hAnsi="Franklin Gothic Book"/>
        </w:rPr>
        <w:t xml:space="preserve"> zamýšľaný pre podporu </w:t>
      </w:r>
      <w:proofErr w:type="spellStart"/>
      <w:r w:rsidRPr="00DD083C">
        <w:rPr>
          <w:rFonts w:ascii="Franklin Gothic Book" w:hAnsi="Franklin Gothic Book"/>
        </w:rPr>
        <w:t>medzi-regionálnej</w:t>
      </w:r>
      <w:proofErr w:type="spellEnd"/>
      <w:r w:rsidRPr="00DD083C">
        <w:rPr>
          <w:rFonts w:ascii="Franklin Gothic Book" w:hAnsi="Franklin Gothic Book"/>
        </w:rPr>
        <w:t xml:space="preserve"> vedeckej spolupráce, ktorá je v plnom súlade s princípmi prezentovanými a vyžadovanými zo strany Európskej v rámci nasledovných </w:t>
      </w:r>
      <w:r w:rsidR="00BC19EF" w:rsidRPr="00DD083C">
        <w:rPr>
          <w:rFonts w:ascii="Franklin Gothic Book" w:hAnsi="Franklin Gothic Book"/>
        </w:rPr>
        <w:t>oblastí:</w:t>
      </w:r>
    </w:p>
    <w:p w:rsidR="00BC19EF" w:rsidRPr="00DD083C" w:rsidRDefault="00BC19EF" w:rsidP="00BC19EF">
      <w:pPr>
        <w:pStyle w:val="Odsekzoznamu"/>
        <w:numPr>
          <w:ilvl w:val="0"/>
          <w:numId w:val="8"/>
        </w:numPr>
        <w:spacing w:after="0" w:line="240" w:lineRule="auto"/>
        <w:jc w:val="both"/>
        <w:rPr>
          <w:rFonts w:ascii="Franklin Gothic Book" w:hAnsi="Franklin Gothic Book"/>
        </w:rPr>
      </w:pPr>
      <w:proofErr w:type="spellStart"/>
      <w:r w:rsidRPr="00DD083C">
        <w:rPr>
          <w:rFonts w:ascii="Franklin Gothic Book" w:hAnsi="Franklin Gothic Book"/>
        </w:rPr>
        <w:t>synergií</w:t>
      </w:r>
      <w:proofErr w:type="spellEnd"/>
      <w:r w:rsidRPr="00DD083C">
        <w:rPr>
          <w:rFonts w:ascii="Franklin Gothic Book" w:hAnsi="Franklin Gothic Book"/>
        </w:rPr>
        <w:t xml:space="preserve"> a </w:t>
      </w:r>
      <w:proofErr w:type="spellStart"/>
      <w:r w:rsidRPr="00DD083C">
        <w:rPr>
          <w:rFonts w:ascii="Franklin Gothic Book" w:hAnsi="Franklin Gothic Book"/>
        </w:rPr>
        <w:t>komplementarít</w:t>
      </w:r>
      <w:proofErr w:type="spellEnd"/>
      <w:r w:rsidRPr="00DD083C">
        <w:rPr>
          <w:rFonts w:ascii="Franklin Gothic Book" w:hAnsi="Franklin Gothic Book"/>
        </w:rPr>
        <w:t xml:space="preserve"> s Horizontom 2020,</w:t>
      </w:r>
    </w:p>
    <w:p w:rsidR="00BC19EF" w:rsidRPr="00DD083C" w:rsidRDefault="00BC19EF" w:rsidP="00BC19EF">
      <w:pPr>
        <w:pStyle w:val="Odsekzoznamu"/>
        <w:numPr>
          <w:ilvl w:val="0"/>
          <w:numId w:val="8"/>
        </w:numPr>
        <w:spacing w:after="0" w:line="240" w:lineRule="auto"/>
        <w:jc w:val="both"/>
        <w:rPr>
          <w:rFonts w:ascii="Franklin Gothic Book" w:hAnsi="Franklin Gothic Book"/>
        </w:rPr>
      </w:pPr>
      <w:r w:rsidRPr="00DD083C">
        <w:rPr>
          <w:rFonts w:ascii="Franklin Gothic Book" w:hAnsi="Franklin Gothic Book"/>
        </w:rPr>
        <w:t xml:space="preserve">financovaním vybraných projektov v rámci </w:t>
      </w:r>
      <w:proofErr w:type="spellStart"/>
      <w:r w:rsidRPr="00DD083C">
        <w:rPr>
          <w:rFonts w:ascii="Franklin Gothic Book" w:hAnsi="Franklin Gothic Book"/>
        </w:rPr>
        <w:t>makro-regionálneho</w:t>
      </w:r>
      <w:proofErr w:type="spellEnd"/>
      <w:r w:rsidRPr="00DD083C">
        <w:rPr>
          <w:rFonts w:ascii="Franklin Gothic Book" w:hAnsi="Franklin Gothic Book"/>
        </w:rPr>
        <w:t xml:space="preserve"> prístupu - ako je Dunajská stratégia,</w:t>
      </w:r>
    </w:p>
    <w:p w:rsidR="00A21AE0" w:rsidRPr="00DD083C" w:rsidRDefault="00BC19EF" w:rsidP="00BC19EF">
      <w:pPr>
        <w:pStyle w:val="Odsekzoznamu"/>
        <w:numPr>
          <w:ilvl w:val="0"/>
          <w:numId w:val="8"/>
        </w:numPr>
        <w:spacing w:after="0" w:line="240" w:lineRule="auto"/>
        <w:jc w:val="both"/>
        <w:rPr>
          <w:rFonts w:ascii="Franklin Gothic Book" w:hAnsi="Franklin Gothic Book"/>
        </w:rPr>
      </w:pPr>
      <w:r w:rsidRPr="00DD083C">
        <w:rPr>
          <w:rFonts w:ascii="Franklin Gothic Book" w:hAnsi="Franklin Gothic Book"/>
        </w:rPr>
        <w:t>využitím národných vedeckých kapacít v rámci celého územia štátu tak, aby boli implementované kľúčové prioritné oblasti Stratégie inteligentnej špecializácie Slovenskej republiky.</w:t>
      </w:r>
      <w:r w:rsidR="00A21AE0" w:rsidRPr="00DD083C">
        <w:rPr>
          <w:rFonts w:ascii="Franklin Gothic Book" w:hAnsi="Franklin Gothic Book"/>
        </w:rPr>
        <w:t xml:space="preserve"> </w:t>
      </w:r>
    </w:p>
    <w:p w:rsidR="00A21AE0" w:rsidRPr="00DD083C" w:rsidRDefault="00A21AE0" w:rsidP="008D04D4">
      <w:pPr>
        <w:spacing w:after="0" w:line="240" w:lineRule="auto"/>
        <w:jc w:val="both"/>
        <w:rPr>
          <w:rFonts w:ascii="Franklin Gothic Book" w:hAnsi="Franklin Gothic Book"/>
        </w:rPr>
      </w:pPr>
    </w:p>
    <w:p w:rsidR="00A21AE0" w:rsidRPr="00DD083C" w:rsidRDefault="00BC19EF" w:rsidP="008D04D4">
      <w:pPr>
        <w:spacing w:after="0" w:line="240" w:lineRule="auto"/>
        <w:jc w:val="both"/>
        <w:rPr>
          <w:rFonts w:ascii="Franklin Gothic Book" w:hAnsi="Franklin Gothic Book"/>
        </w:rPr>
      </w:pPr>
      <w:r w:rsidRPr="00DD083C">
        <w:rPr>
          <w:rFonts w:ascii="Franklin Gothic Book" w:hAnsi="Franklin Gothic Book"/>
        </w:rPr>
        <w:t xml:space="preserve">Cieľom je zvýšiť kvalitu, pridanú hodnotu a počet želaných výstupov výskumno-vývojových projektov (operácií) financovaných z EŠIF v Slovenskej republike. </w:t>
      </w:r>
    </w:p>
    <w:p w:rsidR="001930C1" w:rsidRPr="00DD083C" w:rsidRDefault="001930C1" w:rsidP="008D04D4">
      <w:pPr>
        <w:spacing w:after="0" w:line="240" w:lineRule="auto"/>
        <w:jc w:val="both"/>
        <w:rPr>
          <w:rFonts w:ascii="Franklin Gothic Book" w:hAnsi="Franklin Gothic Book"/>
        </w:rPr>
      </w:pPr>
    </w:p>
    <w:p w:rsidR="00BC19EF" w:rsidRPr="00DD083C" w:rsidRDefault="00BC19EF" w:rsidP="008D04D4">
      <w:pPr>
        <w:spacing w:after="0" w:line="240" w:lineRule="auto"/>
        <w:jc w:val="both"/>
        <w:rPr>
          <w:rFonts w:ascii="Franklin Gothic Book" w:hAnsi="Franklin Gothic Book"/>
        </w:rPr>
      </w:pPr>
      <w:r w:rsidRPr="00DD083C">
        <w:rPr>
          <w:rFonts w:ascii="Franklin Gothic Book" w:hAnsi="Franklin Gothic Book"/>
        </w:rPr>
        <w:t>Berúc do úvahy vyššie uvedené, využitie 15% flexibility v rámci OP Výskum a inovácie, časť "výskum" bolo plánované nasledovným spôsobom (</w:t>
      </w:r>
      <w:r w:rsidRPr="00DD083C">
        <w:rPr>
          <w:rFonts w:ascii="Franklin Gothic Book" w:hAnsi="Franklin Gothic Book"/>
          <w:b/>
        </w:rPr>
        <w:t>reštriktívna implementácia článku 70 Slovenskej republiky zabráni využívať EŠIF na podporu výskumu a vývoja vhodným a efektívnym spôsobom</w:t>
      </w:r>
      <w:r w:rsidRPr="00DD083C">
        <w:rPr>
          <w:rFonts w:ascii="Franklin Gothic Book" w:hAnsi="Franklin Gothic Book"/>
        </w:rPr>
        <w:t>):</w:t>
      </w:r>
    </w:p>
    <w:p w:rsidR="00BC19EF" w:rsidRPr="00DD083C" w:rsidRDefault="00BC19EF" w:rsidP="008D04D4">
      <w:pPr>
        <w:spacing w:after="0" w:line="240" w:lineRule="auto"/>
        <w:jc w:val="both"/>
        <w:rPr>
          <w:rFonts w:ascii="Franklin Gothic Book" w:hAnsi="Franklin Gothic Book"/>
        </w:rPr>
      </w:pPr>
    </w:p>
    <w:p w:rsidR="00BC19EF" w:rsidRPr="00DD083C" w:rsidRDefault="00BC19EF" w:rsidP="00BC19EF">
      <w:pPr>
        <w:pStyle w:val="Odsekzoznamu"/>
        <w:numPr>
          <w:ilvl w:val="0"/>
          <w:numId w:val="7"/>
        </w:numPr>
        <w:spacing w:after="0" w:line="240" w:lineRule="auto"/>
        <w:ind w:left="360"/>
        <w:jc w:val="both"/>
        <w:rPr>
          <w:rFonts w:ascii="Franklin Gothic Book" w:hAnsi="Franklin Gothic Book"/>
          <w:b/>
          <w:i/>
          <w:lang w:val="en-GB"/>
        </w:rPr>
      </w:pPr>
      <w:r w:rsidRPr="00A14629">
        <w:rPr>
          <w:rFonts w:ascii="Franklin Gothic Book" w:hAnsi="Franklin Gothic Book"/>
          <w:b/>
          <w:i/>
        </w:rPr>
        <w:t xml:space="preserve"> </w:t>
      </w:r>
      <w:r w:rsidRPr="00DD083C">
        <w:rPr>
          <w:rFonts w:ascii="Franklin Gothic Book" w:hAnsi="Franklin Gothic Book"/>
          <w:b/>
          <w:i/>
          <w:lang w:val="en-GB"/>
        </w:rPr>
        <w:t xml:space="preserve">Model 1: </w:t>
      </w:r>
      <w:proofErr w:type="spellStart"/>
      <w:r w:rsidRPr="00DD083C">
        <w:rPr>
          <w:rFonts w:ascii="Franklin Gothic Book" w:hAnsi="Franklin Gothic Book"/>
          <w:b/>
          <w:i/>
          <w:lang w:val="en-GB"/>
        </w:rPr>
        <w:t>Synergie</w:t>
      </w:r>
      <w:proofErr w:type="spellEnd"/>
      <w:r w:rsidRPr="00DD083C">
        <w:rPr>
          <w:rFonts w:ascii="Franklin Gothic Book" w:hAnsi="Franklin Gothic Book"/>
          <w:b/>
          <w:i/>
          <w:lang w:val="en-GB"/>
        </w:rPr>
        <w:t xml:space="preserve"> a </w:t>
      </w:r>
      <w:proofErr w:type="spellStart"/>
      <w:r w:rsidRPr="00DD083C">
        <w:rPr>
          <w:rFonts w:ascii="Franklin Gothic Book" w:hAnsi="Franklin Gothic Book"/>
          <w:b/>
          <w:i/>
          <w:lang w:val="en-GB"/>
        </w:rPr>
        <w:t>komplementarity</w:t>
      </w:r>
      <w:proofErr w:type="spellEnd"/>
      <w:r w:rsidRPr="00DD083C">
        <w:rPr>
          <w:rFonts w:ascii="Franklin Gothic Book" w:hAnsi="Franklin Gothic Book"/>
          <w:b/>
          <w:i/>
          <w:lang w:val="en-GB"/>
        </w:rPr>
        <w:t xml:space="preserve"> s </w:t>
      </w:r>
      <w:proofErr w:type="spellStart"/>
      <w:r w:rsidRPr="00DD083C">
        <w:rPr>
          <w:rFonts w:ascii="Franklin Gothic Book" w:hAnsi="Franklin Gothic Book"/>
          <w:b/>
          <w:i/>
          <w:lang w:val="en-GB"/>
        </w:rPr>
        <w:t>Horizontom</w:t>
      </w:r>
      <w:proofErr w:type="spellEnd"/>
      <w:r w:rsidRPr="00DD083C">
        <w:rPr>
          <w:rFonts w:ascii="Franklin Gothic Book" w:hAnsi="Franklin Gothic Book"/>
          <w:b/>
          <w:i/>
          <w:lang w:val="en-GB"/>
        </w:rPr>
        <w:t xml:space="preserve"> 2020</w:t>
      </w:r>
    </w:p>
    <w:p w:rsidR="004E3EE6" w:rsidRPr="00DD083C" w:rsidRDefault="004E3EE6" w:rsidP="008D04D4">
      <w:pPr>
        <w:spacing w:after="0" w:line="240" w:lineRule="auto"/>
        <w:jc w:val="both"/>
        <w:rPr>
          <w:rFonts w:ascii="Franklin Gothic Book" w:hAnsi="Franklin Gothic Book"/>
          <w:lang w:val="en-GB"/>
        </w:rPr>
      </w:pPr>
    </w:p>
    <w:p w:rsidR="00F37A35" w:rsidRPr="00DD083C" w:rsidRDefault="00BC19EF" w:rsidP="008D04D4">
      <w:pPr>
        <w:spacing w:after="0" w:line="240" w:lineRule="auto"/>
        <w:jc w:val="both"/>
        <w:rPr>
          <w:rFonts w:ascii="Franklin Gothic Book" w:hAnsi="Franklin Gothic Book"/>
        </w:rPr>
      </w:pPr>
      <w:r w:rsidRPr="00DD083C">
        <w:rPr>
          <w:rFonts w:ascii="Franklin Gothic Book" w:hAnsi="Franklin Gothic Book"/>
        </w:rPr>
        <w:t>Slovenská republik</w:t>
      </w:r>
      <w:r w:rsidR="003B408D" w:rsidRPr="00DD083C">
        <w:rPr>
          <w:rFonts w:ascii="Franklin Gothic Book" w:hAnsi="Franklin Gothic Book"/>
        </w:rPr>
        <w:t>a</w:t>
      </w:r>
      <w:r w:rsidRPr="00DD083C">
        <w:rPr>
          <w:rFonts w:ascii="Franklin Gothic Book" w:hAnsi="Franklin Gothic Book"/>
        </w:rPr>
        <w:t xml:space="preserve"> plánuje financovať dobre hodnotené projekty z Horizontu 2020, ktoré ale z nedostatku finančných prostriedkov nebudú z Horizontu 2020 financované (ide o tzv. "</w:t>
      </w:r>
      <w:proofErr w:type="spellStart"/>
      <w:r w:rsidRPr="00DD083C">
        <w:rPr>
          <w:rFonts w:ascii="Franklin Gothic Book" w:hAnsi="Franklin Gothic Book"/>
        </w:rPr>
        <w:t>shortlisted</w:t>
      </w:r>
      <w:proofErr w:type="spellEnd"/>
      <w:r w:rsidRPr="00DD083C">
        <w:rPr>
          <w:rFonts w:ascii="Franklin Gothic Book" w:hAnsi="Franklin Gothic Book"/>
        </w:rPr>
        <w:t>" projekty). Finančná podpora z EŠIF bude prichádzať do úvahy len v prípade, že sa projekt bude týkať prioritných oblastí uvedených v Stratégii inteligentnej špecializácie. Keďže projekty predkladané v rámci výziev Horizontu 2020 budú mať spravidla aj zahraničných partnerov</w:t>
      </w:r>
      <w:r w:rsidR="004E3EE6" w:rsidRPr="00DD083C">
        <w:rPr>
          <w:rFonts w:ascii="Franklin Gothic Book" w:hAnsi="Franklin Gothic Book"/>
        </w:rPr>
        <w:t>, z OP Výskum a inovácie bude možné financovať iba časť projektu so slovenskou účasťou - za využitia časti zahraničných partnerov tak, aby aj táto časť projektu tvorila obsahový celok a malo význam ju financovať samostatne. Z pohľadu EŠIF takýto projekt</w:t>
      </w:r>
      <w:r w:rsidR="003B408D" w:rsidRPr="00DD083C">
        <w:rPr>
          <w:rFonts w:ascii="Franklin Gothic Book" w:hAnsi="Franklin Gothic Book"/>
        </w:rPr>
        <w:t>/</w:t>
      </w:r>
      <w:r w:rsidR="004E3EE6" w:rsidRPr="00DD083C">
        <w:rPr>
          <w:rFonts w:ascii="Franklin Gothic Book" w:hAnsi="Franklin Gothic Book"/>
        </w:rPr>
        <w:t xml:space="preserve">operácia - bude podporená z EŠIF - avšak ako nevyhnutná sa javí účasť medzinárodného partnera, resp. partnerov, ktorí patrili medzi partnerov aj originálneho projektu predloženého v rámci príslušnej výzvy Horizontu 2020. 15% flexibilita by v tomto prípade bola využitá na financovania časti operácie mimo programového územia a umožňovala by zapojenie uvedeného typu medzinárodných partnerov v podobe výskumných inštitúcií z iných členských štátov EÚ v pozícii priameho </w:t>
      </w:r>
      <w:proofErr w:type="spellStart"/>
      <w:r w:rsidR="004E3EE6" w:rsidRPr="00DD083C">
        <w:rPr>
          <w:rFonts w:ascii="Franklin Gothic Book" w:hAnsi="Franklin Gothic Book"/>
        </w:rPr>
        <w:t>kolaboratívneho</w:t>
      </w:r>
      <w:proofErr w:type="spellEnd"/>
      <w:r w:rsidR="004E3EE6" w:rsidRPr="00DD083C">
        <w:rPr>
          <w:rFonts w:ascii="Franklin Gothic Book" w:hAnsi="Franklin Gothic Book"/>
        </w:rPr>
        <w:t xml:space="preserve"> partnera projektu/operácie. Oprávnené náklady takéhoto partnera, ktorý by svoju činnosť v rámci projektu realizoval mimo programové územie, boli najmä personálne náklady pre výskumníkov, spotrebný materiál a iné náklady súvisiace s realizovaním výskumných aktivít projektu a v obmedzenej miere určité odôvodnené požiadavky týkajúce sa prístrojového vybavenia. Operácia/projekt bude mať nespochybniteľný </w:t>
      </w:r>
      <w:proofErr w:type="spellStart"/>
      <w:r w:rsidR="004E3EE6" w:rsidRPr="00DD083C">
        <w:rPr>
          <w:rFonts w:ascii="Franklin Gothic Book" w:hAnsi="Franklin Gothic Book"/>
        </w:rPr>
        <w:t>benefit</w:t>
      </w:r>
      <w:proofErr w:type="spellEnd"/>
      <w:r w:rsidR="004E3EE6" w:rsidRPr="00DD083C">
        <w:rPr>
          <w:rFonts w:ascii="Franklin Gothic Book" w:hAnsi="Franklin Gothic Book"/>
        </w:rPr>
        <w:t xml:space="preserve"> pre programové územie.</w:t>
      </w:r>
    </w:p>
    <w:p w:rsidR="008D04D4" w:rsidRDefault="008D04D4" w:rsidP="008D04D4">
      <w:pPr>
        <w:spacing w:after="0" w:line="240" w:lineRule="auto"/>
        <w:jc w:val="both"/>
        <w:rPr>
          <w:rFonts w:ascii="Franklin Gothic Book" w:hAnsi="Franklin Gothic Book"/>
        </w:rPr>
      </w:pPr>
    </w:p>
    <w:p w:rsidR="00A14629" w:rsidRDefault="00A14629" w:rsidP="008D04D4">
      <w:pPr>
        <w:spacing w:after="0" w:line="240" w:lineRule="auto"/>
        <w:jc w:val="both"/>
        <w:rPr>
          <w:rFonts w:ascii="Franklin Gothic Book" w:hAnsi="Franklin Gothic Book"/>
        </w:rPr>
      </w:pPr>
    </w:p>
    <w:p w:rsidR="00A14629" w:rsidRPr="00DD083C" w:rsidRDefault="00A14629" w:rsidP="008D04D4">
      <w:pPr>
        <w:spacing w:after="0" w:line="240" w:lineRule="auto"/>
        <w:jc w:val="both"/>
        <w:rPr>
          <w:rFonts w:ascii="Franklin Gothic Book" w:hAnsi="Franklin Gothic Book"/>
        </w:rPr>
      </w:pPr>
      <w:bookmarkStart w:id="0" w:name="_GoBack"/>
      <w:bookmarkEnd w:id="0"/>
    </w:p>
    <w:p w:rsidR="008D04D4" w:rsidRPr="00DD083C" w:rsidRDefault="008D04D4" w:rsidP="008D04D4">
      <w:pPr>
        <w:pStyle w:val="Odsekzoznamu"/>
        <w:numPr>
          <w:ilvl w:val="0"/>
          <w:numId w:val="7"/>
        </w:numPr>
        <w:spacing w:after="0" w:line="240" w:lineRule="auto"/>
        <w:ind w:left="360"/>
        <w:jc w:val="both"/>
        <w:rPr>
          <w:rFonts w:ascii="Franklin Gothic Book" w:hAnsi="Franklin Gothic Book"/>
          <w:b/>
          <w:i/>
        </w:rPr>
      </w:pPr>
      <w:r w:rsidRPr="00DD083C">
        <w:rPr>
          <w:rFonts w:ascii="Franklin Gothic Book" w:hAnsi="Franklin Gothic Book"/>
          <w:b/>
          <w:i/>
        </w:rPr>
        <w:lastRenderedPageBreak/>
        <w:t xml:space="preserve">Model 2: </w:t>
      </w:r>
      <w:proofErr w:type="spellStart"/>
      <w:r w:rsidR="004E3EE6" w:rsidRPr="00DD083C">
        <w:rPr>
          <w:rFonts w:ascii="Franklin Gothic Book" w:hAnsi="Franklin Gothic Book"/>
          <w:b/>
          <w:i/>
        </w:rPr>
        <w:t>Kolaboratívne</w:t>
      </w:r>
      <w:proofErr w:type="spellEnd"/>
      <w:r w:rsidR="004E3EE6" w:rsidRPr="00DD083C">
        <w:rPr>
          <w:rFonts w:ascii="Franklin Gothic Book" w:hAnsi="Franklin Gothic Book"/>
          <w:b/>
          <w:i/>
        </w:rPr>
        <w:t xml:space="preserve"> výskumné projekty v rámci Dunajského regiónu/Dunajskej stratégie</w:t>
      </w:r>
    </w:p>
    <w:p w:rsidR="008D04D4" w:rsidRPr="00DD083C" w:rsidRDefault="008D04D4" w:rsidP="008D04D4">
      <w:pPr>
        <w:spacing w:after="0" w:line="240" w:lineRule="auto"/>
        <w:jc w:val="both"/>
        <w:rPr>
          <w:rFonts w:ascii="Franklin Gothic Book" w:hAnsi="Franklin Gothic Book"/>
        </w:rPr>
      </w:pPr>
    </w:p>
    <w:p w:rsidR="00505F4E" w:rsidRPr="00DD083C" w:rsidRDefault="004E3EE6" w:rsidP="00505F4E">
      <w:pPr>
        <w:spacing w:after="0" w:line="240" w:lineRule="auto"/>
        <w:jc w:val="both"/>
        <w:rPr>
          <w:rFonts w:ascii="Franklin Gothic Book" w:hAnsi="Franklin Gothic Book"/>
        </w:rPr>
      </w:pPr>
      <w:r w:rsidRPr="00DD083C">
        <w:rPr>
          <w:rFonts w:ascii="Franklin Gothic Book" w:hAnsi="Franklin Gothic Book"/>
        </w:rPr>
        <w:t xml:space="preserve">Slovenská republika plánuje v rámci OP Výskum a inovácie podporovať projekty/operácie, v rámci ktorých prijímateľ pochádza zo Slovenskej republiky z programového územia - </w:t>
      </w:r>
      <w:r w:rsidR="00505F4E" w:rsidRPr="00DD083C">
        <w:rPr>
          <w:rFonts w:ascii="Franklin Gothic Book" w:hAnsi="Franklin Gothic Book"/>
        </w:rPr>
        <w:t xml:space="preserve">s </w:t>
      </w:r>
      <w:proofErr w:type="spellStart"/>
      <w:r w:rsidR="00505F4E" w:rsidRPr="00DD083C">
        <w:rPr>
          <w:rFonts w:ascii="Franklin Gothic Book" w:hAnsi="Franklin Gothic Book"/>
        </w:rPr>
        <w:t>kolaboratívnym</w:t>
      </w:r>
      <w:proofErr w:type="spellEnd"/>
      <w:r w:rsidR="00505F4E" w:rsidRPr="00DD083C">
        <w:rPr>
          <w:rFonts w:ascii="Franklin Gothic Book" w:hAnsi="Franklin Gothic Book"/>
        </w:rPr>
        <w:t xml:space="preserve"> partnerstvom zahŕňajúcim excelentné/renomované výskumné inštitúcie mimo programové územie - ale pochádzajúce z regiónov patriacich pod Dunajskú stratégiu v iných členských štátoch EÚ. 15% flexibilita umožní financovať časť operácie formou podpory aktivít zahraničných partnerov mimo programové územie. Okrem toho, že to zvýši kvalitu samotnej operácie a tým pádom aj jej výsledky a celkový </w:t>
      </w:r>
      <w:proofErr w:type="spellStart"/>
      <w:r w:rsidR="00505F4E" w:rsidRPr="00DD083C">
        <w:rPr>
          <w:rFonts w:ascii="Franklin Gothic Book" w:hAnsi="Franklin Gothic Book"/>
        </w:rPr>
        <w:t>benefit</w:t>
      </w:r>
      <w:proofErr w:type="spellEnd"/>
      <w:r w:rsidR="00505F4E" w:rsidRPr="00DD083C">
        <w:rPr>
          <w:rFonts w:ascii="Franklin Gothic Book" w:hAnsi="Franklin Gothic Book"/>
        </w:rPr>
        <w:t xml:space="preserve"> pre programové územie, posilní </w:t>
      </w:r>
      <w:r w:rsidR="003B408D" w:rsidRPr="00DD083C">
        <w:rPr>
          <w:rFonts w:ascii="Franklin Gothic Book" w:hAnsi="Franklin Gothic Book"/>
        </w:rPr>
        <w:t>t</w:t>
      </w:r>
      <w:r w:rsidR="00505F4E" w:rsidRPr="00DD083C">
        <w:rPr>
          <w:rFonts w:ascii="Franklin Gothic Book" w:hAnsi="Franklin Gothic Book"/>
        </w:rPr>
        <w:t>o súčasne aj vedeckú spoluprácu v rámci Dunajskej stratégie. Oprávnené náklady takéhoto partnera, ktorý by svoju činnosť v rámci projektu realizoval mimo programové územie, b</w:t>
      </w:r>
      <w:r w:rsidR="003B408D" w:rsidRPr="00DD083C">
        <w:rPr>
          <w:rFonts w:ascii="Franklin Gothic Book" w:hAnsi="Franklin Gothic Book"/>
        </w:rPr>
        <w:t>udú</w:t>
      </w:r>
      <w:r w:rsidR="00505F4E" w:rsidRPr="00DD083C">
        <w:rPr>
          <w:rFonts w:ascii="Franklin Gothic Book" w:hAnsi="Franklin Gothic Book"/>
        </w:rPr>
        <w:t xml:space="preserve"> najmä personálne náklady pre výskumníkov, spotrebný materiál a iné náklady súvisiace s realizovaním výskumných aktivít projektu. A opätovne je nespochybniteľné, že  </w:t>
      </w:r>
      <w:r w:rsidR="00505F4E" w:rsidRPr="00DD083C">
        <w:rPr>
          <w:rFonts w:ascii="Franklin Gothic Book" w:hAnsi="Franklin Gothic Book"/>
          <w:b/>
        </w:rPr>
        <w:t xml:space="preserve">operácia/projekt bude mať nespochybniteľný </w:t>
      </w:r>
      <w:proofErr w:type="spellStart"/>
      <w:r w:rsidR="00505F4E" w:rsidRPr="00DD083C">
        <w:rPr>
          <w:rFonts w:ascii="Franklin Gothic Book" w:hAnsi="Franklin Gothic Book"/>
          <w:b/>
        </w:rPr>
        <w:t>benefit</w:t>
      </w:r>
      <w:proofErr w:type="spellEnd"/>
      <w:r w:rsidR="00505F4E" w:rsidRPr="00DD083C">
        <w:rPr>
          <w:rFonts w:ascii="Franklin Gothic Book" w:hAnsi="Franklin Gothic Book"/>
          <w:b/>
        </w:rPr>
        <w:t xml:space="preserve"> pre programové územie.</w:t>
      </w:r>
    </w:p>
    <w:p w:rsidR="008D04D4" w:rsidRPr="00DD083C" w:rsidRDefault="008D04D4" w:rsidP="008D04D4">
      <w:pPr>
        <w:spacing w:after="0" w:line="240" w:lineRule="auto"/>
        <w:jc w:val="both"/>
        <w:rPr>
          <w:rFonts w:ascii="Franklin Gothic Book" w:hAnsi="Franklin Gothic Book"/>
        </w:rPr>
      </w:pPr>
    </w:p>
    <w:p w:rsidR="008D04D4" w:rsidRPr="00DD083C" w:rsidRDefault="008D04D4" w:rsidP="008D04D4">
      <w:pPr>
        <w:pStyle w:val="Odsekzoznamu"/>
        <w:numPr>
          <w:ilvl w:val="0"/>
          <w:numId w:val="7"/>
        </w:numPr>
        <w:spacing w:after="0" w:line="240" w:lineRule="auto"/>
        <w:ind w:left="360"/>
        <w:jc w:val="both"/>
        <w:rPr>
          <w:rFonts w:ascii="Franklin Gothic Book" w:hAnsi="Franklin Gothic Book"/>
          <w:b/>
          <w:i/>
        </w:rPr>
      </w:pPr>
      <w:r w:rsidRPr="00DD083C">
        <w:rPr>
          <w:rFonts w:ascii="Franklin Gothic Book" w:hAnsi="Franklin Gothic Book"/>
          <w:b/>
          <w:i/>
        </w:rPr>
        <w:t xml:space="preserve">Model 3: </w:t>
      </w:r>
      <w:r w:rsidR="0043193E" w:rsidRPr="00DD083C">
        <w:rPr>
          <w:rFonts w:ascii="Franklin Gothic Book" w:hAnsi="Franklin Gothic Book"/>
          <w:b/>
          <w:i/>
        </w:rPr>
        <w:t xml:space="preserve">Projekty/operácie zamerané na podporu výskumných centier a </w:t>
      </w:r>
      <w:r w:rsidR="00D81E6A" w:rsidRPr="00DD083C">
        <w:rPr>
          <w:rFonts w:ascii="Franklin Gothic Book" w:hAnsi="Franklin Gothic Book"/>
          <w:b/>
          <w:i/>
        </w:rPr>
        <w:t xml:space="preserve">strategických dlhodobých </w:t>
      </w:r>
      <w:r w:rsidR="0043193E" w:rsidRPr="00DD083C">
        <w:rPr>
          <w:rFonts w:ascii="Franklin Gothic Book" w:hAnsi="Franklin Gothic Book"/>
          <w:b/>
          <w:i/>
        </w:rPr>
        <w:t>výskumných programov ako kľúčových implementačných prvkov Stratégie inteligentnej špecializácie Slovenskej republiky</w:t>
      </w:r>
    </w:p>
    <w:p w:rsidR="008D04D4" w:rsidRPr="00A14629" w:rsidRDefault="008D04D4" w:rsidP="008D04D4">
      <w:pPr>
        <w:spacing w:after="0" w:line="240" w:lineRule="auto"/>
        <w:jc w:val="both"/>
        <w:rPr>
          <w:rFonts w:ascii="Franklin Gothic Book" w:hAnsi="Franklin Gothic Book"/>
          <w:u w:val="single"/>
        </w:rPr>
      </w:pPr>
    </w:p>
    <w:p w:rsidR="0043193E" w:rsidRPr="00DD083C" w:rsidRDefault="0043193E" w:rsidP="008D04D4">
      <w:pPr>
        <w:spacing w:after="0" w:line="240" w:lineRule="auto"/>
        <w:jc w:val="both"/>
        <w:rPr>
          <w:rFonts w:ascii="Franklin Gothic Book" w:hAnsi="Franklin Gothic Book"/>
          <w:u w:val="single"/>
        </w:rPr>
      </w:pPr>
      <w:r w:rsidRPr="00DD083C">
        <w:rPr>
          <w:rFonts w:ascii="Franklin Gothic Book" w:hAnsi="Franklin Gothic Book"/>
          <w:u w:val="single"/>
        </w:rPr>
        <w:t>Príklad projektu typu 1</w:t>
      </w:r>
      <w:r w:rsidR="00D81E6A" w:rsidRPr="00DD083C">
        <w:rPr>
          <w:rFonts w:ascii="Franklin Gothic Book" w:hAnsi="Franklin Gothic Book"/>
          <w:u w:val="single"/>
        </w:rPr>
        <w:t xml:space="preserve"> - výskumné centrá</w:t>
      </w:r>
      <w:r w:rsidRPr="00DD083C">
        <w:rPr>
          <w:rFonts w:ascii="Franklin Gothic Book" w:hAnsi="Franklin Gothic Book"/>
          <w:u w:val="single"/>
        </w:rPr>
        <w:t>:</w:t>
      </w:r>
    </w:p>
    <w:p w:rsidR="0043193E" w:rsidRPr="00DD083C" w:rsidRDefault="0043193E" w:rsidP="008D04D4">
      <w:pPr>
        <w:spacing w:after="0" w:line="240" w:lineRule="auto"/>
        <w:jc w:val="both"/>
        <w:rPr>
          <w:rFonts w:ascii="Franklin Gothic Book" w:hAnsi="Franklin Gothic Book"/>
        </w:rPr>
      </w:pPr>
      <w:r w:rsidRPr="00DD083C">
        <w:rPr>
          <w:rFonts w:ascii="Franklin Gothic Book" w:hAnsi="Franklin Gothic Book"/>
        </w:rPr>
        <w:t xml:space="preserve">V rámci programového územia bude vyhlásená výzva na predkladanie projektov na podporu zriaďovania a prevádzky </w:t>
      </w:r>
      <w:proofErr w:type="spellStart"/>
      <w:r w:rsidRPr="00DD083C">
        <w:rPr>
          <w:rFonts w:ascii="Franklin Gothic Book" w:hAnsi="Franklin Gothic Book"/>
        </w:rPr>
        <w:t>kolaboratívnych</w:t>
      </w:r>
      <w:proofErr w:type="spellEnd"/>
      <w:r w:rsidRPr="00DD083C">
        <w:rPr>
          <w:rFonts w:ascii="Franklin Gothic Book" w:hAnsi="Franklin Gothic Book"/>
        </w:rPr>
        <w:t xml:space="preserve"> priemyselno-akademických výskumných centier. Každé podporené výskumné centrum bude musieť byť zamerané na jedno, alebo viac prioritných výskumných oblastí, ktoré</w:t>
      </w:r>
      <w:r w:rsidR="00C023A0" w:rsidRPr="00DD083C">
        <w:rPr>
          <w:rFonts w:ascii="Franklin Gothic Book" w:hAnsi="Franklin Gothic Book"/>
        </w:rPr>
        <w:t xml:space="preserve"> boli definované Stratégiou inteligentnej špecializácie Slovenskej republiky. S cieľom zvýšiť kvalitu projektových návrhov za pomoci účasti renomovaných výskumných inštitúcií z iných regiónov, resp. štátov EÚ bola </w:t>
      </w:r>
      <w:r w:rsidR="003B408D" w:rsidRPr="00DD083C">
        <w:rPr>
          <w:rFonts w:ascii="Franklin Gothic Book" w:hAnsi="Franklin Gothic Book"/>
        </w:rPr>
        <w:t>zamýšľané</w:t>
      </w:r>
      <w:r w:rsidR="00C023A0" w:rsidRPr="00DD083C">
        <w:rPr>
          <w:rFonts w:ascii="Franklin Gothic Book" w:hAnsi="Franklin Gothic Book"/>
        </w:rPr>
        <w:t xml:space="preserve"> aj v prípade týchto projektov využ</w:t>
      </w:r>
      <w:r w:rsidR="003B408D" w:rsidRPr="00DD083C">
        <w:rPr>
          <w:rFonts w:ascii="Franklin Gothic Book" w:hAnsi="Franklin Gothic Book"/>
        </w:rPr>
        <w:t>iť 15% flexibilitu</w:t>
      </w:r>
      <w:r w:rsidR="00C023A0" w:rsidRPr="00DD083C">
        <w:rPr>
          <w:rFonts w:ascii="Franklin Gothic Book" w:hAnsi="Franklin Gothic Book"/>
        </w:rPr>
        <w:t>. V rámci nej by boli financované úlohy partnerov - výskumných inštitúcií, mimo programového územia. 15% flexibilita by nebola primárne zameraná na nákup prístrojov a technického vybavenia (výskumnej infraštruktúry) mimo programového územia. Využitie flexibility by bolo za účelom financovania výskumných aktivít partnera, ktoré budú zrealizované mimo programového územia a budú prospešné pre splnenie cieľov projektu v rámci programového územia (</w:t>
      </w:r>
      <w:r w:rsidR="00C023A0" w:rsidRPr="00DD083C">
        <w:rPr>
          <w:rFonts w:ascii="Franklin Gothic Book" w:hAnsi="Franklin Gothic Book"/>
          <w:b/>
          <w:i/>
        </w:rPr>
        <w:t>t.j. prijímateľ</w:t>
      </w:r>
      <w:r w:rsidR="00657DEA" w:rsidRPr="00DD083C">
        <w:rPr>
          <w:rFonts w:ascii="Franklin Gothic Book" w:hAnsi="Franklin Gothic Book"/>
          <w:b/>
          <w:i/>
        </w:rPr>
        <w:t xml:space="preserve"> v programovom území bude definovať potreby/rozsah a obsahové zameranie operácie a časť operácie bude implementovaná </w:t>
      </w:r>
      <w:r w:rsidR="00B377C7" w:rsidRPr="00DD083C">
        <w:rPr>
          <w:rFonts w:ascii="Franklin Gothic Book" w:hAnsi="Franklin Gothic Book"/>
          <w:b/>
          <w:i/>
        </w:rPr>
        <w:t>ďalším</w:t>
      </w:r>
      <w:r w:rsidR="00657DEA" w:rsidRPr="00DD083C">
        <w:rPr>
          <w:rFonts w:ascii="Franklin Gothic Book" w:hAnsi="Franklin Gothic Book"/>
          <w:b/>
          <w:i/>
        </w:rPr>
        <w:t xml:space="preserve"> partnerom mimo programového územia, ale v prospech</w:t>
      </w:r>
      <w:r w:rsidR="003B408D" w:rsidRPr="00DD083C">
        <w:rPr>
          <w:rFonts w:ascii="Franklin Gothic Book" w:hAnsi="Franklin Gothic Book"/>
          <w:b/>
          <w:i/>
        </w:rPr>
        <w:t xml:space="preserve"> programového územia</w:t>
      </w:r>
      <w:r w:rsidR="00657DEA" w:rsidRPr="00DD083C">
        <w:rPr>
          <w:rFonts w:ascii="Franklin Gothic Book" w:hAnsi="Franklin Gothic Book"/>
        </w:rPr>
        <w:t>).</w:t>
      </w:r>
      <w:r w:rsidR="00C023A0" w:rsidRPr="00DD083C">
        <w:rPr>
          <w:rFonts w:ascii="Franklin Gothic Book" w:hAnsi="Franklin Gothic Book"/>
        </w:rPr>
        <w:t xml:space="preserve"> </w:t>
      </w:r>
    </w:p>
    <w:p w:rsidR="0043193E" w:rsidRPr="00DD083C" w:rsidRDefault="0043193E" w:rsidP="008D04D4">
      <w:pPr>
        <w:spacing w:after="0" w:line="240" w:lineRule="auto"/>
        <w:jc w:val="both"/>
        <w:rPr>
          <w:rFonts w:ascii="Franklin Gothic Book" w:hAnsi="Franklin Gothic Book"/>
          <w:u w:val="single"/>
        </w:rPr>
      </w:pPr>
    </w:p>
    <w:p w:rsidR="00657DEA" w:rsidRPr="00DD083C" w:rsidRDefault="004E0EA7" w:rsidP="008D04D4">
      <w:pPr>
        <w:spacing w:after="0" w:line="240" w:lineRule="auto"/>
        <w:jc w:val="both"/>
        <w:rPr>
          <w:rFonts w:ascii="Franklin Gothic Book" w:hAnsi="Franklin Gothic Book"/>
          <w:u w:val="single"/>
        </w:rPr>
      </w:pPr>
      <w:r w:rsidRPr="00DD083C">
        <w:rPr>
          <w:rFonts w:ascii="Franklin Gothic Book" w:hAnsi="Franklin Gothic Book"/>
          <w:b/>
          <w:u w:val="single"/>
        </w:rPr>
        <w:t>Partner, resp. partneri mimo programového územia môžu pochádzať tak z Bratislavského kraja, ako aj z hociktorého iného regiónu v rámci Európskej únie.</w:t>
      </w:r>
      <w:r w:rsidRPr="00DD083C">
        <w:rPr>
          <w:rFonts w:ascii="Franklin Gothic Book" w:hAnsi="Franklin Gothic Book"/>
        </w:rPr>
        <w:t xml:space="preserve"> Oprávnené náklady takéhoto partnera, ktorý by svoju činnosť v rámci projektu realizoval mimo programové územie, </w:t>
      </w:r>
      <w:r w:rsidR="003B408D" w:rsidRPr="00DD083C">
        <w:rPr>
          <w:rFonts w:ascii="Franklin Gothic Book" w:hAnsi="Franklin Gothic Book"/>
        </w:rPr>
        <w:t>budú</w:t>
      </w:r>
      <w:r w:rsidRPr="00DD083C">
        <w:rPr>
          <w:rFonts w:ascii="Franklin Gothic Book" w:hAnsi="Franklin Gothic Book"/>
        </w:rPr>
        <w:t xml:space="preserve"> najmä personálne náklady pre výskumníkov, spotrebný materiál a iné náklady súvisiace s realizovaním výskumných aktivít projektu a v obmedzenej miere určité odôvodnené požiadavky týkajúce sa prístrojového vybavenia.</w:t>
      </w:r>
    </w:p>
    <w:p w:rsidR="00657DEA" w:rsidRPr="00DD083C" w:rsidRDefault="00657DEA" w:rsidP="008D04D4">
      <w:pPr>
        <w:spacing w:after="0" w:line="240" w:lineRule="auto"/>
        <w:jc w:val="both"/>
        <w:rPr>
          <w:rFonts w:ascii="Franklin Gothic Book" w:hAnsi="Franklin Gothic Book"/>
          <w:u w:val="single"/>
        </w:rPr>
      </w:pPr>
    </w:p>
    <w:p w:rsidR="0043193E" w:rsidRPr="00DD083C" w:rsidRDefault="0043193E" w:rsidP="008D04D4">
      <w:pPr>
        <w:spacing w:after="0" w:line="240" w:lineRule="auto"/>
        <w:jc w:val="both"/>
        <w:rPr>
          <w:rFonts w:ascii="Franklin Gothic Book" w:hAnsi="Franklin Gothic Book"/>
          <w:u w:val="single"/>
        </w:rPr>
      </w:pPr>
      <w:r w:rsidRPr="00DD083C">
        <w:rPr>
          <w:rFonts w:ascii="Franklin Gothic Book" w:hAnsi="Franklin Gothic Book"/>
          <w:u w:val="single"/>
        </w:rPr>
        <w:t>Príklad projektu typu 2</w:t>
      </w:r>
      <w:r w:rsidR="00D81E6A" w:rsidRPr="00DD083C">
        <w:rPr>
          <w:rFonts w:ascii="Franklin Gothic Book" w:hAnsi="Franklin Gothic Book"/>
          <w:u w:val="single"/>
        </w:rPr>
        <w:t xml:space="preserve"> - strategický dlhodobý výskum v prioritných oblastiach</w:t>
      </w:r>
      <w:r w:rsidRPr="00DD083C">
        <w:rPr>
          <w:rFonts w:ascii="Franklin Gothic Book" w:hAnsi="Franklin Gothic Book"/>
          <w:u w:val="single"/>
        </w:rPr>
        <w:t>:</w:t>
      </w:r>
    </w:p>
    <w:p w:rsidR="00D81E6A" w:rsidRPr="00DD083C" w:rsidRDefault="00D81E6A" w:rsidP="008D04D4">
      <w:pPr>
        <w:spacing w:after="0" w:line="240" w:lineRule="auto"/>
        <w:jc w:val="both"/>
        <w:rPr>
          <w:rFonts w:ascii="Franklin Gothic Book" w:hAnsi="Franklin Gothic Book"/>
        </w:rPr>
      </w:pPr>
      <w:r w:rsidRPr="00DD083C">
        <w:rPr>
          <w:rFonts w:ascii="Franklin Gothic Book" w:hAnsi="Franklin Gothic Book"/>
        </w:rPr>
        <w:t>Stratégia inteligentnej špecializácie Slovenskej republiky definovala 6 základných tematických priorít pre výskumný potenciál SR (materiálový výskum, IKT, biomedicína a biotechnológie, priemyselné technológie, udržateľná energia, životné prostredie a poľnohospodárstva). Slovenská republika má podstatnú časť technických a ľudských kapacít v rámci uvedených prioritných oblastí výskumu a vývoja umiestnených v rámci Bratislavského samosprávneho kraja. Za predpokladu, že programové územie je v tomto prípade Slovensko mimo Bratislavského kraja, tak výskumné inštitúcie v rámci programového územia nebudú schopné vytvoriť plnohodnotné konzorcium, ktoré pokryje svojimi technickými a ľudskými kapacitami celú výskumnú tému takým spôsobom, že uvedený projekt/operáciu bude možné označiť za dlhodobý strategický výskum celonárodného významu. Pre tento účel bude potrebné využiť aj kapacity výskumných inštitúcií ako partnerov konzorcia, ktoré sa nachádzajú mimo programového územia (či už v Bratislavskom kraji, alebo v iných členských štátoch EÚ).</w:t>
      </w:r>
    </w:p>
    <w:p w:rsidR="0043193E" w:rsidRPr="00DD083C" w:rsidRDefault="00D81E6A" w:rsidP="008D04D4">
      <w:pPr>
        <w:spacing w:after="0" w:line="240" w:lineRule="auto"/>
        <w:jc w:val="both"/>
        <w:rPr>
          <w:rFonts w:ascii="Franklin Gothic Book" w:hAnsi="Franklin Gothic Book"/>
        </w:rPr>
      </w:pPr>
      <w:r w:rsidRPr="00DD083C">
        <w:rPr>
          <w:rFonts w:ascii="Franklin Gothic Book" w:hAnsi="Franklin Gothic Book"/>
        </w:rPr>
        <w:t xml:space="preserve"> </w:t>
      </w:r>
    </w:p>
    <w:p w:rsidR="00B377C7" w:rsidRPr="00DD083C" w:rsidRDefault="00D81E6A" w:rsidP="00D81E6A">
      <w:pPr>
        <w:spacing w:after="0" w:line="240" w:lineRule="auto"/>
        <w:jc w:val="both"/>
        <w:rPr>
          <w:rFonts w:ascii="Franklin Gothic Book" w:hAnsi="Franklin Gothic Book"/>
        </w:rPr>
      </w:pPr>
      <w:r w:rsidRPr="00DD083C">
        <w:rPr>
          <w:rFonts w:ascii="Franklin Gothic Book" w:hAnsi="Franklin Gothic Book"/>
        </w:rPr>
        <w:t xml:space="preserve">V rámci nového Operačného programu Výskum a inovácie, sú teda plánované dlhodobé projekty zamerané na strategický výskum, ktorý bude realizovaný zmiešanými priemyselno-akademickými </w:t>
      </w:r>
      <w:r w:rsidRPr="00DD083C">
        <w:rPr>
          <w:rFonts w:ascii="Franklin Gothic Book" w:hAnsi="Franklin Gothic Book"/>
        </w:rPr>
        <w:lastRenderedPageBreak/>
        <w:t>konzorciami. Cieľom realizácie projektov strategického výskumu je vybudovať partnerstvo najlepších výskumných tímov a inštitúcií pôsobiacich v príslušnej prioritnej téme definovanej Stratégiou inteligentnej špecializácie Slovenskej republiky</w:t>
      </w:r>
      <w:r w:rsidR="00B377C7" w:rsidRPr="00DD083C">
        <w:rPr>
          <w:rFonts w:ascii="Franklin Gothic Book" w:hAnsi="Franklin Gothic Book"/>
        </w:rPr>
        <w:t xml:space="preserve"> tak, aby sa využil celonárodný potenciál, ako aj umožniť vybudovať priame partnerstvá s renomovanými výskumnými inštitúciami z ostatných členských štátov EÚ. Uvádzame nasledovný príklad. Výzva na predkladanie projektov pre strategický dlhodobý výskum bude vyhlásená pre oblasť výskumu nových materiálov. Programové územie bude celé územie Slovenskej republiky mimo Bratislavského kraja. Bude mimoriadne nevhodné aj z pohľadu očakávaných výsledkov a pridanej hodnoty podporených projektov, pokiaľ projekt nepokryje všetky želané obsahové smery materiálového výskumu, keďže výskumné kapacity Bratislavského kraja pôsobiace v tejto oblasti výskumu (resp. špičkové výskumné inštitúcie z iných štátov EÚ), sa nebudú môcť takýchto projektov zúčastniť ako </w:t>
      </w:r>
      <w:proofErr w:type="spellStart"/>
      <w:r w:rsidR="00B377C7" w:rsidRPr="00DD083C">
        <w:rPr>
          <w:rFonts w:ascii="Franklin Gothic Book" w:hAnsi="Franklin Gothic Book"/>
        </w:rPr>
        <w:t>kolaboratívni</w:t>
      </w:r>
      <w:proofErr w:type="spellEnd"/>
      <w:r w:rsidR="00B377C7" w:rsidRPr="00DD083C">
        <w:rPr>
          <w:rFonts w:ascii="Franklin Gothic Book" w:hAnsi="Franklin Gothic Book"/>
        </w:rPr>
        <w:t xml:space="preserve"> partneri - súčasť projektových konzorcií.</w:t>
      </w:r>
    </w:p>
    <w:p w:rsidR="00B377C7" w:rsidRPr="00DD083C" w:rsidRDefault="00B377C7" w:rsidP="00D81E6A">
      <w:pPr>
        <w:spacing w:after="0" w:line="240" w:lineRule="auto"/>
        <w:jc w:val="both"/>
        <w:rPr>
          <w:rFonts w:ascii="Franklin Gothic Book" w:hAnsi="Franklin Gothic Book"/>
        </w:rPr>
      </w:pPr>
    </w:p>
    <w:p w:rsidR="00B377C7" w:rsidRPr="00DD083C" w:rsidRDefault="00D81E6A" w:rsidP="00B377C7">
      <w:pPr>
        <w:spacing w:after="0" w:line="240" w:lineRule="auto"/>
        <w:jc w:val="both"/>
        <w:rPr>
          <w:rFonts w:ascii="Franklin Gothic Book" w:hAnsi="Franklin Gothic Book"/>
          <w:u w:val="single"/>
        </w:rPr>
      </w:pPr>
      <w:r w:rsidRPr="00DD083C">
        <w:rPr>
          <w:rFonts w:ascii="Franklin Gothic Book" w:hAnsi="Franklin Gothic Book"/>
        </w:rPr>
        <w:t xml:space="preserve"> </w:t>
      </w:r>
      <w:r w:rsidR="00B377C7" w:rsidRPr="00DD083C">
        <w:rPr>
          <w:rFonts w:ascii="Franklin Gothic Book" w:hAnsi="Franklin Gothic Book"/>
          <w:b/>
          <w:u w:val="single"/>
        </w:rPr>
        <w:t>Partner, resp. partneri mimo programového územia môžu pochádzať tak z Bratislavského kraja, ako aj z hociktorého iného regiónu v rámci Európskej únie.</w:t>
      </w:r>
      <w:r w:rsidR="00B377C7" w:rsidRPr="00DD083C">
        <w:rPr>
          <w:rFonts w:ascii="Franklin Gothic Book" w:hAnsi="Franklin Gothic Book"/>
        </w:rPr>
        <w:t xml:space="preserve"> V prípade, že v takomto type projektov nebude možné využiť 15% flexibilitu na financovanie účasti výskumných inštitúcií mimo programové územie (či už z Bratislavského kraja, alebo z iných štátov EÚ), výrazným spôsobom to zníži potenciálny prínos a pridanú hodnotu strategického výskumu. Oprávnené náklady takéhoto partnera, ktorý by svoju činnosť v rámci projektu realizoval mimo programové územie, </w:t>
      </w:r>
      <w:r w:rsidR="003B408D" w:rsidRPr="00DD083C">
        <w:rPr>
          <w:rFonts w:ascii="Franklin Gothic Book" w:hAnsi="Franklin Gothic Book"/>
        </w:rPr>
        <w:t>budú</w:t>
      </w:r>
      <w:r w:rsidR="00B377C7" w:rsidRPr="00DD083C">
        <w:rPr>
          <w:rFonts w:ascii="Franklin Gothic Book" w:hAnsi="Franklin Gothic Book"/>
        </w:rPr>
        <w:t xml:space="preserve"> najmä personálne náklady pre výskumníkov, spotrebný materiál a iné náklady súvisiace s realizovaním výskumných aktivít projektu a v obmedzenej miere určité odôvodnené požiadavky týkajúce sa prístrojového vybavenia.</w:t>
      </w:r>
    </w:p>
    <w:p w:rsidR="008D04D4" w:rsidRPr="00DD083C" w:rsidRDefault="008D04D4" w:rsidP="00D81E6A">
      <w:pPr>
        <w:spacing w:after="0" w:line="240" w:lineRule="auto"/>
        <w:jc w:val="both"/>
        <w:rPr>
          <w:rFonts w:ascii="Franklin Gothic Book" w:hAnsi="Franklin Gothic Book"/>
        </w:rPr>
      </w:pPr>
    </w:p>
    <w:p w:rsidR="003653C0" w:rsidRPr="00A14629" w:rsidRDefault="00B377C7" w:rsidP="008D04D4">
      <w:pPr>
        <w:spacing w:after="0" w:line="240" w:lineRule="auto"/>
        <w:jc w:val="both"/>
        <w:rPr>
          <w:rFonts w:ascii="Franklin Gothic Book" w:hAnsi="Franklin Gothic Book"/>
        </w:rPr>
      </w:pPr>
      <w:r w:rsidRPr="00DD083C">
        <w:rPr>
          <w:rFonts w:ascii="Franklin Gothic Book" w:hAnsi="Franklin Gothic Book"/>
          <w:b/>
          <w:i/>
        </w:rPr>
        <w:t>Opätovne,</w:t>
      </w:r>
      <w:r w:rsidRPr="00A14629">
        <w:rPr>
          <w:rFonts w:ascii="Franklin Gothic Book" w:hAnsi="Franklin Gothic Book"/>
        </w:rPr>
        <w:t xml:space="preserve"> </w:t>
      </w:r>
      <w:r w:rsidRPr="00DD083C">
        <w:rPr>
          <w:rFonts w:ascii="Franklin Gothic Book" w:hAnsi="Franklin Gothic Book"/>
          <w:b/>
          <w:i/>
        </w:rPr>
        <w:t xml:space="preserve">prijímateľ v programovom území bude definovať potreby/rozsah a obsahové zameranie operácie a časť operácie bude implementovaná ďalším partnerom mimo programového územia, ale </w:t>
      </w:r>
      <w:r w:rsidR="003B408D" w:rsidRPr="00DD083C">
        <w:rPr>
          <w:rFonts w:ascii="Franklin Gothic Book" w:hAnsi="Franklin Gothic Book"/>
          <w:b/>
          <w:i/>
        </w:rPr>
        <w:t>v</w:t>
      </w:r>
      <w:r w:rsidRPr="00DD083C">
        <w:rPr>
          <w:rFonts w:ascii="Franklin Gothic Book" w:hAnsi="Franklin Gothic Book"/>
          <w:b/>
          <w:i/>
        </w:rPr>
        <w:t xml:space="preserve"> prospech</w:t>
      </w:r>
      <w:r w:rsidR="003B408D" w:rsidRPr="00DD083C">
        <w:rPr>
          <w:rFonts w:ascii="Franklin Gothic Book" w:hAnsi="Franklin Gothic Book"/>
          <w:b/>
          <w:i/>
        </w:rPr>
        <w:t xml:space="preserve"> programového územia</w:t>
      </w:r>
      <w:r w:rsidRPr="00DD083C">
        <w:rPr>
          <w:rFonts w:ascii="Franklin Gothic Book" w:hAnsi="Franklin Gothic Book"/>
          <w:b/>
          <w:i/>
        </w:rPr>
        <w:t>.</w:t>
      </w:r>
    </w:p>
    <w:p w:rsidR="00E858A0" w:rsidRPr="00A14629" w:rsidRDefault="00E858A0" w:rsidP="008D04D4">
      <w:pPr>
        <w:spacing w:after="0" w:line="240" w:lineRule="auto"/>
        <w:jc w:val="both"/>
        <w:rPr>
          <w:rFonts w:ascii="Franklin Gothic Book" w:hAnsi="Franklin Gothic Book"/>
        </w:rPr>
      </w:pPr>
    </w:p>
    <w:p w:rsidR="00E858A0" w:rsidRPr="00DD083C" w:rsidRDefault="00B377C7" w:rsidP="00E858A0">
      <w:pPr>
        <w:spacing w:after="0" w:line="240" w:lineRule="auto"/>
        <w:jc w:val="both"/>
        <w:rPr>
          <w:rFonts w:ascii="Franklin Gothic Book" w:hAnsi="Franklin Gothic Book"/>
        </w:rPr>
      </w:pPr>
      <w:r w:rsidRPr="00DD083C">
        <w:rPr>
          <w:rFonts w:ascii="Franklin Gothic Book" w:hAnsi="Franklin Gothic Book"/>
          <w:b/>
          <w:u w:val="single"/>
        </w:rPr>
        <w:t>Upozornenie:</w:t>
      </w:r>
      <w:r w:rsidRPr="00DD083C">
        <w:rPr>
          <w:rFonts w:ascii="Franklin Gothic Book" w:hAnsi="Franklin Gothic Book"/>
        </w:rPr>
        <w:t xml:space="preserve"> V prípade, že takéto využitie 15% flexibility nebude možné, s najväčšou pravdepodobnosťou to bude mať za následok aj neefektívne čerpanie EŠIF na Slovensku v oblasti výskumu a vývoja. V praxi bude dochádzať k situácii, keď </w:t>
      </w:r>
      <w:r w:rsidR="00AB4927" w:rsidRPr="00DD083C">
        <w:rPr>
          <w:rFonts w:ascii="Franklin Gothic Book" w:hAnsi="Franklin Gothic Book"/>
        </w:rPr>
        <w:t xml:space="preserve">napríklad výskumná inštitúcia v Bratislavskom kraji (čo je v tomto prípade mimo programového územia) bude mať prístrojové vybavenie na realizáciu výskumu. Takýmto zariadením ale prijímateľ disponovať nebude a keďže ho bude potrebovať na realizáciu výskumných úloh projektu, dôjde zrejme ku kúpe uvedeného prístrojového vybavenia - čo v praxi bude príkladom neefektívneho využitia EŠIF a aj duplicitu v prístrojoch, ktoré nebudú v plnej miere využívané ani v programovom území a ani v rámci programového územia. </w:t>
      </w:r>
    </w:p>
    <w:sectPr w:rsidR="00E858A0" w:rsidRPr="00DD083C" w:rsidSect="0010029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0B" w:rsidRDefault="00F15D0B" w:rsidP="00AC7037">
      <w:pPr>
        <w:spacing w:after="0" w:line="240" w:lineRule="auto"/>
      </w:pPr>
      <w:r>
        <w:separator/>
      </w:r>
    </w:p>
  </w:endnote>
  <w:endnote w:type="continuationSeparator" w:id="0">
    <w:p w:rsidR="00F15D0B" w:rsidRDefault="00F15D0B" w:rsidP="00AC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54577"/>
      <w:docPartObj>
        <w:docPartGallery w:val="Page Numbers (Bottom of Page)"/>
        <w:docPartUnique/>
      </w:docPartObj>
    </w:sdtPr>
    <w:sdtEndPr/>
    <w:sdtContent>
      <w:p w:rsidR="00B377C7" w:rsidRDefault="002617AB">
        <w:pPr>
          <w:pStyle w:val="Pta"/>
          <w:jc w:val="center"/>
        </w:pPr>
        <w:r>
          <w:fldChar w:fldCharType="begin"/>
        </w:r>
        <w:r>
          <w:instrText xml:space="preserve"> PAGE   \* MERGEFORMAT </w:instrText>
        </w:r>
        <w:r>
          <w:fldChar w:fldCharType="separate"/>
        </w:r>
        <w:r w:rsidR="00A14629">
          <w:rPr>
            <w:noProof/>
          </w:rPr>
          <w:t>3</w:t>
        </w:r>
        <w:r>
          <w:rPr>
            <w:noProof/>
          </w:rPr>
          <w:fldChar w:fldCharType="end"/>
        </w:r>
      </w:p>
    </w:sdtContent>
  </w:sdt>
  <w:p w:rsidR="00B377C7" w:rsidRDefault="00B377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0B" w:rsidRDefault="00F15D0B" w:rsidP="00AC7037">
      <w:pPr>
        <w:spacing w:after="0" w:line="240" w:lineRule="auto"/>
      </w:pPr>
      <w:r>
        <w:separator/>
      </w:r>
    </w:p>
  </w:footnote>
  <w:footnote w:type="continuationSeparator" w:id="0">
    <w:p w:rsidR="00F15D0B" w:rsidRDefault="00F15D0B" w:rsidP="00AC7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EDC"/>
    <w:multiLevelType w:val="hybridMultilevel"/>
    <w:tmpl w:val="6110137A"/>
    <w:lvl w:ilvl="0" w:tplc="5DD2DF3C">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1587F58"/>
    <w:multiLevelType w:val="hybridMultilevel"/>
    <w:tmpl w:val="425E984E"/>
    <w:lvl w:ilvl="0" w:tplc="5DD2DF3C">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9422D"/>
    <w:multiLevelType w:val="hybridMultilevel"/>
    <w:tmpl w:val="989E83D2"/>
    <w:lvl w:ilvl="0" w:tplc="5DD2DF3C">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C341CDA"/>
    <w:multiLevelType w:val="hybridMultilevel"/>
    <w:tmpl w:val="26E23454"/>
    <w:lvl w:ilvl="0" w:tplc="041B0011">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0A0947"/>
    <w:multiLevelType w:val="hybridMultilevel"/>
    <w:tmpl w:val="6ADE2344"/>
    <w:lvl w:ilvl="0" w:tplc="218677FC">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3FF2672F"/>
    <w:multiLevelType w:val="hybridMultilevel"/>
    <w:tmpl w:val="67049C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14F2AC4"/>
    <w:multiLevelType w:val="hybridMultilevel"/>
    <w:tmpl w:val="0262C4BA"/>
    <w:lvl w:ilvl="0" w:tplc="5DD2DF3C">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FD7857"/>
    <w:multiLevelType w:val="hybridMultilevel"/>
    <w:tmpl w:val="26E23454"/>
    <w:lvl w:ilvl="0" w:tplc="041B0011">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FEE6F7C"/>
    <w:multiLevelType w:val="hybridMultilevel"/>
    <w:tmpl w:val="556A55B4"/>
    <w:lvl w:ilvl="0" w:tplc="041B0013">
      <w:start w:val="1"/>
      <w:numFmt w:val="upperRoman"/>
      <w:lvlText w:val="%1."/>
      <w:lvlJc w:val="righ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5"/>
  </w:num>
  <w:num w:numId="5">
    <w:abstractNumId w:val="4"/>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A8"/>
    <w:rsid w:val="00017D58"/>
    <w:rsid w:val="00041C14"/>
    <w:rsid w:val="00071375"/>
    <w:rsid w:val="00090A0F"/>
    <w:rsid w:val="0010029C"/>
    <w:rsid w:val="00114F6B"/>
    <w:rsid w:val="001241A5"/>
    <w:rsid w:val="00145AFD"/>
    <w:rsid w:val="001560C4"/>
    <w:rsid w:val="00182ED1"/>
    <w:rsid w:val="00191B58"/>
    <w:rsid w:val="001930C1"/>
    <w:rsid w:val="001E5FF5"/>
    <w:rsid w:val="002617AB"/>
    <w:rsid w:val="002663EA"/>
    <w:rsid w:val="002C4A5C"/>
    <w:rsid w:val="002F7E86"/>
    <w:rsid w:val="0034234B"/>
    <w:rsid w:val="003653C0"/>
    <w:rsid w:val="003B408D"/>
    <w:rsid w:val="004012D8"/>
    <w:rsid w:val="0043193E"/>
    <w:rsid w:val="00473D94"/>
    <w:rsid w:val="00497D43"/>
    <w:rsid w:val="004E0EA7"/>
    <w:rsid w:val="004E3EE6"/>
    <w:rsid w:val="00505F4E"/>
    <w:rsid w:val="005743BA"/>
    <w:rsid w:val="0059025F"/>
    <w:rsid w:val="005910DE"/>
    <w:rsid w:val="00631962"/>
    <w:rsid w:val="00643133"/>
    <w:rsid w:val="00657DEA"/>
    <w:rsid w:val="00672920"/>
    <w:rsid w:val="00673881"/>
    <w:rsid w:val="006F2CE9"/>
    <w:rsid w:val="00706507"/>
    <w:rsid w:val="0072330F"/>
    <w:rsid w:val="00766823"/>
    <w:rsid w:val="007805AD"/>
    <w:rsid w:val="007B4696"/>
    <w:rsid w:val="007D54B8"/>
    <w:rsid w:val="007D5A5F"/>
    <w:rsid w:val="007E30CA"/>
    <w:rsid w:val="007F614C"/>
    <w:rsid w:val="008621D9"/>
    <w:rsid w:val="00893698"/>
    <w:rsid w:val="008D04D4"/>
    <w:rsid w:val="008D7F2A"/>
    <w:rsid w:val="0092565F"/>
    <w:rsid w:val="00942EC6"/>
    <w:rsid w:val="009B46B5"/>
    <w:rsid w:val="009C51EF"/>
    <w:rsid w:val="00A10AD8"/>
    <w:rsid w:val="00A14629"/>
    <w:rsid w:val="00A21AE0"/>
    <w:rsid w:val="00A45ECE"/>
    <w:rsid w:val="00AB4927"/>
    <w:rsid w:val="00AC7037"/>
    <w:rsid w:val="00AE0B12"/>
    <w:rsid w:val="00B1532E"/>
    <w:rsid w:val="00B377C7"/>
    <w:rsid w:val="00B52E93"/>
    <w:rsid w:val="00B74E81"/>
    <w:rsid w:val="00B92FD0"/>
    <w:rsid w:val="00BC19EF"/>
    <w:rsid w:val="00BE6FD1"/>
    <w:rsid w:val="00C023A0"/>
    <w:rsid w:val="00C15FAF"/>
    <w:rsid w:val="00C24CCB"/>
    <w:rsid w:val="00C6207E"/>
    <w:rsid w:val="00C86599"/>
    <w:rsid w:val="00CB42C9"/>
    <w:rsid w:val="00D36C29"/>
    <w:rsid w:val="00D45CAA"/>
    <w:rsid w:val="00D81E6A"/>
    <w:rsid w:val="00D85106"/>
    <w:rsid w:val="00DC6F1E"/>
    <w:rsid w:val="00DD083C"/>
    <w:rsid w:val="00DE5CED"/>
    <w:rsid w:val="00E260EB"/>
    <w:rsid w:val="00E26B24"/>
    <w:rsid w:val="00E46DA8"/>
    <w:rsid w:val="00E748AB"/>
    <w:rsid w:val="00E858A0"/>
    <w:rsid w:val="00EF24D0"/>
    <w:rsid w:val="00F04001"/>
    <w:rsid w:val="00F15D0B"/>
    <w:rsid w:val="00F3720C"/>
    <w:rsid w:val="00F37A35"/>
    <w:rsid w:val="00F6542A"/>
    <w:rsid w:val="00F7222A"/>
    <w:rsid w:val="00F900DA"/>
    <w:rsid w:val="00FA14E7"/>
    <w:rsid w:val="00FB4490"/>
    <w:rsid w:val="00FE7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4CCB"/>
    <w:pPr>
      <w:ind w:left="720"/>
      <w:contextualSpacing/>
    </w:pPr>
  </w:style>
  <w:style w:type="paragraph" w:styleId="Hlavika">
    <w:name w:val="header"/>
    <w:basedOn w:val="Normlny"/>
    <w:link w:val="HlavikaChar"/>
    <w:uiPriority w:val="99"/>
    <w:semiHidden/>
    <w:unhideWhenUsed/>
    <w:rsid w:val="00AC703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C7037"/>
  </w:style>
  <w:style w:type="paragraph" w:styleId="Pta">
    <w:name w:val="footer"/>
    <w:basedOn w:val="Normlny"/>
    <w:link w:val="PtaChar"/>
    <w:uiPriority w:val="99"/>
    <w:unhideWhenUsed/>
    <w:rsid w:val="00AC7037"/>
    <w:pPr>
      <w:tabs>
        <w:tab w:val="center" w:pos="4536"/>
        <w:tab w:val="right" w:pos="9072"/>
      </w:tabs>
      <w:spacing w:after="0" w:line="240" w:lineRule="auto"/>
    </w:pPr>
  </w:style>
  <w:style w:type="character" w:customStyle="1" w:styleId="PtaChar">
    <w:name w:val="Päta Char"/>
    <w:basedOn w:val="Predvolenpsmoodseku"/>
    <w:link w:val="Pta"/>
    <w:uiPriority w:val="99"/>
    <w:rsid w:val="00AC7037"/>
  </w:style>
  <w:style w:type="paragraph" w:customStyle="1" w:styleId="CM1">
    <w:name w:val="CM1"/>
    <w:basedOn w:val="Normlny"/>
    <w:next w:val="Normlny"/>
    <w:uiPriority w:val="99"/>
    <w:rsid w:val="0010029C"/>
    <w:pPr>
      <w:autoSpaceDE w:val="0"/>
      <w:autoSpaceDN w:val="0"/>
      <w:adjustRightInd w:val="0"/>
      <w:spacing w:after="0" w:line="240" w:lineRule="auto"/>
    </w:pPr>
    <w:rPr>
      <w:rFonts w:ascii="EUAlbertina" w:hAnsi="EUAlbertina"/>
      <w:sz w:val="24"/>
      <w:szCs w:val="24"/>
    </w:rPr>
  </w:style>
  <w:style w:type="paragraph" w:customStyle="1" w:styleId="CM3">
    <w:name w:val="CM3"/>
    <w:basedOn w:val="Normlny"/>
    <w:next w:val="Normlny"/>
    <w:uiPriority w:val="99"/>
    <w:rsid w:val="0010029C"/>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4CCB"/>
    <w:pPr>
      <w:ind w:left="720"/>
      <w:contextualSpacing/>
    </w:pPr>
  </w:style>
  <w:style w:type="paragraph" w:styleId="Hlavika">
    <w:name w:val="header"/>
    <w:basedOn w:val="Normlny"/>
    <w:link w:val="HlavikaChar"/>
    <w:uiPriority w:val="99"/>
    <w:semiHidden/>
    <w:unhideWhenUsed/>
    <w:rsid w:val="00AC703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C7037"/>
  </w:style>
  <w:style w:type="paragraph" w:styleId="Pta">
    <w:name w:val="footer"/>
    <w:basedOn w:val="Normlny"/>
    <w:link w:val="PtaChar"/>
    <w:uiPriority w:val="99"/>
    <w:unhideWhenUsed/>
    <w:rsid w:val="00AC7037"/>
    <w:pPr>
      <w:tabs>
        <w:tab w:val="center" w:pos="4536"/>
        <w:tab w:val="right" w:pos="9072"/>
      </w:tabs>
      <w:spacing w:after="0" w:line="240" w:lineRule="auto"/>
    </w:pPr>
  </w:style>
  <w:style w:type="character" w:customStyle="1" w:styleId="PtaChar">
    <w:name w:val="Päta Char"/>
    <w:basedOn w:val="Predvolenpsmoodseku"/>
    <w:link w:val="Pta"/>
    <w:uiPriority w:val="99"/>
    <w:rsid w:val="00AC7037"/>
  </w:style>
  <w:style w:type="paragraph" w:customStyle="1" w:styleId="CM1">
    <w:name w:val="CM1"/>
    <w:basedOn w:val="Normlny"/>
    <w:next w:val="Normlny"/>
    <w:uiPriority w:val="99"/>
    <w:rsid w:val="0010029C"/>
    <w:pPr>
      <w:autoSpaceDE w:val="0"/>
      <w:autoSpaceDN w:val="0"/>
      <w:adjustRightInd w:val="0"/>
      <w:spacing w:after="0" w:line="240" w:lineRule="auto"/>
    </w:pPr>
    <w:rPr>
      <w:rFonts w:ascii="EUAlbertina" w:hAnsi="EUAlbertina"/>
      <w:sz w:val="24"/>
      <w:szCs w:val="24"/>
    </w:rPr>
  </w:style>
  <w:style w:type="paragraph" w:customStyle="1" w:styleId="CM3">
    <w:name w:val="CM3"/>
    <w:basedOn w:val="Normlny"/>
    <w:next w:val="Normlny"/>
    <w:uiPriority w:val="99"/>
    <w:rsid w:val="0010029C"/>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60a29af-d413-48d4-bd90-fe9d2a897e4b">WKX3UHSAJ2R6-2-378224</_dlc_DocId>
    <_dlc_DocIdUrl xmlns="e60a29af-d413-48d4-bd90-fe9d2a897e4b">
      <Url>https://ovdmasv601/sites/DMS/_layouts/15/DocIdRedir.aspx?ID=WKX3UHSAJ2R6-2-378224</Url>
      <Description>WKX3UHSAJ2R6-2-378224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E1101-8379-40CF-B281-3B1F00AF0CB5}"/>
</file>

<file path=customXml/itemProps2.xml><?xml version="1.0" encoding="utf-8"?>
<ds:datastoreItem xmlns:ds="http://schemas.openxmlformats.org/officeDocument/2006/customXml" ds:itemID="{E220A277-D4A5-427A-B958-F802995BA119}"/>
</file>

<file path=customXml/itemProps3.xml><?xml version="1.0" encoding="utf-8"?>
<ds:datastoreItem xmlns:ds="http://schemas.openxmlformats.org/officeDocument/2006/customXml" ds:itemID="{83595257-9B05-4B77-9179-5B181896FDCF}"/>
</file>

<file path=customXml/itemProps4.xml><?xml version="1.0" encoding="utf-8"?>
<ds:datastoreItem xmlns:ds="http://schemas.openxmlformats.org/officeDocument/2006/customXml" ds:itemID="{4816C445-368F-45BE-BFFE-388FD1FBF710}"/>
</file>

<file path=customXml/itemProps5.xml><?xml version="1.0" encoding="utf-8"?>
<ds:datastoreItem xmlns:ds="http://schemas.openxmlformats.org/officeDocument/2006/customXml" ds:itemID="{E62E389A-2D18-448B-B44B-3B4C661C474E}"/>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9283</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Uhrinova</dc:creator>
  <cp:lastModifiedBy>Uhrínová Andrea</cp:lastModifiedBy>
  <cp:revision>5</cp:revision>
  <dcterms:created xsi:type="dcterms:W3CDTF">2014-05-07T06:07:00Z</dcterms:created>
  <dcterms:modified xsi:type="dcterms:W3CDTF">2014-05-07T09:18:00Z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7bd703d9-6d85-416e-9f6e-6f76636f48af</vt:lpwstr>
  </property>
</Properties>
</file>