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1.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8.xml" ContentType="application/vnd.openxmlformats-officedocument.drawingml.chart+xml"/>
  <Override PartName="/word/theme/theme1.xml" ContentType="application/vnd.openxmlformats-officedocument.theme+xml"/>
  <Override PartName="/word/charts/chart7.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charts/chart6.xml" ContentType="application/vnd.openxmlformats-officedocument.drawingml.chart+xml"/>
  <Override PartName="/word/charts/chart5.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B3" w:rsidRDefault="00D44711" w:rsidP="00497AB3">
      <w:pPr>
        <w:rPr>
          <w:b/>
          <w:sz w:val="40"/>
          <w:szCs w:val="40"/>
          <w:lang w:eastAsia="cs-CZ"/>
        </w:rPr>
      </w:pPr>
      <w:bookmarkStart w:id="0" w:name="_GoBack"/>
      <w:bookmarkEnd w:id="0"/>
      <w:r>
        <w:rPr>
          <w:noProof/>
          <w:lang w:eastAsia="sk-SK"/>
        </w:rPr>
        <w:drawing>
          <wp:anchor distT="0" distB="0" distL="114300" distR="114300" simplePos="0" relativeHeight="251658240" behindDoc="1" locked="0" layoutInCell="1" allowOverlap="1" wp14:anchorId="6C9C7B31" wp14:editId="4A2EE895">
            <wp:simplePos x="0" y="0"/>
            <wp:positionH relativeFrom="column">
              <wp:posOffset>2705100</wp:posOffset>
            </wp:positionH>
            <wp:positionV relativeFrom="paragraph">
              <wp:posOffset>866775</wp:posOffset>
            </wp:positionV>
            <wp:extent cx="1028700" cy="749300"/>
            <wp:effectExtent l="0" t="0" r="0" b="0"/>
            <wp:wrapTight wrapText="bothSides">
              <wp:wrapPolygon edited="0">
                <wp:start x="0" y="0"/>
                <wp:lineTo x="0" y="20868"/>
                <wp:lineTo x="21200" y="20868"/>
                <wp:lineTo x="21200" y="0"/>
                <wp:lineTo x="0" y="0"/>
              </wp:wrapPolygon>
            </wp:wrapTight>
            <wp:docPr id="1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749300"/>
                    </a:xfrm>
                    <a:prstGeom prst="rect">
                      <a:avLst/>
                    </a:prstGeom>
                    <a:noFill/>
                  </pic:spPr>
                </pic:pic>
              </a:graphicData>
            </a:graphic>
            <wp14:sizeRelH relativeFrom="page">
              <wp14:pctWidth>0</wp14:pctWidth>
            </wp14:sizeRelH>
            <wp14:sizeRelV relativeFrom="page">
              <wp14:pctHeight>0</wp14:pctHeight>
            </wp14:sizeRelV>
          </wp:anchor>
        </w:drawing>
      </w:r>
      <w:r w:rsidR="005A27B1">
        <w:rPr>
          <w:noProof/>
          <w:lang w:eastAsia="sk-SK"/>
        </w:rPr>
        <mc:AlternateContent>
          <mc:Choice Requires="wps">
            <w:drawing>
              <wp:anchor distT="0" distB="0" distL="114300" distR="114300" simplePos="0" relativeHeight="251656192" behindDoc="0" locked="0" layoutInCell="1" allowOverlap="1" wp14:anchorId="1CEB89D5" wp14:editId="131375D7">
                <wp:simplePos x="0" y="0"/>
                <wp:positionH relativeFrom="column">
                  <wp:posOffset>1348105</wp:posOffset>
                </wp:positionH>
                <wp:positionV relativeFrom="paragraph">
                  <wp:posOffset>4445</wp:posOffset>
                </wp:positionV>
                <wp:extent cx="3538220" cy="790575"/>
                <wp:effectExtent l="0" t="0" r="0" b="9525"/>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822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C8F" w:rsidRDefault="00A65C8F" w:rsidP="00497AB3">
                            <w:pPr>
                              <w:spacing w:after="60"/>
                              <w:jc w:val="center"/>
                              <w:rPr>
                                <w:rFonts w:ascii="Arial" w:hAnsi="Arial" w:cs="Arial"/>
                                <w:b/>
                                <w:i/>
                                <w:sz w:val="8"/>
                                <w:szCs w:val="8"/>
                              </w:rPr>
                            </w:pPr>
                          </w:p>
                          <w:p w:rsidR="00A65C8F" w:rsidRDefault="00A65C8F" w:rsidP="00497AB3">
                            <w:pPr>
                              <w:spacing w:before="60"/>
                              <w:jc w:val="center"/>
                              <w:rPr>
                                <w:rFonts w:ascii="Arial" w:hAnsi="Arial" w:cs="Arial"/>
                                <w:b/>
                                <w:i/>
                                <w:lang w:eastAsia="cs-CZ"/>
                              </w:rPr>
                            </w:pPr>
                            <w:r>
                              <w:rPr>
                                <w:rFonts w:ascii="Arial" w:hAnsi="Arial" w:cs="Arial"/>
                                <w:b/>
                                <w:i/>
                                <w:lang w:eastAsia="cs-CZ"/>
                              </w:rPr>
                              <w:t>Centrálny koordinačný orgán</w:t>
                            </w:r>
                          </w:p>
                          <w:p w:rsidR="00A65C8F" w:rsidRDefault="00A65C8F" w:rsidP="00301B43">
                            <w:pPr>
                              <w:spacing w:before="60" w:after="60"/>
                              <w:jc w:val="center"/>
                            </w:pPr>
                            <w:r>
                              <w:rPr>
                                <w:rFonts w:ascii="Arial" w:hAnsi="Arial" w:cs="Arial"/>
                                <w:i/>
                                <w:sz w:val="22"/>
                                <w:szCs w:val="22"/>
                                <w:lang w:eastAsia="cs-CZ"/>
                              </w:rPr>
                              <w:t>Ministerstvo dopravy, výstavby a regionálneho rozvoja Slovenskej republiky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06.15pt;margin-top:.35pt;width:278.6pt;height:6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" filled="f" stroked="f">
                <v:textbox>
                  <w:txbxContent>
                    <w:p w:rsidR="00A65C8F" w:rsidRDefault="00A65C8F" w:rsidP="00497AB3">
                      <w:pPr>
                        <w:spacing w:after="60"/>
                        <w:jc w:val="center"/>
                        <w:rPr>
                          <w:rFonts w:ascii="Arial" w:hAnsi="Arial" w:cs="Arial"/>
                          <w:b/>
                          <w:i/>
                          <w:sz w:val="8"/>
                          <w:szCs w:val="8"/>
                        </w:rPr>
                      </w:pPr>
                    </w:p>
                    <w:p w:rsidR="00A65C8F" w:rsidRDefault="00A65C8F" w:rsidP="00497AB3">
                      <w:pPr>
                        <w:spacing w:before="60"/>
                        <w:jc w:val="center"/>
                        <w:rPr>
                          <w:rFonts w:ascii="Arial" w:hAnsi="Arial" w:cs="Arial"/>
                          <w:b/>
                          <w:i/>
                          <w:lang w:eastAsia="cs-CZ"/>
                        </w:rPr>
                      </w:pPr>
                      <w:r>
                        <w:rPr>
                          <w:rFonts w:ascii="Arial" w:hAnsi="Arial" w:cs="Arial"/>
                          <w:b/>
                          <w:i/>
                          <w:lang w:eastAsia="cs-CZ"/>
                        </w:rPr>
                        <w:t>Centrálny koordinačný orgán</w:t>
                      </w:r>
                    </w:p>
                    <w:p w:rsidR="00A65C8F" w:rsidRDefault="00A65C8F" w:rsidP="00301B43">
                      <w:pPr>
                        <w:spacing w:before="60" w:after="60"/>
                        <w:jc w:val="center"/>
                      </w:pPr>
                      <w:r>
                        <w:rPr>
                          <w:rFonts w:ascii="Arial" w:hAnsi="Arial" w:cs="Arial"/>
                          <w:i/>
                          <w:sz w:val="22"/>
                          <w:szCs w:val="22"/>
                          <w:lang w:eastAsia="cs-CZ"/>
                        </w:rPr>
                        <w:t>Ministerstvo dopravy, výstavby a regionálneho rozvoja Slovenskej republiky</w:t>
                      </w:r>
                    </w:p>
                  </w:txbxContent>
                </v:textbox>
              </v:rect>
            </w:pict>
          </mc:Fallback>
        </mc:AlternateContent>
      </w:r>
      <w:r w:rsidR="00497AB3">
        <w:rPr>
          <w:noProof/>
          <w:lang w:eastAsia="sk-SK"/>
        </w:rPr>
        <w:t xml:space="preserve">    </w:t>
      </w:r>
      <w:r w:rsidR="005A27B1">
        <w:rPr>
          <w:noProof/>
          <w:lang w:eastAsia="sk-SK"/>
        </w:rPr>
        <w:drawing>
          <wp:inline distT="0" distB="0" distL="0" distR="0">
            <wp:extent cx="1111967" cy="933450"/>
            <wp:effectExtent l="0" t="0" r="0" b="0"/>
            <wp:docPr id="3" name="Obrázok 3" descr="C:\Users\kubik\Documents\2009\europska u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bik\Documents\2009\europska uni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967" cy="933450"/>
                    </a:xfrm>
                    <a:prstGeom prst="rect">
                      <a:avLst/>
                    </a:prstGeom>
                    <a:noFill/>
                    <a:ln>
                      <a:noFill/>
                    </a:ln>
                  </pic:spPr>
                </pic:pic>
              </a:graphicData>
            </a:graphic>
          </wp:inline>
        </w:drawing>
      </w:r>
      <w:r w:rsidR="00497AB3">
        <w:tab/>
      </w:r>
      <w:r w:rsidR="00497AB3">
        <w:tab/>
      </w:r>
      <w:r w:rsidR="00497AB3">
        <w:tab/>
      </w:r>
      <w:r w:rsidR="00497AB3">
        <w:tab/>
      </w:r>
      <w:r w:rsidR="00497AB3">
        <w:tab/>
      </w:r>
      <w:r w:rsidR="00795ADE">
        <w:rPr>
          <w:noProof/>
          <w:lang w:eastAsia="sk-SK"/>
        </w:rPr>
        <w:drawing>
          <wp:anchor distT="0" distB="0" distL="114300" distR="114300" simplePos="0" relativeHeight="251657216" behindDoc="0" locked="1" layoutInCell="1" allowOverlap="1" wp14:anchorId="54669E59" wp14:editId="7FD58E60">
            <wp:simplePos x="0" y="0"/>
            <wp:positionH relativeFrom="character">
              <wp:posOffset>692785</wp:posOffset>
            </wp:positionH>
            <wp:positionV relativeFrom="line">
              <wp:posOffset>0</wp:posOffset>
            </wp:positionV>
            <wp:extent cx="733425" cy="937895"/>
            <wp:effectExtent l="0" t="0" r="9525" b="0"/>
            <wp:wrapNone/>
            <wp:docPr id="16" name="Obrázok 5" descr="Štátny znak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Štátny znak Slovenskej republik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937895"/>
                    </a:xfrm>
                    <a:prstGeom prst="rect">
                      <a:avLst/>
                    </a:prstGeom>
                    <a:noFill/>
                  </pic:spPr>
                </pic:pic>
              </a:graphicData>
            </a:graphic>
            <wp14:sizeRelH relativeFrom="page">
              <wp14:pctWidth>0</wp14:pctWidth>
            </wp14:sizeRelH>
            <wp14:sizeRelV relativeFrom="page">
              <wp14:pctHeight>0</wp14:pctHeight>
            </wp14:sizeRelV>
          </wp:anchor>
        </w:drawing>
      </w:r>
      <w:r w:rsidR="00795ADE">
        <w:rPr>
          <w:noProof/>
          <w:lang w:eastAsia="sk-SK"/>
        </w:rPr>
        <w:drawing>
          <wp:inline distT="0" distB="0" distL="0" distR="0" wp14:anchorId="3EC3F51B" wp14:editId="7E9EECCA">
            <wp:extent cx="714375" cy="9334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t="-99977" b="99977"/>
                    <a:stretch>
                      <a:fillRect/>
                    </a:stretch>
                  </pic:blipFill>
                  <pic:spPr bwMode="auto">
                    <a:xfrm>
                      <a:off x="0" y="0"/>
                      <a:ext cx="714375" cy="933450"/>
                    </a:xfrm>
                    <a:prstGeom prst="rect">
                      <a:avLst/>
                    </a:prstGeom>
                    <a:noFill/>
                    <a:ln>
                      <a:noFill/>
                    </a:ln>
                  </pic:spPr>
                </pic:pic>
              </a:graphicData>
            </a:graphic>
          </wp:inline>
        </w:drawing>
      </w:r>
      <w:r w:rsidR="00497AB3">
        <w:tab/>
      </w:r>
      <w:r w:rsidR="00497AB3">
        <w:tab/>
      </w:r>
      <w:r w:rsidR="00497AB3">
        <w:tab/>
        <w:t xml:space="preserve">          </w:t>
      </w:r>
      <w:r w:rsidR="00497AB3" w:rsidRPr="003633DE">
        <w:tab/>
      </w:r>
      <w:r w:rsidR="00497AB3" w:rsidRPr="003633DE">
        <w:tab/>
      </w:r>
      <w:r w:rsidR="00497AB3" w:rsidRPr="003633DE">
        <w:tab/>
      </w: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40"/>
          <w:szCs w:val="40"/>
          <w:lang w:eastAsia="cs-CZ"/>
        </w:rPr>
      </w:pPr>
    </w:p>
    <w:p w:rsidR="00497AB3" w:rsidRDefault="00497AB3" w:rsidP="00497AB3">
      <w:pPr>
        <w:tabs>
          <w:tab w:val="left" w:pos="540"/>
        </w:tabs>
        <w:jc w:val="center"/>
        <w:rPr>
          <w:b/>
          <w:sz w:val="32"/>
          <w:szCs w:val="32"/>
          <w:lang w:eastAsia="cs-CZ"/>
        </w:rPr>
      </w:pPr>
    </w:p>
    <w:p w:rsidR="00497AB3" w:rsidRDefault="00497AB3" w:rsidP="00497AB3">
      <w:pPr>
        <w:tabs>
          <w:tab w:val="left" w:pos="540"/>
        </w:tabs>
        <w:jc w:val="center"/>
        <w:rPr>
          <w:b/>
          <w:sz w:val="32"/>
          <w:szCs w:val="32"/>
          <w:lang w:eastAsia="cs-CZ"/>
        </w:rPr>
      </w:pPr>
    </w:p>
    <w:p w:rsidR="000A12DE" w:rsidRDefault="00497AB3" w:rsidP="00497AB3">
      <w:pPr>
        <w:tabs>
          <w:tab w:val="left" w:pos="540"/>
        </w:tabs>
        <w:jc w:val="center"/>
        <w:rPr>
          <w:b/>
          <w:sz w:val="32"/>
          <w:szCs w:val="32"/>
          <w:lang w:eastAsia="cs-CZ"/>
        </w:rPr>
      </w:pPr>
      <w:r w:rsidRPr="00453FB8">
        <w:rPr>
          <w:b/>
          <w:sz w:val="32"/>
          <w:szCs w:val="32"/>
          <w:lang w:eastAsia="cs-CZ"/>
        </w:rPr>
        <w:t>Správa o implementácii a čerpaní štrukturálnych fondov a Kohézneho fondu v rámci operačných programov Národného strategického referenčného rámca za obdobie</w:t>
      </w:r>
    </w:p>
    <w:p w:rsidR="00497AB3" w:rsidRPr="00453FB8" w:rsidRDefault="00497AB3" w:rsidP="00497AB3">
      <w:pPr>
        <w:tabs>
          <w:tab w:val="left" w:pos="540"/>
        </w:tabs>
        <w:jc w:val="center"/>
        <w:rPr>
          <w:b/>
          <w:sz w:val="32"/>
          <w:szCs w:val="32"/>
          <w:lang w:eastAsia="cs-CZ"/>
        </w:rPr>
      </w:pPr>
      <w:r w:rsidRPr="00453FB8">
        <w:rPr>
          <w:b/>
          <w:sz w:val="32"/>
          <w:szCs w:val="32"/>
          <w:lang w:eastAsia="cs-CZ"/>
        </w:rPr>
        <w:t xml:space="preserve"> od 1. </w:t>
      </w:r>
      <w:r w:rsidR="002E2C2D">
        <w:rPr>
          <w:b/>
          <w:sz w:val="32"/>
          <w:szCs w:val="32"/>
          <w:lang w:eastAsia="cs-CZ"/>
        </w:rPr>
        <w:t>1</w:t>
      </w:r>
      <w:r w:rsidRPr="00453FB8">
        <w:rPr>
          <w:b/>
          <w:sz w:val="32"/>
          <w:szCs w:val="32"/>
          <w:lang w:eastAsia="cs-CZ"/>
        </w:rPr>
        <w:t>. 201</w:t>
      </w:r>
      <w:r w:rsidR="002E2C2D">
        <w:rPr>
          <w:b/>
          <w:sz w:val="32"/>
          <w:szCs w:val="32"/>
          <w:lang w:eastAsia="cs-CZ"/>
        </w:rPr>
        <w:t>1</w:t>
      </w:r>
      <w:r w:rsidRPr="00453FB8">
        <w:rPr>
          <w:b/>
          <w:sz w:val="32"/>
          <w:szCs w:val="32"/>
          <w:lang w:eastAsia="cs-CZ"/>
        </w:rPr>
        <w:t xml:space="preserve"> do 3</w:t>
      </w:r>
      <w:r w:rsidR="002E2C2D">
        <w:rPr>
          <w:b/>
          <w:sz w:val="32"/>
          <w:szCs w:val="32"/>
          <w:lang w:eastAsia="cs-CZ"/>
        </w:rPr>
        <w:t>0</w:t>
      </w:r>
      <w:r w:rsidRPr="00453FB8">
        <w:rPr>
          <w:b/>
          <w:sz w:val="32"/>
          <w:szCs w:val="32"/>
          <w:lang w:eastAsia="cs-CZ"/>
        </w:rPr>
        <w:t xml:space="preserve">. </w:t>
      </w:r>
      <w:r w:rsidR="002E2C2D">
        <w:rPr>
          <w:b/>
          <w:sz w:val="32"/>
          <w:szCs w:val="32"/>
          <w:lang w:eastAsia="cs-CZ"/>
        </w:rPr>
        <w:t>6</w:t>
      </w:r>
      <w:r w:rsidRPr="00453FB8">
        <w:rPr>
          <w:b/>
          <w:sz w:val="32"/>
          <w:szCs w:val="32"/>
          <w:lang w:eastAsia="cs-CZ"/>
        </w:rPr>
        <w:t>. 201</w:t>
      </w:r>
      <w:r w:rsidR="002E2C2D">
        <w:rPr>
          <w:b/>
          <w:sz w:val="32"/>
          <w:szCs w:val="32"/>
          <w:lang w:eastAsia="cs-CZ"/>
        </w:rPr>
        <w:t>1</w:t>
      </w:r>
      <w:r w:rsidR="00CA3151">
        <w:rPr>
          <w:b/>
          <w:sz w:val="32"/>
          <w:szCs w:val="32"/>
          <w:lang w:eastAsia="cs-CZ"/>
        </w:rPr>
        <w:t xml:space="preserve"> </w:t>
      </w:r>
      <w:r w:rsidR="00CA3151" w:rsidRPr="00CA3151">
        <w:rPr>
          <w:b/>
          <w:sz w:val="32"/>
          <w:szCs w:val="32"/>
          <w:lang w:eastAsia="cs-CZ"/>
        </w:rPr>
        <w:t>a informácia o stave ukončovania projektov ISPA/Kohézny fond a Kohézneho fondu programového obdobia 2004 - 2006</w:t>
      </w:r>
    </w:p>
    <w:p w:rsidR="00497AB3" w:rsidRPr="00453FB8" w:rsidRDefault="00497AB3" w:rsidP="00497AB3">
      <w:pPr>
        <w:tabs>
          <w:tab w:val="left" w:pos="540"/>
        </w:tabs>
        <w:jc w:val="center"/>
        <w:rPr>
          <w:b/>
          <w:bCs/>
          <w:sz w:val="32"/>
          <w:szCs w:val="32"/>
        </w:rPr>
      </w:pPr>
    </w:p>
    <w:p w:rsidR="00497AB3" w:rsidRPr="00453FB8" w:rsidRDefault="00497AB3" w:rsidP="00497AB3">
      <w:pPr>
        <w:tabs>
          <w:tab w:val="left" w:pos="540"/>
        </w:tabs>
        <w:jc w:val="center"/>
        <w:rPr>
          <w:b/>
          <w:bCs/>
          <w:sz w:val="32"/>
          <w:szCs w:val="32"/>
        </w:rPr>
      </w:pP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97AB3" w:rsidRDefault="00795ADE" w:rsidP="00497AB3">
      <w:pPr>
        <w:tabs>
          <w:tab w:val="left" w:pos="540"/>
        </w:tabs>
        <w:jc w:val="center"/>
        <w:rPr>
          <w:b/>
          <w:bCs/>
          <w:sz w:val="28"/>
          <w:szCs w:val="28"/>
        </w:rPr>
      </w:pPr>
      <w:r>
        <w:rPr>
          <w:noProof/>
          <w:lang w:eastAsia="sk-SK"/>
        </w:rPr>
        <w:drawing>
          <wp:anchor distT="0" distB="0" distL="114300" distR="114300" simplePos="0" relativeHeight="251659264" behindDoc="0" locked="0" layoutInCell="1" allowOverlap="0" wp14:anchorId="5C12259F" wp14:editId="3F3A30F5">
            <wp:simplePos x="0" y="0"/>
            <wp:positionH relativeFrom="column">
              <wp:posOffset>4076700</wp:posOffset>
            </wp:positionH>
            <wp:positionV relativeFrom="paragraph">
              <wp:posOffset>184150</wp:posOffset>
            </wp:positionV>
            <wp:extent cx="1371600" cy="1115695"/>
            <wp:effectExtent l="0" t="0" r="0" b="8255"/>
            <wp:wrapNone/>
            <wp:docPr id="1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115695"/>
                    </a:xfrm>
                    <a:prstGeom prst="rect">
                      <a:avLst/>
                    </a:prstGeom>
                    <a:noFill/>
                  </pic:spPr>
                </pic:pic>
              </a:graphicData>
            </a:graphic>
            <wp14:sizeRelH relativeFrom="page">
              <wp14:pctWidth>0</wp14:pctWidth>
            </wp14:sizeRelH>
            <wp14:sizeRelV relativeFrom="page">
              <wp14:pctHeight>0</wp14:pctHeight>
            </wp14:sizeRelV>
          </wp:anchor>
        </w:drawing>
      </w: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97AB3" w:rsidRDefault="00497AB3" w:rsidP="00497AB3">
      <w:pPr>
        <w:tabs>
          <w:tab w:val="left" w:pos="540"/>
        </w:tabs>
        <w:jc w:val="center"/>
        <w:rPr>
          <w:b/>
          <w:bCs/>
          <w:sz w:val="28"/>
          <w:szCs w:val="28"/>
        </w:rPr>
      </w:pPr>
    </w:p>
    <w:p w:rsidR="00437435" w:rsidRDefault="00437435" w:rsidP="00437435">
      <w:pPr>
        <w:tabs>
          <w:tab w:val="left" w:pos="540"/>
        </w:tabs>
        <w:jc w:val="center"/>
      </w:pPr>
    </w:p>
    <w:p w:rsidR="00437435" w:rsidRDefault="00437435" w:rsidP="00437435">
      <w:pPr>
        <w:tabs>
          <w:tab w:val="left" w:pos="540"/>
        </w:tabs>
        <w:jc w:val="center"/>
      </w:pPr>
    </w:p>
    <w:p w:rsidR="00437435" w:rsidRDefault="00437435" w:rsidP="00437435">
      <w:pPr>
        <w:tabs>
          <w:tab w:val="left" w:pos="540"/>
        </w:tabs>
        <w:jc w:val="center"/>
      </w:pPr>
    </w:p>
    <w:p w:rsidR="00437435" w:rsidRDefault="00437435" w:rsidP="00437435">
      <w:pPr>
        <w:tabs>
          <w:tab w:val="left" w:pos="540"/>
        </w:tabs>
        <w:jc w:val="center"/>
      </w:pPr>
    </w:p>
    <w:p w:rsidR="00437435" w:rsidRDefault="00A00E81" w:rsidP="00437435">
      <w:pPr>
        <w:tabs>
          <w:tab w:val="left" w:pos="540"/>
        </w:tabs>
        <w:jc w:val="center"/>
      </w:pPr>
      <w:r>
        <w:t xml:space="preserve">Október </w:t>
      </w:r>
      <w:r w:rsidR="00437435" w:rsidRPr="00E02E7B">
        <w:t>201</w:t>
      </w:r>
      <w:r w:rsidR="0015250A">
        <w:t>1</w:t>
      </w:r>
    </w:p>
    <w:bookmarkStart w:id="1" w:name="_Toc255654719" w:displacedByCustomXml="next"/>
    <w:bookmarkStart w:id="2" w:name="_Toc220813282" w:displacedByCustomXml="next"/>
    <w:bookmarkStart w:id="3" w:name="_Toc220813189" w:displacedByCustomXml="next"/>
    <w:bookmarkStart w:id="4" w:name="_Toc220810583" w:displacedByCustomXml="next"/>
    <w:bookmarkStart w:id="5" w:name="_Toc220810526" w:displacedByCustomXml="next"/>
    <w:sdt>
      <w:sdtPr>
        <w:rPr>
          <w:rFonts w:ascii="Times New Roman" w:eastAsia="Times New Roman" w:hAnsi="Times New Roman" w:cs="Times New Roman"/>
          <w:b w:val="0"/>
          <w:bCs w:val="0"/>
          <w:color w:val="auto"/>
          <w:sz w:val="24"/>
          <w:szCs w:val="24"/>
        </w:rPr>
        <w:id w:val="-20628614"/>
        <w:docPartObj>
          <w:docPartGallery w:val="Table of Contents"/>
          <w:docPartUnique/>
        </w:docPartObj>
      </w:sdtPr>
      <w:sdtEndPr/>
      <w:sdtContent>
        <w:p w:rsidR="00753958" w:rsidRPr="00032429" w:rsidRDefault="00753958">
          <w:pPr>
            <w:pStyle w:val="Hlavikaobsahu"/>
            <w:rPr>
              <w:rFonts w:ascii="Times New Roman" w:hAnsi="Times New Roman" w:cs="Times New Roman"/>
              <w:color w:val="auto"/>
            </w:rPr>
          </w:pPr>
          <w:r w:rsidRPr="00032429">
            <w:rPr>
              <w:rFonts w:ascii="Times New Roman" w:hAnsi="Times New Roman" w:cs="Times New Roman"/>
              <w:color w:val="auto"/>
            </w:rPr>
            <w:t>Obsah</w:t>
          </w:r>
        </w:p>
        <w:p w:rsidR="000F0F70" w:rsidRPr="00AB1E42" w:rsidRDefault="00753958" w:rsidP="005E25A5">
          <w:pPr>
            <w:pStyle w:val="Obsah1"/>
            <w:rPr>
              <w:rFonts w:eastAsiaTheme="minorEastAsia"/>
              <w:lang w:eastAsia="sk-SK"/>
            </w:rPr>
          </w:pPr>
          <w:r>
            <w:rPr>
              <w:sz w:val="28"/>
              <w:szCs w:val="28"/>
            </w:rPr>
            <w:fldChar w:fldCharType="begin"/>
          </w:r>
          <w:r>
            <w:instrText xml:space="preserve"> TOC \o "1-3" \h \z \u </w:instrText>
          </w:r>
          <w:r>
            <w:rPr>
              <w:sz w:val="28"/>
              <w:szCs w:val="28"/>
            </w:rPr>
            <w:fldChar w:fldCharType="separate"/>
          </w:r>
          <w:hyperlink w:anchor="_Toc306190593" w:history="1">
            <w:r w:rsidR="000F0F70" w:rsidRPr="00AB1E42">
              <w:rPr>
                <w:rStyle w:val="Hypertextovprepojenie"/>
              </w:rPr>
              <w:t xml:space="preserve">1. </w:t>
            </w:r>
            <w:r w:rsidR="000F0F70" w:rsidRPr="00AB1E42">
              <w:rPr>
                <w:rFonts w:eastAsiaTheme="minorEastAsia"/>
                <w:lang w:eastAsia="sk-SK"/>
              </w:rPr>
              <w:tab/>
            </w:r>
            <w:r w:rsidR="000F0F70" w:rsidRPr="00AB1E42">
              <w:rPr>
                <w:rStyle w:val="Hypertextovprepojenie"/>
              </w:rPr>
              <w:t>Koordinácia operačných programov NSRR</w:t>
            </w:r>
            <w:r w:rsidR="005E25A5">
              <w:rPr>
                <w:rStyle w:val="Hypertextovprepojenie"/>
              </w:rPr>
              <w:t xml:space="preserve"> </w:t>
            </w:r>
            <w:r w:rsidR="000F0F70" w:rsidRPr="00AB1E42">
              <w:rPr>
                <w:webHidden/>
              </w:rPr>
              <w:tab/>
            </w:r>
            <w:r w:rsidR="000F0F70" w:rsidRPr="00AB1E42">
              <w:rPr>
                <w:webHidden/>
              </w:rPr>
              <w:fldChar w:fldCharType="begin"/>
            </w:r>
            <w:r w:rsidR="000F0F70" w:rsidRPr="00AB1E42">
              <w:rPr>
                <w:webHidden/>
              </w:rPr>
              <w:instrText xml:space="preserve"> PAGEREF _Toc306190593 \h </w:instrText>
            </w:r>
            <w:r w:rsidR="000F0F70" w:rsidRPr="00AB1E42">
              <w:rPr>
                <w:webHidden/>
              </w:rPr>
            </w:r>
            <w:r w:rsidR="000F0F70" w:rsidRPr="00AB1E42">
              <w:rPr>
                <w:webHidden/>
              </w:rPr>
              <w:fldChar w:fldCharType="separate"/>
            </w:r>
            <w:r w:rsidR="00B41B09">
              <w:rPr>
                <w:webHidden/>
              </w:rPr>
              <w:t>6</w:t>
            </w:r>
            <w:r w:rsidR="000F0F70" w:rsidRPr="00AB1E42">
              <w:rPr>
                <w:webHidden/>
              </w:rPr>
              <w:fldChar w:fldCharType="end"/>
            </w:r>
          </w:hyperlink>
        </w:p>
        <w:p w:rsidR="000F0F70" w:rsidRPr="00AB1E42" w:rsidRDefault="00AD6D83" w:rsidP="005E25A5">
          <w:pPr>
            <w:pStyle w:val="Obsah2"/>
            <w:rPr>
              <w:rFonts w:eastAsiaTheme="minorEastAsia"/>
              <w:lang w:eastAsia="sk-SK"/>
            </w:rPr>
          </w:pPr>
          <w:hyperlink w:anchor="_Toc306190594" w:history="1">
            <w:r w:rsidR="000F0F70" w:rsidRPr="00AB1E42">
              <w:rPr>
                <w:rStyle w:val="Hypertextovprepojenie"/>
              </w:rPr>
              <w:t>1.1</w:t>
            </w:r>
            <w:r w:rsidR="000F0F70" w:rsidRPr="00AB1E42">
              <w:rPr>
                <w:rFonts w:eastAsiaTheme="minorEastAsia"/>
                <w:lang w:eastAsia="sk-SK"/>
              </w:rPr>
              <w:tab/>
            </w:r>
            <w:r w:rsidR="000F0F70" w:rsidRPr="00AB1E42">
              <w:rPr>
                <w:rStyle w:val="Hypertextovprepojenie"/>
              </w:rPr>
              <w:t>Koordinácia riadenia</w:t>
            </w:r>
            <w:r w:rsidR="000F0F70" w:rsidRPr="00AB1E42">
              <w:rPr>
                <w:webHidden/>
              </w:rPr>
              <w:tab/>
            </w:r>
            <w:r w:rsidR="000F0F70" w:rsidRPr="00AB1E42">
              <w:rPr>
                <w:webHidden/>
              </w:rPr>
              <w:fldChar w:fldCharType="begin"/>
            </w:r>
            <w:r w:rsidR="000F0F70" w:rsidRPr="00AB1E42">
              <w:rPr>
                <w:webHidden/>
              </w:rPr>
              <w:instrText xml:space="preserve"> PAGEREF _Toc306190594 \h </w:instrText>
            </w:r>
            <w:r w:rsidR="000F0F70" w:rsidRPr="00AB1E42">
              <w:rPr>
                <w:webHidden/>
              </w:rPr>
            </w:r>
            <w:r w:rsidR="000F0F70" w:rsidRPr="00AB1E42">
              <w:rPr>
                <w:webHidden/>
              </w:rPr>
              <w:fldChar w:fldCharType="separate"/>
            </w:r>
            <w:r w:rsidR="00B41B09">
              <w:rPr>
                <w:webHidden/>
              </w:rPr>
              <w:t>6</w:t>
            </w:r>
            <w:r w:rsidR="000F0F70" w:rsidRPr="00AB1E42">
              <w:rPr>
                <w:webHidden/>
              </w:rPr>
              <w:fldChar w:fldCharType="end"/>
            </w:r>
          </w:hyperlink>
        </w:p>
        <w:p w:rsidR="000F0F70" w:rsidRPr="00AB1E42" w:rsidRDefault="00AD6D83" w:rsidP="005E25A5">
          <w:pPr>
            <w:pStyle w:val="Obsah3"/>
            <w:rPr>
              <w:rFonts w:eastAsiaTheme="minorEastAsia"/>
              <w:lang w:eastAsia="sk-SK"/>
            </w:rPr>
          </w:pPr>
          <w:hyperlink w:anchor="_Toc306190595" w:history="1">
            <w:r w:rsidR="000F0F70" w:rsidRPr="00AB1E42">
              <w:rPr>
                <w:rStyle w:val="Hypertextovprepojenie"/>
                <w:b w:val="0"/>
              </w:rPr>
              <w:t>1.1.1</w:t>
            </w:r>
            <w:r w:rsidR="00AB1E42" w:rsidRPr="00AB1E42">
              <w:rPr>
                <w:rStyle w:val="Hypertextovprepojenie"/>
                <w:b w:val="0"/>
              </w:rPr>
              <w:t xml:space="preserve"> </w:t>
            </w:r>
            <w:r w:rsidR="000F0F70" w:rsidRPr="00AB1E42">
              <w:rPr>
                <w:rStyle w:val="Hypertextovprepojenie"/>
                <w:b w:val="0"/>
              </w:rPr>
              <w:t>Koordinačné porady Centrálneho koordinačného orgánu so zástupcami riadiacich orgánov operačných programov, koordinátormi horizontálnych priorít, Certifikačného orgánu a Orgánu auditu</w:t>
            </w:r>
            <w:r w:rsidR="000F0F70" w:rsidRPr="00AB1E42">
              <w:rPr>
                <w:webHidden/>
              </w:rPr>
              <w:tab/>
            </w:r>
            <w:r w:rsidR="000F0F70" w:rsidRPr="007358D4">
              <w:rPr>
                <w:b w:val="0"/>
                <w:webHidden/>
              </w:rPr>
              <w:fldChar w:fldCharType="begin"/>
            </w:r>
            <w:r w:rsidR="000F0F70" w:rsidRPr="007358D4">
              <w:rPr>
                <w:b w:val="0"/>
                <w:webHidden/>
              </w:rPr>
              <w:instrText xml:space="preserve"> PAGEREF _Toc306190595 \h </w:instrText>
            </w:r>
            <w:r w:rsidR="000F0F70" w:rsidRPr="007358D4">
              <w:rPr>
                <w:b w:val="0"/>
                <w:webHidden/>
              </w:rPr>
            </w:r>
            <w:r w:rsidR="000F0F70" w:rsidRPr="007358D4">
              <w:rPr>
                <w:b w:val="0"/>
                <w:webHidden/>
              </w:rPr>
              <w:fldChar w:fldCharType="separate"/>
            </w:r>
            <w:r w:rsidR="00B41B09">
              <w:rPr>
                <w:b w:val="0"/>
                <w:webHidden/>
              </w:rPr>
              <w:t>6</w:t>
            </w:r>
            <w:r w:rsidR="000F0F70" w:rsidRPr="007358D4">
              <w:rPr>
                <w:b w:val="0"/>
                <w:webHidden/>
              </w:rPr>
              <w:fldChar w:fldCharType="end"/>
            </w:r>
          </w:hyperlink>
        </w:p>
        <w:p w:rsidR="000F0F70" w:rsidRPr="00AB1E42" w:rsidRDefault="00AD6D83" w:rsidP="005E25A5">
          <w:pPr>
            <w:pStyle w:val="Obsah3"/>
            <w:rPr>
              <w:rFonts w:eastAsiaTheme="minorEastAsia"/>
              <w:lang w:eastAsia="sk-SK"/>
            </w:rPr>
          </w:pPr>
          <w:hyperlink w:anchor="_Toc306190596" w:history="1">
            <w:r w:rsidR="000F0F70" w:rsidRPr="00AB1E42">
              <w:rPr>
                <w:rStyle w:val="Hypertextovprepojenie"/>
                <w:b w:val="0"/>
              </w:rPr>
              <w:t>1.1.2</w:t>
            </w:r>
            <w:r w:rsidR="005E25A5">
              <w:rPr>
                <w:rStyle w:val="Hypertextovprepojenie"/>
                <w:b w:val="0"/>
              </w:rPr>
              <w:t>  </w:t>
            </w:r>
            <w:r w:rsidR="000F0F70" w:rsidRPr="00AB1E42">
              <w:rPr>
                <w:rStyle w:val="Hypertextovprepojenie"/>
                <w:b w:val="0"/>
              </w:rPr>
              <w:t>Koordinovanie riadiacich orgánov operačných programov a koordinátorov horizontálnych priorít  Centrálnym koordinačným orgánom</w:t>
            </w:r>
            <w:r w:rsidR="000F0F70" w:rsidRPr="00AB1E42">
              <w:rPr>
                <w:webHidden/>
              </w:rPr>
              <w:tab/>
            </w:r>
            <w:r w:rsidR="000F0F70" w:rsidRPr="007358D4">
              <w:rPr>
                <w:b w:val="0"/>
                <w:webHidden/>
              </w:rPr>
              <w:fldChar w:fldCharType="begin"/>
            </w:r>
            <w:r w:rsidR="000F0F70" w:rsidRPr="007358D4">
              <w:rPr>
                <w:b w:val="0"/>
                <w:webHidden/>
              </w:rPr>
              <w:instrText xml:space="preserve"> PAGEREF _Toc306190596 \h </w:instrText>
            </w:r>
            <w:r w:rsidR="000F0F70" w:rsidRPr="007358D4">
              <w:rPr>
                <w:b w:val="0"/>
                <w:webHidden/>
              </w:rPr>
            </w:r>
            <w:r w:rsidR="000F0F70" w:rsidRPr="007358D4">
              <w:rPr>
                <w:b w:val="0"/>
                <w:webHidden/>
              </w:rPr>
              <w:fldChar w:fldCharType="separate"/>
            </w:r>
            <w:r w:rsidR="00B41B09">
              <w:rPr>
                <w:b w:val="0"/>
                <w:webHidden/>
              </w:rPr>
              <w:t>7</w:t>
            </w:r>
            <w:r w:rsidR="000F0F70" w:rsidRPr="007358D4">
              <w:rPr>
                <w:b w:val="0"/>
                <w:webHidden/>
              </w:rPr>
              <w:fldChar w:fldCharType="end"/>
            </w:r>
          </w:hyperlink>
        </w:p>
        <w:p w:rsidR="000F0F70" w:rsidRPr="00AB1E42" w:rsidRDefault="00AD6D83" w:rsidP="005E25A5">
          <w:pPr>
            <w:pStyle w:val="Obsah2"/>
            <w:rPr>
              <w:rFonts w:eastAsiaTheme="minorEastAsia"/>
              <w:lang w:eastAsia="sk-SK"/>
            </w:rPr>
          </w:pPr>
          <w:hyperlink w:anchor="_Toc306190598" w:history="1">
            <w:r w:rsidR="000F0F70" w:rsidRPr="00AB1E42">
              <w:rPr>
                <w:rStyle w:val="Hypertextovprepojenie"/>
              </w:rPr>
              <w:t>1.2</w:t>
            </w:r>
            <w:r w:rsidR="000F0F70" w:rsidRPr="00AB1E42">
              <w:rPr>
                <w:rFonts w:eastAsiaTheme="minorEastAsia"/>
                <w:lang w:eastAsia="sk-SK"/>
              </w:rPr>
              <w:tab/>
            </w:r>
            <w:r w:rsidR="000F0F70" w:rsidRPr="00AB1E42">
              <w:rPr>
                <w:rStyle w:val="Hypertextovprepojenie"/>
              </w:rPr>
              <w:t>Koordinácia finančného riadenia</w:t>
            </w:r>
            <w:r w:rsidR="000F0F70" w:rsidRPr="00AB1E42">
              <w:rPr>
                <w:webHidden/>
              </w:rPr>
              <w:tab/>
            </w:r>
            <w:r w:rsidR="000F0F70" w:rsidRPr="004B24B0">
              <w:rPr>
                <w:webHidden/>
              </w:rPr>
              <w:fldChar w:fldCharType="begin"/>
            </w:r>
            <w:r w:rsidR="000F0F70" w:rsidRPr="004B24B0">
              <w:rPr>
                <w:webHidden/>
              </w:rPr>
              <w:instrText xml:space="preserve"> PAGEREF _Toc306190598 \h </w:instrText>
            </w:r>
            <w:r w:rsidR="000F0F70" w:rsidRPr="004B24B0">
              <w:rPr>
                <w:webHidden/>
              </w:rPr>
            </w:r>
            <w:r w:rsidR="000F0F70" w:rsidRPr="004B24B0">
              <w:rPr>
                <w:webHidden/>
              </w:rPr>
              <w:fldChar w:fldCharType="separate"/>
            </w:r>
            <w:r w:rsidR="00B41B09">
              <w:rPr>
                <w:webHidden/>
              </w:rPr>
              <w:t>8</w:t>
            </w:r>
            <w:r w:rsidR="000F0F70" w:rsidRPr="004B24B0">
              <w:rPr>
                <w:webHidden/>
              </w:rPr>
              <w:fldChar w:fldCharType="end"/>
            </w:r>
          </w:hyperlink>
        </w:p>
        <w:p w:rsidR="000F0F70" w:rsidRPr="00AB1E42" w:rsidRDefault="00AD6D83" w:rsidP="005E25A5">
          <w:pPr>
            <w:pStyle w:val="Obsah3"/>
            <w:rPr>
              <w:rFonts w:eastAsiaTheme="minorEastAsia"/>
              <w:lang w:eastAsia="sk-SK"/>
            </w:rPr>
          </w:pPr>
          <w:hyperlink w:anchor="_Toc306190599" w:history="1">
            <w:r w:rsidR="000F0F70" w:rsidRPr="00AB1E42">
              <w:rPr>
                <w:rStyle w:val="Hypertextovprepojenie"/>
                <w:b w:val="0"/>
              </w:rPr>
              <w:t>1.2.1</w:t>
            </w:r>
            <w:r w:rsidR="00AB1E42" w:rsidRPr="00AB1E42">
              <w:rPr>
                <w:rFonts w:eastAsiaTheme="minorEastAsia"/>
                <w:lang w:eastAsia="sk-SK"/>
              </w:rPr>
              <w:t xml:space="preserve"> </w:t>
            </w:r>
            <w:r w:rsidR="000F0F70" w:rsidRPr="00AB1E42">
              <w:rPr>
                <w:rStyle w:val="Hypertextovprepojenie"/>
                <w:b w:val="0"/>
              </w:rPr>
              <w:t>Metodické</w:t>
            </w:r>
            <w:r w:rsidR="00AB1E42" w:rsidRPr="00AB1E42">
              <w:rPr>
                <w:rStyle w:val="Hypertextovprepojenie"/>
                <w:b w:val="0"/>
              </w:rPr>
              <w:t xml:space="preserve"> </w:t>
            </w:r>
            <w:r w:rsidR="000F0F70" w:rsidRPr="00AB1E42">
              <w:rPr>
                <w:rStyle w:val="Hypertextovprepojenie"/>
                <w:b w:val="0"/>
              </w:rPr>
              <w:t>dokumenty a</w:t>
            </w:r>
            <w:r w:rsidR="00AB1E42" w:rsidRPr="00AB1E42">
              <w:rPr>
                <w:rStyle w:val="Hypertextovprepojenie"/>
                <w:b w:val="0"/>
              </w:rPr>
              <w:t> </w:t>
            </w:r>
            <w:r w:rsidR="000F0F70" w:rsidRPr="00AB1E42">
              <w:rPr>
                <w:rStyle w:val="Hypertextovprepojenie"/>
                <w:b w:val="0"/>
              </w:rPr>
              <w:t>usmernenia</w:t>
            </w:r>
            <w:r w:rsidR="00AB1E42" w:rsidRPr="00AB1E42">
              <w:rPr>
                <w:rStyle w:val="Hypertextovprepojenie"/>
                <w:b w:val="0"/>
              </w:rPr>
              <w:t xml:space="preserve">                                          </w:t>
            </w:r>
            <w:r w:rsidR="00AB1E42">
              <w:rPr>
                <w:rStyle w:val="Hypertextovprepojenie"/>
                <w:b w:val="0"/>
              </w:rPr>
              <w:t xml:space="preserve">    </w:t>
            </w:r>
            <w:r w:rsidR="00AB1E42" w:rsidRPr="00AB1E42">
              <w:rPr>
                <w:rStyle w:val="Hypertextovprepojenie"/>
                <w:b w:val="0"/>
              </w:rPr>
              <w:t xml:space="preserve">                               </w:t>
            </w:r>
            <w:r w:rsidR="000F0F70" w:rsidRPr="007358D4">
              <w:rPr>
                <w:b w:val="0"/>
                <w:webHidden/>
              </w:rPr>
              <w:fldChar w:fldCharType="begin"/>
            </w:r>
            <w:r w:rsidR="000F0F70" w:rsidRPr="007358D4">
              <w:rPr>
                <w:b w:val="0"/>
                <w:webHidden/>
              </w:rPr>
              <w:instrText xml:space="preserve"> PAGEREF _Toc306190599 \h </w:instrText>
            </w:r>
            <w:r w:rsidR="000F0F70" w:rsidRPr="007358D4">
              <w:rPr>
                <w:b w:val="0"/>
                <w:webHidden/>
              </w:rPr>
            </w:r>
            <w:r w:rsidR="000F0F70" w:rsidRPr="007358D4">
              <w:rPr>
                <w:b w:val="0"/>
                <w:webHidden/>
              </w:rPr>
              <w:fldChar w:fldCharType="separate"/>
            </w:r>
            <w:r w:rsidR="00B41B09">
              <w:rPr>
                <w:b w:val="0"/>
                <w:webHidden/>
              </w:rPr>
              <w:t>8</w:t>
            </w:r>
            <w:r w:rsidR="000F0F70" w:rsidRPr="007358D4">
              <w:rPr>
                <w:b w:val="0"/>
                <w:webHidden/>
              </w:rPr>
              <w:fldChar w:fldCharType="end"/>
            </w:r>
          </w:hyperlink>
        </w:p>
        <w:p w:rsidR="000F0F70" w:rsidRPr="00AB1E42" w:rsidRDefault="00AD6D83" w:rsidP="005E25A5">
          <w:pPr>
            <w:pStyle w:val="Obsah3"/>
            <w:rPr>
              <w:rFonts w:eastAsiaTheme="minorEastAsia"/>
              <w:lang w:eastAsia="sk-SK"/>
            </w:rPr>
          </w:pPr>
          <w:hyperlink w:anchor="_Toc306190600" w:history="1">
            <w:r w:rsidR="000F0F70" w:rsidRPr="00AB1E42">
              <w:rPr>
                <w:rStyle w:val="Hypertextovprepojenie"/>
                <w:b w:val="0"/>
              </w:rPr>
              <w:t>1.2.2</w:t>
            </w:r>
            <w:r w:rsidR="00032429">
              <w:rPr>
                <w:rStyle w:val="Hypertextovprepojenie"/>
                <w:b w:val="0"/>
              </w:rPr>
              <w:t xml:space="preserve"> </w:t>
            </w:r>
            <w:r w:rsidR="000F0F70" w:rsidRPr="00AB1E42">
              <w:rPr>
                <w:rStyle w:val="Hypertextovprepojenie"/>
                <w:b w:val="0"/>
              </w:rPr>
              <w:t>Stretnutia</w:t>
            </w:r>
            <w:r w:rsidR="000F0F70" w:rsidRPr="00AB1E42">
              <w:rPr>
                <w:webHidden/>
              </w:rPr>
              <w:tab/>
            </w:r>
            <w:r w:rsidR="000F0F70" w:rsidRPr="007358D4">
              <w:rPr>
                <w:b w:val="0"/>
                <w:webHidden/>
              </w:rPr>
              <w:fldChar w:fldCharType="begin"/>
            </w:r>
            <w:r w:rsidR="000F0F70" w:rsidRPr="007358D4">
              <w:rPr>
                <w:b w:val="0"/>
                <w:webHidden/>
              </w:rPr>
              <w:instrText xml:space="preserve"> PAGEREF _Toc306190600 \h </w:instrText>
            </w:r>
            <w:r w:rsidR="000F0F70" w:rsidRPr="007358D4">
              <w:rPr>
                <w:b w:val="0"/>
                <w:webHidden/>
              </w:rPr>
            </w:r>
            <w:r w:rsidR="000F0F70" w:rsidRPr="007358D4">
              <w:rPr>
                <w:b w:val="0"/>
                <w:webHidden/>
              </w:rPr>
              <w:fldChar w:fldCharType="separate"/>
            </w:r>
            <w:r w:rsidR="00B41B09">
              <w:rPr>
                <w:b w:val="0"/>
                <w:webHidden/>
              </w:rPr>
              <w:t>9</w:t>
            </w:r>
            <w:r w:rsidR="000F0F70" w:rsidRPr="007358D4">
              <w:rPr>
                <w:b w:val="0"/>
                <w:webHidden/>
              </w:rPr>
              <w:fldChar w:fldCharType="end"/>
            </w:r>
          </w:hyperlink>
        </w:p>
        <w:p w:rsidR="000F0F70" w:rsidRPr="00AB1E42" w:rsidRDefault="00AD6D83" w:rsidP="005E25A5">
          <w:pPr>
            <w:pStyle w:val="Obsah3"/>
            <w:rPr>
              <w:rFonts w:eastAsiaTheme="minorEastAsia"/>
              <w:lang w:eastAsia="sk-SK"/>
            </w:rPr>
          </w:pPr>
          <w:hyperlink w:anchor="_Toc306190601" w:history="1">
            <w:r w:rsidR="000F0F70" w:rsidRPr="00032429">
              <w:rPr>
                <w:rStyle w:val="Hypertextovprepojenie"/>
                <w:b w:val="0"/>
              </w:rPr>
              <w:t>1.2.3</w:t>
            </w:r>
            <w:r w:rsidR="004B24B0">
              <w:rPr>
                <w:rFonts w:eastAsiaTheme="minorEastAsia"/>
                <w:lang w:eastAsia="sk-SK"/>
              </w:rPr>
              <w:t xml:space="preserve"> </w:t>
            </w:r>
            <w:r w:rsidR="000F0F70" w:rsidRPr="00032429">
              <w:rPr>
                <w:rStyle w:val="Hypertextovprepojenie"/>
                <w:b w:val="0"/>
              </w:rPr>
              <w:t>Školenia</w:t>
            </w:r>
            <w:r w:rsidR="004B24B0">
              <w:rPr>
                <w:rStyle w:val="Hypertextovprepojenie"/>
                <w:b w:val="0"/>
              </w:rPr>
              <w:t xml:space="preserve"> </w:t>
            </w:r>
            <w:r w:rsidR="000F0F70" w:rsidRPr="00032429">
              <w:rPr>
                <w:rStyle w:val="Hypertextovprepojenie"/>
                <w:b w:val="0"/>
              </w:rPr>
              <w:t>uskutočnené certifikačným</w:t>
            </w:r>
            <w:r w:rsidR="004B24B0">
              <w:rPr>
                <w:rStyle w:val="Hypertextovprepojenie"/>
                <w:b w:val="0"/>
              </w:rPr>
              <w:t xml:space="preserve"> </w:t>
            </w:r>
            <w:r w:rsidR="000F0F70" w:rsidRPr="00032429">
              <w:rPr>
                <w:rStyle w:val="Hypertextovprepojenie"/>
                <w:b w:val="0"/>
              </w:rPr>
              <w:t>orgánom</w:t>
            </w:r>
            <w:r w:rsidR="004B24B0">
              <w:rPr>
                <w:rStyle w:val="Hypertextovprepojenie"/>
                <w:b w:val="0"/>
              </w:rPr>
              <w:t xml:space="preserve">                                                            </w:t>
            </w:r>
            <w:r w:rsidR="000F0F70" w:rsidRPr="007358D4">
              <w:rPr>
                <w:b w:val="0"/>
                <w:webHidden/>
              </w:rPr>
              <w:fldChar w:fldCharType="begin"/>
            </w:r>
            <w:r w:rsidR="000F0F70" w:rsidRPr="007358D4">
              <w:rPr>
                <w:b w:val="0"/>
                <w:webHidden/>
              </w:rPr>
              <w:instrText xml:space="preserve"> PAGEREF _Toc306190601 \h </w:instrText>
            </w:r>
            <w:r w:rsidR="000F0F70" w:rsidRPr="007358D4">
              <w:rPr>
                <w:b w:val="0"/>
                <w:webHidden/>
              </w:rPr>
            </w:r>
            <w:r w:rsidR="000F0F70" w:rsidRPr="007358D4">
              <w:rPr>
                <w:b w:val="0"/>
                <w:webHidden/>
              </w:rPr>
              <w:fldChar w:fldCharType="separate"/>
            </w:r>
            <w:r w:rsidR="00B41B09">
              <w:rPr>
                <w:b w:val="0"/>
                <w:webHidden/>
              </w:rPr>
              <w:t>10</w:t>
            </w:r>
            <w:r w:rsidR="000F0F70" w:rsidRPr="007358D4">
              <w:rPr>
                <w:b w:val="0"/>
                <w:webHidden/>
              </w:rPr>
              <w:fldChar w:fldCharType="end"/>
            </w:r>
          </w:hyperlink>
        </w:p>
        <w:p w:rsidR="000F0F70" w:rsidRPr="00D14E22" w:rsidRDefault="00AD6D83" w:rsidP="005E25A5">
          <w:pPr>
            <w:pStyle w:val="Obsah2"/>
            <w:rPr>
              <w:rFonts w:eastAsiaTheme="minorEastAsia" w:cstheme="minorBidi"/>
              <w:sz w:val="22"/>
              <w:szCs w:val="22"/>
              <w:lang w:eastAsia="sk-SK"/>
            </w:rPr>
          </w:pPr>
          <w:hyperlink w:anchor="_Toc306190602" w:history="1">
            <w:r w:rsidR="000F0F70" w:rsidRPr="00D14E22">
              <w:rPr>
                <w:rStyle w:val="Hypertextovprepojenie"/>
              </w:rPr>
              <w:t>1.3</w:t>
            </w:r>
            <w:r w:rsidR="000F0F70" w:rsidRPr="00D14E22">
              <w:rPr>
                <w:rFonts w:eastAsiaTheme="minorEastAsia" w:cstheme="minorBidi"/>
                <w:sz w:val="22"/>
                <w:szCs w:val="22"/>
                <w:lang w:eastAsia="sk-SK"/>
              </w:rPr>
              <w:tab/>
            </w:r>
            <w:r w:rsidR="000F0F70" w:rsidRPr="00D14E22">
              <w:rPr>
                <w:rStyle w:val="Hypertextovprepojenie"/>
              </w:rPr>
              <w:t>Koordinácia riadenia horizontálnych priorít NSRR</w:t>
            </w:r>
            <w:r w:rsidR="000F0F70" w:rsidRPr="00D14E22">
              <w:rPr>
                <w:webHidden/>
              </w:rPr>
              <w:tab/>
            </w:r>
            <w:r w:rsidR="000F0F70" w:rsidRPr="00D14E22">
              <w:rPr>
                <w:webHidden/>
              </w:rPr>
              <w:fldChar w:fldCharType="begin"/>
            </w:r>
            <w:r w:rsidR="000F0F70" w:rsidRPr="00D14E22">
              <w:rPr>
                <w:webHidden/>
              </w:rPr>
              <w:instrText xml:space="preserve"> PAGEREF _Toc306190602 \h </w:instrText>
            </w:r>
            <w:r w:rsidR="000F0F70" w:rsidRPr="00D14E22">
              <w:rPr>
                <w:webHidden/>
              </w:rPr>
            </w:r>
            <w:r w:rsidR="000F0F70" w:rsidRPr="00D14E22">
              <w:rPr>
                <w:webHidden/>
              </w:rPr>
              <w:fldChar w:fldCharType="separate"/>
            </w:r>
            <w:r w:rsidR="00B41B09">
              <w:rPr>
                <w:webHidden/>
              </w:rPr>
              <w:t>10</w:t>
            </w:r>
            <w:r w:rsidR="000F0F70" w:rsidRPr="00D14E22">
              <w:rPr>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03" w:history="1">
            <w:r w:rsidR="000F0F70" w:rsidRPr="00A65C8F">
              <w:rPr>
                <w:rStyle w:val="Hypertextovprepojenie"/>
                <w:b w:val="0"/>
              </w:rPr>
              <w:t>1.3.1</w:t>
            </w:r>
            <w:r w:rsidR="00A65C8F" w:rsidRPr="00A65C8F">
              <w:rPr>
                <w:rFonts w:eastAsiaTheme="minorEastAsia" w:cstheme="minorBidi"/>
                <w:sz w:val="22"/>
                <w:szCs w:val="22"/>
                <w:lang w:eastAsia="sk-SK"/>
              </w:rPr>
              <w:t xml:space="preserve"> </w:t>
            </w:r>
            <w:r w:rsidR="000F0F70" w:rsidRPr="00A65C8F">
              <w:rPr>
                <w:rStyle w:val="Hypertextovprepojenie"/>
                <w:b w:val="0"/>
              </w:rPr>
              <w:t>Horizontálna</w:t>
            </w:r>
            <w:r w:rsidR="00D14E22">
              <w:rPr>
                <w:rStyle w:val="Hypertextovprepojenie"/>
                <w:b w:val="0"/>
              </w:rPr>
              <w:t xml:space="preserve"> </w:t>
            </w:r>
            <w:r w:rsidR="000F0F70" w:rsidRPr="00A65C8F">
              <w:rPr>
                <w:rStyle w:val="Hypertextovprepojenie"/>
                <w:b w:val="0"/>
              </w:rPr>
              <w:t>priorita</w:t>
            </w:r>
            <w:r w:rsidR="00D14E22">
              <w:rPr>
                <w:rStyle w:val="Hypertextovprepojenie"/>
                <w:b w:val="0"/>
              </w:rPr>
              <w:t xml:space="preserve"> </w:t>
            </w:r>
            <w:r w:rsidR="000F0F70" w:rsidRPr="00A65C8F">
              <w:rPr>
                <w:rStyle w:val="Hypertextovprepojenie"/>
                <w:b w:val="0"/>
              </w:rPr>
              <w:t>Rovnosť</w:t>
            </w:r>
            <w:r w:rsidR="00D14E22">
              <w:rPr>
                <w:rStyle w:val="Hypertextovprepojenie"/>
                <w:b w:val="0"/>
              </w:rPr>
              <w:t xml:space="preserve"> </w:t>
            </w:r>
            <w:r w:rsidR="000F0F70" w:rsidRPr="00A65C8F">
              <w:rPr>
                <w:rStyle w:val="Hypertextovprepojenie"/>
                <w:b w:val="0"/>
              </w:rPr>
              <w:t>príležitostí</w:t>
            </w:r>
            <w:r w:rsidR="000F0F70">
              <w:rPr>
                <w:webHidden/>
              </w:rPr>
              <w:tab/>
            </w:r>
            <w:r w:rsidR="000F0F70" w:rsidRPr="007358D4">
              <w:rPr>
                <w:b w:val="0"/>
                <w:webHidden/>
              </w:rPr>
              <w:fldChar w:fldCharType="begin"/>
            </w:r>
            <w:r w:rsidR="000F0F70" w:rsidRPr="007358D4">
              <w:rPr>
                <w:b w:val="0"/>
                <w:webHidden/>
              </w:rPr>
              <w:instrText xml:space="preserve"> PAGEREF _Toc306190603 \h </w:instrText>
            </w:r>
            <w:r w:rsidR="000F0F70" w:rsidRPr="007358D4">
              <w:rPr>
                <w:b w:val="0"/>
                <w:webHidden/>
              </w:rPr>
            </w:r>
            <w:r w:rsidR="000F0F70" w:rsidRPr="007358D4">
              <w:rPr>
                <w:b w:val="0"/>
                <w:webHidden/>
              </w:rPr>
              <w:fldChar w:fldCharType="separate"/>
            </w:r>
            <w:r w:rsidR="00B41B09">
              <w:rPr>
                <w:b w:val="0"/>
                <w:webHidden/>
              </w:rPr>
              <w:t>10</w:t>
            </w:r>
            <w:r w:rsidR="000F0F70" w:rsidRPr="007358D4">
              <w:rPr>
                <w:b w:val="0"/>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04" w:history="1">
            <w:r w:rsidR="000F0F70" w:rsidRPr="00D14E22">
              <w:rPr>
                <w:rStyle w:val="Hypertextovprepojenie"/>
                <w:b w:val="0"/>
              </w:rPr>
              <w:t>1.3.4</w:t>
            </w:r>
            <w:r w:rsidR="00A65C8F" w:rsidRPr="00D14E22">
              <w:rPr>
                <w:rFonts w:eastAsiaTheme="minorEastAsia" w:cstheme="minorBidi"/>
                <w:sz w:val="22"/>
                <w:szCs w:val="22"/>
                <w:lang w:eastAsia="sk-SK"/>
              </w:rPr>
              <w:t xml:space="preserve"> </w:t>
            </w:r>
            <w:r w:rsidR="000F0F70" w:rsidRPr="00D14E22">
              <w:rPr>
                <w:rStyle w:val="Hypertextovprepojenie"/>
                <w:b w:val="0"/>
              </w:rPr>
              <w:t>Stav</w:t>
            </w:r>
            <w:r w:rsidR="00D14E22">
              <w:rPr>
                <w:rStyle w:val="Hypertextovprepojenie"/>
                <w:b w:val="0"/>
              </w:rPr>
              <w:t xml:space="preserve"> </w:t>
            </w:r>
            <w:r w:rsidR="000F0F70" w:rsidRPr="00D14E22">
              <w:rPr>
                <w:rStyle w:val="Hypertextovprepojenie"/>
                <w:b w:val="0"/>
              </w:rPr>
              <w:t>implementácie</w:t>
            </w:r>
            <w:r w:rsidR="00D14E22">
              <w:rPr>
                <w:rStyle w:val="Hypertextovprepojenie"/>
                <w:b w:val="0"/>
              </w:rPr>
              <w:t xml:space="preserve"> </w:t>
            </w:r>
            <w:r w:rsidR="000F0F70" w:rsidRPr="00D14E22">
              <w:rPr>
                <w:rStyle w:val="Hypertextovprepojenie"/>
                <w:b w:val="0"/>
              </w:rPr>
              <w:t>komplexného</w:t>
            </w:r>
            <w:r w:rsidR="00D14E22">
              <w:rPr>
                <w:rStyle w:val="Hypertextovprepojenie"/>
                <w:b w:val="0"/>
              </w:rPr>
              <w:t xml:space="preserve"> </w:t>
            </w:r>
            <w:r w:rsidR="000F0F70" w:rsidRPr="00D14E22">
              <w:rPr>
                <w:rStyle w:val="Hypertextovprepojenie"/>
                <w:b w:val="0"/>
              </w:rPr>
              <w:t>prístupu</w:t>
            </w:r>
            <w:r w:rsidR="000F0F70">
              <w:rPr>
                <w:webHidden/>
              </w:rPr>
              <w:tab/>
            </w:r>
            <w:r w:rsidR="000F0F70" w:rsidRPr="007358D4">
              <w:rPr>
                <w:b w:val="0"/>
                <w:webHidden/>
              </w:rPr>
              <w:fldChar w:fldCharType="begin"/>
            </w:r>
            <w:r w:rsidR="000F0F70" w:rsidRPr="007358D4">
              <w:rPr>
                <w:b w:val="0"/>
                <w:webHidden/>
              </w:rPr>
              <w:instrText xml:space="preserve"> PAGEREF _Toc306190604 \h </w:instrText>
            </w:r>
            <w:r w:rsidR="000F0F70" w:rsidRPr="007358D4">
              <w:rPr>
                <w:b w:val="0"/>
                <w:webHidden/>
              </w:rPr>
            </w:r>
            <w:r w:rsidR="000F0F70" w:rsidRPr="007358D4">
              <w:rPr>
                <w:b w:val="0"/>
                <w:webHidden/>
              </w:rPr>
              <w:fldChar w:fldCharType="separate"/>
            </w:r>
            <w:r w:rsidR="00B41B09">
              <w:rPr>
                <w:b w:val="0"/>
                <w:webHidden/>
              </w:rPr>
              <w:t>19</w:t>
            </w:r>
            <w:r w:rsidR="000F0F70" w:rsidRPr="007358D4">
              <w:rPr>
                <w:b w:val="0"/>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05" w:history="1">
            <w:r w:rsidR="000F0F70" w:rsidRPr="00913865">
              <w:rPr>
                <w:rStyle w:val="Hypertextovprepojenie"/>
              </w:rPr>
              <w:t xml:space="preserve">2. </w:t>
            </w:r>
            <w:r w:rsidR="000F0F70">
              <w:rPr>
                <w:rFonts w:asciiTheme="minorHAnsi" w:eastAsiaTheme="minorEastAsia" w:hAnsiTheme="minorHAnsi" w:cstheme="minorBidi"/>
                <w:sz w:val="22"/>
                <w:szCs w:val="22"/>
                <w:lang w:eastAsia="sk-SK"/>
              </w:rPr>
              <w:tab/>
            </w:r>
            <w:r w:rsidR="000F0F70" w:rsidRPr="00913865">
              <w:rPr>
                <w:rStyle w:val="Hypertextovprepojenie"/>
              </w:rPr>
              <w:t>Stav implementácie operačných programov NSRR</w:t>
            </w:r>
            <w:r w:rsidR="000F0F70">
              <w:rPr>
                <w:webHidden/>
              </w:rPr>
              <w:tab/>
            </w:r>
            <w:r w:rsidR="000F0F70">
              <w:rPr>
                <w:webHidden/>
              </w:rPr>
              <w:fldChar w:fldCharType="begin"/>
            </w:r>
            <w:r w:rsidR="000F0F70">
              <w:rPr>
                <w:webHidden/>
              </w:rPr>
              <w:instrText xml:space="preserve"> PAGEREF _Toc306190605 \h </w:instrText>
            </w:r>
            <w:r w:rsidR="000F0F70">
              <w:rPr>
                <w:webHidden/>
              </w:rPr>
            </w:r>
            <w:r w:rsidR="000F0F70">
              <w:rPr>
                <w:webHidden/>
              </w:rPr>
              <w:fldChar w:fldCharType="separate"/>
            </w:r>
            <w:r w:rsidR="00B41B09">
              <w:rPr>
                <w:webHidden/>
              </w:rPr>
              <w:t>21</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06" w:history="1">
            <w:r w:rsidR="000F0F70" w:rsidRPr="00913865">
              <w:rPr>
                <w:rStyle w:val="Hypertextovprepojenie"/>
              </w:rPr>
              <w:t>2.1</w:t>
            </w:r>
            <w:r w:rsidR="000F0F70">
              <w:rPr>
                <w:rFonts w:eastAsiaTheme="minorEastAsia" w:cstheme="minorBidi"/>
                <w:sz w:val="22"/>
                <w:szCs w:val="22"/>
                <w:lang w:eastAsia="sk-SK"/>
              </w:rPr>
              <w:tab/>
            </w:r>
            <w:r w:rsidR="000F0F70" w:rsidRPr="00913865">
              <w:rPr>
                <w:rStyle w:val="Hypertextovprepojenie"/>
              </w:rPr>
              <w:t>Stav vyhlasovania výziev</w:t>
            </w:r>
            <w:r w:rsidR="000F0F70">
              <w:rPr>
                <w:webHidden/>
              </w:rPr>
              <w:tab/>
            </w:r>
            <w:r w:rsidR="000F0F70">
              <w:rPr>
                <w:webHidden/>
              </w:rPr>
              <w:fldChar w:fldCharType="begin"/>
            </w:r>
            <w:r w:rsidR="000F0F70">
              <w:rPr>
                <w:webHidden/>
              </w:rPr>
              <w:instrText xml:space="preserve"> PAGEREF _Toc306190606 \h </w:instrText>
            </w:r>
            <w:r w:rsidR="000F0F70">
              <w:rPr>
                <w:webHidden/>
              </w:rPr>
            </w:r>
            <w:r w:rsidR="000F0F70">
              <w:rPr>
                <w:webHidden/>
              </w:rPr>
              <w:fldChar w:fldCharType="separate"/>
            </w:r>
            <w:r w:rsidR="00B41B09">
              <w:rPr>
                <w:webHidden/>
              </w:rPr>
              <w:t>21</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07" w:history="1">
            <w:r w:rsidR="000F0F70" w:rsidRPr="00913865">
              <w:rPr>
                <w:rStyle w:val="Hypertextovprepojenie"/>
              </w:rPr>
              <w:t xml:space="preserve">2.2. </w:t>
            </w:r>
            <w:r w:rsidR="000F0F70">
              <w:rPr>
                <w:rFonts w:eastAsiaTheme="minorEastAsia" w:cstheme="minorBidi"/>
                <w:sz w:val="22"/>
                <w:szCs w:val="22"/>
                <w:lang w:eastAsia="sk-SK"/>
              </w:rPr>
              <w:tab/>
            </w:r>
            <w:r w:rsidR="000F0F70" w:rsidRPr="00913865">
              <w:rPr>
                <w:rStyle w:val="Hypertextovprepojenie"/>
              </w:rPr>
              <w:t>Stav schvaľovania projektov</w:t>
            </w:r>
            <w:r w:rsidR="000F0F70">
              <w:rPr>
                <w:webHidden/>
              </w:rPr>
              <w:tab/>
            </w:r>
            <w:r w:rsidR="000F0F70">
              <w:rPr>
                <w:webHidden/>
              </w:rPr>
              <w:fldChar w:fldCharType="begin"/>
            </w:r>
            <w:r w:rsidR="000F0F70">
              <w:rPr>
                <w:webHidden/>
              </w:rPr>
              <w:instrText xml:space="preserve"> PAGEREF _Toc306190607 \h </w:instrText>
            </w:r>
            <w:r w:rsidR="000F0F70">
              <w:rPr>
                <w:webHidden/>
              </w:rPr>
            </w:r>
            <w:r w:rsidR="000F0F70">
              <w:rPr>
                <w:webHidden/>
              </w:rPr>
              <w:fldChar w:fldCharType="separate"/>
            </w:r>
            <w:r w:rsidR="00B41B09">
              <w:rPr>
                <w:webHidden/>
              </w:rPr>
              <w:t>22</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08" w:history="1">
            <w:r w:rsidR="000F0F70" w:rsidRPr="00913865">
              <w:rPr>
                <w:rStyle w:val="Hypertextovprepojenie"/>
              </w:rPr>
              <w:t xml:space="preserve">2.3 </w:t>
            </w:r>
            <w:r w:rsidR="000F0F70">
              <w:rPr>
                <w:rFonts w:eastAsiaTheme="minorEastAsia" w:cstheme="minorBidi"/>
                <w:sz w:val="22"/>
                <w:szCs w:val="22"/>
                <w:lang w:eastAsia="sk-SK"/>
              </w:rPr>
              <w:tab/>
            </w:r>
            <w:r w:rsidR="000F0F70" w:rsidRPr="00913865">
              <w:rPr>
                <w:rStyle w:val="Hypertextovprepojenie"/>
              </w:rPr>
              <w:t>Stav kontrahovania</w:t>
            </w:r>
            <w:r w:rsidR="000F0F70">
              <w:rPr>
                <w:webHidden/>
              </w:rPr>
              <w:tab/>
            </w:r>
            <w:r w:rsidR="000F0F70">
              <w:rPr>
                <w:webHidden/>
              </w:rPr>
              <w:fldChar w:fldCharType="begin"/>
            </w:r>
            <w:r w:rsidR="000F0F70">
              <w:rPr>
                <w:webHidden/>
              </w:rPr>
              <w:instrText xml:space="preserve"> PAGEREF _Toc306190608 \h </w:instrText>
            </w:r>
            <w:r w:rsidR="000F0F70">
              <w:rPr>
                <w:webHidden/>
              </w:rPr>
            </w:r>
            <w:r w:rsidR="000F0F70">
              <w:rPr>
                <w:webHidden/>
              </w:rPr>
              <w:fldChar w:fldCharType="separate"/>
            </w:r>
            <w:r w:rsidR="00B41B09">
              <w:rPr>
                <w:webHidden/>
              </w:rPr>
              <w:t>23</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09" w:history="1">
            <w:r w:rsidR="000F0F70" w:rsidRPr="00913865">
              <w:rPr>
                <w:rStyle w:val="Hypertextovprepojenie"/>
              </w:rPr>
              <w:t xml:space="preserve">2.4 </w:t>
            </w:r>
            <w:r w:rsidR="000F0F70">
              <w:rPr>
                <w:rFonts w:eastAsiaTheme="minorEastAsia" w:cstheme="minorBidi"/>
                <w:sz w:val="22"/>
                <w:szCs w:val="22"/>
                <w:lang w:eastAsia="sk-SK"/>
              </w:rPr>
              <w:tab/>
            </w:r>
            <w:r w:rsidR="000F0F70" w:rsidRPr="00913865">
              <w:rPr>
                <w:rStyle w:val="Hypertextovprepojenie"/>
              </w:rPr>
              <w:t>Stav čerpania</w:t>
            </w:r>
            <w:r w:rsidR="000F0F70">
              <w:rPr>
                <w:webHidden/>
              </w:rPr>
              <w:tab/>
            </w:r>
            <w:r w:rsidR="000F0F70">
              <w:rPr>
                <w:webHidden/>
              </w:rPr>
              <w:fldChar w:fldCharType="begin"/>
            </w:r>
            <w:r w:rsidR="000F0F70">
              <w:rPr>
                <w:webHidden/>
              </w:rPr>
              <w:instrText xml:space="preserve"> PAGEREF _Toc306190609 \h </w:instrText>
            </w:r>
            <w:r w:rsidR="000F0F70">
              <w:rPr>
                <w:webHidden/>
              </w:rPr>
            </w:r>
            <w:r w:rsidR="000F0F70">
              <w:rPr>
                <w:webHidden/>
              </w:rPr>
              <w:fldChar w:fldCharType="separate"/>
            </w:r>
            <w:r w:rsidR="00B41B09">
              <w:rPr>
                <w:webHidden/>
              </w:rPr>
              <w:t>27</w:t>
            </w:r>
            <w:r w:rsidR="000F0F70">
              <w:rPr>
                <w:webHidden/>
              </w:rPr>
              <w:fldChar w:fldCharType="end"/>
            </w:r>
          </w:hyperlink>
        </w:p>
        <w:p w:rsidR="000F0F70" w:rsidRPr="00D14E22" w:rsidRDefault="00AD6D83" w:rsidP="005E25A5">
          <w:pPr>
            <w:pStyle w:val="Obsah3"/>
            <w:rPr>
              <w:rFonts w:eastAsiaTheme="minorEastAsia" w:cstheme="minorBidi"/>
              <w:sz w:val="22"/>
              <w:szCs w:val="22"/>
              <w:lang w:eastAsia="sk-SK"/>
            </w:rPr>
          </w:pPr>
          <w:hyperlink w:anchor="_Toc306190610" w:history="1">
            <w:r w:rsidR="000F0F70" w:rsidRPr="00D14E22">
              <w:rPr>
                <w:rStyle w:val="Hypertextovprepojenie"/>
                <w:b w:val="0"/>
              </w:rPr>
              <w:t>2.4.1  Stav celkového čerpania ŠF/KF v období od 1. 1. 2011 do 30. 6. 2011</w:t>
            </w:r>
            <w:r w:rsidR="000F0F70" w:rsidRPr="00D14E22">
              <w:rPr>
                <w:webHidden/>
              </w:rPr>
              <w:tab/>
            </w:r>
            <w:r w:rsidR="000F0F70" w:rsidRPr="00D97C50">
              <w:rPr>
                <w:b w:val="0"/>
                <w:webHidden/>
              </w:rPr>
              <w:fldChar w:fldCharType="begin"/>
            </w:r>
            <w:r w:rsidR="000F0F70" w:rsidRPr="00D97C50">
              <w:rPr>
                <w:b w:val="0"/>
                <w:webHidden/>
              </w:rPr>
              <w:instrText xml:space="preserve"> PAGEREF _Toc306190610 \h </w:instrText>
            </w:r>
            <w:r w:rsidR="000F0F70" w:rsidRPr="00D97C50">
              <w:rPr>
                <w:b w:val="0"/>
                <w:webHidden/>
              </w:rPr>
            </w:r>
            <w:r w:rsidR="000F0F70" w:rsidRPr="00D97C50">
              <w:rPr>
                <w:b w:val="0"/>
                <w:webHidden/>
              </w:rPr>
              <w:fldChar w:fldCharType="separate"/>
            </w:r>
            <w:r w:rsidR="00B41B09">
              <w:rPr>
                <w:b w:val="0"/>
                <w:webHidden/>
              </w:rPr>
              <w:t>27</w:t>
            </w:r>
            <w:r w:rsidR="000F0F70" w:rsidRPr="00D97C50">
              <w:rPr>
                <w:b w:val="0"/>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11" w:history="1">
            <w:r w:rsidR="000F0F70" w:rsidRPr="00913865">
              <w:rPr>
                <w:rStyle w:val="Hypertextovprepojenie"/>
              </w:rPr>
              <w:t xml:space="preserve">2.5 </w:t>
            </w:r>
            <w:r w:rsidR="000F0F70">
              <w:rPr>
                <w:rFonts w:eastAsiaTheme="minorEastAsia" w:cstheme="minorBidi"/>
                <w:sz w:val="22"/>
                <w:szCs w:val="22"/>
                <w:lang w:eastAsia="sk-SK"/>
              </w:rPr>
              <w:tab/>
            </w:r>
            <w:r w:rsidR="000F0F70" w:rsidRPr="00913865">
              <w:rPr>
                <w:rStyle w:val="Hypertextovprepojenie"/>
              </w:rPr>
              <w:t>Certifikácia výdavkov a systémov riadenia a kontroly</w:t>
            </w:r>
            <w:r w:rsidR="000F0F70">
              <w:rPr>
                <w:webHidden/>
              </w:rPr>
              <w:tab/>
            </w:r>
            <w:r w:rsidR="000F0F70">
              <w:rPr>
                <w:webHidden/>
              </w:rPr>
              <w:fldChar w:fldCharType="begin"/>
            </w:r>
            <w:r w:rsidR="000F0F70">
              <w:rPr>
                <w:webHidden/>
              </w:rPr>
              <w:instrText xml:space="preserve"> PAGEREF _Toc306190611 \h </w:instrText>
            </w:r>
            <w:r w:rsidR="000F0F70">
              <w:rPr>
                <w:webHidden/>
              </w:rPr>
            </w:r>
            <w:r w:rsidR="000F0F70">
              <w:rPr>
                <w:webHidden/>
              </w:rPr>
              <w:fldChar w:fldCharType="separate"/>
            </w:r>
            <w:r w:rsidR="00B41B09">
              <w:rPr>
                <w:webHidden/>
              </w:rPr>
              <w:t>31</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12" w:history="1">
            <w:r w:rsidR="000F0F70" w:rsidRPr="00913865">
              <w:rPr>
                <w:rStyle w:val="Hypertextovprepojenie"/>
              </w:rPr>
              <w:t xml:space="preserve">2.6 </w:t>
            </w:r>
            <w:r w:rsidR="000F0F70">
              <w:rPr>
                <w:rFonts w:eastAsiaTheme="minorEastAsia" w:cstheme="minorBidi"/>
                <w:sz w:val="22"/>
                <w:szCs w:val="22"/>
                <w:lang w:eastAsia="sk-SK"/>
              </w:rPr>
              <w:tab/>
            </w:r>
            <w:r w:rsidR="000F0F70" w:rsidRPr="00913865">
              <w:rPr>
                <w:rStyle w:val="Hypertextovprepojenie"/>
              </w:rPr>
              <w:t>Nezrovnalosti a finančné opravy</w:t>
            </w:r>
            <w:r w:rsidR="000F0F70">
              <w:rPr>
                <w:webHidden/>
              </w:rPr>
              <w:tab/>
            </w:r>
            <w:r w:rsidR="000F0F70">
              <w:rPr>
                <w:webHidden/>
              </w:rPr>
              <w:fldChar w:fldCharType="begin"/>
            </w:r>
            <w:r w:rsidR="000F0F70">
              <w:rPr>
                <w:webHidden/>
              </w:rPr>
              <w:instrText xml:space="preserve"> PAGEREF _Toc306190612 \h </w:instrText>
            </w:r>
            <w:r w:rsidR="000F0F70">
              <w:rPr>
                <w:webHidden/>
              </w:rPr>
            </w:r>
            <w:r w:rsidR="000F0F70">
              <w:rPr>
                <w:webHidden/>
              </w:rPr>
              <w:fldChar w:fldCharType="separate"/>
            </w:r>
            <w:r w:rsidR="00B41B09">
              <w:rPr>
                <w:webHidden/>
              </w:rPr>
              <w:t>35</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13" w:history="1">
            <w:r w:rsidR="000F0F70" w:rsidRPr="00913865">
              <w:rPr>
                <w:rStyle w:val="Hypertextovprepojenie"/>
              </w:rPr>
              <w:t xml:space="preserve">2.7 </w:t>
            </w:r>
            <w:r w:rsidR="000F0F70">
              <w:rPr>
                <w:rFonts w:eastAsiaTheme="minorEastAsia" w:cstheme="minorBidi"/>
                <w:sz w:val="22"/>
                <w:szCs w:val="22"/>
                <w:lang w:eastAsia="sk-SK"/>
              </w:rPr>
              <w:tab/>
            </w:r>
            <w:r w:rsidR="000F0F70" w:rsidRPr="00913865">
              <w:rPr>
                <w:rStyle w:val="Hypertextovprepojenie"/>
              </w:rPr>
              <w:t>Kontrola realizácie projektov podľa čl. 13 nariadenia Komisie (ES) č. 1828/2006</w:t>
            </w:r>
            <w:r w:rsidR="000F0F70">
              <w:rPr>
                <w:webHidden/>
              </w:rPr>
              <w:tab/>
            </w:r>
            <w:r w:rsidR="000F0F70">
              <w:rPr>
                <w:webHidden/>
              </w:rPr>
              <w:fldChar w:fldCharType="begin"/>
            </w:r>
            <w:r w:rsidR="000F0F70">
              <w:rPr>
                <w:webHidden/>
              </w:rPr>
              <w:instrText xml:space="preserve"> PAGEREF _Toc306190613 \h </w:instrText>
            </w:r>
            <w:r w:rsidR="000F0F70">
              <w:rPr>
                <w:webHidden/>
              </w:rPr>
            </w:r>
            <w:r w:rsidR="000F0F70">
              <w:rPr>
                <w:webHidden/>
              </w:rPr>
              <w:fldChar w:fldCharType="separate"/>
            </w:r>
            <w:r w:rsidR="00B41B09">
              <w:rPr>
                <w:webHidden/>
              </w:rPr>
              <w:t>37</w:t>
            </w:r>
            <w:r w:rsidR="000F0F70">
              <w:rPr>
                <w:webHidden/>
              </w:rPr>
              <w:fldChar w:fldCharType="end"/>
            </w:r>
          </w:hyperlink>
        </w:p>
        <w:p w:rsidR="000F0F70" w:rsidRPr="00D14E22" w:rsidRDefault="00AD6D83" w:rsidP="005E25A5">
          <w:pPr>
            <w:pStyle w:val="Obsah3"/>
            <w:rPr>
              <w:rFonts w:eastAsiaTheme="minorEastAsia" w:cstheme="minorBidi"/>
              <w:sz w:val="22"/>
              <w:szCs w:val="22"/>
              <w:lang w:eastAsia="sk-SK"/>
            </w:rPr>
          </w:pPr>
          <w:hyperlink w:anchor="_Toc306190614" w:history="1">
            <w:r w:rsidR="000F0F70" w:rsidRPr="00D14E22">
              <w:rPr>
                <w:rStyle w:val="Hypertextovprepojenie"/>
                <w:b w:val="0"/>
              </w:rPr>
              <w:t>2.7.1 Kontrola realizácie projektu</w:t>
            </w:r>
            <w:r w:rsidR="000F0F70" w:rsidRPr="00D14E22">
              <w:rPr>
                <w:webHidden/>
              </w:rPr>
              <w:tab/>
            </w:r>
            <w:r w:rsidR="000F0F70" w:rsidRPr="006E5D42">
              <w:rPr>
                <w:b w:val="0"/>
                <w:webHidden/>
              </w:rPr>
              <w:fldChar w:fldCharType="begin"/>
            </w:r>
            <w:r w:rsidR="000F0F70" w:rsidRPr="006E5D42">
              <w:rPr>
                <w:b w:val="0"/>
                <w:webHidden/>
              </w:rPr>
              <w:instrText xml:space="preserve"> PAGEREF _Toc306190614 \h </w:instrText>
            </w:r>
            <w:r w:rsidR="000F0F70" w:rsidRPr="006E5D42">
              <w:rPr>
                <w:b w:val="0"/>
                <w:webHidden/>
              </w:rPr>
            </w:r>
            <w:r w:rsidR="000F0F70" w:rsidRPr="006E5D42">
              <w:rPr>
                <w:b w:val="0"/>
                <w:webHidden/>
              </w:rPr>
              <w:fldChar w:fldCharType="separate"/>
            </w:r>
            <w:r w:rsidR="00B41B09">
              <w:rPr>
                <w:b w:val="0"/>
                <w:webHidden/>
              </w:rPr>
              <w:t>37</w:t>
            </w:r>
            <w:r w:rsidR="000F0F70" w:rsidRPr="006E5D42">
              <w:rPr>
                <w:b w:val="0"/>
                <w:webHidden/>
              </w:rPr>
              <w:fldChar w:fldCharType="end"/>
            </w:r>
          </w:hyperlink>
        </w:p>
        <w:p w:rsidR="000F0F70" w:rsidRPr="00D14E22" w:rsidRDefault="00AD6D83" w:rsidP="005E25A5">
          <w:pPr>
            <w:pStyle w:val="Obsah3"/>
            <w:rPr>
              <w:rFonts w:eastAsiaTheme="minorEastAsia" w:cstheme="minorBidi"/>
              <w:sz w:val="22"/>
              <w:szCs w:val="22"/>
              <w:lang w:eastAsia="sk-SK"/>
            </w:rPr>
          </w:pPr>
          <w:hyperlink w:anchor="_Toc306190615" w:history="1">
            <w:r w:rsidR="000F0F70" w:rsidRPr="00D14E22">
              <w:rPr>
                <w:rStyle w:val="Hypertextovprepojenie"/>
                <w:b w:val="0"/>
              </w:rPr>
              <w:t>2.7.2</w:t>
            </w:r>
            <w:r w:rsidR="006E5D42">
              <w:rPr>
                <w:rStyle w:val="Hypertextovprepojenie"/>
                <w:b w:val="0"/>
              </w:rPr>
              <w:t xml:space="preserve"> </w:t>
            </w:r>
            <w:r w:rsidR="000F0F70" w:rsidRPr="00D14E22">
              <w:rPr>
                <w:rStyle w:val="Hypertextovprepojenie"/>
                <w:b w:val="0"/>
              </w:rPr>
              <w:t>Kontrola postupov verejného obstarávania</w:t>
            </w:r>
            <w:r w:rsidR="000F0F70" w:rsidRPr="00D14E22">
              <w:rPr>
                <w:webHidden/>
              </w:rPr>
              <w:tab/>
            </w:r>
            <w:r w:rsidR="000F0F70" w:rsidRPr="006E5D42">
              <w:rPr>
                <w:b w:val="0"/>
                <w:webHidden/>
              </w:rPr>
              <w:fldChar w:fldCharType="begin"/>
            </w:r>
            <w:r w:rsidR="000F0F70" w:rsidRPr="006E5D42">
              <w:rPr>
                <w:b w:val="0"/>
                <w:webHidden/>
              </w:rPr>
              <w:instrText xml:space="preserve"> PAGEREF _Toc306190615 \h </w:instrText>
            </w:r>
            <w:r w:rsidR="000F0F70" w:rsidRPr="006E5D42">
              <w:rPr>
                <w:b w:val="0"/>
                <w:webHidden/>
              </w:rPr>
            </w:r>
            <w:r w:rsidR="000F0F70" w:rsidRPr="006E5D42">
              <w:rPr>
                <w:b w:val="0"/>
                <w:webHidden/>
              </w:rPr>
              <w:fldChar w:fldCharType="separate"/>
            </w:r>
            <w:r w:rsidR="00B41B09">
              <w:rPr>
                <w:b w:val="0"/>
                <w:webHidden/>
              </w:rPr>
              <w:t>38</w:t>
            </w:r>
            <w:r w:rsidR="000F0F70" w:rsidRPr="006E5D42">
              <w:rPr>
                <w:b w:val="0"/>
                <w:webHidden/>
              </w:rPr>
              <w:fldChar w:fldCharType="end"/>
            </w:r>
          </w:hyperlink>
        </w:p>
        <w:p w:rsidR="000F0F70" w:rsidRPr="00E66610" w:rsidRDefault="00AD6D83" w:rsidP="005E25A5">
          <w:pPr>
            <w:pStyle w:val="Obsah2"/>
            <w:rPr>
              <w:rFonts w:eastAsiaTheme="minorEastAsia" w:cstheme="minorBidi"/>
              <w:sz w:val="22"/>
              <w:szCs w:val="22"/>
              <w:lang w:eastAsia="sk-SK"/>
            </w:rPr>
          </w:pPr>
          <w:hyperlink w:anchor="_Toc306190617" w:history="1">
            <w:r w:rsidR="000F0F70" w:rsidRPr="00E66610">
              <w:rPr>
                <w:rStyle w:val="Hypertextovprepojenie"/>
                <w:iCs/>
              </w:rPr>
              <w:t xml:space="preserve">2.8 </w:t>
            </w:r>
            <w:r w:rsidR="000F0F70" w:rsidRPr="00E66610">
              <w:rPr>
                <w:rFonts w:eastAsiaTheme="minorEastAsia" w:cstheme="minorBidi"/>
                <w:sz w:val="22"/>
                <w:szCs w:val="22"/>
                <w:lang w:eastAsia="sk-SK"/>
              </w:rPr>
              <w:tab/>
            </w:r>
            <w:r w:rsidR="000F0F70" w:rsidRPr="00E66610">
              <w:rPr>
                <w:rStyle w:val="Hypertextovprepojenie"/>
                <w:iCs/>
              </w:rPr>
              <w:t>Vládny audit</w:t>
            </w:r>
            <w:r w:rsidR="000F0F70" w:rsidRPr="00E66610">
              <w:rPr>
                <w:webHidden/>
              </w:rPr>
              <w:tab/>
            </w:r>
            <w:r w:rsidR="000F0F70" w:rsidRPr="00E66610">
              <w:rPr>
                <w:webHidden/>
              </w:rPr>
              <w:fldChar w:fldCharType="begin"/>
            </w:r>
            <w:r w:rsidR="000F0F70" w:rsidRPr="00E66610">
              <w:rPr>
                <w:webHidden/>
              </w:rPr>
              <w:instrText xml:space="preserve"> PAGEREF _Toc306190617 \h </w:instrText>
            </w:r>
            <w:r w:rsidR="000F0F70" w:rsidRPr="00E66610">
              <w:rPr>
                <w:webHidden/>
              </w:rPr>
            </w:r>
            <w:r w:rsidR="000F0F70" w:rsidRPr="00E66610">
              <w:rPr>
                <w:webHidden/>
              </w:rPr>
              <w:fldChar w:fldCharType="separate"/>
            </w:r>
            <w:r w:rsidR="00B41B09">
              <w:rPr>
                <w:webHidden/>
              </w:rPr>
              <w:t>39</w:t>
            </w:r>
            <w:r w:rsidR="000F0F70" w:rsidRPr="00E66610">
              <w:rPr>
                <w:webHidden/>
              </w:rPr>
              <w:fldChar w:fldCharType="end"/>
            </w:r>
          </w:hyperlink>
        </w:p>
        <w:p w:rsidR="000F0F70" w:rsidRPr="00E66610" w:rsidRDefault="00AD6D83" w:rsidP="005E25A5">
          <w:pPr>
            <w:pStyle w:val="Obsah3"/>
            <w:rPr>
              <w:rFonts w:eastAsiaTheme="minorEastAsia" w:cstheme="minorBidi"/>
              <w:sz w:val="22"/>
              <w:szCs w:val="22"/>
              <w:lang w:eastAsia="sk-SK"/>
            </w:rPr>
          </w:pPr>
          <w:hyperlink w:anchor="_Toc306190618" w:history="1">
            <w:r w:rsidR="000F0F70" w:rsidRPr="00E66610">
              <w:rPr>
                <w:rStyle w:val="Hypertextovprepojenie"/>
                <w:b w:val="0"/>
              </w:rPr>
              <w:t>2.8.1 Systémový audit</w:t>
            </w:r>
            <w:r w:rsidR="000F0F70" w:rsidRPr="00E66610">
              <w:rPr>
                <w:webHidden/>
              </w:rPr>
              <w:tab/>
            </w:r>
            <w:r w:rsidR="000F0F70" w:rsidRPr="006E5D42">
              <w:rPr>
                <w:b w:val="0"/>
                <w:webHidden/>
              </w:rPr>
              <w:fldChar w:fldCharType="begin"/>
            </w:r>
            <w:r w:rsidR="000F0F70" w:rsidRPr="006E5D42">
              <w:rPr>
                <w:b w:val="0"/>
                <w:webHidden/>
              </w:rPr>
              <w:instrText xml:space="preserve"> PAGEREF _Toc306190618 \h </w:instrText>
            </w:r>
            <w:r w:rsidR="000F0F70" w:rsidRPr="006E5D42">
              <w:rPr>
                <w:b w:val="0"/>
                <w:webHidden/>
              </w:rPr>
            </w:r>
            <w:r w:rsidR="000F0F70" w:rsidRPr="006E5D42">
              <w:rPr>
                <w:b w:val="0"/>
                <w:webHidden/>
              </w:rPr>
              <w:fldChar w:fldCharType="separate"/>
            </w:r>
            <w:r w:rsidR="00B41B09">
              <w:rPr>
                <w:b w:val="0"/>
                <w:webHidden/>
              </w:rPr>
              <w:t>39</w:t>
            </w:r>
            <w:r w:rsidR="000F0F70" w:rsidRPr="006E5D42">
              <w:rPr>
                <w:b w:val="0"/>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19" w:history="1">
            <w:r w:rsidR="000F0F70" w:rsidRPr="00E66610">
              <w:rPr>
                <w:rStyle w:val="Hypertextovprepojenie"/>
                <w:b w:val="0"/>
              </w:rPr>
              <w:t>2.8.2 Audit operácií</w:t>
            </w:r>
            <w:r w:rsidR="000F0F70">
              <w:rPr>
                <w:webHidden/>
              </w:rPr>
              <w:tab/>
            </w:r>
            <w:r w:rsidR="000F0F70" w:rsidRPr="006E5D42">
              <w:rPr>
                <w:b w:val="0"/>
                <w:webHidden/>
              </w:rPr>
              <w:fldChar w:fldCharType="begin"/>
            </w:r>
            <w:r w:rsidR="000F0F70" w:rsidRPr="006E5D42">
              <w:rPr>
                <w:b w:val="0"/>
                <w:webHidden/>
              </w:rPr>
              <w:instrText xml:space="preserve"> PAGEREF _Toc306190619 \h </w:instrText>
            </w:r>
            <w:r w:rsidR="000F0F70" w:rsidRPr="006E5D42">
              <w:rPr>
                <w:b w:val="0"/>
                <w:webHidden/>
              </w:rPr>
            </w:r>
            <w:r w:rsidR="000F0F70" w:rsidRPr="006E5D42">
              <w:rPr>
                <w:b w:val="0"/>
                <w:webHidden/>
              </w:rPr>
              <w:fldChar w:fldCharType="separate"/>
            </w:r>
            <w:r w:rsidR="00B41B09">
              <w:rPr>
                <w:b w:val="0"/>
                <w:webHidden/>
              </w:rPr>
              <w:t>40</w:t>
            </w:r>
            <w:r w:rsidR="000F0F70" w:rsidRPr="006E5D42">
              <w:rPr>
                <w:b w:val="0"/>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20" w:history="1">
            <w:r w:rsidR="000F0F70" w:rsidRPr="00913865">
              <w:rPr>
                <w:rStyle w:val="Hypertextovprepojenie"/>
              </w:rPr>
              <w:t>2.9</w:t>
            </w:r>
            <w:r w:rsidR="000F0F70">
              <w:rPr>
                <w:rFonts w:eastAsiaTheme="minorEastAsia" w:cstheme="minorBidi"/>
                <w:sz w:val="22"/>
                <w:szCs w:val="22"/>
                <w:lang w:eastAsia="sk-SK"/>
              </w:rPr>
              <w:tab/>
            </w:r>
            <w:r w:rsidR="000F0F70" w:rsidRPr="00913865">
              <w:rPr>
                <w:rStyle w:val="Hypertextovprepojenie"/>
              </w:rPr>
              <w:t>Implementácia z regionálneho aspektu</w:t>
            </w:r>
            <w:r w:rsidR="000F0F70">
              <w:rPr>
                <w:webHidden/>
              </w:rPr>
              <w:tab/>
            </w:r>
            <w:r w:rsidR="000F0F70">
              <w:rPr>
                <w:webHidden/>
              </w:rPr>
              <w:fldChar w:fldCharType="begin"/>
            </w:r>
            <w:r w:rsidR="000F0F70">
              <w:rPr>
                <w:webHidden/>
              </w:rPr>
              <w:instrText xml:space="preserve"> PAGEREF _Toc306190620 \h </w:instrText>
            </w:r>
            <w:r w:rsidR="000F0F70">
              <w:rPr>
                <w:webHidden/>
              </w:rPr>
            </w:r>
            <w:r w:rsidR="000F0F70">
              <w:rPr>
                <w:webHidden/>
              </w:rPr>
              <w:fldChar w:fldCharType="separate"/>
            </w:r>
            <w:r w:rsidR="00B41B09">
              <w:rPr>
                <w:webHidden/>
              </w:rPr>
              <w:t>45</w:t>
            </w:r>
            <w:r w:rsidR="000F0F70">
              <w:rPr>
                <w:webHidden/>
              </w:rPr>
              <w:fldChar w:fldCharType="end"/>
            </w:r>
          </w:hyperlink>
        </w:p>
        <w:p w:rsidR="000F0F70" w:rsidRDefault="00AD6D83" w:rsidP="006E5D42">
          <w:pPr>
            <w:pStyle w:val="Obsah1"/>
            <w:tabs>
              <w:tab w:val="clear" w:pos="426"/>
            </w:tabs>
            <w:rPr>
              <w:rFonts w:asciiTheme="minorHAnsi" w:eastAsiaTheme="minorEastAsia" w:hAnsiTheme="minorHAnsi" w:cstheme="minorBidi"/>
              <w:sz w:val="22"/>
              <w:szCs w:val="22"/>
              <w:lang w:eastAsia="sk-SK"/>
            </w:rPr>
          </w:pPr>
          <w:hyperlink w:anchor="_Toc306190621" w:history="1">
            <w:r w:rsidR="000F0F70" w:rsidRPr="00913865">
              <w:rPr>
                <w:rStyle w:val="Hypertextovprepojenie"/>
              </w:rPr>
              <w:t xml:space="preserve">3. Stav v oblasti schém štátnej pomoci a schém pomoci </w:t>
            </w:r>
            <w:r w:rsidR="000F0F70" w:rsidRPr="00913865">
              <w:rPr>
                <w:rStyle w:val="Hypertextovprepojenie"/>
                <w:i/>
              </w:rPr>
              <w:t>de minimis</w:t>
            </w:r>
            <w:r w:rsidR="000F0F70">
              <w:rPr>
                <w:webHidden/>
              </w:rPr>
              <w:tab/>
            </w:r>
            <w:r w:rsidR="000F0F70">
              <w:rPr>
                <w:webHidden/>
              </w:rPr>
              <w:fldChar w:fldCharType="begin"/>
            </w:r>
            <w:r w:rsidR="000F0F70">
              <w:rPr>
                <w:webHidden/>
              </w:rPr>
              <w:instrText xml:space="preserve"> PAGEREF _Toc306190621 \h </w:instrText>
            </w:r>
            <w:r w:rsidR="000F0F70">
              <w:rPr>
                <w:webHidden/>
              </w:rPr>
            </w:r>
            <w:r w:rsidR="000F0F70">
              <w:rPr>
                <w:webHidden/>
              </w:rPr>
              <w:fldChar w:fldCharType="separate"/>
            </w:r>
            <w:r w:rsidR="00B41B09">
              <w:rPr>
                <w:webHidden/>
              </w:rPr>
              <w:t>46</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22" w:history="1">
            <w:r w:rsidR="000F0F70" w:rsidRPr="00913865">
              <w:rPr>
                <w:rStyle w:val="Hypertextovprepojenie"/>
              </w:rPr>
              <w:t xml:space="preserve">4. </w:t>
            </w:r>
            <w:r w:rsidR="000F0F70">
              <w:rPr>
                <w:rFonts w:asciiTheme="minorHAnsi" w:eastAsiaTheme="minorEastAsia" w:hAnsiTheme="minorHAnsi" w:cstheme="minorBidi"/>
                <w:sz w:val="22"/>
                <w:szCs w:val="22"/>
                <w:lang w:eastAsia="sk-SK"/>
              </w:rPr>
              <w:tab/>
            </w:r>
            <w:r w:rsidR="000F0F70" w:rsidRPr="00913865">
              <w:rPr>
                <w:rStyle w:val="Hypertextovprepojenie"/>
              </w:rPr>
              <w:t>Stav v oblasti hodnotenia</w:t>
            </w:r>
            <w:r w:rsidR="000F0F70">
              <w:rPr>
                <w:webHidden/>
              </w:rPr>
              <w:tab/>
            </w:r>
            <w:r w:rsidR="000F0F70">
              <w:rPr>
                <w:webHidden/>
              </w:rPr>
              <w:fldChar w:fldCharType="begin"/>
            </w:r>
            <w:r w:rsidR="000F0F70">
              <w:rPr>
                <w:webHidden/>
              </w:rPr>
              <w:instrText xml:space="preserve"> PAGEREF _Toc306190622 \h </w:instrText>
            </w:r>
            <w:r w:rsidR="000F0F70">
              <w:rPr>
                <w:webHidden/>
              </w:rPr>
            </w:r>
            <w:r w:rsidR="000F0F70">
              <w:rPr>
                <w:webHidden/>
              </w:rPr>
              <w:fldChar w:fldCharType="separate"/>
            </w:r>
            <w:r w:rsidR="00B41B09">
              <w:rPr>
                <w:webHidden/>
              </w:rPr>
              <w:t>46</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23" w:history="1">
            <w:r w:rsidR="000F0F70" w:rsidRPr="00913865">
              <w:rPr>
                <w:rStyle w:val="Hypertextovprepojenie"/>
              </w:rPr>
              <w:t xml:space="preserve">5. </w:t>
            </w:r>
            <w:r w:rsidR="000F0F70">
              <w:rPr>
                <w:rFonts w:asciiTheme="minorHAnsi" w:eastAsiaTheme="minorEastAsia" w:hAnsiTheme="minorHAnsi" w:cstheme="minorBidi"/>
                <w:sz w:val="22"/>
                <w:szCs w:val="22"/>
                <w:lang w:eastAsia="sk-SK"/>
              </w:rPr>
              <w:tab/>
            </w:r>
            <w:r w:rsidR="000F0F70" w:rsidRPr="00913865">
              <w:rPr>
                <w:rStyle w:val="Hypertextovprepojenie"/>
              </w:rPr>
              <w:t>Stav v oblasti informačných systémov</w:t>
            </w:r>
            <w:r w:rsidR="000F0F70">
              <w:rPr>
                <w:webHidden/>
              </w:rPr>
              <w:tab/>
            </w:r>
            <w:r w:rsidR="000F0F70">
              <w:rPr>
                <w:webHidden/>
              </w:rPr>
              <w:fldChar w:fldCharType="begin"/>
            </w:r>
            <w:r w:rsidR="000F0F70">
              <w:rPr>
                <w:webHidden/>
              </w:rPr>
              <w:instrText xml:space="preserve"> PAGEREF _Toc306190623 \h </w:instrText>
            </w:r>
            <w:r w:rsidR="000F0F70">
              <w:rPr>
                <w:webHidden/>
              </w:rPr>
            </w:r>
            <w:r w:rsidR="000F0F70">
              <w:rPr>
                <w:webHidden/>
              </w:rPr>
              <w:fldChar w:fldCharType="separate"/>
            </w:r>
            <w:r w:rsidR="00B41B09">
              <w:rPr>
                <w:webHidden/>
              </w:rPr>
              <w:t>48</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24" w:history="1">
            <w:r w:rsidR="000F0F70" w:rsidRPr="00913865">
              <w:rPr>
                <w:rStyle w:val="Hypertextovprepojenie"/>
              </w:rPr>
              <w:t>5.1</w:t>
            </w:r>
            <w:r w:rsidR="000F0F70">
              <w:rPr>
                <w:rFonts w:eastAsiaTheme="minorEastAsia" w:cstheme="minorBidi"/>
                <w:sz w:val="22"/>
                <w:szCs w:val="22"/>
                <w:lang w:eastAsia="sk-SK"/>
              </w:rPr>
              <w:tab/>
            </w:r>
            <w:r w:rsidR="000F0F70" w:rsidRPr="00913865">
              <w:rPr>
                <w:rStyle w:val="Hypertextovprepojenie"/>
              </w:rPr>
              <w:t>Stav v oblasti ITMS</w:t>
            </w:r>
            <w:r w:rsidR="000F0F70">
              <w:rPr>
                <w:webHidden/>
              </w:rPr>
              <w:tab/>
            </w:r>
            <w:r w:rsidR="000F0F70">
              <w:rPr>
                <w:webHidden/>
              </w:rPr>
              <w:fldChar w:fldCharType="begin"/>
            </w:r>
            <w:r w:rsidR="000F0F70">
              <w:rPr>
                <w:webHidden/>
              </w:rPr>
              <w:instrText xml:space="preserve"> PAGEREF _Toc306190624 \h </w:instrText>
            </w:r>
            <w:r w:rsidR="000F0F70">
              <w:rPr>
                <w:webHidden/>
              </w:rPr>
            </w:r>
            <w:r w:rsidR="000F0F70">
              <w:rPr>
                <w:webHidden/>
              </w:rPr>
              <w:fldChar w:fldCharType="separate"/>
            </w:r>
            <w:r w:rsidR="00B41B09">
              <w:rPr>
                <w:webHidden/>
              </w:rPr>
              <w:t>48</w:t>
            </w:r>
            <w:r w:rsidR="000F0F70">
              <w:rPr>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25" w:history="1">
            <w:r w:rsidR="000F0F70" w:rsidRPr="00E66610">
              <w:rPr>
                <w:rStyle w:val="Hypertextovprepojenie"/>
                <w:b w:val="0"/>
              </w:rPr>
              <w:t>5.1.1</w:t>
            </w:r>
            <w:r w:rsidR="00E66610" w:rsidRPr="00E66610">
              <w:rPr>
                <w:rStyle w:val="Hypertextovprepojenie"/>
                <w:b w:val="0"/>
              </w:rPr>
              <w:t xml:space="preserve"> </w:t>
            </w:r>
            <w:r w:rsidR="000F0F70" w:rsidRPr="00E66610">
              <w:rPr>
                <w:rStyle w:val="Hypertextovprepojenie"/>
                <w:b w:val="0"/>
              </w:rPr>
              <w:t>ITMS</w:t>
            </w:r>
            <w:r w:rsidR="00E66610" w:rsidRPr="00E66610">
              <w:rPr>
                <w:rStyle w:val="Hypertextovprepojenie"/>
                <w:b w:val="0"/>
              </w:rPr>
              <w:t xml:space="preserve"> </w:t>
            </w:r>
            <w:r w:rsidR="000F0F70" w:rsidRPr="00E66610">
              <w:rPr>
                <w:rStyle w:val="Hypertextovprepojenie"/>
                <w:b w:val="0"/>
              </w:rPr>
              <w:t>–</w:t>
            </w:r>
            <w:r w:rsidR="00E66610" w:rsidRPr="00E66610">
              <w:rPr>
                <w:rStyle w:val="Hypertextovprepojenie"/>
                <w:b w:val="0"/>
              </w:rPr>
              <w:t xml:space="preserve"> </w:t>
            </w:r>
            <w:r w:rsidR="000F0F70" w:rsidRPr="00E66610">
              <w:rPr>
                <w:rStyle w:val="Hypertextovprepojenie"/>
                <w:b w:val="0"/>
              </w:rPr>
              <w:t>Centrálny</w:t>
            </w:r>
            <w:r w:rsidR="00E66610" w:rsidRPr="00E66610">
              <w:rPr>
                <w:rStyle w:val="Hypertextovprepojenie"/>
                <w:b w:val="0"/>
              </w:rPr>
              <w:t xml:space="preserve"> </w:t>
            </w:r>
            <w:r w:rsidR="000F0F70" w:rsidRPr="00E66610">
              <w:rPr>
                <w:rStyle w:val="Hypertextovprepojenie"/>
                <w:b w:val="0"/>
              </w:rPr>
              <w:t>koordinačný</w:t>
            </w:r>
            <w:r w:rsidR="00E66610" w:rsidRPr="00E66610">
              <w:rPr>
                <w:rStyle w:val="Hypertextovprepojenie"/>
                <w:b w:val="0"/>
              </w:rPr>
              <w:t xml:space="preserve"> </w:t>
            </w:r>
            <w:r w:rsidR="000F0F70" w:rsidRPr="00E66610">
              <w:rPr>
                <w:rStyle w:val="Hypertextovprepojenie"/>
                <w:b w:val="0"/>
              </w:rPr>
              <w:t>orgán</w:t>
            </w:r>
            <w:r w:rsidR="000F0F70">
              <w:rPr>
                <w:webHidden/>
              </w:rPr>
              <w:tab/>
            </w:r>
            <w:r w:rsidR="000F0F70" w:rsidRPr="006E5D42">
              <w:rPr>
                <w:b w:val="0"/>
                <w:webHidden/>
              </w:rPr>
              <w:fldChar w:fldCharType="begin"/>
            </w:r>
            <w:r w:rsidR="000F0F70" w:rsidRPr="006E5D42">
              <w:rPr>
                <w:b w:val="0"/>
                <w:webHidden/>
              </w:rPr>
              <w:instrText xml:space="preserve"> PAGEREF _Toc306190625 \h </w:instrText>
            </w:r>
            <w:r w:rsidR="000F0F70" w:rsidRPr="006E5D42">
              <w:rPr>
                <w:b w:val="0"/>
                <w:webHidden/>
              </w:rPr>
            </w:r>
            <w:r w:rsidR="000F0F70" w:rsidRPr="006E5D42">
              <w:rPr>
                <w:b w:val="0"/>
                <w:webHidden/>
              </w:rPr>
              <w:fldChar w:fldCharType="separate"/>
            </w:r>
            <w:r w:rsidR="00B41B09">
              <w:rPr>
                <w:b w:val="0"/>
                <w:webHidden/>
              </w:rPr>
              <w:t>48</w:t>
            </w:r>
            <w:r w:rsidR="000F0F70" w:rsidRPr="006E5D42">
              <w:rPr>
                <w:b w:val="0"/>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26" w:history="1">
            <w:r w:rsidR="000F0F70" w:rsidRPr="00E66610">
              <w:rPr>
                <w:rStyle w:val="Hypertextovprepojenie"/>
                <w:b w:val="0"/>
              </w:rPr>
              <w:t>5.1.2  ITMS – Data</w:t>
            </w:r>
            <w:r w:rsidR="00E66610" w:rsidRPr="00E66610">
              <w:rPr>
                <w:rStyle w:val="Hypertextovprepojenie"/>
                <w:b w:val="0"/>
              </w:rPr>
              <w:t xml:space="preserve"> </w:t>
            </w:r>
            <w:r w:rsidR="000F0F70" w:rsidRPr="00E66610">
              <w:rPr>
                <w:rStyle w:val="Hypertextovprepojenie"/>
                <w:b w:val="0"/>
              </w:rPr>
              <w:t>Centrum</w:t>
            </w:r>
            <w:r w:rsidR="000F0F70">
              <w:rPr>
                <w:webHidden/>
              </w:rPr>
              <w:tab/>
            </w:r>
            <w:r w:rsidR="000F0F70" w:rsidRPr="006E5D42">
              <w:rPr>
                <w:b w:val="0"/>
                <w:webHidden/>
              </w:rPr>
              <w:fldChar w:fldCharType="begin"/>
            </w:r>
            <w:r w:rsidR="000F0F70" w:rsidRPr="006E5D42">
              <w:rPr>
                <w:b w:val="0"/>
                <w:webHidden/>
              </w:rPr>
              <w:instrText xml:space="preserve"> PAGEREF _Toc306190626 \h </w:instrText>
            </w:r>
            <w:r w:rsidR="000F0F70" w:rsidRPr="006E5D42">
              <w:rPr>
                <w:b w:val="0"/>
                <w:webHidden/>
              </w:rPr>
            </w:r>
            <w:r w:rsidR="000F0F70" w:rsidRPr="006E5D42">
              <w:rPr>
                <w:b w:val="0"/>
                <w:webHidden/>
              </w:rPr>
              <w:fldChar w:fldCharType="separate"/>
            </w:r>
            <w:r w:rsidR="00B41B09">
              <w:rPr>
                <w:b w:val="0"/>
                <w:webHidden/>
              </w:rPr>
              <w:t>49</w:t>
            </w:r>
            <w:r w:rsidR="000F0F70" w:rsidRPr="006E5D42">
              <w:rPr>
                <w:b w:val="0"/>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27" w:history="1">
            <w:r w:rsidR="000F0F70" w:rsidRPr="00913865">
              <w:rPr>
                <w:rStyle w:val="Hypertextovprepojenie"/>
              </w:rPr>
              <w:t>5.2</w:t>
            </w:r>
            <w:r w:rsidR="000F0F70">
              <w:rPr>
                <w:rFonts w:eastAsiaTheme="minorEastAsia" w:cstheme="minorBidi"/>
                <w:sz w:val="22"/>
                <w:szCs w:val="22"/>
                <w:lang w:eastAsia="sk-SK"/>
              </w:rPr>
              <w:tab/>
            </w:r>
            <w:r w:rsidR="000F0F70" w:rsidRPr="00913865">
              <w:rPr>
                <w:rStyle w:val="Hypertextovprepojenie"/>
              </w:rPr>
              <w:t>Stav v oblasti informačných systémov certifikačného orgánu</w:t>
            </w:r>
            <w:r w:rsidR="000F0F70">
              <w:rPr>
                <w:webHidden/>
              </w:rPr>
              <w:tab/>
            </w:r>
            <w:r w:rsidR="000F0F70">
              <w:rPr>
                <w:webHidden/>
              </w:rPr>
              <w:fldChar w:fldCharType="begin"/>
            </w:r>
            <w:r w:rsidR="000F0F70">
              <w:rPr>
                <w:webHidden/>
              </w:rPr>
              <w:instrText xml:space="preserve"> PAGEREF _Toc306190627 \h </w:instrText>
            </w:r>
            <w:r w:rsidR="000F0F70">
              <w:rPr>
                <w:webHidden/>
              </w:rPr>
            </w:r>
            <w:r w:rsidR="000F0F70">
              <w:rPr>
                <w:webHidden/>
              </w:rPr>
              <w:fldChar w:fldCharType="separate"/>
            </w:r>
            <w:r w:rsidR="00B41B09">
              <w:rPr>
                <w:webHidden/>
              </w:rPr>
              <w:t>50</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28" w:history="1">
            <w:r w:rsidR="000F0F70" w:rsidRPr="00913865">
              <w:rPr>
                <w:rStyle w:val="Hypertextovprepojenie"/>
              </w:rPr>
              <w:t xml:space="preserve">6. </w:t>
            </w:r>
            <w:r w:rsidR="000F0F70">
              <w:rPr>
                <w:rFonts w:asciiTheme="minorHAnsi" w:eastAsiaTheme="minorEastAsia" w:hAnsiTheme="minorHAnsi" w:cstheme="minorBidi"/>
                <w:sz w:val="22"/>
                <w:szCs w:val="22"/>
                <w:lang w:eastAsia="sk-SK"/>
              </w:rPr>
              <w:tab/>
            </w:r>
            <w:r w:rsidR="000F0F70" w:rsidRPr="00913865">
              <w:rPr>
                <w:rStyle w:val="Hypertextovprepojenie"/>
              </w:rPr>
              <w:t>Stav v oblasti informovania a publicity</w:t>
            </w:r>
            <w:r w:rsidR="000F0F70">
              <w:rPr>
                <w:webHidden/>
              </w:rPr>
              <w:tab/>
            </w:r>
            <w:r w:rsidR="000F0F70">
              <w:rPr>
                <w:webHidden/>
              </w:rPr>
              <w:fldChar w:fldCharType="begin"/>
            </w:r>
            <w:r w:rsidR="000F0F70">
              <w:rPr>
                <w:webHidden/>
              </w:rPr>
              <w:instrText xml:space="preserve"> PAGEREF _Toc306190628 \h </w:instrText>
            </w:r>
            <w:r w:rsidR="000F0F70">
              <w:rPr>
                <w:webHidden/>
              </w:rPr>
            </w:r>
            <w:r w:rsidR="000F0F70">
              <w:rPr>
                <w:webHidden/>
              </w:rPr>
              <w:fldChar w:fldCharType="separate"/>
            </w:r>
            <w:r w:rsidR="00B41B09">
              <w:rPr>
                <w:webHidden/>
              </w:rPr>
              <w:t>51</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29" w:history="1">
            <w:r w:rsidR="000F0F70" w:rsidRPr="00913865">
              <w:rPr>
                <w:rStyle w:val="Hypertextovprepojenie"/>
              </w:rPr>
              <w:t xml:space="preserve">6.1 </w:t>
            </w:r>
            <w:r w:rsidR="000F0F70">
              <w:rPr>
                <w:rFonts w:eastAsiaTheme="minorEastAsia" w:cstheme="minorBidi"/>
                <w:sz w:val="22"/>
                <w:szCs w:val="22"/>
                <w:lang w:eastAsia="sk-SK"/>
              </w:rPr>
              <w:tab/>
            </w:r>
            <w:r w:rsidR="000F0F70" w:rsidRPr="00913865">
              <w:rPr>
                <w:rStyle w:val="Hypertextovprepojenie"/>
              </w:rPr>
              <w:t>Priamy kontakt s verejnosťou</w:t>
            </w:r>
            <w:r w:rsidR="000F0F70">
              <w:rPr>
                <w:webHidden/>
              </w:rPr>
              <w:tab/>
            </w:r>
            <w:r w:rsidR="000F0F70" w:rsidRPr="00CE43D6">
              <w:rPr>
                <w:webHidden/>
              </w:rPr>
              <w:fldChar w:fldCharType="begin"/>
            </w:r>
            <w:r w:rsidR="000F0F70" w:rsidRPr="00CE43D6">
              <w:rPr>
                <w:webHidden/>
              </w:rPr>
              <w:instrText xml:space="preserve"> PAGEREF _Toc306190629 \h </w:instrText>
            </w:r>
            <w:r w:rsidR="000F0F70" w:rsidRPr="00CE43D6">
              <w:rPr>
                <w:webHidden/>
              </w:rPr>
            </w:r>
            <w:r w:rsidR="000F0F70" w:rsidRPr="00CE43D6">
              <w:rPr>
                <w:webHidden/>
              </w:rPr>
              <w:fldChar w:fldCharType="separate"/>
            </w:r>
            <w:r w:rsidR="00B41B09">
              <w:rPr>
                <w:webHidden/>
              </w:rPr>
              <w:t>52</w:t>
            </w:r>
            <w:r w:rsidR="000F0F70" w:rsidRPr="00CE43D6">
              <w:rPr>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30" w:history="1">
            <w:r w:rsidR="000F0F70" w:rsidRPr="00E66610">
              <w:rPr>
                <w:rStyle w:val="Hypertextovprepojenie"/>
                <w:b w:val="0"/>
              </w:rPr>
              <w:t>6.1.1. Konferencia „Rozvoj regiónov Slovenska v kontexte politiky súdržnosti EÚ</w:t>
            </w:r>
            <w:r w:rsidR="000F0F70">
              <w:rPr>
                <w:webHidden/>
              </w:rPr>
              <w:tab/>
            </w:r>
            <w:r w:rsidR="000F0F70" w:rsidRPr="006E5D42">
              <w:rPr>
                <w:b w:val="0"/>
                <w:webHidden/>
              </w:rPr>
              <w:fldChar w:fldCharType="begin"/>
            </w:r>
            <w:r w:rsidR="000F0F70" w:rsidRPr="006E5D42">
              <w:rPr>
                <w:b w:val="0"/>
                <w:webHidden/>
              </w:rPr>
              <w:instrText xml:space="preserve"> PAGEREF _Toc306190630 \h </w:instrText>
            </w:r>
            <w:r w:rsidR="000F0F70" w:rsidRPr="006E5D42">
              <w:rPr>
                <w:b w:val="0"/>
                <w:webHidden/>
              </w:rPr>
            </w:r>
            <w:r w:rsidR="000F0F70" w:rsidRPr="006E5D42">
              <w:rPr>
                <w:b w:val="0"/>
                <w:webHidden/>
              </w:rPr>
              <w:fldChar w:fldCharType="separate"/>
            </w:r>
            <w:r w:rsidR="00B41B09">
              <w:rPr>
                <w:b w:val="0"/>
                <w:webHidden/>
              </w:rPr>
              <w:t>52</w:t>
            </w:r>
            <w:r w:rsidR="000F0F70" w:rsidRPr="006E5D42">
              <w:rPr>
                <w:b w:val="0"/>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31" w:history="1">
            <w:r w:rsidR="000F0F70" w:rsidRPr="00E66610">
              <w:rPr>
                <w:rStyle w:val="Hypertextovprepojenie"/>
                <w:b w:val="0"/>
              </w:rPr>
              <w:t xml:space="preserve">6.1.2 </w:t>
            </w:r>
            <w:r w:rsidR="006E5D42">
              <w:rPr>
                <w:rStyle w:val="Hypertextovprepojenie"/>
                <w:b w:val="0"/>
              </w:rPr>
              <w:t xml:space="preserve"> </w:t>
            </w:r>
            <w:r w:rsidR="000F0F70" w:rsidRPr="00E66610">
              <w:rPr>
                <w:rStyle w:val="Hypertextovprepojenie"/>
                <w:b w:val="0"/>
              </w:rPr>
              <w:t>Zasadnutia Pracovnej skupiny pre publicitu</w:t>
            </w:r>
            <w:r w:rsidR="000F0F70">
              <w:rPr>
                <w:webHidden/>
              </w:rPr>
              <w:tab/>
            </w:r>
            <w:r w:rsidR="000F0F70" w:rsidRPr="006E5D42">
              <w:rPr>
                <w:b w:val="0"/>
                <w:webHidden/>
              </w:rPr>
              <w:fldChar w:fldCharType="begin"/>
            </w:r>
            <w:r w:rsidR="000F0F70" w:rsidRPr="006E5D42">
              <w:rPr>
                <w:b w:val="0"/>
                <w:webHidden/>
              </w:rPr>
              <w:instrText xml:space="preserve"> PAGEREF _Toc306190631 \h </w:instrText>
            </w:r>
            <w:r w:rsidR="000F0F70" w:rsidRPr="006E5D42">
              <w:rPr>
                <w:b w:val="0"/>
                <w:webHidden/>
              </w:rPr>
            </w:r>
            <w:r w:rsidR="000F0F70" w:rsidRPr="006E5D42">
              <w:rPr>
                <w:b w:val="0"/>
                <w:webHidden/>
              </w:rPr>
              <w:fldChar w:fldCharType="separate"/>
            </w:r>
            <w:r w:rsidR="00B41B09">
              <w:rPr>
                <w:b w:val="0"/>
                <w:webHidden/>
              </w:rPr>
              <w:t>52</w:t>
            </w:r>
            <w:r w:rsidR="000F0F70" w:rsidRPr="006E5D42">
              <w:rPr>
                <w:b w:val="0"/>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32" w:history="1">
            <w:r w:rsidR="000F0F70" w:rsidRPr="00E66610">
              <w:rPr>
                <w:rStyle w:val="Hypertextovprepojenie"/>
                <w:b w:val="0"/>
              </w:rPr>
              <w:t>6.1.3. Ostatné aktivity zamerané na kontakty s verejnosťou</w:t>
            </w:r>
            <w:r w:rsidR="000F0F70">
              <w:rPr>
                <w:webHidden/>
              </w:rPr>
              <w:tab/>
            </w:r>
            <w:r w:rsidR="000F0F70" w:rsidRPr="006E5D42">
              <w:rPr>
                <w:b w:val="0"/>
                <w:webHidden/>
              </w:rPr>
              <w:fldChar w:fldCharType="begin"/>
            </w:r>
            <w:r w:rsidR="000F0F70" w:rsidRPr="006E5D42">
              <w:rPr>
                <w:b w:val="0"/>
                <w:webHidden/>
              </w:rPr>
              <w:instrText xml:space="preserve"> PAGEREF _Toc306190632 \h </w:instrText>
            </w:r>
            <w:r w:rsidR="000F0F70" w:rsidRPr="006E5D42">
              <w:rPr>
                <w:b w:val="0"/>
                <w:webHidden/>
              </w:rPr>
            </w:r>
            <w:r w:rsidR="000F0F70" w:rsidRPr="006E5D42">
              <w:rPr>
                <w:b w:val="0"/>
                <w:webHidden/>
              </w:rPr>
              <w:fldChar w:fldCharType="separate"/>
            </w:r>
            <w:r w:rsidR="00B41B09">
              <w:rPr>
                <w:b w:val="0"/>
                <w:webHidden/>
              </w:rPr>
              <w:t>52</w:t>
            </w:r>
            <w:r w:rsidR="000F0F70" w:rsidRPr="006E5D42">
              <w:rPr>
                <w:b w:val="0"/>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3" w:history="1">
            <w:r w:rsidR="000F0F70" w:rsidRPr="00913865">
              <w:rPr>
                <w:rStyle w:val="Hypertextovprepojenie"/>
              </w:rPr>
              <w:t>6.2</w:t>
            </w:r>
            <w:r w:rsidR="000F0F70">
              <w:rPr>
                <w:rFonts w:eastAsiaTheme="minorEastAsia" w:cstheme="minorBidi"/>
                <w:sz w:val="22"/>
                <w:szCs w:val="22"/>
                <w:lang w:eastAsia="sk-SK"/>
              </w:rPr>
              <w:tab/>
            </w:r>
            <w:r w:rsidR="000F0F70" w:rsidRPr="00913865">
              <w:rPr>
                <w:rStyle w:val="Hypertextovprepojenie"/>
              </w:rPr>
              <w:t>PR články</w:t>
            </w:r>
            <w:r w:rsidR="000F0F70">
              <w:rPr>
                <w:webHidden/>
              </w:rPr>
              <w:tab/>
            </w:r>
            <w:r w:rsidR="000F0F70">
              <w:rPr>
                <w:webHidden/>
              </w:rPr>
              <w:fldChar w:fldCharType="begin"/>
            </w:r>
            <w:r w:rsidR="000F0F70">
              <w:rPr>
                <w:webHidden/>
              </w:rPr>
              <w:instrText xml:space="preserve"> PAGEREF _Toc306190633 \h </w:instrText>
            </w:r>
            <w:r w:rsidR="000F0F70">
              <w:rPr>
                <w:webHidden/>
              </w:rPr>
            </w:r>
            <w:r w:rsidR="000F0F70">
              <w:rPr>
                <w:webHidden/>
              </w:rPr>
              <w:fldChar w:fldCharType="separate"/>
            </w:r>
            <w:r w:rsidR="00B41B09">
              <w:rPr>
                <w:webHidden/>
              </w:rPr>
              <w:t>52</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4" w:history="1">
            <w:r w:rsidR="000F0F70" w:rsidRPr="00913865">
              <w:rPr>
                <w:rStyle w:val="Hypertextovprepojenie"/>
              </w:rPr>
              <w:t>6.3 Informačný portál o štrukturálnych fondoch v programovo</w:t>
            </w:r>
            <w:r w:rsidR="00894C02">
              <w:rPr>
                <w:rStyle w:val="Hypertextovprepojenie"/>
              </w:rPr>
              <w:t xml:space="preserve">m období 2007 – 2013 </w:t>
            </w:r>
            <w:r w:rsidR="000F0F70">
              <w:rPr>
                <w:webHidden/>
              </w:rPr>
              <w:tab/>
            </w:r>
            <w:r w:rsidR="000F0F70">
              <w:rPr>
                <w:webHidden/>
              </w:rPr>
              <w:fldChar w:fldCharType="begin"/>
            </w:r>
            <w:r w:rsidR="000F0F70">
              <w:rPr>
                <w:webHidden/>
              </w:rPr>
              <w:instrText xml:space="preserve"> PAGEREF _Toc306190634 \h </w:instrText>
            </w:r>
            <w:r w:rsidR="000F0F70">
              <w:rPr>
                <w:webHidden/>
              </w:rPr>
            </w:r>
            <w:r w:rsidR="000F0F70">
              <w:rPr>
                <w:webHidden/>
              </w:rPr>
              <w:fldChar w:fldCharType="separate"/>
            </w:r>
            <w:r w:rsidR="00B41B09">
              <w:rPr>
                <w:webHidden/>
              </w:rPr>
              <w:t>53</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5" w:history="1">
            <w:r w:rsidR="000F0F70" w:rsidRPr="00913865">
              <w:rPr>
                <w:rStyle w:val="Hypertextovprepojenie"/>
              </w:rPr>
              <w:t>6.4 Informačné centrum Štrukturálne fondy pre Slovensko</w:t>
            </w:r>
            <w:r w:rsidR="000F0F70">
              <w:rPr>
                <w:webHidden/>
              </w:rPr>
              <w:tab/>
            </w:r>
            <w:r w:rsidR="000F0F70">
              <w:rPr>
                <w:webHidden/>
              </w:rPr>
              <w:fldChar w:fldCharType="begin"/>
            </w:r>
            <w:r w:rsidR="000F0F70">
              <w:rPr>
                <w:webHidden/>
              </w:rPr>
              <w:instrText xml:space="preserve"> PAGEREF _Toc306190635 \h </w:instrText>
            </w:r>
            <w:r w:rsidR="000F0F70">
              <w:rPr>
                <w:webHidden/>
              </w:rPr>
            </w:r>
            <w:r w:rsidR="000F0F70">
              <w:rPr>
                <w:webHidden/>
              </w:rPr>
              <w:fldChar w:fldCharType="separate"/>
            </w:r>
            <w:r w:rsidR="00B41B09">
              <w:rPr>
                <w:webHidden/>
              </w:rPr>
              <w:t>53</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6" w:history="1">
            <w:r w:rsidR="000F0F70" w:rsidRPr="00913865">
              <w:rPr>
                <w:rStyle w:val="Hypertextovprepojenie"/>
              </w:rPr>
              <w:t>6.5 Databázový mailing</w:t>
            </w:r>
            <w:r w:rsidR="000F0F70">
              <w:rPr>
                <w:webHidden/>
              </w:rPr>
              <w:tab/>
            </w:r>
            <w:r w:rsidR="000F0F70">
              <w:rPr>
                <w:webHidden/>
              </w:rPr>
              <w:fldChar w:fldCharType="begin"/>
            </w:r>
            <w:r w:rsidR="000F0F70">
              <w:rPr>
                <w:webHidden/>
              </w:rPr>
              <w:instrText xml:space="preserve"> PAGEREF _Toc306190636 \h </w:instrText>
            </w:r>
            <w:r w:rsidR="000F0F70">
              <w:rPr>
                <w:webHidden/>
              </w:rPr>
            </w:r>
            <w:r w:rsidR="000F0F70">
              <w:rPr>
                <w:webHidden/>
              </w:rPr>
              <w:fldChar w:fldCharType="separate"/>
            </w:r>
            <w:r w:rsidR="00B41B09">
              <w:rPr>
                <w:webHidden/>
              </w:rPr>
              <w:t>54</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7" w:history="1">
            <w:r w:rsidR="000F0F70" w:rsidRPr="00913865">
              <w:rPr>
                <w:rStyle w:val="Hypertextovprepojenie"/>
              </w:rPr>
              <w:t>6.6 Informačné tlačené materiály</w:t>
            </w:r>
            <w:r w:rsidR="000F0F70">
              <w:rPr>
                <w:webHidden/>
              </w:rPr>
              <w:tab/>
            </w:r>
            <w:r w:rsidR="000F0F70">
              <w:rPr>
                <w:webHidden/>
              </w:rPr>
              <w:fldChar w:fldCharType="begin"/>
            </w:r>
            <w:r w:rsidR="000F0F70">
              <w:rPr>
                <w:webHidden/>
              </w:rPr>
              <w:instrText xml:space="preserve"> PAGEREF _Toc306190637 \h </w:instrText>
            </w:r>
            <w:r w:rsidR="000F0F70">
              <w:rPr>
                <w:webHidden/>
              </w:rPr>
            </w:r>
            <w:r w:rsidR="000F0F70">
              <w:rPr>
                <w:webHidden/>
              </w:rPr>
              <w:fldChar w:fldCharType="separate"/>
            </w:r>
            <w:r w:rsidR="00B41B09">
              <w:rPr>
                <w:webHidden/>
              </w:rPr>
              <w:t>54</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8" w:history="1">
            <w:r w:rsidR="000F0F70" w:rsidRPr="00913865">
              <w:rPr>
                <w:rStyle w:val="Hypertextovprepojenie"/>
              </w:rPr>
              <w:t>6.7 Propagačné materiály/predmety</w:t>
            </w:r>
            <w:r w:rsidR="000F0F70">
              <w:rPr>
                <w:webHidden/>
              </w:rPr>
              <w:tab/>
            </w:r>
            <w:r w:rsidR="000F0F70">
              <w:rPr>
                <w:webHidden/>
              </w:rPr>
              <w:fldChar w:fldCharType="begin"/>
            </w:r>
            <w:r w:rsidR="000F0F70">
              <w:rPr>
                <w:webHidden/>
              </w:rPr>
              <w:instrText xml:space="preserve"> PAGEREF _Toc306190638 \h </w:instrText>
            </w:r>
            <w:r w:rsidR="000F0F70">
              <w:rPr>
                <w:webHidden/>
              </w:rPr>
            </w:r>
            <w:r w:rsidR="000F0F70">
              <w:rPr>
                <w:webHidden/>
              </w:rPr>
              <w:fldChar w:fldCharType="separate"/>
            </w:r>
            <w:r w:rsidR="00B41B09">
              <w:rPr>
                <w:webHidden/>
              </w:rPr>
              <w:t>54</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39" w:history="1">
            <w:r w:rsidR="000F0F70" w:rsidRPr="00913865">
              <w:rPr>
                <w:rStyle w:val="Hypertextovprepojenie"/>
              </w:rPr>
              <w:t>6.8 Zoznam prijímateľov</w:t>
            </w:r>
            <w:r w:rsidR="000F0F70">
              <w:rPr>
                <w:webHidden/>
              </w:rPr>
              <w:tab/>
            </w:r>
            <w:r w:rsidR="000F0F70">
              <w:rPr>
                <w:webHidden/>
              </w:rPr>
              <w:fldChar w:fldCharType="begin"/>
            </w:r>
            <w:r w:rsidR="000F0F70">
              <w:rPr>
                <w:webHidden/>
              </w:rPr>
              <w:instrText xml:space="preserve"> PAGEREF _Toc306190639 \h </w:instrText>
            </w:r>
            <w:r w:rsidR="000F0F70">
              <w:rPr>
                <w:webHidden/>
              </w:rPr>
            </w:r>
            <w:r w:rsidR="000F0F70">
              <w:rPr>
                <w:webHidden/>
              </w:rPr>
              <w:fldChar w:fldCharType="separate"/>
            </w:r>
            <w:r w:rsidR="00B41B09">
              <w:rPr>
                <w:webHidden/>
              </w:rPr>
              <w:t>55</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40" w:history="1">
            <w:r w:rsidR="000F0F70" w:rsidRPr="00913865">
              <w:rPr>
                <w:rStyle w:val="Hypertextovprepojenie"/>
              </w:rPr>
              <w:t xml:space="preserve">6.9 INFORM CORE </w:t>
            </w:r>
            <w:r w:rsidR="000F0F70" w:rsidRPr="00913865">
              <w:rPr>
                <w:rStyle w:val="Hypertextovprepojenie"/>
                <w:lang w:val="en-US"/>
              </w:rPr>
              <w:t>Group</w:t>
            </w:r>
            <w:r w:rsidR="000F0F70" w:rsidRPr="00913865">
              <w:rPr>
                <w:rStyle w:val="Hypertextovprepojenie"/>
              </w:rPr>
              <w:t xml:space="preserve"> a INFORM </w:t>
            </w:r>
            <w:r w:rsidR="000F0F70" w:rsidRPr="00913865">
              <w:rPr>
                <w:rStyle w:val="Hypertextovprepojenie"/>
                <w:lang w:val="en-US"/>
              </w:rPr>
              <w:t>Group</w:t>
            </w:r>
            <w:r w:rsidR="000F0F70" w:rsidRPr="00913865">
              <w:rPr>
                <w:rStyle w:val="Hypertextovprepojenie"/>
              </w:rPr>
              <w:t xml:space="preserve"> pri EK</w:t>
            </w:r>
            <w:r w:rsidR="000F0F70">
              <w:rPr>
                <w:webHidden/>
              </w:rPr>
              <w:tab/>
            </w:r>
            <w:r w:rsidR="000F0F70">
              <w:rPr>
                <w:webHidden/>
              </w:rPr>
              <w:fldChar w:fldCharType="begin"/>
            </w:r>
            <w:r w:rsidR="000F0F70">
              <w:rPr>
                <w:webHidden/>
              </w:rPr>
              <w:instrText xml:space="preserve"> PAGEREF _Toc306190640 \h </w:instrText>
            </w:r>
            <w:r w:rsidR="000F0F70">
              <w:rPr>
                <w:webHidden/>
              </w:rPr>
            </w:r>
            <w:r w:rsidR="000F0F70">
              <w:rPr>
                <w:webHidden/>
              </w:rPr>
              <w:fldChar w:fldCharType="separate"/>
            </w:r>
            <w:r w:rsidR="00B41B09">
              <w:rPr>
                <w:webHidden/>
              </w:rPr>
              <w:t>55</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41" w:history="1">
            <w:r w:rsidR="000F0F70" w:rsidRPr="00913865">
              <w:rPr>
                <w:rStyle w:val="Hypertextovprepojenie"/>
              </w:rPr>
              <w:t>6.10 Zhrnutie a záver k stavu plnenia úloh v oblasti informovania a publicity za rok 2011</w:t>
            </w:r>
            <w:r w:rsidR="000F0F70">
              <w:rPr>
                <w:webHidden/>
              </w:rPr>
              <w:tab/>
            </w:r>
            <w:r w:rsidR="000F0F70">
              <w:rPr>
                <w:webHidden/>
              </w:rPr>
              <w:fldChar w:fldCharType="begin"/>
            </w:r>
            <w:r w:rsidR="000F0F70">
              <w:rPr>
                <w:webHidden/>
              </w:rPr>
              <w:instrText xml:space="preserve"> PAGEREF _Toc306190641 \h </w:instrText>
            </w:r>
            <w:r w:rsidR="000F0F70">
              <w:rPr>
                <w:webHidden/>
              </w:rPr>
            </w:r>
            <w:r w:rsidR="000F0F70">
              <w:rPr>
                <w:webHidden/>
              </w:rPr>
              <w:fldChar w:fldCharType="separate"/>
            </w:r>
            <w:r w:rsidR="00B41B09">
              <w:rPr>
                <w:webHidden/>
              </w:rPr>
              <w:t>55</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42" w:history="1">
            <w:r w:rsidR="000F0F70" w:rsidRPr="00913865">
              <w:rPr>
                <w:rStyle w:val="Hypertextovprepojenie"/>
              </w:rPr>
              <w:t xml:space="preserve">7. </w:t>
            </w:r>
            <w:r w:rsidR="000F0F70">
              <w:rPr>
                <w:rFonts w:asciiTheme="minorHAnsi" w:eastAsiaTheme="minorEastAsia" w:hAnsiTheme="minorHAnsi" w:cstheme="minorBidi"/>
                <w:sz w:val="22"/>
                <w:szCs w:val="22"/>
                <w:lang w:eastAsia="sk-SK"/>
              </w:rPr>
              <w:tab/>
            </w:r>
            <w:r w:rsidR="000F0F70" w:rsidRPr="00913865">
              <w:rPr>
                <w:rStyle w:val="Hypertextovprepojenie"/>
              </w:rPr>
              <w:t>Stav v oblasti revízií operačných programov v roku 2011</w:t>
            </w:r>
            <w:r w:rsidR="000F0F70">
              <w:rPr>
                <w:webHidden/>
              </w:rPr>
              <w:tab/>
            </w:r>
            <w:r w:rsidR="000F0F70">
              <w:rPr>
                <w:webHidden/>
              </w:rPr>
              <w:fldChar w:fldCharType="begin"/>
            </w:r>
            <w:r w:rsidR="000F0F70">
              <w:rPr>
                <w:webHidden/>
              </w:rPr>
              <w:instrText xml:space="preserve"> PAGEREF _Toc306190642 \h </w:instrText>
            </w:r>
            <w:r w:rsidR="000F0F70">
              <w:rPr>
                <w:webHidden/>
              </w:rPr>
            </w:r>
            <w:r w:rsidR="000F0F70">
              <w:rPr>
                <w:webHidden/>
              </w:rPr>
              <w:fldChar w:fldCharType="separate"/>
            </w:r>
            <w:r w:rsidR="00B41B09">
              <w:rPr>
                <w:webHidden/>
              </w:rPr>
              <w:t>56</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43" w:history="1">
            <w:r w:rsidR="0024361B">
              <w:rPr>
                <w:rStyle w:val="Hypertextovprepojenie"/>
              </w:rPr>
              <w:t>8</w:t>
            </w:r>
            <w:r w:rsidR="000F0F70" w:rsidRPr="00913865">
              <w:rPr>
                <w:rStyle w:val="Hypertextovprepojenie"/>
              </w:rPr>
              <w:t>.</w:t>
            </w:r>
            <w:r w:rsidR="000F0F70">
              <w:rPr>
                <w:rFonts w:asciiTheme="minorHAnsi" w:eastAsiaTheme="minorEastAsia" w:hAnsiTheme="minorHAnsi" w:cstheme="minorBidi"/>
                <w:sz w:val="22"/>
                <w:szCs w:val="22"/>
                <w:lang w:eastAsia="sk-SK"/>
              </w:rPr>
              <w:tab/>
            </w:r>
            <w:r w:rsidR="000F0F70" w:rsidRPr="00913865">
              <w:rPr>
                <w:rStyle w:val="Hypertextovprepojenie"/>
              </w:rPr>
              <w:t>Stav ukončovania čerpania prostriedkov Kohézneho fondu programového obdobia 2004 – 2006</w:t>
            </w:r>
            <w:r w:rsidR="000F0F70">
              <w:rPr>
                <w:webHidden/>
              </w:rPr>
              <w:tab/>
            </w:r>
            <w:r w:rsidR="000F0F70">
              <w:rPr>
                <w:webHidden/>
              </w:rPr>
              <w:fldChar w:fldCharType="begin"/>
            </w:r>
            <w:r w:rsidR="000F0F70">
              <w:rPr>
                <w:webHidden/>
              </w:rPr>
              <w:instrText xml:space="preserve"> PAGEREF _Toc306190643 \h </w:instrText>
            </w:r>
            <w:r w:rsidR="000F0F70">
              <w:rPr>
                <w:webHidden/>
              </w:rPr>
            </w:r>
            <w:r w:rsidR="000F0F70">
              <w:rPr>
                <w:webHidden/>
              </w:rPr>
              <w:fldChar w:fldCharType="separate"/>
            </w:r>
            <w:r w:rsidR="00B41B09">
              <w:rPr>
                <w:webHidden/>
              </w:rPr>
              <w:t>57</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44" w:history="1">
            <w:r w:rsidR="000F0F70" w:rsidRPr="00913865">
              <w:rPr>
                <w:rStyle w:val="Hypertextovprepojenie"/>
              </w:rPr>
              <w:t>8.1</w:t>
            </w:r>
            <w:r w:rsidR="000F0F70">
              <w:rPr>
                <w:rFonts w:eastAsiaTheme="minorEastAsia" w:cstheme="minorBidi"/>
                <w:sz w:val="22"/>
                <w:szCs w:val="22"/>
                <w:lang w:eastAsia="sk-SK"/>
              </w:rPr>
              <w:tab/>
            </w:r>
            <w:r w:rsidR="000F0F70" w:rsidRPr="00913865">
              <w:rPr>
                <w:rStyle w:val="Hypertextovprepojenie"/>
              </w:rPr>
              <w:t>Využívanie pomoci z Kohézneho fondu Európskej únie v programovom období 2004 – 2006</w:t>
            </w:r>
            <w:r w:rsidR="000F0F70">
              <w:rPr>
                <w:webHidden/>
              </w:rPr>
              <w:tab/>
            </w:r>
            <w:r w:rsidR="000F0F70">
              <w:rPr>
                <w:webHidden/>
              </w:rPr>
              <w:fldChar w:fldCharType="begin"/>
            </w:r>
            <w:r w:rsidR="000F0F70">
              <w:rPr>
                <w:webHidden/>
              </w:rPr>
              <w:instrText xml:space="preserve"> PAGEREF _Toc306190644 \h </w:instrText>
            </w:r>
            <w:r w:rsidR="000F0F70">
              <w:rPr>
                <w:webHidden/>
              </w:rPr>
            </w:r>
            <w:r w:rsidR="000F0F70">
              <w:rPr>
                <w:webHidden/>
              </w:rPr>
              <w:fldChar w:fldCharType="separate"/>
            </w:r>
            <w:r w:rsidR="00B41B09">
              <w:rPr>
                <w:webHidden/>
              </w:rPr>
              <w:t>57</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45" w:history="1">
            <w:r w:rsidR="000F0F70" w:rsidRPr="00913865">
              <w:rPr>
                <w:rStyle w:val="Hypertextovprepojenie"/>
              </w:rPr>
              <w:t>8.2</w:t>
            </w:r>
            <w:r w:rsidR="000F0F70">
              <w:rPr>
                <w:rFonts w:eastAsiaTheme="minorEastAsia" w:cstheme="minorBidi"/>
                <w:sz w:val="22"/>
                <w:szCs w:val="22"/>
                <w:lang w:eastAsia="sk-SK"/>
              </w:rPr>
              <w:tab/>
            </w:r>
            <w:r w:rsidR="000F0F70" w:rsidRPr="00913865">
              <w:rPr>
                <w:rStyle w:val="Hypertextovprepojenie"/>
              </w:rPr>
              <w:t>Stav čerpania prostriedkov z Kohézneho fondu k 30. 6. 2011</w:t>
            </w:r>
            <w:r w:rsidR="000F0F70">
              <w:rPr>
                <w:webHidden/>
              </w:rPr>
              <w:tab/>
            </w:r>
            <w:r w:rsidR="000F0F70">
              <w:rPr>
                <w:webHidden/>
              </w:rPr>
              <w:fldChar w:fldCharType="begin"/>
            </w:r>
            <w:r w:rsidR="000F0F70">
              <w:rPr>
                <w:webHidden/>
              </w:rPr>
              <w:instrText xml:space="preserve"> PAGEREF _Toc306190645 \h </w:instrText>
            </w:r>
            <w:r w:rsidR="000F0F70">
              <w:rPr>
                <w:webHidden/>
              </w:rPr>
            </w:r>
            <w:r w:rsidR="000F0F70">
              <w:rPr>
                <w:webHidden/>
              </w:rPr>
              <w:fldChar w:fldCharType="separate"/>
            </w:r>
            <w:r w:rsidR="00B41B09">
              <w:rPr>
                <w:webHidden/>
              </w:rPr>
              <w:t>58</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46" w:history="1">
            <w:r w:rsidR="000F0F70" w:rsidRPr="00913865">
              <w:rPr>
                <w:rStyle w:val="Hypertextovprepojenie"/>
              </w:rPr>
              <w:t>8.3</w:t>
            </w:r>
            <w:r w:rsidR="000F0F70">
              <w:rPr>
                <w:rFonts w:eastAsiaTheme="minorEastAsia" w:cstheme="minorBidi"/>
                <w:sz w:val="22"/>
                <w:szCs w:val="22"/>
                <w:lang w:eastAsia="sk-SK"/>
              </w:rPr>
              <w:tab/>
            </w:r>
            <w:r w:rsidR="000F0F70" w:rsidRPr="00913865">
              <w:rPr>
                <w:rStyle w:val="Hypertextovprepojenie"/>
              </w:rPr>
              <w:t>Stav ukončovania čerpania prostriedkov z Kohézneho fondu k 30. 6. 2011</w:t>
            </w:r>
            <w:r w:rsidR="000F0F70">
              <w:rPr>
                <w:webHidden/>
              </w:rPr>
              <w:tab/>
            </w:r>
            <w:r w:rsidR="000F0F70">
              <w:rPr>
                <w:webHidden/>
              </w:rPr>
              <w:fldChar w:fldCharType="begin"/>
            </w:r>
            <w:r w:rsidR="000F0F70">
              <w:rPr>
                <w:webHidden/>
              </w:rPr>
              <w:instrText xml:space="preserve"> PAGEREF _Toc306190646 \h </w:instrText>
            </w:r>
            <w:r w:rsidR="000F0F70">
              <w:rPr>
                <w:webHidden/>
              </w:rPr>
            </w:r>
            <w:r w:rsidR="000F0F70">
              <w:rPr>
                <w:webHidden/>
              </w:rPr>
              <w:fldChar w:fldCharType="separate"/>
            </w:r>
            <w:r w:rsidR="00B41B09">
              <w:rPr>
                <w:webHidden/>
              </w:rPr>
              <w:t>60</w:t>
            </w:r>
            <w:r w:rsidR="000F0F70">
              <w:rPr>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47" w:history="1">
            <w:r w:rsidR="000F0F70" w:rsidRPr="00472D1E">
              <w:rPr>
                <w:rStyle w:val="Hypertextovprepojenie"/>
                <w:b w:val="0"/>
              </w:rPr>
              <w:t>8.3.1</w:t>
            </w:r>
            <w:r w:rsidR="00472D1E">
              <w:rPr>
                <w:rStyle w:val="Hypertextovprepojenie"/>
                <w:b w:val="0"/>
              </w:rPr>
              <w:t xml:space="preserve"> </w:t>
            </w:r>
            <w:r w:rsidR="000F0F70" w:rsidRPr="00472D1E">
              <w:rPr>
                <w:rStyle w:val="Hypertextovprepojenie"/>
                <w:b w:val="0"/>
              </w:rPr>
              <w:t>Uzatváranie</w:t>
            </w:r>
            <w:r w:rsidR="00472D1E">
              <w:rPr>
                <w:rStyle w:val="Hypertextovprepojenie"/>
                <w:b w:val="0"/>
              </w:rPr>
              <w:t xml:space="preserve"> </w:t>
            </w:r>
            <w:r w:rsidR="000F0F70" w:rsidRPr="00472D1E">
              <w:rPr>
                <w:rStyle w:val="Hypertextovprepojenie"/>
                <w:b w:val="0"/>
              </w:rPr>
              <w:t>certifikačných</w:t>
            </w:r>
            <w:r w:rsidR="00472D1E">
              <w:rPr>
                <w:rStyle w:val="Hypertextovprepojenie"/>
                <w:b w:val="0"/>
              </w:rPr>
              <w:t xml:space="preserve"> </w:t>
            </w:r>
            <w:r w:rsidR="000F0F70" w:rsidRPr="00472D1E">
              <w:rPr>
                <w:rStyle w:val="Hypertextovprepojenie"/>
                <w:b w:val="0"/>
              </w:rPr>
              <w:t>zistení</w:t>
            </w:r>
            <w:r w:rsidR="00472D1E">
              <w:rPr>
                <w:rStyle w:val="Hypertextovprepojenie"/>
                <w:b w:val="0"/>
              </w:rPr>
              <w:t xml:space="preserve"> </w:t>
            </w:r>
            <w:r w:rsidR="000F0F70" w:rsidRPr="00472D1E">
              <w:rPr>
                <w:rStyle w:val="Hypertextovprepojenie"/>
                <w:b w:val="0"/>
              </w:rPr>
              <w:t>k 30.</w:t>
            </w:r>
            <w:r w:rsidR="00472D1E">
              <w:rPr>
                <w:rStyle w:val="Hypertextovprepojenie"/>
                <w:b w:val="0"/>
              </w:rPr>
              <w:t xml:space="preserve"> </w:t>
            </w:r>
            <w:r w:rsidR="000F0F70" w:rsidRPr="00472D1E">
              <w:rPr>
                <w:rStyle w:val="Hypertextovprepojenie"/>
                <w:b w:val="0"/>
              </w:rPr>
              <w:t>6.</w:t>
            </w:r>
            <w:r w:rsidR="00472D1E">
              <w:rPr>
                <w:rStyle w:val="Hypertextovprepojenie"/>
                <w:b w:val="0"/>
              </w:rPr>
              <w:t xml:space="preserve"> </w:t>
            </w:r>
            <w:r w:rsidR="000F0F70" w:rsidRPr="00472D1E">
              <w:rPr>
                <w:rStyle w:val="Hypertextovprepojenie"/>
                <w:b w:val="0"/>
              </w:rPr>
              <w:t>2011</w:t>
            </w:r>
            <w:r w:rsidR="000F0F70">
              <w:rPr>
                <w:webHidden/>
              </w:rPr>
              <w:tab/>
            </w:r>
            <w:r w:rsidR="000F0F70" w:rsidRPr="006E5D42">
              <w:rPr>
                <w:b w:val="0"/>
                <w:webHidden/>
              </w:rPr>
              <w:fldChar w:fldCharType="begin"/>
            </w:r>
            <w:r w:rsidR="000F0F70" w:rsidRPr="006E5D42">
              <w:rPr>
                <w:b w:val="0"/>
                <w:webHidden/>
              </w:rPr>
              <w:instrText xml:space="preserve"> PAGEREF _Toc306190647 \h </w:instrText>
            </w:r>
            <w:r w:rsidR="000F0F70" w:rsidRPr="006E5D42">
              <w:rPr>
                <w:b w:val="0"/>
                <w:webHidden/>
              </w:rPr>
            </w:r>
            <w:r w:rsidR="000F0F70" w:rsidRPr="006E5D42">
              <w:rPr>
                <w:b w:val="0"/>
                <w:webHidden/>
              </w:rPr>
              <w:fldChar w:fldCharType="separate"/>
            </w:r>
            <w:r w:rsidR="00B41B09">
              <w:rPr>
                <w:b w:val="0"/>
                <w:webHidden/>
              </w:rPr>
              <w:t>66</w:t>
            </w:r>
            <w:r w:rsidR="000F0F70" w:rsidRPr="006E5D42">
              <w:rPr>
                <w:b w:val="0"/>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48" w:history="1">
            <w:r w:rsidR="000F0F70" w:rsidRPr="00472D1E">
              <w:rPr>
                <w:rStyle w:val="Hypertextovprepojenie"/>
                <w:b w:val="0"/>
              </w:rPr>
              <w:t>8.3.2</w:t>
            </w:r>
            <w:r w:rsidR="00472D1E">
              <w:rPr>
                <w:rStyle w:val="Hypertextovprepojenie"/>
                <w:b w:val="0"/>
              </w:rPr>
              <w:t xml:space="preserve"> </w:t>
            </w:r>
            <w:r w:rsidR="000F0F70" w:rsidRPr="00472D1E">
              <w:rPr>
                <w:rStyle w:val="Hypertextovprepojenie"/>
                <w:b w:val="0"/>
              </w:rPr>
              <w:t>Nezrovnalostioznámenéplatobnémuorgánu</w:t>
            </w:r>
            <w:r w:rsidR="00472D1E">
              <w:rPr>
                <w:rStyle w:val="Hypertextovprepojenie"/>
                <w:b w:val="0"/>
              </w:rPr>
              <w:t xml:space="preserve"> </w:t>
            </w:r>
            <w:r w:rsidR="000F0F70" w:rsidRPr="00472D1E">
              <w:rPr>
                <w:rStyle w:val="Hypertextovprepojenie"/>
                <w:b w:val="0"/>
              </w:rPr>
              <w:t>od</w:t>
            </w:r>
            <w:r w:rsidR="00472D1E">
              <w:rPr>
                <w:rStyle w:val="Hypertextovprepojenie"/>
                <w:b w:val="0"/>
              </w:rPr>
              <w:t xml:space="preserve"> </w:t>
            </w:r>
            <w:r w:rsidR="000F0F70" w:rsidRPr="00472D1E">
              <w:rPr>
                <w:rStyle w:val="Hypertextovprepojenie"/>
                <w:b w:val="0"/>
              </w:rPr>
              <w:t>1.</w:t>
            </w:r>
            <w:r w:rsidR="00472D1E">
              <w:rPr>
                <w:rStyle w:val="Hypertextovprepojenie"/>
                <w:b w:val="0"/>
              </w:rPr>
              <w:t xml:space="preserve"> </w:t>
            </w:r>
            <w:r w:rsidR="000F0F70" w:rsidRPr="00472D1E">
              <w:rPr>
                <w:rStyle w:val="Hypertextovprepojenie"/>
                <w:b w:val="0"/>
              </w:rPr>
              <w:t>1.</w:t>
            </w:r>
            <w:r w:rsidR="00472D1E">
              <w:rPr>
                <w:rStyle w:val="Hypertextovprepojenie"/>
                <w:b w:val="0"/>
              </w:rPr>
              <w:t xml:space="preserve"> </w:t>
            </w:r>
            <w:r w:rsidR="000F0F70" w:rsidRPr="00472D1E">
              <w:rPr>
                <w:rStyle w:val="Hypertextovprepojenie"/>
                <w:b w:val="0"/>
              </w:rPr>
              <w:t>2011</w:t>
            </w:r>
            <w:r w:rsidR="00472D1E">
              <w:rPr>
                <w:rStyle w:val="Hypertextovprepojenie"/>
                <w:b w:val="0"/>
              </w:rPr>
              <w:t xml:space="preserve"> </w:t>
            </w:r>
            <w:r w:rsidR="000F0F70" w:rsidRPr="00472D1E">
              <w:rPr>
                <w:rStyle w:val="Hypertextovprepojenie"/>
                <w:b w:val="0"/>
              </w:rPr>
              <w:t>do</w:t>
            </w:r>
            <w:r w:rsidR="00472D1E">
              <w:rPr>
                <w:rStyle w:val="Hypertextovprepojenie"/>
                <w:b w:val="0"/>
              </w:rPr>
              <w:t xml:space="preserve"> </w:t>
            </w:r>
            <w:r w:rsidR="000F0F70" w:rsidRPr="00472D1E">
              <w:rPr>
                <w:rStyle w:val="Hypertextovprepojenie"/>
                <w:b w:val="0"/>
              </w:rPr>
              <w:t>30.</w:t>
            </w:r>
            <w:r w:rsidR="00472D1E">
              <w:rPr>
                <w:rStyle w:val="Hypertextovprepojenie"/>
                <w:b w:val="0"/>
              </w:rPr>
              <w:t xml:space="preserve"> </w:t>
            </w:r>
            <w:r w:rsidR="000F0F70" w:rsidRPr="00472D1E">
              <w:rPr>
                <w:rStyle w:val="Hypertextovprepojenie"/>
                <w:b w:val="0"/>
              </w:rPr>
              <w:t>6</w:t>
            </w:r>
            <w:r w:rsidR="00472D1E">
              <w:rPr>
                <w:rStyle w:val="Hypertextovprepojenie"/>
                <w:b w:val="0"/>
              </w:rPr>
              <w:t xml:space="preserve">. </w:t>
            </w:r>
            <w:r w:rsidR="000F0F70" w:rsidRPr="00472D1E">
              <w:rPr>
                <w:rStyle w:val="Hypertextovprepojenie"/>
                <w:b w:val="0"/>
              </w:rPr>
              <w:t>2011</w:t>
            </w:r>
            <w:r w:rsidR="000F0F70">
              <w:rPr>
                <w:webHidden/>
              </w:rPr>
              <w:tab/>
            </w:r>
            <w:r w:rsidR="000F0F70" w:rsidRPr="006E5D42">
              <w:rPr>
                <w:b w:val="0"/>
                <w:webHidden/>
              </w:rPr>
              <w:fldChar w:fldCharType="begin"/>
            </w:r>
            <w:r w:rsidR="000F0F70" w:rsidRPr="006E5D42">
              <w:rPr>
                <w:b w:val="0"/>
                <w:webHidden/>
              </w:rPr>
              <w:instrText xml:space="preserve"> PAGEREF _Toc306190648 \h </w:instrText>
            </w:r>
            <w:r w:rsidR="000F0F70" w:rsidRPr="006E5D42">
              <w:rPr>
                <w:b w:val="0"/>
                <w:webHidden/>
              </w:rPr>
            </w:r>
            <w:r w:rsidR="000F0F70" w:rsidRPr="006E5D42">
              <w:rPr>
                <w:b w:val="0"/>
                <w:webHidden/>
              </w:rPr>
              <w:fldChar w:fldCharType="separate"/>
            </w:r>
            <w:r w:rsidR="00B41B09">
              <w:rPr>
                <w:b w:val="0"/>
                <w:webHidden/>
              </w:rPr>
              <w:t>66</w:t>
            </w:r>
            <w:r w:rsidR="000F0F70" w:rsidRPr="006E5D42">
              <w:rPr>
                <w:b w:val="0"/>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49" w:history="1">
            <w:r w:rsidR="000F0F70" w:rsidRPr="00913865">
              <w:rPr>
                <w:rStyle w:val="Hypertextovprepojenie"/>
              </w:rPr>
              <w:t>8.4</w:t>
            </w:r>
            <w:r w:rsidR="000F0F70">
              <w:rPr>
                <w:rFonts w:eastAsiaTheme="minorEastAsia" w:cstheme="minorBidi"/>
                <w:sz w:val="22"/>
                <w:szCs w:val="22"/>
                <w:lang w:eastAsia="sk-SK"/>
              </w:rPr>
              <w:tab/>
            </w:r>
            <w:r w:rsidR="000F0F70" w:rsidRPr="00913865">
              <w:rPr>
                <w:rStyle w:val="Hypertextovprepojenie"/>
              </w:rPr>
              <w:t>Overovanie účinnosti systémov riadenia a kontroly a overenie deklarovaných výdavkov</w:t>
            </w:r>
            <w:r w:rsidR="000F0F70">
              <w:rPr>
                <w:webHidden/>
              </w:rPr>
              <w:tab/>
            </w:r>
            <w:r w:rsidR="000F0F70">
              <w:rPr>
                <w:webHidden/>
              </w:rPr>
              <w:fldChar w:fldCharType="begin"/>
            </w:r>
            <w:r w:rsidR="000F0F70">
              <w:rPr>
                <w:webHidden/>
              </w:rPr>
              <w:instrText xml:space="preserve"> PAGEREF _Toc306190649 \h </w:instrText>
            </w:r>
            <w:r w:rsidR="000F0F70">
              <w:rPr>
                <w:webHidden/>
              </w:rPr>
            </w:r>
            <w:r w:rsidR="000F0F70">
              <w:rPr>
                <w:webHidden/>
              </w:rPr>
              <w:fldChar w:fldCharType="separate"/>
            </w:r>
            <w:r w:rsidR="00B41B09">
              <w:rPr>
                <w:webHidden/>
              </w:rPr>
              <w:t>67</w:t>
            </w:r>
            <w:r w:rsidR="000F0F70">
              <w:rPr>
                <w:webHidden/>
              </w:rPr>
              <w:fldChar w:fldCharType="end"/>
            </w:r>
          </w:hyperlink>
        </w:p>
        <w:p w:rsidR="000F0F70" w:rsidRDefault="00AD6D83" w:rsidP="005E25A5">
          <w:pPr>
            <w:pStyle w:val="Obsah3"/>
            <w:rPr>
              <w:rFonts w:eastAsiaTheme="minorEastAsia" w:cstheme="minorBidi"/>
              <w:sz w:val="22"/>
              <w:szCs w:val="22"/>
              <w:lang w:eastAsia="sk-SK"/>
            </w:rPr>
          </w:pPr>
          <w:hyperlink w:anchor="_Toc306190650" w:history="1">
            <w:r w:rsidR="000F0F70" w:rsidRPr="00472D1E">
              <w:rPr>
                <w:rStyle w:val="Hypertextovprepojenie"/>
                <w:b w:val="0"/>
              </w:rPr>
              <w:t>8.4.1</w:t>
            </w:r>
            <w:r w:rsidR="00472D1E" w:rsidRPr="00472D1E">
              <w:rPr>
                <w:rStyle w:val="Hypertextovprepojenie"/>
                <w:b w:val="0"/>
              </w:rPr>
              <w:t xml:space="preserve"> </w:t>
            </w:r>
            <w:r w:rsidR="000F0F70" w:rsidRPr="00472D1E">
              <w:rPr>
                <w:rStyle w:val="Hypertextovprepojenie"/>
                <w:b w:val="0"/>
              </w:rPr>
              <w:t>Overovanie</w:t>
            </w:r>
            <w:r w:rsidR="005E25A5">
              <w:rPr>
                <w:rStyle w:val="Hypertextovprepojenie"/>
                <w:b w:val="0"/>
              </w:rPr>
              <w:t xml:space="preserve"> </w:t>
            </w:r>
            <w:r w:rsidR="000F0F70" w:rsidRPr="00472D1E">
              <w:rPr>
                <w:rStyle w:val="Hypertextovprepojenie"/>
                <w:b w:val="0"/>
              </w:rPr>
              <w:t>deklarovaných</w:t>
            </w:r>
            <w:r w:rsidR="005E25A5">
              <w:rPr>
                <w:rStyle w:val="Hypertextovprepojenie"/>
                <w:b w:val="0"/>
              </w:rPr>
              <w:t xml:space="preserve"> </w:t>
            </w:r>
            <w:r w:rsidR="000F0F70" w:rsidRPr="00472D1E">
              <w:rPr>
                <w:rStyle w:val="Hypertextovprepojenie"/>
                <w:b w:val="0"/>
              </w:rPr>
              <w:t>výdavkov</w:t>
            </w:r>
            <w:r w:rsidR="000F0F70">
              <w:rPr>
                <w:webHidden/>
              </w:rPr>
              <w:tab/>
            </w:r>
            <w:r w:rsidR="000F0F70" w:rsidRPr="006E5D42">
              <w:rPr>
                <w:b w:val="0"/>
                <w:webHidden/>
              </w:rPr>
              <w:fldChar w:fldCharType="begin"/>
            </w:r>
            <w:r w:rsidR="000F0F70" w:rsidRPr="006E5D42">
              <w:rPr>
                <w:b w:val="0"/>
                <w:webHidden/>
              </w:rPr>
              <w:instrText xml:space="preserve"> PAGEREF _Toc306190650 \h </w:instrText>
            </w:r>
            <w:r w:rsidR="000F0F70" w:rsidRPr="006E5D42">
              <w:rPr>
                <w:b w:val="0"/>
                <w:webHidden/>
              </w:rPr>
            </w:r>
            <w:r w:rsidR="000F0F70" w:rsidRPr="006E5D42">
              <w:rPr>
                <w:b w:val="0"/>
                <w:webHidden/>
              </w:rPr>
              <w:fldChar w:fldCharType="separate"/>
            </w:r>
            <w:r w:rsidR="00B41B09">
              <w:rPr>
                <w:b w:val="0"/>
                <w:webHidden/>
              </w:rPr>
              <w:t>67</w:t>
            </w:r>
            <w:r w:rsidR="000F0F70" w:rsidRPr="006E5D42">
              <w:rPr>
                <w:b w:val="0"/>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51" w:history="1">
            <w:r w:rsidR="000F0F70" w:rsidRPr="00913865">
              <w:rPr>
                <w:rStyle w:val="Hypertextovprepojenie"/>
              </w:rPr>
              <w:t>8.5</w:t>
            </w:r>
            <w:r w:rsidR="000F0F70">
              <w:rPr>
                <w:rFonts w:eastAsiaTheme="minorEastAsia" w:cstheme="minorBidi"/>
                <w:sz w:val="22"/>
                <w:szCs w:val="22"/>
                <w:lang w:eastAsia="sk-SK"/>
              </w:rPr>
              <w:tab/>
            </w:r>
            <w:r w:rsidR="000F0F70" w:rsidRPr="00913865">
              <w:rPr>
                <w:rStyle w:val="Hypertextovprepojenie"/>
              </w:rPr>
              <w:t>Kontroly vykonané Najvyšším kontrolným úradom SR</w:t>
            </w:r>
            <w:r w:rsidR="000F0F70">
              <w:rPr>
                <w:webHidden/>
              </w:rPr>
              <w:tab/>
            </w:r>
            <w:r w:rsidR="000F0F70">
              <w:rPr>
                <w:webHidden/>
              </w:rPr>
              <w:fldChar w:fldCharType="begin"/>
            </w:r>
            <w:r w:rsidR="000F0F70">
              <w:rPr>
                <w:webHidden/>
              </w:rPr>
              <w:instrText xml:space="preserve"> PAGEREF _Toc306190651 \h </w:instrText>
            </w:r>
            <w:r w:rsidR="000F0F70">
              <w:rPr>
                <w:webHidden/>
              </w:rPr>
            </w:r>
            <w:r w:rsidR="000F0F70">
              <w:rPr>
                <w:webHidden/>
              </w:rPr>
              <w:fldChar w:fldCharType="separate"/>
            </w:r>
            <w:r w:rsidR="00B41B09">
              <w:rPr>
                <w:webHidden/>
              </w:rPr>
              <w:t>68</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53" w:history="1">
            <w:r w:rsidR="000F0F70" w:rsidRPr="00913865">
              <w:rPr>
                <w:rStyle w:val="Hypertextovprepojenie"/>
              </w:rPr>
              <w:t>8.6</w:t>
            </w:r>
            <w:r w:rsidR="000F0F70">
              <w:rPr>
                <w:rFonts w:eastAsiaTheme="minorEastAsia" w:cstheme="minorBidi"/>
                <w:sz w:val="22"/>
                <w:szCs w:val="22"/>
                <w:lang w:eastAsia="sk-SK"/>
              </w:rPr>
              <w:tab/>
            </w:r>
            <w:r w:rsidR="000F0F70" w:rsidRPr="00913865">
              <w:rPr>
                <w:rStyle w:val="Hypertextovprepojenie"/>
              </w:rPr>
              <w:t>Ukončovanie pomoci a kontroly vykonané sekciou kontroly a boja proti korupcii ÚV SR</w:t>
            </w:r>
            <w:r w:rsidR="000F0F70">
              <w:rPr>
                <w:webHidden/>
              </w:rPr>
              <w:tab/>
            </w:r>
            <w:r w:rsidR="000F0F70">
              <w:rPr>
                <w:webHidden/>
              </w:rPr>
              <w:fldChar w:fldCharType="begin"/>
            </w:r>
            <w:r w:rsidR="000F0F70">
              <w:rPr>
                <w:webHidden/>
              </w:rPr>
              <w:instrText xml:space="preserve"> PAGEREF _Toc306190653 \h </w:instrText>
            </w:r>
            <w:r w:rsidR="000F0F70">
              <w:rPr>
                <w:webHidden/>
              </w:rPr>
            </w:r>
            <w:r w:rsidR="000F0F70">
              <w:rPr>
                <w:webHidden/>
              </w:rPr>
              <w:fldChar w:fldCharType="separate"/>
            </w:r>
            <w:r w:rsidR="00B41B09">
              <w:rPr>
                <w:webHidden/>
              </w:rPr>
              <w:t>72</w:t>
            </w:r>
            <w:r w:rsidR="000F0F70">
              <w:rPr>
                <w:webHidden/>
              </w:rPr>
              <w:fldChar w:fldCharType="end"/>
            </w:r>
          </w:hyperlink>
        </w:p>
        <w:p w:rsidR="000F0F70" w:rsidRDefault="00AD6D83" w:rsidP="005E25A5">
          <w:pPr>
            <w:pStyle w:val="Obsah2"/>
            <w:rPr>
              <w:rFonts w:eastAsiaTheme="minorEastAsia" w:cstheme="minorBidi"/>
              <w:sz w:val="22"/>
              <w:szCs w:val="22"/>
              <w:lang w:eastAsia="sk-SK"/>
            </w:rPr>
          </w:pPr>
          <w:hyperlink w:anchor="_Toc306190654" w:history="1">
            <w:r w:rsidR="000F0F70" w:rsidRPr="00913865">
              <w:rPr>
                <w:rStyle w:val="Hypertextovprepojenie"/>
              </w:rPr>
              <w:t>8.7</w:t>
            </w:r>
            <w:r w:rsidR="000F0F70">
              <w:rPr>
                <w:rFonts w:eastAsiaTheme="minorEastAsia" w:cstheme="minorBidi"/>
                <w:sz w:val="22"/>
                <w:szCs w:val="22"/>
                <w:lang w:eastAsia="sk-SK"/>
              </w:rPr>
              <w:tab/>
            </w:r>
            <w:r w:rsidR="000F0F70" w:rsidRPr="00913865">
              <w:rPr>
                <w:rStyle w:val="Hypertextovprepojenie"/>
              </w:rPr>
              <w:t>Audity vykonané EK a Európskym dvorom audítorov</w:t>
            </w:r>
            <w:r w:rsidR="000F0F70">
              <w:rPr>
                <w:webHidden/>
              </w:rPr>
              <w:tab/>
            </w:r>
            <w:r w:rsidR="000F0F70">
              <w:rPr>
                <w:webHidden/>
              </w:rPr>
              <w:fldChar w:fldCharType="begin"/>
            </w:r>
            <w:r w:rsidR="000F0F70">
              <w:rPr>
                <w:webHidden/>
              </w:rPr>
              <w:instrText xml:space="preserve"> PAGEREF _Toc306190654 \h </w:instrText>
            </w:r>
            <w:r w:rsidR="000F0F70">
              <w:rPr>
                <w:webHidden/>
              </w:rPr>
            </w:r>
            <w:r w:rsidR="000F0F70">
              <w:rPr>
                <w:webHidden/>
              </w:rPr>
              <w:fldChar w:fldCharType="separate"/>
            </w:r>
            <w:r w:rsidR="00B41B09">
              <w:rPr>
                <w:webHidden/>
              </w:rPr>
              <w:t>73</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55" w:history="1">
            <w:r w:rsidR="000F0F70" w:rsidRPr="00913865">
              <w:rPr>
                <w:rStyle w:val="Hypertextovprepojenie"/>
              </w:rPr>
              <w:t>9.</w:t>
            </w:r>
            <w:r w:rsidR="005E25A5">
              <w:rPr>
                <w:rStyle w:val="Hypertextovprepojenie"/>
              </w:rPr>
              <w:t>    </w:t>
            </w:r>
            <w:r w:rsidR="000F0F70" w:rsidRPr="00913865">
              <w:rPr>
                <w:rStyle w:val="Hypertextovprepojenie"/>
              </w:rPr>
              <w:t>Problematické</w:t>
            </w:r>
            <w:r w:rsidR="00D54CBE">
              <w:rPr>
                <w:rStyle w:val="Hypertextovprepojenie"/>
              </w:rPr>
              <w:t xml:space="preserve"> </w:t>
            </w:r>
            <w:r w:rsidR="000F0F70" w:rsidRPr="00913865">
              <w:rPr>
                <w:rStyle w:val="Hypertextovprepojenie"/>
              </w:rPr>
              <w:t>oblasti</w:t>
            </w:r>
            <w:r w:rsidR="00D54CBE">
              <w:rPr>
                <w:rStyle w:val="Hypertextovprepojenie"/>
              </w:rPr>
              <w:t xml:space="preserve"> </w:t>
            </w:r>
            <w:r w:rsidR="000F0F70" w:rsidRPr="00913865">
              <w:rPr>
                <w:rStyle w:val="Hypertextovprepojenie"/>
              </w:rPr>
              <w:t>implementácie</w:t>
            </w:r>
            <w:r w:rsidR="00D54CBE">
              <w:rPr>
                <w:rStyle w:val="Hypertextovprepojenie"/>
              </w:rPr>
              <w:t xml:space="preserve"> </w:t>
            </w:r>
            <w:r w:rsidR="000F0F70" w:rsidRPr="00913865">
              <w:rPr>
                <w:rStyle w:val="Hypertextovprepojenie"/>
              </w:rPr>
              <w:t>operačných programov a horizontálnych priorít NSRR</w:t>
            </w:r>
            <w:r w:rsidR="000F0F70">
              <w:rPr>
                <w:webHidden/>
              </w:rPr>
              <w:tab/>
            </w:r>
            <w:r w:rsidR="000F0F70">
              <w:rPr>
                <w:webHidden/>
              </w:rPr>
              <w:fldChar w:fldCharType="begin"/>
            </w:r>
            <w:r w:rsidR="000F0F70">
              <w:rPr>
                <w:webHidden/>
              </w:rPr>
              <w:instrText xml:space="preserve"> PAGEREF _Toc306190655 \h </w:instrText>
            </w:r>
            <w:r w:rsidR="000F0F70">
              <w:rPr>
                <w:webHidden/>
              </w:rPr>
            </w:r>
            <w:r w:rsidR="000F0F70">
              <w:rPr>
                <w:webHidden/>
              </w:rPr>
              <w:fldChar w:fldCharType="separate"/>
            </w:r>
            <w:r w:rsidR="00B41B09">
              <w:rPr>
                <w:webHidden/>
              </w:rPr>
              <w:t>73</w:t>
            </w:r>
            <w:r w:rsidR="000F0F70">
              <w:rPr>
                <w:webHidden/>
              </w:rPr>
              <w:fldChar w:fldCharType="end"/>
            </w:r>
          </w:hyperlink>
        </w:p>
        <w:p w:rsidR="000F0F70" w:rsidRDefault="00AD6D83" w:rsidP="00C96F5A">
          <w:pPr>
            <w:pStyle w:val="Obsah1"/>
            <w:tabs>
              <w:tab w:val="clear" w:pos="426"/>
            </w:tabs>
            <w:rPr>
              <w:rFonts w:asciiTheme="minorHAnsi" w:eastAsiaTheme="minorEastAsia" w:hAnsiTheme="minorHAnsi" w:cstheme="minorBidi"/>
              <w:sz w:val="22"/>
              <w:szCs w:val="22"/>
              <w:lang w:eastAsia="sk-SK"/>
            </w:rPr>
          </w:pPr>
          <w:hyperlink w:anchor="_Toc306190656" w:history="1">
            <w:r w:rsidR="000F0F70" w:rsidRPr="00913865">
              <w:rPr>
                <w:rStyle w:val="Hypertextovprepojenie"/>
              </w:rPr>
              <w:t>10. Záver</w:t>
            </w:r>
            <w:r w:rsidR="000F0F70">
              <w:rPr>
                <w:webHidden/>
              </w:rPr>
              <w:tab/>
            </w:r>
            <w:r w:rsidR="000F0F70">
              <w:rPr>
                <w:webHidden/>
              </w:rPr>
              <w:fldChar w:fldCharType="begin"/>
            </w:r>
            <w:r w:rsidR="000F0F70">
              <w:rPr>
                <w:webHidden/>
              </w:rPr>
              <w:instrText xml:space="preserve"> PAGEREF _Toc306190656 \h </w:instrText>
            </w:r>
            <w:r w:rsidR="000F0F70">
              <w:rPr>
                <w:webHidden/>
              </w:rPr>
            </w:r>
            <w:r w:rsidR="000F0F70">
              <w:rPr>
                <w:webHidden/>
              </w:rPr>
              <w:fldChar w:fldCharType="separate"/>
            </w:r>
            <w:r w:rsidR="00B41B09">
              <w:rPr>
                <w:webHidden/>
              </w:rPr>
              <w:t>74</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57" w:history="1">
            <w:r w:rsidR="000F0F70" w:rsidRPr="00913865">
              <w:rPr>
                <w:rStyle w:val="Hypertextovprepojenie"/>
              </w:rPr>
              <w:t>11. Zoznam príloh</w:t>
            </w:r>
            <w:r w:rsidR="000F0F70">
              <w:rPr>
                <w:webHidden/>
              </w:rPr>
              <w:tab/>
            </w:r>
            <w:r w:rsidR="000F0F70">
              <w:rPr>
                <w:webHidden/>
              </w:rPr>
              <w:fldChar w:fldCharType="begin"/>
            </w:r>
            <w:r w:rsidR="000F0F70">
              <w:rPr>
                <w:webHidden/>
              </w:rPr>
              <w:instrText xml:space="preserve"> PAGEREF _Toc306190657 \h </w:instrText>
            </w:r>
            <w:r w:rsidR="000F0F70">
              <w:rPr>
                <w:webHidden/>
              </w:rPr>
            </w:r>
            <w:r w:rsidR="000F0F70">
              <w:rPr>
                <w:webHidden/>
              </w:rPr>
              <w:fldChar w:fldCharType="separate"/>
            </w:r>
            <w:r w:rsidR="00B41B09">
              <w:rPr>
                <w:webHidden/>
              </w:rPr>
              <w:t>75</w:t>
            </w:r>
            <w:r w:rsidR="000F0F70">
              <w:rPr>
                <w:webHidden/>
              </w:rPr>
              <w:fldChar w:fldCharType="end"/>
            </w:r>
          </w:hyperlink>
        </w:p>
        <w:p w:rsidR="000F0F70" w:rsidRDefault="00AD6D83" w:rsidP="005E25A5">
          <w:pPr>
            <w:pStyle w:val="Obsah1"/>
            <w:rPr>
              <w:rFonts w:asciiTheme="minorHAnsi" w:eastAsiaTheme="minorEastAsia" w:hAnsiTheme="minorHAnsi" w:cstheme="minorBidi"/>
              <w:sz w:val="22"/>
              <w:szCs w:val="22"/>
              <w:lang w:eastAsia="sk-SK"/>
            </w:rPr>
          </w:pPr>
          <w:hyperlink w:anchor="_Toc306190658" w:history="1">
            <w:r w:rsidR="000F0F70" w:rsidRPr="00913865">
              <w:rPr>
                <w:rStyle w:val="Hypertextovprepojenie"/>
              </w:rPr>
              <w:t>12. Zoznam skratiek</w:t>
            </w:r>
            <w:r w:rsidR="000F0F70">
              <w:rPr>
                <w:webHidden/>
              </w:rPr>
              <w:tab/>
            </w:r>
            <w:r w:rsidR="000F0F70">
              <w:rPr>
                <w:webHidden/>
              </w:rPr>
              <w:fldChar w:fldCharType="begin"/>
            </w:r>
            <w:r w:rsidR="000F0F70">
              <w:rPr>
                <w:webHidden/>
              </w:rPr>
              <w:instrText xml:space="preserve"> PAGEREF _Toc306190658 \h </w:instrText>
            </w:r>
            <w:r w:rsidR="000F0F70">
              <w:rPr>
                <w:webHidden/>
              </w:rPr>
            </w:r>
            <w:r w:rsidR="000F0F70">
              <w:rPr>
                <w:webHidden/>
              </w:rPr>
              <w:fldChar w:fldCharType="separate"/>
            </w:r>
            <w:r w:rsidR="00B41B09">
              <w:rPr>
                <w:webHidden/>
              </w:rPr>
              <w:t>77</w:t>
            </w:r>
            <w:r w:rsidR="000F0F70">
              <w:rPr>
                <w:webHidden/>
              </w:rPr>
              <w:fldChar w:fldCharType="end"/>
            </w:r>
          </w:hyperlink>
        </w:p>
        <w:p w:rsidR="00753958" w:rsidRDefault="00753958">
          <w:r>
            <w:rPr>
              <w:b/>
              <w:bCs/>
            </w:rPr>
            <w:fldChar w:fldCharType="end"/>
          </w:r>
        </w:p>
      </w:sdtContent>
    </w:sdt>
    <w:p w:rsidR="000F0F70" w:rsidRDefault="000F0F70">
      <w:pPr>
        <w:spacing w:after="200" w:line="276" w:lineRule="auto"/>
        <w:rPr>
          <w:b/>
          <w:bCs/>
          <w:sz w:val="28"/>
          <w:szCs w:val="28"/>
        </w:rPr>
      </w:pPr>
      <w:r>
        <w:br w:type="page"/>
      </w:r>
    </w:p>
    <w:p w:rsidR="00D57085" w:rsidRDefault="00D57085" w:rsidP="00CB1B1C">
      <w:pPr>
        <w:pStyle w:val="Lukas1"/>
      </w:pPr>
      <w:r>
        <w:lastRenderedPageBreak/>
        <w:t>Úvod</w:t>
      </w:r>
    </w:p>
    <w:p w:rsidR="00D57085" w:rsidRDefault="00D57085" w:rsidP="00CB1B1C">
      <w:pPr>
        <w:pStyle w:val="Lukas1"/>
        <w:rPr>
          <w:b w:val="0"/>
          <w:sz w:val="24"/>
          <w:szCs w:val="24"/>
        </w:rPr>
      </w:pPr>
    </w:p>
    <w:p w:rsidR="00D57085" w:rsidRDefault="00D57085" w:rsidP="00D57085">
      <w:pPr>
        <w:tabs>
          <w:tab w:val="left" w:pos="540"/>
        </w:tabs>
        <w:jc w:val="both"/>
      </w:pPr>
      <w:r>
        <w:tab/>
      </w:r>
      <w:r w:rsidR="002A6AE3">
        <w:tab/>
      </w:r>
      <w:r w:rsidRPr="00D57085">
        <w:t>Správa o imp</w:t>
      </w:r>
      <w:r w:rsidRPr="00923F79">
        <w:t>lementácii a čerpaní štrukturálnych fondov a Kohézneho fondu v rámci operačných programov Národného strategického referenčného rámca za obdobie</w:t>
      </w:r>
      <w:r>
        <w:t xml:space="preserve"> </w:t>
      </w:r>
      <w:r w:rsidR="00E810D8">
        <w:t xml:space="preserve">                 </w:t>
      </w:r>
      <w:r w:rsidRPr="00923F79">
        <w:t>od</w:t>
      </w:r>
      <w:r>
        <w:t xml:space="preserve"> </w:t>
      </w:r>
      <w:r w:rsidRPr="00923F79">
        <w:t xml:space="preserve">1. </w:t>
      </w:r>
      <w:r w:rsidR="00107CA1">
        <w:t>1</w:t>
      </w:r>
      <w:r w:rsidRPr="00923F79">
        <w:t>. 201</w:t>
      </w:r>
      <w:r w:rsidR="00107CA1">
        <w:t>1</w:t>
      </w:r>
      <w:r w:rsidRPr="00923F79">
        <w:t xml:space="preserve"> do 3</w:t>
      </w:r>
      <w:r w:rsidR="00107CA1">
        <w:t>0</w:t>
      </w:r>
      <w:r w:rsidRPr="00923F79">
        <w:t xml:space="preserve">. </w:t>
      </w:r>
      <w:r w:rsidR="00107CA1">
        <w:t>6</w:t>
      </w:r>
      <w:r w:rsidRPr="00923F79">
        <w:t>. 201</w:t>
      </w:r>
      <w:r w:rsidR="00107CA1">
        <w:t>1</w:t>
      </w:r>
      <w:r>
        <w:t xml:space="preserve"> </w:t>
      </w:r>
      <w:r w:rsidR="00CA3151" w:rsidRPr="00CA3151">
        <w:t xml:space="preserve">a informácia o stave ukončovania projektov ISPA/Kohézny fond a Kohézneho fondu programového obdobia 2004 - 2006 </w:t>
      </w:r>
      <w:r>
        <w:t>(ďalej len „</w:t>
      </w:r>
      <w:r w:rsidR="00F00C72">
        <w:t>s</w:t>
      </w:r>
      <w:r>
        <w:t>práva“) sa vypracováva na základe úlohy B.1 uznesenia vlády SR č. 573 z 27. 8. 2008.</w:t>
      </w:r>
    </w:p>
    <w:p w:rsidR="00D57085" w:rsidRPr="00D57085" w:rsidRDefault="00D57085" w:rsidP="00D57085">
      <w:pPr>
        <w:tabs>
          <w:tab w:val="left" w:pos="540"/>
        </w:tabs>
        <w:spacing w:before="120"/>
        <w:jc w:val="both"/>
      </w:pPr>
      <w:r w:rsidRPr="00D57085">
        <w:t xml:space="preserve">        </w:t>
      </w:r>
      <w:r w:rsidRPr="00D57085">
        <w:tab/>
      </w:r>
      <w:r w:rsidR="002A6AE3">
        <w:tab/>
      </w:r>
      <w:r w:rsidRPr="00D57085">
        <w:t xml:space="preserve">Cieľom </w:t>
      </w:r>
      <w:r w:rsidR="00F00C72">
        <w:t>s</w:t>
      </w:r>
      <w:r w:rsidRPr="00D57085">
        <w:t>právy je poskytnúť vláde S</w:t>
      </w:r>
      <w:r>
        <w:t xml:space="preserve">lovenskej republiky </w:t>
      </w:r>
      <w:r w:rsidRPr="00D57085">
        <w:t xml:space="preserve">informáciu o aktuálnom stave implementácie a čerpania štrukturálnych fondov a Kohézneho fondu v rámci operačných programov Národného strategického referenčného rámca </w:t>
      </w:r>
      <w:r w:rsidR="00CA3151">
        <w:t xml:space="preserve">(ďalej len „NSRR“) </w:t>
      </w:r>
      <w:r w:rsidRPr="00D57085">
        <w:t>k 3</w:t>
      </w:r>
      <w:r w:rsidR="00107CA1">
        <w:t>0</w:t>
      </w:r>
      <w:r w:rsidRPr="00D57085">
        <w:t>. </w:t>
      </w:r>
      <w:r w:rsidR="00107CA1">
        <w:t>6</w:t>
      </w:r>
      <w:r w:rsidRPr="00D57085">
        <w:t>. 201</w:t>
      </w:r>
      <w:r w:rsidR="00107CA1">
        <w:t>1</w:t>
      </w:r>
      <w:r w:rsidRPr="00D57085">
        <w:t>.</w:t>
      </w:r>
    </w:p>
    <w:p w:rsidR="00D57085" w:rsidRPr="00D57085" w:rsidRDefault="00D57085" w:rsidP="00D57085">
      <w:pPr>
        <w:tabs>
          <w:tab w:val="left" w:pos="540"/>
        </w:tabs>
        <w:spacing w:before="120"/>
        <w:jc w:val="both"/>
      </w:pPr>
      <w:r w:rsidRPr="00D57085">
        <w:tab/>
      </w:r>
      <w:r w:rsidR="002A6AE3">
        <w:tab/>
      </w:r>
      <w:r w:rsidRPr="00D57085">
        <w:t>V </w:t>
      </w:r>
      <w:r w:rsidR="00F00C72">
        <w:t>s</w:t>
      </w:r>
      <w:r w:rsidRPr="00D57085">
        <w:t>práve sú uvedené informácie týkajúce sa plnenia úloh C</w:t>
      </w:r>
      <w:r>
        <w:t>entrálneho koordinačného orgánu</w:t>
      </w:r>
      <w:r w:rsidR="00AD1F68">
        <w:t xml:space="preserve"> </w:t>
      </w:r>
      <w:r w:rsidRPr="00D57085">
        <w:t xml:space="preserve">v oblasti koordinovania riadenia riadiacich orgánov operačných programov a koordinátorov horizontálnych priorít v programovom období 2007 – 2013 z hľadiska metodického, monitorovania a hodnotenia v rámci </w:t>
      </w:r>
      <w:r w:rsidR="00CA3151" w:rsidRPr="00CA3151">
        <w:t>NSRR</w:t>
      </w:r>
      <w:r w:rsidRPr="00D57085">
        <w:t xml:space="preserve">, v oblasti ITMS a oblasti publicity a informovanosti. V správe sú uvedené informácie o stave koordinácie riadenia </w:t>
      </w:r>
      <w:r w:rsidR="00A07CE8">
        <w:t>horizontálnych priorít</w:t>
      </w:r>
      <w:r>
        <w:t>.</w:t>
      </w:r>
    </w:p>
    <w:p w:rsidR="00494128" w:rsidRDefault="00D57085" w:rsidP="00D57085">
      <w:pPr>
        <w:tabs>
          <w:tab w:val="left" w:pos="540"/>
        </w:tabs>
        <w:spacing w:before="120"/>
        <w:jc w:val="both"/>
      </w:pPr>
      <w:r w:rsidRPr="00D57085">
        <w:tab/>
      </w:r>
      <w:r w:rsidR="002A6AE3">
        <w:tab/>
      </w:r>
      <w:r w:rsidRPr="00D57085">
        <w:t>Správa obsahuje informácie týkajúce sa plnenia úloh C</w:t>
      </w:r>
      <w:r>
        <w:t>ertifikačného orgánu</w:t>
      </w:r>
      <w:r w:rsidR="00AD1F68">
        <w:t xml:space="preserve"> </w:t>
      </w:r>
      <w:r w:rsidRPr="00D57085">
        <w:t>v oblasti certifikácie výdavkov a oblasti finančného riadenia štrukturálnych fondov a Kohézneho fondu v programovom období 2007 – 2013</w:t>
      </w:r>
      <w:r w:rsidR="004962E7">
        <w:t xml:space="preserve">. V rámci výsledkov certifikácie </w:t>
      </w:r>
      <w:r w:rsidR="00494128">
        <w:t xml:space="preserve">je uvedený aj prehľad nedostatkov zistených na základe certifikačného overovania. </w:t>
      </w:r>
    </w:p>
    <w:p w:rsidR="00D57085" w:rsidRPr="00D57085" w:rsidRDefault="00494128" w:rsidP="00D57085">
      <w:pPr>
        <w:tabs>
          <w:tab w:val="left" w:pos="540"/>
        </w:tabs>
        <w:spacing w:before="120"/>
        <w:jc w:val="both"/>
      </w:pPr>
      <w:r>
        <w:tab/>
      </w:r>
      <w:r w:rsidR="002A6AE3">
        <w:tab/>
      </w:r>
      <w:r>
        <w:t xml:space="preserve">Súčasťou správy sú aj </w:t>
      </w:r>
      <w:r w:rsidR="00D57085" w:rsidRPr="00D57085">
        <w:t xml:space="preserve">informácie o plnení úloh </w:t>
      </w:r>
      <w:r w:rsidR="00C63563">
        <w:t>O</w:t>
      </w:r>
      <w:r w:rsidR="00D57085" w:rsidRPr="00D57085">
        <w:t xml:space="preserve">rgánu auditu, údaje o stave </w:t>
      </w:r>
      <w:r>
        <w:t xml:space="preserve">               </w:t>
      </w:r>
      <w:r w:rsidR="00D57085" w:rsidRPr="00D57085">
        <w:t xml:space="preserve">vo vykonávaní </w:t>
      </w:r>
      <w:r w:rsidR="00CA3151" w:rsidRPr="00CA3151">
        <w:t>vládnych auditov formou systémových auditov a auditov operácií</w:t>
      </w:r>
      <w:r w:rsidR="00D57085" w:rsidRPr="00D57085">
        <w:t xml:space="preserve">, ako aj prehľad nedostatkov zistených na základe vykonaných vládnych auditov.  </w:t>
      </w:r>
    </w:p>
    <w:p w:rsidR="002A6AE3" w:rsidRDefault="00D57085" w:rsidP="00D57085">
      <w:pPr>
        <w:tabs>
          <w:tab w:val="left" w:pos="540"/>
        </w:tabs>
        <w:spacing w:before="120"/>
        <w:jc w:val="both"/>
      </w:pPr>
      <w:r w:rsidRPr="00D57085">
        <w:t xml:space="preserve">  </w:t>
      </w:r>
      <w:r w:rsidRPr="00D57085">
        <w:tab/>
      </w:r>
      <w:r w:rsidR="002A6AE3">
        <w:tab/>
      </w:r>
      <w:r w:rsidR="00494128">
        <w:t>Ďalej sú v s</w:t>
      </w:r>
      <w:r w:rsidRPr="00D57085">
        <w:t>práv</w:t>
      </w:r>
      <w:r w:rsidR="00494128">
        <w:t>e</w:t>
      </w:r>
      <w:r w:rsidRPr="00D57085">
        <w:t xml:space="preserve"> </w:t>
      </w:r>
      <w:r w:rsidR="00494128">
        <w:t xml:space="preserve">uvedené </w:t>
      </w:r>
      <w:r w:rsidRPr="00D57085">
        <w:t xml:space="preserve">číselné údaje o stave implementácie operačných programov v členení na stav vyhlasovania výziev, stav schvaľovania </w:t>
      </w:r>
      <w:r w:rsidR="00893DB7">
        <w:t>žiadost</w:t>
      </w:r>
      <w:r w:rsidR="00183E6D">
        <w:t>í</w:t>
      </w:r>
      <w:r w:rsidR="00893DB7">
        <w:t xml:space="preserve"> o</w:t>
      </w:r>
      <w:r w:rsidR="00183E6D">
        <w:t xml:space="preserve"> poskytnutie </w:t>
      </w:r>
      <w:r w:rsidR="00893DB7">
        <w:t>nenávratn</w:t>
      </w:r>
      <w:r w:rsidR="00183E6D">
        <w:t xml:space="preserve">ého </w:t>
      </w:r>
      <w:r w:rsidR="00893DB7">
        <w:t>finančn</w:t>
      </w:r>
      <w:r w:rsidR="00183E6D">
        <w:t xml:space="preserve">ého </w:t>
      </w:r>
      <w:r w:rsidR="00893DB7">
        <w:t>pr</w:t>
      </w:r>
      <w:r w:rsidR="00C63563">
        <w:t>íspevk</w:t>
      </w:r>
      <w:r w:rsidR="00183E6D">
        <w:t>u</w:t>
      </w:r>
      <w:r w:rsidR="00893DB7">
        <w:t xml:space="preserve"> </w:t>
      </w:r>
      <w:r w:rsidR="00183E6D">
        <w:t xml:space="preserve">na realizovanie </w:t>
      </w:r>
      <w:r w:rsidRPr="00D57085">
        <w:t xml:space="preserve">projektov, stav kontrahovania, stav čerpania finančných prostriedkov, stav v certifikovaní výdavkov a údaje o vykonaných kontrolách realizovania projektov podľa čl. 13 </w:t>
      </w:r>
      <w:r w:rsidR="00D74D6A">
        <w:t>n</w:t>
      </w:r>
      <w:r w:rsidR="00D74D6A" w:rsidRPr="00D74D6A">
        <w:t>ariadenie Komisie (ES) č. 1828/2006</w:t>
      </w:r>
      <w:r w:rsidRPr="00D57085">
        <w:t>.</w:t>
      </w:r>
    </w:p>
    <w:p w:rsidR="00C115C9" w:rsidRDefault="002A6AE3" w:rsidP="002A6AE3">
      <w:pPr>
        <w:tabs>
          <w:tab w:val="left" w:pos="540"/>
        </w:tabs>
        <w:spacing w:before="120"/>
        <w:jc w:val="both"/>
        <w:rPr>
          <w:rStyle w:val="Textzstupnhosymbolu"/>
          <w:color w:val="000000"/>
        </w:rPr>
      </w:pPr>
      <w:r>
        <w:tab/>
      </w:r>
      <w:r>
        <w:tab/>
      </w:r>
      <w:r>
        <w:rPr>
          <w:rStyle w:val="Textzstupnhosymbolu"/>
          <w:color w:val="000000"/>
        </w:rPr>
        <w:t xml:space="preserve">Správa tiež obsahuje údaje </w:t>
      </w:r>
      <w:r w:rsidRPr="00292A26">
        <w:rPr>
          <w:rStyle w:val="Textzstupnhosymbolu"/>
          <w:color w:val="000000"/>
        </w:rPr>
        <w:t>o stave v oblasti schém štátnej pomoci</w:t>
      </w:r>
      <w:r>
        <w:rPr>
          <w:rStyle w:val="Textzstupnhosymbolu"/>
          <w:color w:val="000000"/>
        </w:rPr>
        <w:t xml:space="preserve"> a schém pomoci           </w:t>
      </w:r>
      <w:proofErr w:type="spellStart"/>
      <w:r w:rsidRPr="00D461B2">
        <w:rPr>
          <w:rStyle w:val="Textzstupnhosymbolu"/>
          <w:i/>
          <w:color w:val="000000"/>
        </w:rPr>
        <w:t>de</w:t>
      </w:r>
      <w:proofErr w:type="spellEnd"/>
      <w:r w:rsidRPr="00D461B2">
        <w:rPr>
          <w:rStyle w:val="Textzstupnhosymbolu"/>
          <w:i/>
          <w:color w:val="000000"/>
        </w:rPr>
        <w:t xml:space="preserve"> </w:t>
      </w:r>
      <w:proofErr w:type="spellStart"/>
      <w:r w:rsidRPr="00D461B2">
        <w:rPr>
          <w:rStyle w:val="Textzstupnhosymbolu"/>
          <w:i/>
          <w:color w:val="000000"/>
        </w:rPr>
        <w:t>minimis</w:t>
      </w:r>
      <w:proofErr w:type="spellEnd"/>
      <w:r>
        <w:rPr>
          <w:rStyle w:val="Textzstupnhosymbolu"/>
          <w:color w:val="000000"/>
        </w:rPr>
        <w:t xml:space="preserve"> k 3</w:t>
      </w:r>
      <w:r w:rsidR="00107CA1">
        <w:rPr>
          <w:rStyle w:val="Textzstupnhosymbolu"/>
          <w:color w:val="000000"/>
        </w:rPr>
        <w:t>0</w:t>
      </w:r>
      <w:r>
        <w:rPr>
          <w:rStyle w:val="Textzstupnhosymbolu"/>
          <w:color w:val="000000"/>
        </w:rPr>
        <w:t xml:space="preserve">. </w:t>
      </w:r>
      <w:r w:rsidR="00107CA1">
        <w:rPr>
          <w:rStyle w:val="Textzstupnhosymbolu"/>
          <w:color w:val="000000"/>
        </w:rPr>
        <w:t>6</w:t>
      </w:r>
      <w:r>
        <w:rPr>
          <w:rStyle w:val="Textzstupnhosymbolu"/>
          <w:color w:val="000000"/>
        </w:rPr>
        <w:t>. 201</w:t>
      </w:r>
      <w:r w:rsidR="00107CA1">
        <w:rPr>
          <w:rStyle w:val="Textzstupnhosymbolu"/>
          <w:color w:val="000000"/>
        </w:rPr>
        <w:t>1</w:t>
      </w:r>
      <w:r>
        <w:rPr>
          <w:rStyle w:val="Textzstupnhosymbolu"/>
          <w:color w:val="000000"/>
        </w:rPr>
        <w:t xml:space="preserve"> v rámci relevantných riadiacich orgánov.</w:t>
      </w:r>
    </w:p>
    <w:p w:rsidR="002A6AE3" w:rsidRDefault="00C115C9" w:rsidP="002A6AE3">
      <w:pPr>
        <w:tabs>
          <w:tab w:val="left" w:pos="540"/>
        </w:tabs>
        <w:spacing w:before="120"/>
        <w:jc w:val="both"/>
        <w:rPr>
          <w:rStyle w:val="Textzstupnhosymbolu"/>
          <w:color w:val="000000"/>
        </w:rPr>
      </w:pPr>
      <w:r>
        <w:rPr>
          <w:rStyle w:val="Textzstupnhosymbolu"/>
          <w:color w:val="000000"/>
        </w:rPr>
        <w:tab/>
      </w:r>
      <w:r>
        <w:rPr>
          <w:rStyle w:val="Textzstupnhosymbolu"/>
          <w:color w:val="000000"/>
        </w:rPr>
        <w:tab/>
        <w:t>Správa poskytuje aj informáciu o stave ukončovania čerpania prostriedkov K</w:t>
      </w:r>
      <w:r w:rsidR="00CA3151">
        <w:rPr>
          <w:rStyle w:val="Textzstupnhosymbolu"/>
          <w:color w:val="000000"/>
        </w:rPr>
        <w:t xml:space="preserve">F </w:t>
      </w:r>
      <w:r>
        <w:rPr>
          <w:rStyle w:val="Textzstupnhosymbolu"/>
          <w:color w:val="000000"/>
        </w:rPr>
        <w:t>programov</w:t>
      </w:r>
      <w:r w:rsidR="00CA3151">
        <w:rPr>
          <w:rStyle w:val="Textzstupnhosymbolu"/>
          <w:color w:val="000000"/>
        </w:rPr>
        <w:t xml:space="preserve">ého </w:t>
      </w:r>
      <w:r>
        <w:rPr>
          <w:rStyle w:val="Textzstupnhosymbolu"/>
          <w:color w:val="000000"/>
        </w:rPr>
        <w:t>obdob</w:t>
      </w:r>
      <w:r w:rsidR="00CA3151">
        <w:rPr>
          <w:rStyle w:val="Textzstupnhosymbolu"/>
          <w:color w:val="000000"/>
        </w:rPr>
        <w:t>ia</w:t>
      </w:r>
      <w:r>
        <w:rPr>
          <w:rStyle w:val="Textzstupnhosymbolu"/>
          <w:color w:val="000000"/>
        </w:rPr>
        <w:t xml:space="preserve"> 2004 – 2006.</w:t>
      </w:r>
      <w:r w:rsidR="002A6AE3">
        <w:rPr>
          <w:rStyle w:val="Textzstupnhosymbolu"/>
          <w:color w:val="000000"/>
        </w:rPr>
        <w:t xml:space="preserve">  </w:t>
      </w:r>
    </w:p>
    <w:p w:rsidR="00D57085" w:rsidRDefault="002A6AE3" w:rsidP="001B3A67">
      <w:pPr>
        <w:tabs>
          <w:tab w:val="left" w:pos="540"/>
        </w:tabs>
        <w:spacing w:before="120"/>
        <w:jc w:val="both"/>
      </w:pPr>
      <w:r>
        <w:tab/>
      </w:r>
      <w:r>
        <w:tab/>
      </w:r>
      <w:r w:rsidR="00737B95">
        <w:t xml:space="preserve">V sledovanom </w:t>
      </w:r>
      <w:r w:rsidR="001F7B9F">
        <w:t xml:space="preserve">období </w:t>
      </w:r>
      <w:r w:rsidR="00737B95">
        <w:t>bol schválený z</w:t>
      </w:r>
      <w:r w:rsidR="00737B95" w:rsidRPr="00737B95">
        <w:t xml:space="preserve">ákon č. 403/2010 Z. z., ktorým sa mení a dopĺňa zákon č. 575/2001 Z. z. o organizácii činnosti vlády a organizácii ústrednej štátnej správy </w:t>
      </w:r>
      <w:r w:rsidR="00494128">
        <w:t xml:space="preserve">     </w:t>
      </w:r>
      <w:r w:rsidR="00737B95" w:rsidRPr="00737B95">
        <w:t>v znení neskorších predpisov</w:t>
      </w:r>
      <w:r w:rsidR="00737B95">
        <w:t xml:space="preserve">, na základe ktorého bol </w:t>
      </w:r>
      <w:r w:rsidR="0020225E">
        <w:t>Centrálny koordinačný orgán</w:t>
      </w:r>
      <w:r w:rsidR="00737B95">
        <w:t xml:space="preserve"> s účinnosťou od 1. 1. 2011 delimitovaný do pôsobnosti Ministerstva dopravy, výstavby a regionálneho rozvoja SR</w:t>
      </w:r>
      <w:r w:rsidR="00324BC2">
        <w:t>.</w:t>
      </w:r>
      <w:r w:rsidR="00737B95">
        <w:t xml:space="preserve">   </w:t>
      </w:r>
      <w:r w:rsidR="00D57085">
        <w:t xml:space="preserve"> </w:t>
      </w:r>
    </w:p>
    <w:p w:rsidR="00D57085" w:rsidRDefault="00D57085" w:rsidP="00CB1B1C">
      <w:pPr>
        <w:pStyle w:val="Lukas1"/>
      </w:pPr>
    </w:p>
    <w:p w:rsidR="00D57085" w:rsidRDefault="00D57085" w:rsidP="00CB1B1C">
      <w:pPr>
        <w:pStyle w:val="Lukas1"/>
      </w:pPr>
    </w:p>
    <w:p w:rsidR="00D57085" w:rsidRDefault="00D57085" w:rsidP="00CB1B1C">
      <w:pPr>
        <w:pStyle w:val="Lukas1"/>
      </w:pPr>
    </w:p>
    <w:p w:rsidR="001B3A67" w:rsidRDefault="001B3A67" w:rsidP="00CB1B1C">
      <w:pPr>
        <w:pStyle w:val="Lukas1"/>
      </w:pPr>
    </w:p>
    <w:p w:rsidR="001B3A67" w:rsidRDefault="001B3A67" w:rsidP="00753958">
      <w:pPr>
        <w:pStyle w:val="Lukas1"/>
        <w:outlineLvl w:val="0"/>
      </w:pPr>
    </w:p>
    <w:p w:rsidR="001B3A67" w:rsidRDefault="001B3A67" w:rsidP="00CB1B1C">
      <w:pPr>
        <w:pStyle w:val="Lukas1"/>
      </w:pPr>
    </w:p>
    <w:p w:rsidR="001B3A67" w:rsidRDefault="001B3A67" w:rsidP="00CB1B1C">
      <w:pPr>
        <w:pStyle w:val="Lukas1"/>
      </w:pPr>
    </w:p>
    <w:p w:rsidR="00A616DA" w:rsidRDefault="00A616DA" w:rsidP="00CB1B1C">
      <w:pPr>
        <w:pStyle w:val="Lukas1"/>
      </w:pPr>
    </w:p>
    <w:p w:rsidR="007F69CE" w:rsidRPr="00753958" w:rsidRDefault="00281A63" w:rsidP="005E25A5">
      <w:pPr>
        <w:pStyle w:val="Obsah1"/>
        <w:rPr>
          <w:rStyle w:val="Hypertextovprepojenie"/>
          <w:color w:val="auto"/>
          <w:u w:val="none"/>
        </w:rPr>
      </w:pPr>
      <w:bookmarkStart w:id="6" w:name="_Toc306190593"/>
      <w:r w:rsidRPr="00753958">
        <w:rPr>
          <w:rStyle w:val="Hypertextovprepojenie"/>
          <w:color w:val="auto"/>
          <w:u w:val="none"/>
        </w:rPr>
        <w:lastRenderedPageBreak/>
        <w:t xml:space="preserve">1. </w:t>
      </w:r>
      <w:r w:rsidR="00BA1A97" w:rsidRPr="00753958">
        <w:rPr>
          <w:rStyle w:val="Hypertextovprepojenie"/>
          <w:color w:val="auto"/>
          <w:u w:val="none"/>
        </w:rPr>
        <w:tab/>
      </w:r>
      <w:r w:rsidRPr="00753958">
        <w:rPr>
          <w:rStyle w:val="Hypertextovprepojenie"/>
          <w:color w:val="auto"/>
          <w:u w:val="none"/>
        </w:rPr>
        <w:t>Koordinácia</w:t>
      </w:r>
      <w:r w:rsidR="00AD14F3" w:rsidRPr="00753958">
        <w:rPr>
          <w:rStyle w:val="Hypertextovprepojenie"/>
          <w:color w:val="auto"/>
          <w:u w:val="none"/>
        </w:rPr>
        <w:t xml:space="preserve"> operačných programov NSRR</w:t>
      </w:r>
      <w:bookmarkEnd w:id="5"/>
      <w:bookmarkEnd w:id="4"/>
      <w:bookmarkEnd w:id="3"/>
      <w:bookmarkEnd w:id="2"/>
      <w:bookmarkEnd w:id="1"/>
      <w:bookmarkEnd w:id="6"/>
    </w:p>
    <w:p w:rsidR="00281A63" w:rsidRPr="0036447B" w:rsidRDefault="00DC2516" w:rsidP="00DC2516">
      <w:pPr>
        <w:tabs>
          <w:tab w:val="left" w:pos="7425"/>
        </w:tabs>
        <w:rPr>
          <w:rFonts w:ascii="Arial Narrow" w:hAnsi="Arial Narrow" w:cs="Arial Narrow"/>
        </w:rPr>
      </w:pPr>
      <w:r>
        <w:rPr>
          <w:rFonts w:ascii="Arial Narrow" w:hAnsi="Arial Narrow" w:cs="Arial Narrow"/>
        </w:rPr>
        <w:tab/>
      </w:r>
    </w:p>
    <w:p w:rsidR="00941237" w:rsidRPr="0036447B" w:rsidRDefault="00281A63" w:rsidP="00753958">
      <w:pPr>
        <w:pStyle w:val="Lukas2"/>
        <w:tabs>
          <w:tab w:val="num" w:pos="540"/>
        </w:tabs>
        <w:ind w:left="540" w:hanging="540"/>
        <w:outlineLvl w:val="1"/>
      </w:pPr>
      <w:bookmarkStart w:id="7" w:name="_Toc220810527"/>
      <w:bookmarkStart w:id="8" w:name="_Toc220810584"/>
      <w:bookmarkStart w:id="9" w:name="_Toc220813190"/>
      <w:bookmarkStart w:id="10" w:name="_Toc220813283"/>
      <w:bookmarkStart w:id="11" w:name="_Toc255654720"/>
      <w:bookmarkStart w:id="12" w:name="_Toc306190594"/>
      <w:r w:rsidRPr="0036447B">
        <w:t>Koordinácia riadenia</w:t>
      </w:r>
      <w:bookmarkEnd w:id="7"/>
      <w:bookmarkEnd w:id="8"/>
      <w:bookmarkEnd w:id="9"/>
      <w:bookmarkEnd w:id="10"/>
      <w:bookmarkEnd w:id="11"/>
      <w:bookmarkEnd w:id="12"/>
      <w:r w:rsidRPr="0036447B">
        <w:t xml:space="preserve"> </w:t>
      </w:r>
    </w:p>
    <w:p w:rsidR="00160FD2" w:rsidRPr="0036447B" w:rsidRDefault="00160FD2" w:rsidP="00160FD2">
      <w:pPr>
        <w:tabs>
          <w:tab w:val="left" w:pos="540"/>
        </w:tabs>
        <w:jc w:val="both"/>
      </w:pPr>
      <w:r>
        <w:tab/>
      </w:r>
    </w:p>
    <w:p w:rsidR="00941237" w:rsidRPr="009D0BE3" w:rsidRDefault="00941237" w:rsidP="009D0BE3">
      <w:pPr>
        <w:pStyle w:val="Lukas3"/>
        <w:numPr>
          <w:ilvl w:val="2"/>
          <w:numId w:val="1"/>
        </w:numPr>
        <w:tabs>
          <w:tab w:val="clear" w:pos="540"/>
        </w:tabs>
        <w:jc w:val="both"/>
        <w:outlineLvl w:val="2"/>
        <w:rPr>
          <w:rStyle w:val="Jemnzvraznenie"/>
          <w:i/>
          <w:color w:val="auto"/>
        </w:rPr>
      </w:pPr>
      <w:bookmarkStart w:id="13" w:name="_Toc220810585"/>
      <w:bookmarkStart w:id="14" w:name="_Toc220813191"/>
      <w:bookmarkStart w:id="15" w:name="_Toc220813284"/>
      <w:bookmarkStart w:id="16" w:name="_Toc255654721"/>
      <w:bookmarkStart w:id="17" w:name="_Toc306190595"/>
      <w:r w:rsidRPr="009D0BE3">
        <w:rPr>
          <w:rStyle w:val="Jemnzvraznenie"/>
          <w:i/>
          <w:color w:val="auto"/>
        </w:rPr>
        <w:t xml:space="preserve">Koordinačné </w:t>
      </w:r>
      <w:r w:rsidR="007B69B6" w:rsidRPr="009D0BE3">
        <w:rPr>
          <w:rStyle w:val="Jemnzvraznenie"/>
          <w:i/>
          <w:color w:val="auto"/>
        </w:rPr>
        <w:t>porady</w:t>
      </w:r>
      <w:r w:rsidR="00FE7871" w:rsidRPr="009D0BE3">
        <w:rPr>
          <w:rStyle w:val="Jemnzvraznenie"/>
          <w:i/>
          <w:color w:val="auto"/>
        </w:rPr>
        <w:t xml:space="preserve"> </w:t>
      </w:r>
      <w:r w:rsidR="001B3A67" w:rsidRPr="009D0BE3">
        <w:rPr>
          <w:rStyle w:val="Jemnzvraznenie"/>
          <w:i/>
          <w:color w:val="auto"/>
        </w:rPr>
        <w:t>Centrálneho koordinačného orgánu so zástupcami riadiacich orgánov operačných programov, koordinátormi horizontálnych priorít, Certifikačného orgánu a Orgánu auditu</w:t>
      </w:r>
      <w:bookmarkEnd w:id="13"/>
      <w:bookmarkEnd w:id="14"/>
      <w:bookmarkEnd w:id="15"/>
      <w:bookmarkEnd w:id="16"/>
      <w:bookmarkEnd w:id="17"/>
    </w:p>
    <w:p w:rsidR="0055114E" w:rsidRDefault="0055114E" w:rsidP="0055114E">
      <w:pPr>
        <w:pStyle w:val="Lukas3"/>
        <w:jc w:val="both"/>
        <w:rPr>
          <w:b w:val="0"/>
          <w:i w:val="0"/>
          <w:color w:val="auto"/>
        </w:rPr>
      </w:pPr>
      <w:r>
        <w:rPr>
          <w:b w:val="0"/>
          <w:i w:val="0"/>
          <w:color w:val="auto"/>
        </w:rPr>
        <w:tab/>
      </w:r>
    </w:p>
    <w:p w:rsidR="001B3A67" w:rsidRPr="001B3A67" w:rsidRDefault="0055114E" w:rsidP="001B3A67">
      <w:pPr>
        <w:pStyle w:val="Lukas3"/>
        <w:jc w:val="both"/>
        <w:rPr>
          <w:b w:val="0"/>
          <w:i w:val="0"/>
          <w:color w:val="auto"/>
        </w:rPr>
      </w:pPr>
      <w:r>
        <w:rPr>
          <w:b w:val="0"/>
          <w:i w:val="0"/>
          <w:color w:val="auto"/>
        </w:rPr>
        <w:tab/>
      </w:r>
      <w:r w:rsidR="00F415F5">
        <w:rPr>
          <w:b w:val="0"/>
          <w:i w:val="0"/>
          <w:color w:val="auto"/>
        </w:rPr>
        <w:tab/>
      </w:r>
      <w:r w:rsidR="001B3A67" w:rsidRPr="001B3A67">
        <w:rPr>
          <w:b w:val="0"/>
          <w:i w:val="0"/>
          <w:color w:val="auto"/>
        </w:rPr>
        <w:t>CKO v rámci plnenia úloh podľa § 6 zákona č. 528/2008 Z. z. uskutočnil štyri koordinačné porady so zástupcami RO OP, koordinátormi HP, CO a OA.</w:t>
      </w:r>
    </w:p>
    <w:p w:rsidR="00F415F5" w:rsidRPr="004E3A53" w:rsidRDefault="00F415F5" w:rsidP="004E3A53">
      <w:pPr>
        <w:pStyle w:val="Lukas3"/>
        <w:jc w:val="both"/>
        <w:rPr>
          <w:b w:val="0"/>
          <w:i w:val="0"/>
          <w:color w:val="auto"/>
        </w:rPr>
      </w:pPr>
      <w:r>
        <w:rPr>
          <w:b w:val="0"/>
          <w:i w:val="0"/>
          <w:color w:val="auto"/>
        </w:rPr>
        <w:tab/>
        <w:t xml:space="preserve"> </w:t>
      </w:r>
      <w:r w:rsidRPr="004E3A53">
        <w:rPr>
          <w:b w:val="0"/>
          <w:i w:val="0"/>
          <w:color w:val="auto"/>
        </w:rPr>
        <w:t>V sledovanom období sa uskutočnili koordinačné porady dňa 24. 1. 2011, 21. 2. 2011, 1. 6. 2011 a 27. 6. 2011.</w:t>
      </w:r>
    </w:p>
    <w:p w:rsidR="00F415F5" w:rsidRPr="004E3A53" w:rsidRDefault="00F415F5" w:rsidP="00F415F5">
      <w:pPr>
        <w:ind w:firstLine="720"/>
        <w:jc w:val="both"/>
      </w:pPr>
      <w:r w:rsidRPr="004E3A53">
        <w:t xml:space="preserve">Predmetom koordinačnej porady CKO zo dňa 24. 1. 2011 boli okrem pravidelných informácií o čerpaní a kontrahovaní finančných prostriedkov programového obdobia         2007 – 2013 najmä informácie týkajúce sa vyhodnotenia dotazníka CKO vypracovaného       za účelom identifikácie problémov a potrieb riadiacich orgánov, informácie k novelizácii zákona č. 40/1964 Zb. (Občiansky zákonník) a zákona č. 211/2000 Z. z. (o slobodnom prístupe k informáciám), upravujúcej povinné zverejňovanie zmlúv a ďalších povinností s tým súvisiacich, informácie k zabezpečeniu revízie operačných programov v súvislosti s novelizáciami zákona č. 575/2001 Z. z. (o organizácii činnosti vlády a organizácii ústrednej štátnej správy), informácie k akčnému plánu implementácie Lokálnych stratégií komplexného prístupu. </w:t>
      </w:r>
    </w:p>
    <w:p w:rsidR="00F415F5" w:rsidRPr="004E3A53" w:rsidRDefault="00F415F5" w:rsidP="00F415F5">
      <w:pPr>
        <w:pStyle w:val="Odsekzoznamu"/>
        <w:spacing w:line="240" w:lineRule="auto"/>
        <w:ind w:left="0" w:firstLine="720"/>
        <w:jc w:val="both"/>
        <w:rPr>
          <w:rFonts w:ascii="Times New Roman" w:hAnsi="Times New Roman"/>
          <w:sz w:val="24"/>
          <w:szCs w:val="24"/>
        </w:rPr>
      </w:pPr>
      <w:r w:rsidRPr="004E3A53">
        <w:rPr>
          <w:rFonts w:ascii="Times New Roman" w:hAnsi="Times New Roman"/>
          <w:sz w:val="24"/>
          <w:szCs w:val="24"/>
        </w:rPr>
        <w:t xml:space="preserve">Predmetom koordinačnej porady CKO zo dňa 21. 2. 2011 boli okrem pravidelných informácií o čerpaní a kontrahovaní finančných prostriedkov programového obdobia         2007 – 2013 najmä otázky týkajúce sa procesu </w:t>
      </w:r>
      <w:proofErr w:type="spellStart"/>
      <w:r w:rsidRPr="004E3A53">
        <w:rPr>
          <w:rFonts w:ascii="Times New Roman" w:hAnsi="Times New Roman"/>
          <w:sz w:val="24"/>
          <w:szCs w:val="24"/>
        </w:rPr>
        <w:t>realokácie</w:t>
      </w:r>
      <w:proofErr w:type="spellEnd"/>
      <w:r w:rsidRPr="004E3A53">
        <w:rPr>
          <w:rFonts w:ascii="Times New Roman" w:hAnsi="Times New Roman"/>
          <w:sz w:val="24"/>
          <w:szCs w:val="24"/>
        </w:rPr>
        <w:t xml:space="preserve"> finančných prostriedkov do OPD, informácie o príprave Akčného plánu implementácie OPIS, informácie o pripravovaných zasadnutiach pracovných skupín k oprávnenosti výdavkov a k procesu schvaľovania žiadostí o NFP.</w:t>
      </w:r>
    </w:p>
    <w:p w:rsidR="00F415F5" w:rsidRPr="004E3A53" w:rsidRDefault="00F415F5" w:rsidP="00F415F5">
      <w:pPr>
        <w:ind w:firstLine="720"/>
        <w:jc w:val="both"/>
      </w:pPr>
      <w:r w:rsidRPr="004E3A53">
        <w:t>Predmetom koordinačnej porady CKO zo dňa 1. 6. 2011 boli okrem pravidelných informácií o čerpaní a kontrahovaní finančných prostriedkov programového obdobia         2007 – 2013 najmä informácie týkajúce sa materiálu „Problematické oblasti implementácie OP a HP NSRR“, problematika financovania administratívnych kapacít v rámci OPV, informácie o zámeroch jednotlivých RO v súvislosti so zavádzaním zjednodušeného vykazovania výdavkov (jednotlivé RO).</w:t>
      </w:r>
    </w:p>
    <w:p w:rsidR="00F415F5" w:rsidRPr="0055114E" w:rsidRDefault="00F415F5" w:rsidP="00F415F5">
      <w:pPr>
        <w:ind w:firstLine="720"/>
        <w:jc w:val="both"/>
      </w:pPr>
      <w:r w:rsidRPr="004E3A53">
        <w:t>Predmetom koordinačnej porady CKO zo dňa 27. 6. 2011 boli okrem pravidelných informácií o čerpaní a kontrahovaní finančných prostriedkov programového obdobia        2007 – 2013 najmä informácie o aktuálnom stave legislatívneho procesu novely zákona o</w:t>
      </w:r>
      <w:r w:rsidR="00D84E27">
        <w:t> pomoci a podpore poskytovanej z fondov ES</w:t>
      </w:r>
      <w:r w:rsidRPr="004E3A53">
        <w:t>, informácia o pripravovanom seminári k zjednodušenému vykazovaniu výdavkov.</w:t>
      </w:r>
    </w:p>
    <w:p w:rsidR="001B3A67" w:rsidRPr="001B3A67" w:rsidRDefault="001B3A67" w:rsidP="001B3A67">
      <w:pPr>
        <w:pStyle w:val="Lukas3"/>
        <w:jc w:val="both"/>
        <w:rPr>
          <w:b w:val="0"/>
          <w:i w:val="0"/>
          <w:color w:val="auto"/>
        </w:rPr>
      </w:pPr>
      <w:r>
        <w:rPr>
          <w:b w:val="0"/>
          <w:i w:val="0"/>
          <w:color w:val="auto"/>
        </w:rPr>
        <w:tab/>
      </w:r>
      <w:r w:rsidRPr="001B3A67">
        <w:rPr>
          <w:b w:val="0"/>
          <w:i w:val="0"/>
          <w:color w:val="auto"/>
        </w:rPr>
        <w:t xml:space="preserve">Na všetkých koordinačných poradách sa zástupcovia RO zaoberali aktuálnym stavom čerpania a kontrahovania finančných prostriedkov programového obdobia 2007 – 2013 </w:t>
      </w:r>
      <w:r>
        <w:rPr>
          <w:b w:val="0"/>
          <w:i w:val="0"/>
          <w:color w:val="auto"/>
        </w:rPr>
        <w:t xml:space="preserve">         </w:t>
      </w:r>
      <w:r w:rsidRPr="001B3A67">
        <w:rPr>
          <w:b w:val="0"/>
          <w:i w:val="0"/>
          <w:color w:val="auto"/>
        </w:rPr>
        <w:t>a príprave materiálov v tejto oblasti.</w:t>
      </w:r>
    </w:p>
    <w:p w:rsidR="001B3A67" w:rsidRPr="001B3A67" w:rsidRDefault="001B3A67" w:rsidP="001B3A67">
      <w:pPr>
        <w:pStyle w:val="Lukas3"/>
        <w:jc w:val="both"/>
        <w:rPr>
          <w:b w:val="0"/>
          <w:i w:val="0"/>
          <w:color w:val="auto"/>
        </w:rPr>
      </w:pPr>
      <w:r w:rsidRPr="001B3A67">
        <w:rPr>
          <w:b w:val="0"/>
          <w:i w:val="0"/>
          <w:color w:val="auto"/>
        </w:rPr>
        <w:tab/>
        <w:t>Na poradách boli prijaté závery, ktorých plnenie bolo sledované a boli predložené odpočty ich plnenia. Z</w:t>
      </w:r>
      <w:r w:rsidR="00BB2A38">
        <w:rPr>
          <w:b w:val="0"/>
          <w:i w:val="0"/>
          <w:color w:val="auto"/>
        </w:rPr>
        <w:t xml:space="preserve"> koordinačných porád </w:t>
      </w:r>
      <w:r w:rsidRPr="001B3A67">
        <w:rPr>
          <w:b w:val="0"/>
          <w:i w:val="0"/>
          <w:color w:val="auto"/>
        </w:rPr>
        <w:t xml:space="preserve">boli vypracované záznamy, ktoré boli zaslané na vedomie aj predsedníčke vlády SR, 1. </w:t>
      </w:r>
      <w:r w:rsidR="00BB2A38">
        <w:rPr>
          <w:b w:val="0"/>
          <w:i w:val="0"/>
          <w:color w:val="auto"/>
        </w:rPr>
        <w:t>p</w:t>
      </w:r>
      <w:r w:rsidRPr="001B3A67">
        <w:rPr>
          <w:b w:val="0"/>
          <w:i w:val="0"/>
          <w:color w:val="auto"/>
        </w:rPr>
        <w:t>odpredsedovi vlády SR a ministrovi dopravy, výstavby a regionálneho rozvoja S</w:t>
      </w:r>
      <w:r w:rsidR="00BB2A38">
        <w:rPr>
          <w:b w:val="0"/>
          <w:i w:val="0"/>
          <w:color w:val="auto"/>
        </w:rPr>
        <w:t>R</w:t>
      </w:r>
      <w:r w:rsidRPr="001B3A67">
        <w:rPr>
          <w:b w:val="0"/>
          <w:i w:val="0"/>
          <w:color w:val="auto"/>
        </w:rPr>
        <w:t xml:space="preserve"> a Stálemu zastúpeniu SR pri EÚ.</w:t>
      </w:r>
    </w:p>
    <w:p w:rsidR="001B3A67" w:rsidRDefault="001B3A67" w:rsidP="001B3A67">
      <w:pPr>
        <w:pStyle w:val="Lukas3"/>
        <w:jc w:val="both"/>
      </w:pPr>
    </w:p>
    <w:p w:rsidR="009D0BE3" w:rsidRDefault="009D0BE3" w:rsidP="001B3A67">
      <w:pPr>
        <w:pStyle w:val="Lukas3"/>
        <w:jc w:val="both"/>
      </w:pPr>
    </w:p>
    <w:p w:rsidR="004E3A53" w:rsidRDefault="004E3A53" w:rsidP="001B3A67">
      <w:pPr>
        <w:pStyle w:val="Lukas3"/>
        <w:jc w:val="both"/>
      </w:pPr>
    </w:p>
    <w:p w:rsidR="00941237" w:rsidRPr="009D0BE3" w:rsidRDefault="008C5B63" w:rsidP="00753958">
      <w:pPr>
        <w:pStyle w:val="Lukas3"/>
        <w:jc w:val="both"/>
        <w:outlineLvl w:val="2"/>
        <w:rPr>
          <w:rStyle w:val="Jemnzvraznenie"/>
          <w:i/>
          <w:color w:val="auto"/>
        </w:rPr>
      </w:pPr>
      <w:bookmarkStart w:id="18" w:name="_Toc220810586"/>
      <w:bookmarkStart w:id="19" w:name="_Toc220813192"/>
      <w:bookmarkStart w:id="20" w:name="_Toc220813285"/>
      <w:bookmarkStart w:id="21" w:name="_Toc255654722"/>
      <w:bookmarkStart w:id="22" w:name="_Toc306190596"/>
      <w:r w:rsidRPr="009D0BE3">
        <w:rPr>
          <w:rStyle w:val="Jemnzvraznenie"/>
          <w:i/>
          <w:color w:val="auto"/>
        </w:rPr>
        <w:lastRenderedPageBreak/>
        <w:t>1.1.2</w:t>
      </w:r>
      <w:r w:rsidRPr="009D0BE3">
        <w:rPr>
          <w:rStyle w:val="Jemnzvraznenie"/>
          <w:i/>
          <w:color w:val="auto"/>
        </w:rPr>
        <w:tab/>
      </w:r>
      <w:r w:rsidR="00941237" w:rsidRPr="009D0BE3">
        <w:rPr>
          <w:rStyle w:val="Jemnzvraznenie"/>
          <w:i/>
          <w:color w:val="auto"/>
        </w:rPr>
        <w:t>Koordin</w:t>
      </w:r>
      <w:r w:rsidR="00804316" w:rsidRPr="009D0BE3">
        <w:rPr>
          <w:rStyle w:val="Jemnzvraznenie"/>
          <w:i/>
          <w:color w:val="auto"/>
        </w:rPr>
        <w:t xml:space="preserve">ovanie riadiacich orgánov operačných programov </w:t>
      </w:r>
      <w:r w:rsidR="003F4CAB" w:rsidRPr="009D0BE3">
        <w:rPr>
          <w:rStyle w:val="Jemnzvraznenie"/>
          <w:i/>
          <w:color w:val="auto"/>
        </w:rPr>
        <w:t xml:space="preserve">a koordinátorov </w:t>
      </w:r>
      <w:r w:rsidR="00804316" w:rsidRPr="009D0BE3">
        <w:rPr>
          <w:rStyle w:val="Jemnzvraznenie"/>
          <w:i/>
          <w:color w:val="auto"/>
        </w:rPr>
        <w:t xml:space="preserve">horizontálnych priorít </w:t>
      </w:r>
      <w:r w:rsidR="002B6F4A" w:rsidRPr="009D0BE3">
        <w:rPr>
          <w:rStyle w:val="Jemnzvraznenie"/>
          <w:i/>
          <w:color w:val="auto"/>
        </w:rPr>
        <w:t>C</w:t>
      </w:r>
      <w:r w:rsidR="00941237" w:rsidRPr="009D0BE3">
        <w:rPr>
          <w:rStyle w:val="Jemnzvraznenie"/>
          <w:i/>
          <w:color w:val="auto"/>
        </w:rPr>
        <w:t>entráln</w:t>
      </w:r>
      <w:r w:rsidR="003F4CAB" w:rsidRPr="009D0BE3">
        <w:rPr>
          <w:rStyle w:val="Jemnzvraznenie"/>
          <w:i/>
          <w:color w:val="auto"/>
        </w:rPr>
        <w:t>ym</w:t>
      </w:r>
      <w:r w:rsidR="00941237" w:rsidRPr="009D0BE3">
        <w:rPr>
          <w:rStyle w:val="Jemnzvraznenie"/>
          <w:i/>
          <w:color w:val="auto"/>
        </w:rPr>
        <w:t xml:space="preserve"> koordinačn</w:t>
      </w:r>
      <w:r w:rsidR="003F4CAB" w:rsidRPr="009D0BE3">
        <w:rPr>
          <w:rStyle w:val="Jemnzvraznenie"/>
          <w:i/>
          <w:color w:val="auto"/>
        </w:rPr>
        <w:t>ým</w:t>
      </w:r>
      <w:r w:rsidR="00941237" w:rsidRPr="009D0BE3">
        <w:rPr>
          <w:rStyle w:val="Jemnzvraznenie"/>
          <w:i/>
          <w:color w:val="auto"/>
        </w:rPr>
        <w:t xml:space="preserve"> orgán</w:t>
      </w:r>
      <w:bookmarkEnd w:id="18"/>
      <w:bookmarkEnd w:id="19"/>
      <w:bookmarkEnd w:id="20"/>
      <w:bookmarkEnd w:id="21"/>
      <w:r w:rsidR="003F4CAB" w:rsidRPr="009D0BE3">
        <w:rPr>
          <w:rStyle w:val="Jemnzvraznenie"/>
          <w:i/>
          <w:color w:val="auto"/>
        </w:rPr>
        <w:t>om</w:t>
      </w:r>
      <w:bookmarkEnd w:id="22"/>
    </w:p>
    <w:p w:rsidR="009D0BE3" w:rsidRPr="009D0BE3" w:rsidRDefault="009D0BE3" w:rsidP="00EF710A">
      <w:pPr>
        <w:jc w:val="both"/>
        <w:rPr>
          <w:b/>
          <w:bCs/>
          <w:i/>
        </w:rPr>
      </w:pPr>
    </w:p>
    <w:p w:rsidR="00EF710A" w:rsidRPr="0036447B" w:rsidRDefault="00EF710A" w:rsidP="00EF710A">
      <w:pPr>
        <w:jc w:val="both"/>
        <w:rPr>
          <w:b/>
          <w:bCs/>
        </w:rPr>
      </w:pPr>
      <w:r w:rsidRPr="0036447B">
        <w:rPr>
          <w:b/>
          <w:bCs/>
        </w:rPr>
        <w:t xml:space="preserve">Metodické </w:t>
      </w:r>
      <w:r w:rsidR="003F4CAB">
        <w:rPr>
          <w:b/>
          <w:bCs/>
        </w:rPr>
        <w:t>usmerňovanie</w:t>
      </w:r>
      <w:r w:rsidRPr="0036447B">
        <w:rPr>
          <w:b/>
          <w:bCs/>
        </w:rPr>
        <w:t xml:space="preserve"> </w:t>
      </w:r>
      <w:r w:rsidR="00EC67B9">
        <w:rPr>
          <w:b/>
          <w:bCs/>
        </w:rPr>
        <w:t>CKO</w:t>
      </w:r>
      <w:r w:rsidR="00120BB0" w:rsidRPr="0036447B">
        <w:rPr>
          <w:rStyle w:val="Odkaznapoznmkupodiarou"/>
          <w:b/>
          <w:bCs/>
        </w:rPr>
        <w:footnoteReference w:id="1"/>
      </w:r>
    </w:p>
    <w:p w:rsidR="00883F40" w:rsidRDefault="00DE1460" w:rsidP="00883F40">
      <w:pPr>
        <w:tabs>
          <w:tab w:val="num" w:pos="540"/>
        </w:tabs>
      </w:pPr>
      <w:r>
        <w:tab/>
      </w:r>
    </w:p>
    <w:p w:rsidR="0055114E" w:rsidRDefault="00883F40" w:rsidP="0055114E">
      <w:pPr>
        <w:tabs>
          <w:tab w:val="num" w:pos="540"/>
        </w:tabs>
        <w:jc w:val="both"/>
      </w:pPr>
      <w:r>
        <w:tab/>
      </w:r>
      <w:r w:rsidR="003A1FF4">
        <w:tab/>
      </w:r>
      <w:r w:rsidR="0055114E" w:rsidRPr="0055114E">
        <w:t xml:space="preserve">V období od 1. 1. 2011 do 30. 6. 2011 </w:t>
      </w:r>
      <w:r w:rsidR="00BB2A38">
        <w:t xml:space="preserve">vypracoval </w:t>
      </w:r>
      <w:r w:rsidR="0055114E" w:rsidRPr="0055114E">
        <w:t xml:space="preserve">CKO 3 výklady </w:t>
      </w:r>
      <w:r w:rsidR="00BB2A38">
        <w:t xml:space="preserve">k </w:t>
      </w:r>
      <w:r w:rsidR="0055114E" w:rsidRPr="0055114E">
        <w:t>Systému riadenia</w:t>
      </w:r>
      <w:r w:rsidR="00BB2A38">
        <w:t>,</w:t>
      </w:r>
      <w:r w:rsidR="0055114E" w:rsidRPr="0055114E">
        <w:t xml:space="preserve"> verzia 4.4. Metodický výklad z 19. 1. 2011 sa týka ods. 108, kap. 4.2.2 Systému riadenia. Predmetom metodického výkladu je proces zverejňovania zmlúv o poskytnutí NFP. V rámci procesu zverejňovania zmlúv o poskytnutí NFP sú výkladom z 19. 1. 2011 riešené otázky vzťahujúce sa na nadobúdanie platnosti a účinnosti zmluvy o poskytnutí NFP, zverejňovania príloh, resp. ďalších dokumentov na ktoré zmluva o poskytnutí NFP odkazuje, zverejňovania dodatkov k zmluvám o poskytnutí NFP, zverejňovania zmien zmluvy o poskytnutí NFP ku ktorým došlo iným spôsobom ako vo forme písomného dodatku, možnosti opakovania procesu uzavretia zmluvy o poskytnutí NFP ako aj ďalšie otázky súvisiace so zverejňovaním zmlúv o poskytnutí NFP. Rovnako aj výklad z 11. 2. 2011 sa týka ods. 108, kap. 4.2.2 Systému riadenia a vzťahuje sa na riešenie otázok zverejňovania zmlúv o poskytnutí NFP.</w:t>
      </w:r>
      <w:r w:rsidR="0055114E">
        <w:t xml:space="preserve"> </w:t>
      </w:r>
    </w:p>
    <w:p w:rsidR="0055114E" w:rsidRPr="0055114E" w:rsidRDefault="0055114E" w:rsidP="0055114E">
      <w:pPr>
        <w:tabs>
          <w:tab w:val="num" w:pos="540"/>
        </w:tabs>
        <w:jc w:val="both"/>
      </w:pPr>
      <w:r>
        <w:tab/>
      </w:r>
      <w:r w:rsidR="003A1FF4">
        <w:tab/>
      </w:r>
      <w:r w:rsidRPr="0055114E">
        <w:t>Metodický výklad z 31. 5. 2011 sa vzťahuje na prílohu 423-1 Systému riadenia a týka sa postupu pri vypĺňaní priebežnej a záverečnej monitorovacej správy projektu.</w:t>
      </w:r>
    </w:p>
    <w:p w:rsidR="0055114E" w:rsidRPr="0055114E" w:rsidRDefault="0055114E" w:rsidP="003A1FF4">
      <w:pPr>
        <w:pStyle w:val="Nadpis2"/>
        <w:numPr>
          <w:ilvl w:val="0"/>
          <w:numId w:val="0"/>
        </w:numPr>
        <w:spacing w:before="0"/>
        <w:ind w:firstLine="720"/>
        <w:rPr>
          <w:lang w:val="sk-SK" w:eastAsia="en-US"/>
        </w:rPr>
      </w:pPr>
      <w:bookmarkStart w:id="23" w:name="_Toc306190597"/>
      <w:r w:rsidRPr="0055114E">
        <w:rPr>
          <w:lang w:val="sk-SK" w:eastAsia="en-US"/>
        </w:rPr>
        <w:t>Dňa 24. 3. 2011 vydal CKO aktualizáciu č. 4 Metodického pokynu CKO č. 6 k implementácii časti OP iniciatívou J</w:t>
      </w:r>
      <w:r>
        <w:rPr>
          <w:lang w:val="sk-SK" w:eastAsia="en-US"/>
        </w:rPr>
        <w:t>EREMIE</w:t>
      </w:r>
      <w:r w:rsidRPr="0055114E">
        <w:rPr>
          <w:lang w:val="sk-SK" w:eastAsia="en-US"/>
        </w:rPr>
        <w:t xml:space="preserve">. CKO </w:t>
      </w:r>
      <w:r w:rsidR="00BB2A38">
        <w:t>vypracoval</w:t>
      </w:r>
      <w:r w:rsidRPr="0055114E">
        <w:rPr>
          <w:lang w:val="sk-SK" w:eastAsia="en-US"/>
        </w:rPr>
        <w:t xml:space="preserve"> aktualizáciu č.</w:t>
      </w:r>
      <w:r w:rsidR="00BB2A38">
        <w:rPr>
          <w:lang w:val="sk-SK" w:eastAsia="en-US"/>
        </w:rPr>
        <w:t xml:space="preserve"> </w:t>
      </w:r>
      <w:r w:rsidRPr="0055114E">
        <w:rPr>
          <w:lang w:val="sk-SK" w:eastAsia="en-US"/>
        </w:rPr>
        <w:t xml:space="preserve">4 Metodického pokynu č. 6 </w:t>
      </w:r>
      <w:r w:rsidR="00EA5F8E">
        <w:rPr>
          <w:lang w:val="sk-SK" w:eastAsia="en-US"/>
        </w:rPr>
        <w:t xml:space="preserve">v nadväznosti na materiál „Návrh možností riešení na zvýšenie efektívnosti a transparentnosti v rámci implementácie ŠF a KF z pohľadu CKO“, ktorý bol prerokovaný na zasadnutí vlády SR </w:t>
      </w:r>
      <w:r w:rsidR="00EA5F8E" w:rsidRPr="005B7578">
        <w:rPr>
          <w:lang w:val="sk-SK" w:eastAsia="en-US"/>
        </w:rPr>
        <w:t>15. 12. 2010</w:t>
      </w:r>
      <w:r w:rsidR="00EA5F8E">
        <w:rPr>
          <w:lang w:val="sk-SK" w:eastAsia="en-US"/>
        </w:rPr>
        <w:t xml:space="preserve"> pod </w:t>
      </w:r>
      <w:r w:rsidRPr="005B7578">
        <w:rPr>
          <w:lang w:val="sk-SK" w:eastAsia="en-US"/>
        </w:rPr>
        <w:t>č</w:t>
      </w:r>
      <w:r w:rsidRPr="006065E8">
        <w:rPr>
          <w:lang w:val="sk-SK" w:eastAsia="en-US"/>
        </w:rPr>
        <w:t>. UV-45117/2010</w:t>
      </w:r>
      <w:r w:rsidRPr="005B7578">
        <w:rPr>
          <w:lang w:val="sk-SK" w:eastAsia="en-US"/>
        </w:rPr>
        <w:t>,</w:t>
      </w:r>
      <w:r w:rsidRPr="0055114E">
        <w:rPr>
          <w:lang w:val="sk-SK" w:eastAsia="en-US"/>
        </w:rPr>
        <w:t xml:space="preserve">  ako aj z dôvodu pripravovaných </w:t>
      </w:r>
      <w:proofErr w:type="spellStart"/>
      <w:r w:rsidRPr="0055114E">
        <w:rPr>
          <w:lang w:val="sk-SK" w:eastAsia="en-US"/>
        </w:rPr>
        <w:t>realokácií</w:t>
      </w:r>
      <w:proofErr w:type="spellEnd"/>
      <w:r w:rsidRPr="0055114E">
        <w:rPr>
          <w:lang w:val="sk-SK" w:eastAsia="en-US"/>
        </w:rPr>
        <w:t xml:space="preserve"> finančných prostriedkov z OP </w:t>
      </w:r>
      <w:proofErr w:type="spellStart"/>
      <w:r w:rsidRPr="0055114E">
        <w:rPr>
          <w:lang w:val="sk-SK" w:eastAsia="en-US"/>
        </w:rPr>
        <w:t>KaHR</w:t>
      </w:r>
      <w:proofErr w:type="spellEnd"/>
      <w:r w:rsidRPr="0055114E">
        <w:rPr>
          <w:lang w:val="sk-SK" w:eastAsia="en-US"/>
        </w:rPr>
        <w:t xml:space="preserve"> v prospech Iniciatívy JEREMIE.</w:t>
      </w:r>
      <w:bookmarkEnd w:id="23"/>
    </w:p>
    <w:p w:rsidR="0055114E" w:rsidRPr="0055114E" w:rsidRDefault="0055114E" w:rsidP="0055114E">
      <w:pPr>
        <w:tabs>
          <w:tab w:val="num" w:pos="540"/>
        </w:tabs>
        <w:jc w:val="both"/>
      </w:pPr>
      <w:r w:rsidRPr="0055114E">
        <w:tab/>
      </w:r>
      <w:r w:rsidRPr="0055114E">
        <w:tab/>
        <w:t xml:space="preserve">Dňa 1. 5. 2011 vydal CKO aktualizáciu č. 3 Metodického pokynu CKO č. 9 k obsahu výročnej a záverečnej správy o vykonávaní OP. </w:t>
      </w:r>
    </w:p>
    <w:p w:rsidR="0055114E" w:rsidRPr="0055114E" w:rsidRDefault="0055114E" w:rsidP="0055114E">
      <w:pPr>
        <w:spacing w:before="120" w:after="120"/>
        <w:ind w:firstLine="708"/>
        <w:jc w:val="both"/>
      </w:pPr>
      <w:r w:rsidRPr="0055114E">
        <w:t>Dňa 30. 6. 2011 vydal CKO Metodický pokyn č. 11 k určovaniu výšky vrátenia poskytnutého príspevku alebo jeho časti pri porušení pravidiel a postupov verejného obstarávania. Cieľom predmetného metodického pokynu je definovať základné pravidlá,</w:t>
      </w:r>
      <w:r w:rsidR="006C460A">
        <w:t xml:space="preserve"> </w:t>
      </w:r>
      <w:r w:rsidR="00035772">
        <w:t xml:space="preserve">      </w:t>
      </w:r>
      <w:r w:rsidR="006C460A">
        <w:t xml:space="preserve">na základe ktorých </w:t>
      </w:r>
      <w:r w:rsidRPr="0055114E">
        <w:t xml:space="preserve">sú riadiace orgány zodpovedné za implementáciu operačných programov v rámci NSRR povinné sa riadiť pri určovaní výšky vrátenia poskytnutého príspevku alebo jeho časti pri porušení pravidiel a postupov verejného obstarávania na programové obdobie </w:t>
      </w:r>
      <w:r>
        <w:t xml:space="preserve">            </w:t>
      </w:r>
      <w:r w:rsidRPr="0055114E">
        <w:t>2007</w:t>
      </w:r>
      <w:r>
        <w:t xml:space="preserve"> </w:t>
      </w:r>
      <w:r w:rsidRPr="0055114E">
        <w:t>–</w:t>
      </w:r>
      <w:r>
        <w:t xml:space="preserve"> </w:t>
      </w:r>
      <w:r w:rsidRPr="0055114E">
        <w:t xml:space="preserve">2013. </w:t>
      </w:r>
    </w:p>
    <w:p w:rsidR="0055114E" w:rsidRDefault="0055114E" w:rsidP="0055114E">
      <w:pPr>
        <w:tabs>
          <w:tab w:val="num" w:pos="540"/>
        </w:tabs>
        <w:jc w:val="both"/>
      </w:pPr>
      <w:r w:rsidRPr="0055114E">
        <w:tab/>
      </w:r>
      <w:r w:rsidRPr="0055114E">
        <w:tab/>
        <w:t xml:space="preserve">CKO v sledovanom období priebežne spracovával zmenové požiadavky RO a koordinátorov HP na úpravu/doplnenie číselníka projektových ukazovateľov v ITMS. </w:t>
      </w:r>
      <w:r>
        <w:t xml:space="preserve">       </w:t>
      </w:r>
      <w:r w:rsidRPr="0055114E">
        <w:t xml:space="preserve">Na základe spracovaných zmenových požiadaviek, CKO vždy ku koncu príslušného mesiaca aktualizuje číselník projektových ukazovateľov, ktorý tvorí prílohu č. 1 Metodického pokynu CKO č. 3 k tvorbe a používaniu číselníka projektových ukazovateľov a ich zaraďovaniu </w:t>
      </w:r>
      <w:r>
        <w:t xml:space="preserve">     </w:t>
      </w:r>
      <w:r w:rsidRPr="0055114E">
        <w:t xml:space="preserve">do ITMS 2007 – 2013 a zverejňuje aktualizovaný číselník projektových ukazovateľov </w:t>
      </w:r>
      <w:r>
        <w:t xml:space="preserve">         </w:t>
      </w:r>
      <w:r w:rsidRPr="0055114E">
        <w:t xml:space="preserve">na informačnom portáli CKO </w:t>
      </w:r>
      <w:hyperlink r:id="rId14" w:history="1">
        <w:r w:rsidRPr="0055114E">
          <w:rPr>
            <w:rStyle w:val="Hypertextovprepojenie"/>
            <w:rFonts w:eastAsiaTheme="minorEastAsia"/>
          </w:rPr>
          <w:t>www.nsrr.sk</w:t>
        </w:r>
      </w:hyperlink>
      <w:r w:rsidRPr="0055114E">
        <w:t>.</w:t>
      </w:r>
    </w:p>
    <w:p w:rsidR="00883F40" w:rsidRDefault="00883F40" w:rsidP="00F415F5">
      <w:pPr>
        <w:tabs>
          <w:tab w:val="num" w:pos="540"/>
          <w:tab w:val="left" w:pos="7185"/>
        </w:tabs>
        <w:jc w:val="both"/>
      </w:pPr>
    </w:p>
    <w:p w:rsidR="00883F40" w:rsidRPr="00301B43" w:rsidRDefault="00883F40" w:rsidP="00301B43">
      <w:pPr>
        <w:jc w:val="both"/>
        <w:rPr>
          <w:b/>
        </w:rPr>
      </w:pPr>
      <w:r w:rsidRPr="00301B43">
        <w:rPr>
          <w:b/>
        </w:rPr>
        <w:t>Bilaterálne stretnutia</w:t>
      </w:r>
    </w:p>
    <w:p w:rsidR="0055114E" w:rsidRPr="0055114E" w:rsidRDefault="0055114E" w:rsidP="0055114E">
      <w:pPr>
        <w:ind w:firstLine="720"/>
        <w:jc w:val="both"/>
      </w:pPr>
      <w:r w:rsidRPr="0055114E">
        <w:t xml:space="preserve">V sledovanom období prebiehali bilaterálne, ale aj multilaterálne stretnutia CKO </w:t>
      </w:r>
      <w:r>
        <w:t xml:space="preserve">     </w:t>
      </w:r>
      <w:r w:rsidRPr="0055114E">
        <w:t>so zástupcami subjektov zapojených do riadenia a implementácie ŠF a KF na programové obdobie 2007 – 2013 (CO, OA, RO a koordinátormi HP). Bilaterálne stretnutia boli organizované v nadväznosti na riešeni</w:t>
      </w:r>
      <w:r w:rsidR="004E2D4F">
        <w:t>e</w:t>
      </w:r>
      <w:r w:rsidRPr="0055114E">
        <w:t xml:space="preserve"> aktuálnych otázok a problematických oblastí vyplývajúcich z podnetov </w:t>
      </w:r>
      <w:r w:rsidR="004E2D4F">
        <w:t>na základe r</w:t>
      </w:r>
      <w:r w:rsidRPr="0055114E">
        <w:t xml:space="preserve">eálnej implementácie OP a HP ako aj v súvislosti </w:t>
      </w:r>
      <w:r w:rsidR="004E2D4F">
        <w:t xml:space="preserve">         </w:t>
      </w:r>
      <w:r w:rsidRPr="0055114E">
        <w:lastRenderedPageBreak/>
        <w:t>s</w:t>
      </w:r>
      <w:r w:rsidR="004E2D4F">
        <w:t> vypracovaním m</w:t>
      </w:r>
      <w:r w:rsidRPr="0055114E">
        <w:t>ateriálu „Problematické oblasti implementácie OP a HP NSRR“/aktualizácie Systému riadenia</w:t>
      </w:r>
      <w:r w:rsidR="004E2D4F">
        <w:t>.</w:t>
      </w:r>
      <w:r w:rsidRPr="0055114E">
        <w:t xml:space="preserve"> Z hľadiska oblastí, ktoré boli predmetom rokovaní išlo najmä o problematiku oprávnenosti výdavkov, administratívnej kontroly VO, proces konania o žiadosti o NFP, zmena zmluvy o NFP.</w:t>
      </w:r>
    </w:p>
    <w:p w:rsidR="0055114E" w:rsidRPr="0055114E" w:rsidRDefault="0055114E" w:rsidP="0055114E">
      <w:pPr>
        <w:jc w:val="both"/>
        <w:rPr>
          <w:highlight w:val="yellow"/>
        </w:rPr>
      </w:pPr>
    </w:p>
    <w:p w:rsidR="0055114E" w:rsidRPr="0055114E" w:rsidRDefault="0055114E" w:rsidP="0055114E">
      <w:pPr>
        <w:ind w:firstLine="720"/>
        <w:jc w:val="both"/>
      </w:pPr>
      <w:r w:rsidRPr="0055114E">
        <w:t xml:space="preserve">Z hľadiska realizácie opatrení na zvýšenie efektívnosti a účinnosti riadenia ŠF a KF </w:t>
      </w:r>
      <w:r w:rsidR="00035772">
        <w:t>vypracoval</w:t>
      </w:r>
      <w:r w:rsidR="00035772" w:rsidRPr="0055114E">
        <w:t xml:space="preserve"> </w:t>
      </w:r>
      <w:r w:rsidRPr="0055114E">
        <w:t xml:space="preserve">CKO </w:t>
      </w:r>
      <w:r w:rsidR="00035772">
        <w:t xml:space="preserve">v spolupráci s MF SR </w:t>
      </w:r>
      <w:r w:rsidRPr="0055114E">
        <w:t xml:space="preserve">materiál s názvom „Problematické oblasti implementácie OP a HP NSRR – nové znenie“, ktorý bol schválený uznesením vlády č. 323 z 18. mája 2011. </w:t>
      </w:r>
      <w:r w:rsidR="00035772">
        <w:t>Cieľom uvedeného m</w:t>
      </w:r>
      <w:r w:rsidRPr="0055114E">
        <w:t>ateriál</w:t>
      </w:r>
      <w:r w:rsidR="00035772">
        <w:t>u</w:t>
      </w:r>
      <w:r w:rsidRPr="0055114E">
        <w:t xml:space="preserve"> bolo poskytnúť vláde SR, ako aj ďalším relevantným subjektom a verejnosti, komplexnú informáciu o problematických oblastiach implementácie operačných programov a horizontálnych priorít NSRR. </w:t>
      </w:r>
      <w:r w:rsidR="00035772">
        <w:t xml:space="preserve">V predkladanom </w:t>
      </w:r>
      <w:r w:rsidRPr="0055114E">
        <w:rPr>
          <w:rStyle w:val="Textzstupnhosymbolu"/>
          <w:color w:val="000000"/>
        </w:rPr>
        <w:t>materiál</w:t>
      </w:r>
      <w:r w:rsidR="00035772">
        <w:rPr>
          <w:rStyle w:val="Textzstupnhosymbolu"/>
          <w:color w:val="000000"/>
        </w:rPr>
        <w:t>i</w:t>
      </w:r>
      <w:r w:rsidRPr="0055114E">
        <w:rPr>
          <w:rStyle w:val="Textzstupnhosymbolu"/>
          <w:color w:val="000000"/>
        </w:rPr>
        <w:t xml:space="preserve"> </w:t>
      </w:r>
      <w:r w:rsidR="00035772">
        <w:rPr>
          <w:rStyle w:val="Textzstupnhosymbolu"/>
          <w:color w:val="000000"/>
        </w:rPr>
        <w:t xml:space="preserve">je </w:t>
      </w:r>
      <w:r w:rsidRPr="0055114E">
        <w:rPr>
          <w:rStyle w:val="Textzstupnhosymbolu"/>
          <w:color w:val="000000"/>
        </w:rPr>
        <w:t>identifik</w:t>
      </w:r>
      <w:r w:rsidR="00035772">
        <w:rPr>
          <w:rStyle w:val="Textzstupnhosymbolu"/>
          <w:color w:val="000000"/>
        </w:rPr>
        <w:t xml:space="preserve">ovaných </w:t>
      </w:r>
      <w:r w:rsidRPr="0055114E">
        <w:rPr>
          <w:rStyle w:val="Textzstupnhosymbolu"/>
          <w:color w:val="000000"/>
        </w:rPr>
        <w:t>19 problematických oblastí implementácie OP a HP NSRR</w:t>
      </w:r>
      <w:r w:rsidR="00035772">
        <w:rPr>
          <w:rStyle w:val="Textzstupnhosymbolu"/>
          <w:color w:val="000000"/>
        </w:rPr>
        <w:t>,</w:t>
      </w:r>
      <w:r w:rsidRPr="0055114E">
        <w:rPr>
          <w:rStyle w:val="Textzstupnhosymbolu"/>
          <w:color w:val="000000"/>
        </w:rPr>
        <w:t xml:space="preserve"> </w:t>
      </w:r>
      <w:r w:rsidR="00035772">
        <w:rPr>
          <w:rStyle w:val="Textzstupnhosymbolu"/>
          <w:color w:val="000000"/>
        </w:rPr>
        <w:t xml:space="preserve">  </w:t>
      </w:r>
      <w:r w:rsidRPr="0055114E">
        <w:rPr>
          <w:rStyle w:val="Textzstupnhosymbolu"/>
          <w:color w:val="000000"/>
        </w:rPr>
        <w:t>pre každú problematickú oblasť pop</w:t>
      </w:r>
      <w:r w:rsidR="00035772">
        <w:rPr>
          <w:rStyle w:val="Textzstupnhosymbolu"/>
          <w:color w:val="000000"/>
        </w:rPr>
        <w:t>í</w:t>
      </w:r>
      <w:r w:rsidRPr="0055114E">
        <w:rPr>
          <w:rStyle w:val="Textzstupnhosymbolu"/>
          <w:color w:val="000000"/>
        </w:rPr>
        <w:t>s</w:t>
      </w:r>
      <w:r w:rsidR="00035772">
        <w:rPr>
          <w:rStyle w:val="Textzstupnhosymbolu"/>
          <w:color w:val="000000"/>
        </w:rPr>
        <w:t xml:space="preserve">aný </w:t>
      </w:r>
      <w:r w:rsidRPr="0055114E">
        <w:rPr>
          <w:rStyle w:val="Textzstupnhosymbolu"/>
          <w:color w:val="000000"/>
        </w:rPr>
        <w:t>skutkový stav a</w:t>
      </w:r>
      <w:r w:rsidR="00035772">
        <w:rPr>
          <w:rStyle w:val="Textzstupnhosymbolu"/>
          <w:color w:val="000000"/>
        </w:rPr>
        <w:t xml:space="preserve"> určené </w:t>
      </w:r>
      <w:r w:rsidRPr="0055114E">
        <w:rPr>
          <w:rStyle w:val="Textzstupnhosymbolu"/>
          <w:color w:val="000000"/>
        </w:rPr>
        <w:t>konkrétne úlohy, ktoré je potrebné vykonať</w:t>
      </w:r>
      <w:r w:rsidR="00035772">
        <w:rPr>
          <w:rStyle w:val="Textzstupnhosymbolu"/>
          <w:color w:val="000000"/>
        </w:rPr>
        <w:t xml:space="preserve"> </w:t>
      </w:r>
      <w:r w:rsidRPr="0055114E">
        <w:rPr>
          <w:rStyle w:val="Textzstupnhosymbolu"/>
          <w:color w:val="000000"/>
        </w:rPr>
        <w:t xml:space="preserve">za účelom zlepšenia najmä v oblasti stavu čerpania, ale aj v oblasti transparentnosti nakladania s verejnými finančnými prostriedkami. </w:t>
      </w:r>
      <w:r w:rsidRPr="0055114E">
        <w:t xml:space="preserve">Záverečná časť materiálu (Príloha č. </w:t>
      </w:r>
      <w:r w:rsidR="004860CD">
        <w:t>2</w:t>
      </w:r>
      <w:r w:rsidRPr="0055114E">
        <w:t xml:space="preserve">) obsahuje </w:t>
      </w:r>
      <w:proofErr w:type="spellStart"/>
      <w:r w:rsidRPr="0055114E">
        <w:t>sumarizáciu</w:t>
      </w:r>
      <w:proofErr w:type="spellEnd"/>
      <w:r w:rsidRPr="0055114E">
        <w:t xml:space="preserve"> navrhovaných úloh s určením zodpovednosti príslušných subjektov za ich vykonanie a termínov plnenia v tabuľkovej forme. Z hľadiska významnosti možno ako najproblematickejšie oblasti implementácie OP a HP NSRR uviesť</w:t>
      </w:r>
      <w:r>
        <w:t>:</w:t>
      </w:r>
    </w:p>
    <w:p w:rsidR="0055114E" w:rsidRPr="0055114E" w:rsidRDefault="0055114E" w:rsidP="00232B08">
      <w:pPr>
        <w:numPr>
          <w:ilvl w:val="0"/>
          <w:numId w:val="29"/>
        </w:numPr>
        <w:spacing w:before="120"/>
        <w:ind w:left="284" w:hanging="284"/>
        <w:jc w:val="both"/>
      </w:pPr>
      <w:r w:rsidRPr="0055114E">
        <w:t>administratívna náročnosť prípravy a predkladania dokumentácie v rámci celkového procesu implementácie projektu,</w:t>
      </w:r>
    </w:p>
    <w:p w:rsidR="0055114E" w:rsidRPr="0055114E" w:rsidRDefault="0055114E" w:rsidP="00232B08">
      <w:pPr>
        <w:pStyle w:val="Odsekzoznamu"/>
        <w:numPr>
          <w:ilvl w:val="0"/>
          <w:numId w:val="29"/>
        </w:numPr>
        <w:spacing w:after="0" w:line="240" w:lineRule="auto"/>
        <w:ind w:left="284" w:hanging="284"/>
        <w:contextualSpacing w:val="0"/>
        <w:jc w:val="both"/>
        <w:rPr>
          <w:rFonts w:ascii="Times New Roman" w:hAnsi="Times New Roman"/>
          <w:sz w:val="24"/>
          <w:szCs w:val="24"/>
        </w:rPr>
      </w:pPr>
      <w:r w:rsidRPr="0055114E">
        <w:rPr>
          <w:rFonts w:ascii="Times New Roman" w:hAnsi="Times New Roman"/>
          <w:sz w:val="24"/>
          <w:szCs w:val="24"/>
        </w:rPr>
        <w:t>administratívna náročnosť preukazovania oprávnenosti výdavkov,</w:t>
      </w:r>
    </w:p>
    <w:p w:rsidR="0055114E" w:rsidRPr="0055114E" w:rsidRDefault="0055114E" w:rsidP="00232B08">
      <w:pPr>
        <w:pStyle w:val="Odsekzoznamu"/>
        <w:numPr>
          <w:ilvl w:val="0"/>
          <w:numId w:val="29"/>
        </w:numPr>
        <w:spacing w:after="0" w:line="240" w:lineRule="auto"/>
        <w:ind w:left="284" w:hanging="284"/>
        <w:contextualSpacing w:val="0"/>
        <w:jc w:val="both"/>
        <w:rPr>
          <w:rFonts w:ascii="Times New Roman" w:hAnsi="Times New Roman"/>
          <w:sz w:val="24"/>
          <w:szCs w:val="24"/>
        </w:rPr>
      </w:pPr>
      <w:r w:rsidRPr="0055114E">
        <w:rPr>
          <w:rFonts w:ascii="Times New Roman" w:hAnsi="Times New Roman"/>
          <w:sz w:val="24"/>
          <w:szCs w:val="24"/>
        </w:rPr>
        <w:t>realizácia a kontrola procesu verejného obstarávania,</w:t>
      </w:r>
    </w:p>
    <w:p w:rsidR="0055114E" w:rsidRPr="0055114E" w:rsidRDefault="0055114E" w:rsidP="00232B08">
      <w:pPr>
        <w:pStyle w:val="Odsekzoznamu"/>
        <w:numPr>
          <w:ilvl w:val="0"/>
          <w:numId w:val="29"/>
        </w:numPr>
        <w:spacing w:after="0" w:line="240" w:lineRule="auto"/>
        <w:ind w:left="284" w:hanging="284"/>
        <w:contextualSpacing w:val="0"/>
        <w:jc w:val="both"/>
        <w:rPr>
          <w:rFonts w:ascii="Times New Roman" w:hAnsi="Times New Roman"/>
          <w:sz w:val="24"/>
          <w:szCs w:val="24"/>
        </w:rPr>
      </w:pPr>
      <w:r w:rsidRPr="0055114E">
        <w:rPr>
          <w:rFonts w:ascii="Times New Roman" w:hAnsi="Times New Roman"/>
          <w:sz w:val="24"/>
          <w:szCs w:val="24"/>
        </w:rPr>
        <w:t>transparentnosť procesov implementácie operačných programov a horizontálnych priorít NSRR.</w:t>
      </w:r>
    </w:p>
    <w:p w:rsidR="0055114E" w:rsidRPr="0055114E" w:rsidRDefault="0055114E" w:rsidP="0055114E">
      <w:pPr>
        <w:ind w:firstLine="708"/>
        <w:jc w:val="both"/>
        <w:rPr>
          <w:highlight w:val="yellow"/>
        </w:rPr>
      </w:pPr>
    </w:p>
    <w:p w:rsidR="0055114E" w:rsidRPr="0055114E" w:rsidRDefault="0055114E" w:rsidP="0055114E">
      <w:pPr>
        <w:ind w:firstLine="708"/>
        <w:jc w:val="both"/>
      </w:pPr>
      <w:r w:rsidRPr="0055114E">
        <w:t xml:space="preserve">Z hľadiska aktivít súvisiacich s koordináciou a metodickým usmerňovaním CKO </w:t>
      </w:r>
      <w:r>
        <w:t xml:space="preserve">      </w:t>
      </w:r>
      <w:r w:rsidRPr="0055114E">
        <w:t>E</w:t>
      </w:r>
      <w:r w:rsidR="00035772">
        <w:t>urópskou komisiou</w:t>
      </w:r>
      <w:r w:rsidRPr="0055114E">
        <w:t>, zástupcovia CKO sa zúčastňovali v sledovanom období rokovaní Výboru pre koordináciu fondov (COCOF), ktorý za účasti všetkých členských štátov EÚ</w:t>
      </w:r>
      <w:r w:rsidR="00035772">
        <w:t xml:space="preserve"> prerokúva</w:t>
      </w:r>
      <w:r w:rsidRPr="0055114E">
        <w:t>, aktuálne otázky v oblasti využívania finančných prostriedkov z fondov EÚ, resp. agendu realizácie kohéznej politiky EÚ.</w:t>
      </w:r>
    </w:p>
    <w:p w:rsidR="00FF2C7F" w:rsidRPr="0036447B" w:rsidRDefault="00883F40" w:rsidP="00C02588">
      <w:pPr>
        <w:tabs>
          <w:tab w:val="num" w:pos="540"/>
        </w:tabs>
      </w:pPr>
      <w:r>
        <w:tab/>
      </w:r>
      <w:r w:rsidRPr="00494D3E">
        <w:t xml:space="preserve"> </w:t>
      </w:r>
    </w:p>
    <w:p w:rsidR="0033621C" w:rsidRPr="0036447B" w:rsidRDefault="00281A63" w:rsidP="00753958">
      <w:pPr>
        <w:pStyle w:val="Lukas2"/>
        <w:tabs>
          <w:tab w:val="num" w:pos="540"/>
        </w:tabs>
        <w:ind w:left="540" w:hanging="540"/>
        <w:outlineLvl w:val="1"/>
      </w:pPr>
      <w:bookmarkStart w:id="24" w:name="_Toc220810528"/>
      <w:bookmarkStart w:id="25" w:name="_Toc220810589"/>
      <w:bookmarkStart w:id="26" w:name="_Toc220813195"/>
      <w:bookmarkStart w:id="27" w:name="_Toc220813288"/>
      <w:bookmarkStart w:id="28" w:name="_Toc255654724"/>
      <w:bookmarkStart w:id="29" w:name="_Toc306190598"/>
      <w:r w:rsidRPr="0036447B">
        <w:t>Koordinácia finančného riadenia</w:t>
      </w:r>
      <w:bookmarkEnd w:id="24"/>
      <w:bookmarkEnd w:id="25"/>
      <w:bookmarkEnd w:id="26"/>
      <w:bookmarkEnd w:id="27"/>
      <w:bookmarkEnd w:id="28"/>
      <w:bookmarkEnd w:id="29"/>
      <w:r w:rsidR="0033621C" w:rsidRPr="0036447B">
        <w:t xml:space="preserve"> </w:t>
      </w:r>
    </w:p>
    <w:p w:rsidR="002B4CED" w:rsidRPr="0036447B" w:rsidRDefault="002B4CED" w:rsidP="00834E27">
      <w:pPr>
        <w:tabs>
          <w:tab w:val="left" w:pos="540"/>
        </w:tabs>
        <w:rPr>
          <w:rFonts w:ascii="Arial Narrow" w:hAnsi="Arial Narrow" w:cs="Arial Narrow"/>
        </w:rPr>
      </w:pPr>
    </w:p>
    <w:p w:rsidR="00E3164B" w:rsidRPr="0036447B" w:rsidRDefault="008C5B63" w:rsidP="00753958">
      <w:pPr>
        <w:pStyle w:val="Lukas3"/>
        <w:jc w:val="both"/>
        <w:outlineLvl w:val="2"/>
        <w:rPr>
          <w:color w:val="auto"/>
        </w:rPr>
      </w:pPr>
      <w:bookmarkStart w:id="30" w:name="_Toc220810590"/>
      <w:bookmarkStart w:id="31" w:name="_Toc220813196"/>
      <w:bookmarkStart w:id="32" w:name="_Toc220813289"/>
      <w:bookmarkStart w:id="33" w:name="_Toc255654725"/>
      <w:bookmarkStart w:id="34" w:name="_Toc306190599"/>
      <w:r w:rsidRPr="0036447B">
        <w:rPr>
          <w:color w:val="auto"/>
        </w:rPr>
        <w:t>1.2.1</w:t>
      </w:r>
      <w:r w:rsidRPr="0036447B">
        <w:rPr>
          <w:color w:val="auto"/>
        </w:rPr>
        <w:tab/>
      </w:r>
      <w:r w:rsidR="00E3164B" w:rsidRPr="0036447B">
        <w:rPr>
          <w:color w:val="auto"/>
        </w:rPr>
        <w:t>Metodické dokumenty a usmernenia</w:t>
      </w:r>
      <w:bookmarkEnd w:id="30"/>
      <w:bookmarkEnd w:id="31"/>
      <w:bookmarkEnd w:id="32"/>
      <w:bookmarkEnd w:id="33"/>
      <w:bookmarkEnd w:id="34"/>
    </w:p>
    <w:p w:rsidR="00E3164B" w:rsidRPr="0036447B" w:rsidRDefault="00E3164B" w:rsidP="00E3164B">
      <w:pPr>
        <w:jc w:val="both"/>
      </w:pPr>
    </w:p>
    <w:p w:rsidR="005B4F0B" w:rsidRPr="00B7210F" w:rsidRDefault="004E50D8" w:rsidP="005B4F0B">
      <w:pPr>
        <w:ind w:firstLine="567"/>
        <w:jc w:val="both"/>
      </w:pPr>
      <w:r w:rsidRPr="0036447B">
        <w:tab/>
      </w:r>
      <w:r w:rsidR="005B4F0B" w:rsidRPr="00B7210F">
        <w:t xml:space="preserve">Za sledované obdobie </w:t>
      </w:r>
      <w:r w:rsidR="005B4F0B">
        <w:t>aktualizoval</w:t>
      </w:r>
      <w:r w:rsidR="005B4F0B" w:rsidRPr="00B7210F">
        <w:t xml:space="preserve"> CO (úlohy ktorého v podmienkach SR plní sekcia európskych a medzinárodných záležitostí MF SR) na programové obdobie 2007 – 2013 nasledovné metodické dokumenty</w:t>
      </w:r>
      <w:r w:rsidR="005B4F0B" w:rsidRPr="00702769">
        <w:rPr>
          <w:vertAlign w:val="superscript"/>
        </w:rPr>
        <w:footnoteReference w:id="2"/>
      </w:r>
      <w:r w:rsidR="005B4F0B" w:rsidRPr="00B7210F">
        <w:t>:</w:t>
      </w:r>
    </w:p>
    <w:p w:rsidR="005B4F0B" w:rsidRPr="00B7210F" w:rsidRDefault="005B4F0B" w:rsidP="005B4F0B">
      <w:pPr>
        <w:numPr>
          <w:ilvl w:val="0"/>
          <w:numId w:val="3"/>
        </w:numPr>
        <w:tabs>
          <w:tab w:val="clear" w:pos="720"/>
          <w:tab w:val="left" w:pos="851"/>
        </w:tabs>
        <w:ind w:left="851" w:hanging="284"/>
        <w:jc w:val="both"/>
      </w:pPr>
      <w:r w:rsidRPr="00B7210F">
        <w:t>Usmernenie č. 12/2007-U k číselníku kódov programovej štruktúry operačných programov, verziu 6.0 s platnosťou od 21.</w:t>
      </w:r>
      <w:r w:rsidR="008E73D3">
        <w:t xml:space="preserve"> </w:t>
      </w:r>
      <w:r w:rsidRPr="00B7210F">
        <w:t>06.</w:t>
      </w:r>
      <w:r w:rsidR="008E73D3">
        <w:t xml:space="preserve"> </w:t>
      </w:r>
      <w:r w:rsidRPr="00B7210F">
        <w:t>2011,</w:t>
      </w:r>
    </w:p>
    <w:p w:rsidR="005B4F0B" w:rsidRPr="00B7210F" w:rsidRDefault="005B4F0B" w:rsidP="005B4F0B">
      <w:pPr>
        <w:numPr>
          <w:ilvl w:val="0"/>
          <w:numId w:val="3"/>
        </w:numPr>
        <w:tabs>
          <w:tab w:val="clear" w:pos="720"/>
          <w:tab w:val="left" w:pos="851"/>
        </w:tabs>
        <w:ind w:left="851" w:hanging="284"/>
        <w:jc w:val="both"/>
      </w:pPr>
      <w:r w:rsidRPr="00B7210F">
        <w:t>Usmernenie č. 16/2008-U k nezrovnalostiam v rámci finančného riadenia ŠF a KF pre programové obdobie 2004 - 2006 a programové obdobie 2007 – 2013, verziu 3.0 s platnosťou od 01.</w:t>
      </w:r>
      <w:r w:rsidR="008E73D3">
        <w:t xml:space="preserve"> </w:t>
      </w:r>
      <w:r w:rsidRPr="00B7210F">
        <w:t>04.</w:t>
      </w:r>
      <w:r w:rsidR="008E73D3">
        <w:t xml:space="preserve"> </w:t>
      </w:r>
      <w:r w:rsidRPr="00B7210F">
        <w:t>2011.</w:t>
      </w:r>
    </w:p>
    <w:p w:rsidR="005B4F0B" w:rsidRDefault="005B4F0B" w:rsidP="005B4F0B">
      <w:pPr>
        <w:ind w:firstLine="567"/>
        <w:jc w:val="both"/>
      </w:pPr>
    </w:p>
    <w:p w:rsidR="005B4F0B" w:rsidRPr="00B7210F" w:rsidRDefault="006001DB" w:rsidP="005B4F0B">
      <w:pPr>
        <w:ind w:firstLine="567"/>
        <w:jc w:val="both"/>
      </w:pPr>
      <w:r>
        <w:t>Prehľad a stručná špecifikácia uvedených m</w:t>
      </w:r>
      <w:r w:rsidR="005B4F0B" w:rsidRPr="00B7210F">
        <w:t>etodick</w:t>
      </w:r>
      <w:r>
        <w:t xml:space="preserve">ých </w:t>
      </w:r>
      <w:r w:rsidR="005B4F0B" w:rsidRPr="00B7210F">
        <w:t>usmernen</w:t>
      </w:r>
      <w:r>
        <w:t>í</w:t>
      </w:r>
      <w:r w:rsidR="005B4F0B" w:rsidRPr="00B7210F">
        <w:t xml:space="preserve"> na programové obdobie 2007 – 2013 vydan</w:t>
      </w:r>
      <w:r>
        <w:t xml:space="preserve">ých </w:t>
      </w:r>
      <w:r w:rsidR="005B4F0B" w:rsidRPr="00B7210F">
        <w:t xml:space="preserve">CO </w:t>
      </w:r>
      <w:r w:rsidR="005B4F0B">
        <w:t>od 1. 1.</w:t>
      </w:r>
      <w:r w:rsidR="008E73D3">
        <w:t xml:space="preserve"> </w:t>
      </w:r>
      <w:r w:rsidR="005B4F0B">
        <w:t xml:space="preserve">2011 do 30. 6. 2011 </w:t>
      </w:r>
      <w:r w:rsidR="005B4F0B" w:rsidRPr="00B7210F">
        <w:t xml:space="preserve">sú uvedené v prílohe č. </w:t>
      </w:r>
      <w:r w:rsidR="005B4F0B">
        <w:t>3</w:t>
      </w:r>
      <w:r w:rsidR="005B4F0B" w:rsidRPr="00305806">
        <w:t>.</w:t>
      </w:r>
      <w:r w:rsidR="005B4F0B">
        <w:t xml:space="preserve"> </w:t>
      </w:r>
    </w:p>
    <w:p w:rsidR="00697074" w:rsidRDefault="00987F20" w:rsidP="005B4F0B">
      <w:pPr>
        <w:tabs>
          <w:tab w:val="left" w:pos="540"/>
        </w:tabs>
        <w:jc w:val="both"/>
      </w:pPr>
      <w:r w:rsidRPr="0036447B">
        <w:tab/>
      </w:r>
      <w:bookmarkStart w:id="35" w:name="_Toc220810591"/>
      <w:bookmarkStart w:id="36" w:name="_Toc220813197"/>
      <w:bookmarkStart w:id="37" w:name="_Toc220813290"/>
      <w:bookmarkStart w:id="38" w:name="_Toc255654726"/>
    </w:p>
    <w:p w:rsidR="00607FC2" w:rsidRPr="0036447B" w:rsidRDefault="008C5B63" w:rsidP="00753958">
      <w:pPr>
        <w:pStyle w:val="Lukas3"/>
        <w:jc w:val="both"/>
        <w:outlineLvl w:val="2"/>
        <w:rPr>
          <w:color w:val="auto"/>
        </w:rPr>
      </w:pPr>
      <w:bookmarkStart w:id="39" w:name="_Toc306190600"/>
      <w:r w:rsidRPr="0036447B">
        <w:rPr>
          <w:color w:val="auto"/>
        </w:rPr>
        <w:lastRenderedPageBreak/>
        <w:t>1.2.2</w:t>
      </w:r>
      <w:r w:rsidRPr="0036447B">
        <w:rPr>
          <w:color w:val="auto"/>
        </w:rPr>
        <w:tab/>
      </w:r>
      <w:r w:rsidR="00607FC2" w:rsidRPr="0036447B">
        <w:rPr>
          <w:color w:val="auto"/>
        </w:rPr>
        <w:t>Stretnutia</w:t>
      </w:r>
      <w:bookmarkEnd w:id="35"/>
      <w:bookmarkEnd w:id="36"/>
      <w:bookmarkEnd w:id="37"/>
      <w:bookmarkEnd w:id="38"/>
      <w:bookmarkEnd w:id="39"/>
      <w:r w:rsidR="00792CF7" w:rsidRPr="0036447B">
        <w:rPr>
          <w:color w:val="auto"/>
        </w:rPr>
        <w:t xml:space="preserve"> </w:t>
      </w:r>
    </w:p>
    <w:p w:rsidR="00607FC2" w:rsidRDefault="003E2B19" w:rsidP="002F5016">
      <w:pPr>
        <w:tabs>
          <w:tab w:val="left" w:pos="540"/>
        </w:tabs>
        <w:jc w:val="both"/>
      </w:pPr>
      <w:r w:rsidRPr="0036447B">
        <w:tab/>
      </w:r>
      <w:r w:rsidR="00607FC2" w:rsidRPr="0036447B">
        <w:t>V sledovanom období CO uskutočn</w:t>
      </w:r>
      <w:r w:rsidR="00B91DFB">
        <w:t xml:space="preserve">il </w:t>
      </w:r>
      <w:r w:rsidR="006001DB">
        <w:t xml:space="preserve">rokovania </w:t>
      </w:r>
      <w:r w:rsidR="00607FC2" w:rsidRPr="0036447B">
        <w:t>s</w:t>
      </w:r>
      <w:r w:rsidR="00A53D92">
        <w:t> </w:t>
      </w:r>
      <w:r w:rsidR="00846B91" w:rsidRPr="0036447B">
        <w:t>RO</w:t>
      </w:r>
      <w:r w:rsidR="00A53D92">
        <w:t xml:space="preserve"> OP</w:t>
      </w:r>
      <w:r w:rsidR="008E73D3">
        <w:t xml:space="preserve"> </w:t>
      </w:r>
      <w:r w:rsidR="00607FC2" w:rsidRPr="0036447B">
        <w:t>zamerané</w:t>
      </w:r>
      <w:r w:rsidR="006001DB">
        <w:t xml:space="preserve"> </w:t>
      </w:r>
      <w:r w:rsidR="00607FC2" w:rsidRPr="0036447B">
        <w:t>na problematiku finančného riadenia ŠF a KF v programovom období 2007 – 2013</w:t>
      </w:r>
      <w:r w:rsidR="00B91DFB">
        <w:t>,</w:t>
      </w:r>
      <w:r w:rsidR="00607FC2" w:rsidRPr="0036447B">
        <w:t xml:space="preserve"> </w:t>
      </w:r>
      <w:r w:rsidR="00B91DFB">
        <w:t xml:space="preserve">ktorých </w:t>
      </w:r>
      <w:r w:rsidR="00F00C72">
        <w:t>p</w:t>
      </w:r>
      <w:r w:rsidR="00F00C72" w:rsidRPr="0036447B">
        <w:t xml:space="preserve">rehľad </w:t>
      </w:r>
      <w:r w:rsidR="00B56DD3" w:rsidRPr="0036447B">
        <w:t>je uvedený v tabuľke</w:t>
      </w:r>
      <w:r w:rsidRPr="0036447B">
        <w:t xml:space="preserve"> č. </w:t>
      </w:r>
      <w:r w:rsidR="00663B2A">
        <w:t>1</w:t>
      </w:r>
      <w:r w:rsidRPr="0036447B">
        <w:t>.</w:t>
      </w:r>
    </w:p>
    <w:p w:rsidR="00E46B2F" w:rsidRDefault="00E46B2F" w:rsidP="00E810D8">
      <w:pPr>
        <w:tabs>
          <w:tab w:val="left" w:pos="1851"/>
        </w:tabs>
        <w:jc w:val="both"/>
      </w:pPr>
    </w:p>
    <w:p w:rsidR="003E2B19" w:rsidRDefault="003E2B19" w:rsidP="00607FC2">
      <w:pPr>
        <w:jc w:val="both"/>
      </w:pPr>
      <w:r w:rsidRPr="0036447B">
        <w:t>Tab</w:t>
      </w:r>
      <w:r w:rsidR="00622B2C">
        <w:t>uľka</w:t>
      </w:r>
      <w:r w:rsidRPr="0036447B">
        <w:t xml:space="preserve"> č. </w:t>
      </w:r>
      <w:r w:rsidR="000F268D">
        <w:t>1</w:t>
      </w:r>
      <w:r w:rsidRPr="0036447B">
        <w:t xml:space="preserve">: </w:t>
      </w:r>
      <w:r w:rsidR="003168CE" w:rsidRPr="003168CE">
        <w:t>Prehľad stretnutí certifikačného orgánu s riadiacimi orgánmi, sprostredkovateľskými orgánmi pod riadiacimi orgánmi</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5"/>
        <w:gridCol w:w="1296"/>
        <w:gridCol w:w="6324"/>
      </w:tblGrid>
      <w:tr w:rsidR="004C5AF5" w:rsidTr="000E6E54">
        <w:trPr>
          <w:trHeight w:val="131"/>
        </w:trPr>
        <w:tc>
          <w:tcPr>
            <w:tcW w:w="1575" w:type="dxa"/>
            <w:shd w:val="clear" w:color="auto" w:fill="C0C0C0"/>
            <w:tcMar>
              <w:top w:w="0" w:type="dxa"/>
              <w:left w:w="108" w:type="dxa"/>
              <w:bottom w:w="0" w:type="dxa"/>
              <w:right w:w="108" w:type="dxa"/>
            </w:tcMar>
            <w:vAlign w:val="center"/>
            <w:hideMark/>
          </w:tcPr>
          <w:p w:rsidR="004C5AF5" w:rsidRDefault="004C5AF5" w:rsidP="003E452E">
            <w:pPr>
              <w:jc w:val="center"/>
              <w:rPr>
                <w:rFonts w:eastAsiaTheme="minorHAnsi"/>
                <w:b/>
                <w:bCs/>
              </w:rPr>
            </w:pPr>
            <w:r>
              <w:rPr>
                <w:b/>
                <w:bCs/>
              </w:rPr>
              <w:t>R</w:t>
            </w:r>
            <w:r w:rsidR="003E452E">
              <w:rPr>
                <w:b/>
                <w:bCs/>
              </w:rPr>
              <w:t xml:space="preserve">O, SORO </w:t>
            </w:r>
          </w:p>
        </w:tc>
        <w:tc>
          <w:tcPr>
            <w:tcW w:w="1296" w:type="dxa"/>
            <w:shd w:val="clear" w:color="auto" w:fill="C0C0C0"/>
            <w:tcMar>
              <w:top w:w="0" w:type="dxa"/>
              <w:left w:w="108" w:type="dxa"/>
              <w:bottom w:w="0" w:type="dxa"/>
              <w:right w:w="108" w:type="dxa"/>
            </w:tcMar>
            <w:vAlign w:val="center"/>
            <w:hideMark/>
          </w:tcPr>
          <w:p w:rsidR="004C5AF5" w:rsidRDefault="004C5AF5" w:rsidP="006001DB">
            <w:pPr>
              <w:jc w:val="center"/>
              <w:rPr>
                <w:rFonts w:eastAsiaTheme="minorHAnsi"/>
                <w:b/>
                <w:bCs/>
              </w:rPr>
            </w:pPr>
            <w:r>
              <w:rPr>
                <w:b/>
                <w:bCs/>
              </w:rPr>
              <w:t xml:space="preserve">Dátum </w:t>
            </w:r>
            <w:r w:rsidR="006001DB">
              <w:rPr>
                <w:b/>
                <w:bCs/>
              </w:rPr>
              <w:t xml:space="preserve">rokovania </w:t>
            </w:r>
          </w:p>
        </w:tc>
        <w:tc>
          <w:tcPr>
            <w:tcW w:w="6324" w:type="dxa"/>
            <w:shd w:val="clear" w:color="auto" w:fill="C0C0C0"/>
            <w:tcMar>
              <w:top w:w="0" w:type="dxa"/>
              <w:left w:w="108" w:type="dxa"/>
              <w:bottom w:w="0" w:type="dxa"/>
              <w:right w:w="108" w:type="dxa"/>
            </w:tcMar>
            <w:vAlign w:val="center"/>
            <w:hideMark/>
          </w:tcPr>
          <w:p w:rsidR="004C5AF5" w:rsidRDefault="004C5AF5" w:rsidP="006001DB">
            <w:pPr>
              <w:jc w:val="center"/>
              <w:rPr>
                <w:rFonts w:eastAsiaTheme="minorHAnsi"/>
                <w:b/>
                <w:bCs/>
              </w:rPr>
            </w:pPr>
            <w:r>
              <w:rPr>
                <w:b/>
                <w:bCs/>
              </w:rPr>
              <w:t xml:space="preserve">Program </w:t>
            </w:r>
            <w:r w:rsidR="006001DB">
              <w:rPr>
                <w:b/>
                <w:bCs/>
              </w:rPr>
              <w:t xml:space="preserve">rokovania </w:t>
            </w:r>
          </w:p>
        </w:tc>
      </w:tr>
      <w:tr w:rsidR="003E452E" w:rsidRPr="00595CC7" w:rsidTr="000E6E54">
        <w:tblPrEx>
          <w:tblCellMar>
            <w:left w:w="70" w:type="dxa"/>
            <w:right w:w="70" w:type="dxa"/>
          </w:tblCellMar>
        </w:tblPrEx>
        <w:trPr>
          <w:trHeight w:val="510"/>
        </w:trPr>
        <w:tc>
          <w:tcPr>
            <w:tcW w:w="1575" w:type="dxa"/>
            <w:shd w:val="clear" w:color="auto" w:fill="auto"/>
            <w:noWrap/>
            <w:hideMark/>
          </w:tcPr>
          <w:p w:rsidR="003E452E" w:rsidRPr="008638C1" w:rsidRDefault="003E452E" w:rsidP="0079430F">
            <w:r w:rsidRPr="008638C1">
              <w:t>MDVRR SR</w:t>
            </w:r>
          </w:p>
        </w:tc>
        <w:tc>
          <w:tcPr>
            <w:tcW w:w="1296" w:type="dxa"/>
            <w:shd w:val="clear" w:color="auto" w:fill="auto"/>
            <w:noWrap/>
            <w:hideMark/>
          </w:tcPr>
          <w:p w:rsidR="003E452E" w:rsidRPr="008638C1" w:rsidRDefault="003E452E" w:rsidP="0079430F">
            <w:r w:rsidRPr="008638C1">
              <w:t>26.01.2011</w:t>
            </w:r>
          </w:p>
        </w:tc>
        <w:tc>
          <w:tcPr>
            <w:tcW w:w="6324" w:type="dxa"/>
            <w:shd w:val="clear" w:color="auto" w:fill="auto"/>
            <w:hideMark/>
          </w:tcPr>
          <w:p w:rsidR="003E452E" w:rsidRDefault="003E452E" w:rsidP="003E452E">
            <w:pPr>
              <w:jc w:val="both"/>
            </w:pPr>
            <w:r w:rsidRPr="008638C1">
              <w:t xml:space="preserve">Riešenie situácie ohľadom uplatnenia korekcie verejného obstarávania týkajúceho sa projektu „D3 Hričovské Podhradie – Žilina, </w:t>
            </w:r>
            <w:proofErr w:type="spellStart"/>
            <w:r w:rsidRPr="008638C1">
              <w:t>Strážov</w:t>
            </w:r>
            <w:proofErr w:type="spellEnd"/>
            <w:r w:rsidRPr="008638C1">
              <w:t>“</w:t>
            </w:r>
          </w:p>
        </w:tc>
      </w:tr>
      <w:tr w:rsidR="003E452E" w:rsidRPr="00595CC7" w:rsidTr="000E6E54">
        <w:tblPrEx>
          <w:tblCellMar>
            <w:left w:w="70" w:type="dxa"/>
            <w:right w:w="70" w:type="dxa"/>
          </w:tblCellMar>
        </w:tblPrEx>
        <w:trPr>
          <w:trHeight w:val="510"/>
        </w:trPr>
        <w:tc>
          <w:tcPr>
            <w:tcW w:w="1575" w:type="dxa"/>
            <w:shd w:val="clear" w:color="auto" w:fill="auto"/>
            <w:noWrap/>
            <w:hideMark/>
          </w:tcPr>
          <w:p w:rsidR="003E452E" w:rsidRPr="00D07D12" w:rsidRDefault="003E452E" w:rsidP="0079430F">
            <w:r w:rsidRPr="00D07D12">
              <w:t>MŠVVŠ SR, ASFEU, MZ SR</w:t>
            </w:r>
          </w:p>
        </w:tc>
        <w:tc>
          <w:tcPr>
            <w:tcW w:w="1296" w:type="dxa"/>
            <w:shd w:val="clear" w:color="auto" w:fill="auto"/>
            <w:noWrap/>
            <w:hideMark/>
          </w:tcPr>
          <w:p w:rsidR="003E452E" w:rsidRPr="00D07D12" w:rsidRDefault="003E452E" w:rsidP="0079430F">
            <w:r w:rsidRPr="00D07D12">
              <w:t>27.01.2011</w:t>
            </w:r>
          </w:p>
        </w:tc>
        <w:tc>
          <w:tcPr>
            <w:tcW w:w="6324" w:type="dxa"/>
            <w:shd w:val="clear" w:color="auto" w:fill="auto"/>
            <w:hideMark/>
          </w:tcPr>
          <w:p w:rsidR="003E452E" w:rsidRDefault="003E452E" w:rsidP="004F13BF">
            <w:pPr>
              <w:jc w:val="both"/>
            </w:pPr>
            <w:r>
              <w:t>V</w:t>
            </w:r>
            <w:r w:rsidRPr="00D07D12">
              <w:t xml:space="preserve">ýročné stretnutie so zástupcami  EK, RO a SORO pre OPV, CO a OA </w:t>
            </w:r>
          </w:p>
        </w:tc>
      </w:tr>
      <w:tr w:rsidR="000E6E54" w:rsidRPr="00595CC7" w:rsidTr="000E6E54">
        <w:tblPrEx>
          <w:tblCellMar>
            <w:left w:w="70" w:type="dxa"/>
            <w:right w:w="70" w:type="dxa"/>
          </w:tblCellMar>
        </w:tblPrEx>
        <w:trPr>
          <w:trHeight w:val="510"/>
        </w:trPr>
        <w:tc>
          <w:tcPr>
            <w:tcW w:w="1575" w:type="dxa"/>
            <w:shd w:val="clear" w:color="auto" w:fill="auto"/>
            <w:noWrap/>
            <w:hideMark/>
          </w:tcPr>
          <w:p w:rsidR="000E6E54" w:rsidRPr="000F4890" w:rsidRDefault="000E6E54" w:rsidP="0079430F">
            <w:r w:rsidRPr="000F4890">
              <w:t>MŽP SR</w:t>
            </w:r>
          </w:p>
        </w:tc>
        <w:tc>
          <w:tcPr>
            <w:tcW w:w="1296" w:type="dxa"/>
            <w:shd w:val="clear" w:color="auto" w:fill="auto"/>
            <w:noWrap/>
            <w:hideMark/>
          </w:tcPr>
          <w:p w:rsidR="000E6E54" w:rsidRPr="000F4890" w:rsidRDefault="000E6E54" w:rsidP="0079430F">
            <w:r w:rsidRPr="000F4890">
              <w:t>28.01.2011</w:t>
            </w:r>
          </w:p>
        </w:tc>
        <w:tc>
          <w:tcPr>
            <w:tcW w:w="6324" w:type="dxa"/>
            <w:shd w:val="clear" w:color="auto" w:fill="auto"/>
            <w:hideMark/>
          </w:tcPr>
          <w:p w:rsidR="000E6E54" w:rsidRDefault="000E6E54" w:rsidP="000E6E54">
            <w:pPr>
              <w:jc w:val="both"/>
            </w:pPr>
            <w:r>
              <w:t>V</w:t>
            </w:r>
            <w:r w:rsidRPr="000F4890">
              <w:t xml:space="preserve">ýročné stretnutie s EK, RO, CO a OA </w:t>
            </w:r>
          </w:p>
        </w:tc>
      </w:tr>
      <w:tr w:rsidR="000E6E54" w:rsidTr="000E6E54">
        <w:trPr>
          <w:trHeight w:val="72"/>
        </w:trPr>
        <w:tc>
          <w:tcPr>
            <w:tcW w:w="1575" w:type="dxa"/>
            <w:tcMar>
              <w:top w:w="0" w:type="dxa"/>
              <w:left w:w="108" w:type="dxa"/>
              <w:bottom w:w="0" w:type="dxa"/>
              <w:right w:w="108" w:type="dxa"/>
            </w:tcMar>
            <w:hideMark/>
          </w:tcPr>
          <w:p w:rsidR="000E6E54" w:rsidRPr="006C027B" w:rsidRDefault="000E6E54" w:rsidP="0079430F">
            <w:r w:rsidRPr="006C027B">
              <w:t>MPSVR SR, FSR, SIA</w:t>
            </w:r>
          </w:p>
        </w:tc>
        <w:tc>
          <w:tcPr>
            <w:tcW w:w="1296" w:type="dxa"/>
            <w:tcMar>
              <w:top w:w="0" w:type="dxa"/>
              <w:left w:w="108" w:type="dxa"/>
              <w:bottom w:w="0" w:type="dxa"/>
              <w:right w:w="108" w:type="dxa"/>
            </w:tcMar>
            <w:hideMark/>
          </w:tcPr>
          <w:p w:rsidR="000E6E54" w:rsidRPr="006C027B" w:rsidRDefault="000E6E54" w:rsidP="0079430F">
            <w:r w:rsidRPr="006C027B">
              <w:t>28.01.2011</w:t>
            </w:r>
          </w:p>
        </w:tc>
        <w:tc>
          <w:tcPr>
            <w:tcW w:w="6324" w:type="dxa"/>
            <w:tcMar>
              <w:top w:w="0" w:type="dxa"/>
              <w:left w:w="108" w:type="dxa"/>
              <w:bottom w:w="0" w:type="dxa"/>
              <w:right w:w="108" w:type="dxa"/>
            </w:tcMar>
            <w:hideMark/>
          </w:tcPr>
          <w:p w:rsidR="000E6E54" w:rsidRDefault="000E6E54" w:rsidP="000E6E54">
            <w:pPr>
              <w:jc w:val="both"/>
            </w:pPr>
            <w:r>
              <w:t>V</w:t>
            </w:r>
            <w:r w:rsidRPr="006C027B">
              <w:t xml:space="preserve">ýročné stretnutie so zástupcami  EK, RO, a SORO pre OP </w:t>
            </w:r>
            <w:proofErr w:type="spellStart"/>
            <w:r w:rsidRPr="006C027B">
              <w:t>ZaSI</w:t>
            </w:r>
            <w:proofErr w:type="spellEnd"/>
            <w:r w:rsidRPr="006C027B">
              <w:t xml:space="preserve">, CO a OA </w:t>
            </w:r>
          </w:p>
        </w:tc>
      </w:tr>
      <w:tr w:rsidR="000E6E54" w:rsidRPr="00595CC7" w:rsidTr="000E6E54">
        <w:tblPrEx>
          <w:tblCellMar>
            <w:left w:w="70" w:type="dxa"/>
            <w:right w:w="70" w:type="dxa"/>
          </w:tblCellMar>
        </w:tblPrEx>
        <w:trPr>
          <w:trHeight w:val="1020"/>
        </w:trPr>
        <w:tc>
          <w:tcPr>
            <w:tcW w:w="1575" w:type="dxa"/>
            <w:shd w:val="clear" w:color="auto" w:fill="auto"/>
            <w:noWrap/>
            <w:hideMark/>
          </w:tcPr>
          <w:p w:rsidR="000E6E54" w:rsidRPr="004E5A95" w:rsidRDefault="000E6E54" w:rsidP="0079430F">
            <w:r w:rsidRPr="004E5A95">
              <w:t xml:space="preserve">MŠVVŠ SR, MH SR, MDVRR SR, </w:t>
            </w:r>
            <w:proofErr w:type="spellStart"/>
            <w:r w:rsidRPr="004E5A95">
              <w:t>MPSVaR</w:t>
            </w:r>
            <w:proofErr w:type="spellEnd"/>
            <w:r w:rsidRPr="004E5A95">
              <w:t xml:space="preserve">, MZ SR, </w:t>
            </w:r>
            <w:proofErr w:type="spellStart"/>
            <w:r w:rsidRPr="004E5A95">
              <w:t>MPaRV</w:t>
            </w:r>
            <w:proofErr w:type="spellEnd"/>
            <w:r w:rsidRPr="004E5A95">
              <w:t xml:space="preserve"> SR</w:t>
            </w:r>
          </w:p>
        </w:tc>
        <w:tc>
          <w:tcPr>
            <w:tcW w:w="1296" w:type="dxa"/>
            <w:shd w:val="clear" w:color="auto" w:fill="auto"/>
            <w:noWrap/>
            <w:hideMark/>
          </w:tcPr>
          <w:p w:rsidR="000E6E54" w:rsidRPr="004E5A95" w:rsidRDefault="000E6E54" w:rsidP="0079430F">
            <w:r w:rsidRPr="004E5A95">
              <w:t>09.02.2011</w:t>
            </w:r>
          </w:p>
        </w:tc>
        <w:tc>
          <w:tcPr>
            <w:tcW w:w="6324" w:type="dxa"/>
            <w:shd w:val="clear" w:color="auto" w:fill="auto"/>
            <w:hideMark/>
          </w:tcPr>
          <w:p w:rsidR="000E6E54" w:rsidRDefault="000E6E54" w:rsidP="000E6E54">
            <w:pPr>
              <w:jc w:val="both"/>
            </w:pPr>
            <w:proofErr w:type="spellStart"/>
            <w:r w:rsidRPr="004E5A95">
              <w:t>Realokácie</w:t>
            </w:r>
            <w:proofErr w:type="spellEnd"/>
            <w:r w:rsidRPr="004E5A95">
              <w:t xml:space="preserve"> z OP NSRR do OP D</w:t>
            </w:r>
          </w:p>
        </w:tc>
      </w:tr>
      <w:tr w:rsidR="000E6E54" w:rsidTr="0079430F">
        <w:trPr>
          <w:trHeight w:val="428"/>
        </w:trPr>
        <w:tc>
          <w:tcPr>
            <w:tcW w:w="1575" w:type="dxa"/>
            <w:tcMar>
              <w:top w:w="0" w:type="dxa"/>
              <w:left w:w="108" w:type="dxa"/>
              <w:bottom w:w="0" w:type="dxa"/>
              <w:right w:w="108" w:type="dxa"/>
            </w:tcMar>
            <w:hideMark/>
          </w:tcPr>
          <w:p w:rsidR="000E6E54" w:rsidRPr="002823FC" w:rsidRDefault="000E6E54" w:rsidP="0079430F">
            <w:r w:rsidRPr="002823FC">
              <w:t>MDVRR SR</w:t>
            </w:r>
          </w:p>
        </w:tc>
        <w:tc>
          <w:tcPr>
            <w:tcW w:w="1296" w:type="dxa"/>
            <w:tcMar>
              <w:top w:w="0" w:type="dxa"/>
              <w:left w:w="108" w:type="dxa"/>
              <w:bottom w:w="0" w:type="dxa"/>
              <w:right w:w="108" w:type="dxa"/>
            </w:tcMar>
            <w:hideMark/>
          </w:tcPr>
          <w:p w:rsidR="000E6E54" w:rsidRPr="002823FC" w:rsidRDefault="000E6E54" w:rsidP="0079430F">
            <w:r w:rsidRPr="002823FC">
              <w:t>22.02.2011</w:t>
            </w:r>
          </w:p>
        </w:tc>
        <w:tc>
          <w:tcPr>
            <w:tcW w:w="6324" w:type="dxa"/>
            <w:tcMar>
              <w:top w:w="0" w:type="dxa"/>
              <w:left w:w="108" w:type="dxa"/>
              <w:bottom w:w="0" w:type="dxa"/>
              <w:right w:w="108" w:type="dxa"/>
            </w:tcMar>
            <w:hideMark/>
          </w:tcPr>
          <w:p w:rsidR="000E6E54" w:rsidRDefault="000E6E54" w:rsidP="000E6E54">
            <w:pPr>
              <w:jc w:val="both"/>
            </w:pPr>
            <w:r w:rsidRPr="002823FC">
              <w:t xml:space="preserve">Prerokovanie zistení a odporúčaní z certifikačného overovania SŽP S1423110022 a SŽP č. S1423110031 </w:t>
            </w:r>
          </w:p>
        </w:tc>
      </w:tr>
      <w:tr w:rsidR="000E6E54" w:rsidRPr="00595CC7" w:rsidTr="0079430F">
        <w:tblPrEx>
          <w:tblCellMar>
            <w:left w:w="70" w:type="dxa"/>
            <w:right w:w="70" w:type="dxa"/>
          </w:tblCellMar>
        </w:tblPrEx>
        <w:trPr>
          <w:trHeight w:val="510"/>
        </w:trPr>
        <w:tc>
          <w:tcPr>
            <w:tcW w:w="1575" w:type="dxa"/>
            <w:shd w:val="clear" w:color="auto" w:fill="auto"/>
            <w:noWrap/>
            <w:hideMark/>
          </w:tcPr>
          <w:p w:rsidR="000E6E54" w:rsidRPr="00EF5BE7" w:rsidRDefault="000E6E54" w:rsidP="0079430F">
            <w:r w:rsidRPr="00EF5BE7">
              <w:t>MŽP SR</w:t>
            </w:r>
          </w:p>
        </w:tc>
        <w:tc>
          <w:tcPr>
            <w:tcW w:w="1296" w:type="dxa"/>
            <w:shd w:val="clear" w:color="auto" w:fill="auto"/>
            <w:hideMark/>
          </w:tcPr>
          <w:p w:rsidR="000E6E54" w:rsidRPr="00EF5BE7" w:rsidRDefault="000E6E54" w:rsidP="0079430F">
            <w:r w:rsidRPr="00EF5BE7">
              <w:t>25.02.2011</w:t>
            </w:r>
          </w:p>
        </w:tc>
        <w:tc>
          <w:tcPr>
            <w:tcW w:w="6324" w:type="dxa"/>
            <w:shd w:val="clear" w:color="auto" w:fill="auto"/>
            <w:hideMark/>
          </w:tcPr>
          <w:p w:rsidR="000E6E54" w:rsidRDefault="000E6E54" w:rsidP="000E6E54">
            <w:pPr>
              <w:jc w:val="both"/>
            </w:pPr>
            <w:r w:rsidRPr="00EF5BE7">
              <w:t xml:space="preserve">Prerokovanie zistení a odporúčaní z certifikačných overovaní </w:t>
            </w:r>
          </w:p>
        </w:tc>
      </w:tr>
      <w:tr w:rsidR="000E6E54" w:rsidRPr="00595CC7" w:rsidTr="0079430F">
        <w:tblPrEx>
          <w:tblCellMar>
            <w:left w:w="70" w:type="dxa"/>
            <w:right w:w="70" w:type="dxa"/>
          </w:tblCellMar>
        </w:tblPrEx>
        <w:trPr>
          <w:trHeight w:val="765"/>
        </w:trPr>
        <w:tc>
          <w:tcPr>
            <w:tcW w:w="1575" w:type="dxa"/>
            <w:shd w:val="clear" w:color="auto" w:fill="auto"/>
            <w:noWrap/>
            <w:hideMark/>
          </w:tcPr>
          <w:p w:rsidR="000E6E54" w:rsidRPr="00845BBD" w:rsidRDefault="000E6E54" w:rsidP="0079430F">
            <w:r w:rsidRPr="00845BBD">
              <w:t>MŠVVŠ SR, MDVRR SR. (CKO)</w:t>
            </w:r>
          </w:p>
        </w:tc>
        <w:tc>
          <w:tcPr>
            <w:tcW w:w="1296" w:type="dxa"/>
            <w:shd w:val="clear" w:color="auto" w:fill="auto"/>
            <w:noWrap/>
            <w:hideMark/>
          </w:tcPr>
          <w:p w:rsidR="000E6E54" w:rsidRPr="00845BBD" w:rsidRDefault="000E6E54" w:rsidP="0079430F">
            <w:r w:rsidRPr="00845BBD">
              <w:t>03.03.2011</w:t>
            </w:r>
          </w:p>
        </w:tc>
        <w:tc>
          <w:tcPr>
            <w:tcW w:w="6324" w:type="dxa"/>
            <w:shd w:val="clear" w:color="auto" w:fill="auto"/>
            <w:hideMark/>
          </w:tcPr>
          <w:p w:rsidR="000E6E54" w:rsidRDefault="000E6E54" w:rsidP="004F13BF">
            <w:pPr>
              <w:jc w:val="both"/>
            </w:pPr>
            <w:r w:rsidRPr="00845BBD">
              <w:t xml:space="preserve">Zjednodušenie procesov týkajúcich sa implementácie projektov v rámci OPV a OP </w:t>
            </w:r>
            <w:proofErr w:type="spellStart"/>
            <w:r w:rsidRPr="00845BBD">
              <w:t>VaV</w:t>
            </w:r>
            <w:proofErr w:type="spellEnd"/>
          </w:p>
        </w:tc>
      </w:tr>
      <w:tr w:rsidR="0044207C" w:rsidTr="0079430F">
        <w:trPr>
          <w:trHeight w:val="70"/>
        </w:trPr>
        <w:tc>
          <w:tcPr>
            <w:tcW w:w="1575" w:type="dxa"/>
            <w:tcMar>
              <w:top w:w="0" w:type="dxa"/>
              <w:left w:w="108" w:type="dxa"/>
              <w:bottom w:w="0" w:type="dxa"/>
              <w:right w:w="108" w:type="dxa"/>
            </w:tcMar>
            <w:hideMark/>
          </w:tcPr>
          <w:p w:rsidR="0044207C" w:rsidRPr="00E51261" w:rsidRDefault="0044207C" w:rsidP="0079430F">
            <w:r w:rsidRPr="00E51261">
              <w:t>FSR</w:t>
            </w:r>
          </w:p>
        </w:tc>
        <w:tc>
          <w:tcPr>
            <w:tcW w:w="1296" w:type="dxa"/>
            <w:tcMar>
              <w:top w:w="0" w:type="dxa"/>
              <w:left w:w="108" w:type="dxa"/>
              <w:bottom w:w="0" w:type="dxa"/>
              <w:right w:w="108" w:type="dxa"/>
            </w:tcMar>
            <w:hideMark/>
          </w:tcPr>
          <w:p w:rsidR="0044207C" w:rsidRPr="00E51261" w:rsidRDefault="0044207C" w:rsidP="0079430F">
            <w:r w:rsidRPr="00E51261">
              <w:t>03.03.2011</w:t>
            </w:r>
          </w:p>
        </w:tc>
        <w:tc>
          <w:tcPr>
            <w:tcW w:w="6324" w:type="dxa"/>
            <w:tcMar>
              <w:top w:w="0" w:type="dxa"/>
              <w:left w:w="108" w:type="dxa"/>
              <w:bottom w:w="0" w:type="dxa"/>
              <w:right w:w="108" w:type="dxa"/>
            </w:tcMar>
            <w:hideMark/>
          </w:tcPr>
          <w:p w:rsidR="0044207C" w:rsidRDefault="0044207C" w:rsidP="0044207C">
            <w:pPr>
              <w:jc w:val="both"/>
            </w:pPr>
            <w:r w:rsidRPr="00E51261">
              <w:t xml:space="preserve">Otvorené problémy v rámci implementácie OP </w:t>
            </w:r>
            <w:proofErr w:type="spellStart"/>
            <w:r w:rsidRPr="00E51261">
              <w:t>ZaSI</w:t>
            </w:r>
            <w:proofErr w:type="spellEnd"/>
          </w:p>
        </w:tc>
      </w:tr>
      <w:tr w:rsidR="0044207C" w:rsidRPr="00595CC7" w:rsidTr="0079430F">
        <w:tblPrEx>
          <w:tblCellMar>
            <w:left w:w="70" w:type="dxa"/>
            <w:right w:w="70" w:type="dxa"/>
          </w:tblCellMar>
        </w:tblPrEx>
        <w:trPr>
          <w:trHeight w:val="510"/>
        </w:trPr>
        <w:tc>
          <w:tcPr>
            <w:tcW w:w="1575" w:type="dxa"/>
            <w:shd w:val="clear" w:color="auto" w:fill="auto"/>
            <w:noWrap/>
            <w:hideMark/>
          </w:tcPr>
          <w:p w:rsidR="0044207C" w:rsidRPr="003A3438" w:rsidRDefault="0044207C" w:rsidP="0079430F">
            <w:r w:rsidRPr="003A3438">
              <w:t>MZ SR, MDVRR SR</w:t>
            </w:r>
          </w:p>
        </w:tc>
        <w:tc>
          <w:tcPr>
            <w:tcW w:w="1296" w:type="dxa"/>
            <w:shd w:val="clear" w:color="auto" w:fill="auto"/>
            <w:noWrap/>
            <w:hideMark/>
          </w:tcPr>
          <w:p w:rsidR="0044207C" w:rsidRPr="003A3438" w:rsidRDefault="0044207C" w:rsidP="0079430F">
            <w:r w:rsidRPr="003A3438">
              <w:t>08.03.2011</w:t>
            </w:r>
          </w:p>
        </w:tc>
        <w:tc>
          <w:tcPr>
            <w:tcW w:w="6324" w:type="dxa"/>
            <w:shd w:val="clear" w:color="auto" w:fill="auto"/>
            <w:hideMark/>
          </w:tcPr>
          <w:p w:rsidR="0044207C" w:rsidRDefault="0044207C" w:rsidP="0044207C">
            <w:pPr>
              <w:jc w:val="both"/>
            </w:pPr>
            <w:r w:rsidRPr="003A3438">
              <w:t>Transformácie nemocníc</w:t>
            </w:r>
          </w:p>
        </w:tc>
      </w:tr>
      <w:tr w:rsidR="0044207C" w:rsidRPr="00595CC7" w:rsidTr="0079430F">
        <w:tblPrEx>
          <w:tblCellMar>
            <w:left w:w="70" w:type="dxa"/>
            <w:right w:w="70" w:type="dxa"/>
          </w:tblCellMar>
        </w:tblPrEx>
        <w:trPr>
          <w:trHeight w:val="510"/>
        </w:trPr>
        <w:tc>
          <w:tcPr>
            <w:tcW w:w="1575" w:type="dxa"/>
            <w:shd w:val="clear" w:color="auto" w:fill="auto"/>
            <w:noWrap/>
            <w:hideMark/>
          </w:tcPr>
          <w:p w:rsidR="0044207C" w:rsidRPr="00F53D08" w:rsidRDefault="0044207C" w:rsidP="0079430F">
            <w:r w:rsidRPr="00F53D08">
              <w:t>SIA</w:t>
            </w:r>
          </w:p>
        </w:tc>
        <w:tc>
          <w:tcPr>
            <w:tcW w:w="1296" w:type="dxa"/>
            <w:shd w:val="clear" w:color="auto" w:fill="auto"/>
            <w:noWrap/>
            <w:hideMark/>
          </w:tcPr>
          <w:p w:rsidR="0044207C" w:rsidRPr="00F53D08" w:rsidRDefault="0044207C" w:rsidP="0079430F">
            <w:r w:rsidRPr="00F53D08">
              <w:t>21.03.2011</w:t>
            </w:r>
          </w:p>
        </w:tc>
        <w:tc>
          <w:tcPr>
            <w:tcW w:w="6324" w:type="dxa"/>
            <w:shd w:val="clear" w:color="auto" w:fill="auto"/>
            <w:hideMark/>
          </w:tcPr>
          <w:p w:rsidR="0044207C" w:rsidRDefault="0044207C" w:rsidP="0044207C">
            <w:pPr>
              <w:jc w:val="both"/>
            </w:pPr>
            <w:r w:rsidRPr="00F53D08">
              <w:t xml:space="preserve">Plánované školenie pre zamestnancov SIA (SORO pre OP </w:t>
            </w:r>
            <w:proofErr w:type="spellStart"/>
            <w:r w:rsidRPr="00F53D08">
              <w:t>ZaSI</w:t>
            </w:r>
            <w:proofErr w:type="spellEnd"/>
            <w:r w:rsidRPr="00F53D08">
              <w:t>) na 28</w:t>
            </w:r>
            <w:r>
              <w:t xml:space="preserve"> </w:t>
            </w:r>
            <w:r w:rsidRPr="00F53D08">
              <w:t>.4.</w:t>
            </w:r>
            <w:r>
              <w:t xml:space="preserve"> </w:t>
            </w:r>
            <w:r w:rsidRPr="00F53D08">
              <w:t>2011</w:t>
            </w:r>
          </w:p>
        </w:tc>
      </w:tr>
      <w:tr w:rsidR="00F16C4E" w:rsidRPr="00595CC7" w:rsidTr="000E6E54">
        <w:tblPrEx>
          <w:tblCellMar>
            <w:left w:w="70" w:type="dxa"/>
            <w:right w:w="70" w:type="dxa"/>
          </w:tblCellMar>
        </w:tblPrEx>
        <w:trPr>
          <w:trHeight w:val="510"/>
        </w:trPr>
        <w:tc>
          <w:tcPr>
            <w:tcW w:w="1575" w:type="dxa"/>
            <w:shd w:val="clear" w:color="auto" w:fill="auto"/>
            <w:noWrap/>
            <w:vAlign w:val="center"/>
            <w:hideMark/>
          </w:tcPr>
          <w:p w:rsidR="00F16C4E" w:rsidRPr="008F3BC3" w:rsidRDefault="00F16C4E" w:rsidP="0079430F">
            <w:pPr>
              <w:rPr>
                <w:color w:val="000000"/>
              </w:rPr>
            </w:pPr>
            <w:r w:rsidRPr="008F3BC3">
              <w:rPr>
                <w:color w:val="000000"/>
              </w:rPr>
              <w:t>MPSVR SR</w:t>
            </w:r>
            <w:r>
              <w:rPr>
                <w:color w:val="000000"/>
              </w:rPr>
              <w:t>, MDVRR SR. (CKO)</w:t>
            </w:r>
          </w:p>
        </w:tc>
        <w:tc>
          <w:tcPr>
            <w:tcW w:w="1296" w:type="dxa"/>
            <w:shd w:val="clear" w:color="auto" w:fill="auto"/>
            <w:noWrap/>
            <w:vAlign w:val="center"/>
            <w:hideMark/>
          </w:tcPr>
          <w:p w:rsidR="00F16C4E" w:rsidRPr="008F3BC3" w:rsidRDefault="00F16C4E" w:rsidP="0079430F">
            <w:pPr>
              <w:jc w:val="right"/>
              <w:rPr>
                <w:color w:val="000000"/>
              </w:rPr>
            </w:pPr>
            <w:r w:rsidRPr="008F3BC3">
              <w:rPr>
                <w:color w:val="000000"/>
              </w:rPr>
              <w:t xml:space="preserve"> 28.</w:t>
            </w:r>
            <w:r>
              <w:rPr>
                <w:color w:val="000000"/>
              </w:rPr>
              <w:t>0</w:t>
            </w:r>
            <w:r w:rsidRPr="008F3BC3">
              <w:rPr>
                <w:color w:val="000000"/>
              </w:rPr>
              <w:t>3.2011</w:t>
            </w:r>
          </w:p>
        </w:tc>
        <w:tc>
          <w:tcPr>
            <w:tcW w:w="6324" w:type="dxa"/>
            <w:shd w:val="clear" w:color="auto" w:fill="auto"/>
            <w:vAlign w:val="center"/>
            <w:hideMark/>
          </w:tcPr>
          <w:p w:rsidR="00F16C4E" w:rsidRPr="008F3BC3" w:rsidRDefault="00F16C4E" w:rsidP="00F16C4E">
            <w:pPr>
              <w:jc w:val="both"/>
              <w:rPr>
                <w:color w:val="000000"/>
              </w:rPr>
            </w:pPr>
            <w:r>
              <w:rPr>
                <w:color w:val="000000"/>
              </w:rPr>
              <w:t>Pripomienky</w:t>
            </w:r>
            <w:r w:rsidRPr="008F3BC3">
              <w:rPr>
                <w:color w:val="000000"/>
              </w:rPr>
              <w:t xml:space="preserve"> MPSVR SR k Správe o implementácii a čerpaní ŠF a KF za rok 2010</w:t>
            </w:r>
          </w:p>
        </w:tc>
      </w:tr>
      <w:tr w:rsidR="00F16C4E" w:rsidRPr="00595CC7" w:rsidTr="0079430F">
        <w:tblPrEx>
          <w:tblCellMar>
            <w:left w:w="70" w:type="dxa"/>
            <w:right w:w="70" w:type="dxa"/>
          </w:tblCellMar>
        </w:tblPrEx>
        <w:trPr>
          <w:trHeight w:val="510"/>
        </w:trPr>
        <w:tc>
          <w:tcPr>
            <w:tcW w:w="1575" w:type="dxa"/>
            <w:shd w:val="clear" w:color="auto" w:fill="auto"/>
            <w:noWrap/>
            <w:hideMark/>
          </w:tcPr>
          <w:p w:rsidR="00F16C4E" w:rsidRPr="001F3099" w:rsidRDefault="00F16C4E" w:rsidP="0079430F">
            <w:r w:rsidRPr="001F3099">
              <w:t>MŽP SR, MF SR (odbor št. pomoci)</w:t>
            </w:r>
          </w:p>
        </w:tc>
        <w:tc>
          <w:tcPr>
            <w:tcW w:w="1296" w:type="dxa"/>
            <w:shd w:val="clear" w:color="auto" w:fill="auto"/>
            <w:noWrap/>
            <w:hideMark/>
          </w:tcPr>
          <w:p w:rsidR="00F16C4E" w:rsidRPr="001F3099" w:rsidRDefault="00F16C4E" w:rsidP="0079430F">
            <w:r w:rsidRPr="001F3099">
              <w:t>06.04.2011</w:t>
            </w:r>
          </w:p>
        </w:tc>
        <w:tc>
          <w:tcPr>
            <w:tcW w:w="6324" w:type="dxa"/>
            <w:shd w:val="clear" w:color="auto" w:fill="auto"/>
            <w:hideMark/>
          </w:tcPr>
          <w:p w:rsidR="00F16C4E" w:rsidRDefault="00F16C4E" w:rsidP="0079430F">
            <w:r w:rsidRPr="001F3099">
              <w:t xml:space="preserve">Aplikovanie štátnej pomoci </w:t>
            </w:r>
          </w:p>
        </w:tc>
      </w:tr>
      <w:tr w:rsidR="00F16C4E" w:rsidRPr="00595CC7" w:rsidTr="0079430F">
        <w:tblPrEx>
          <w:tblCellMar>
            <w:left w:w="70" w:type="dxa"/>
            <w:right w:w="70" w:type="dxa"/>
          </w:tblCellMar>
        </w:tblPrEx>
        <w:trPr>
          <w:trHeight w:val="70"/>
        </w:trPr>
        <w:tc>
          <w:tcPr>
            <w:tcW w:w="1575" w:type="dxa"/>
            <w:shd w:val="clear" w:color="auto" w:fill="auto"/>
            <w:noWrap/>
            <w:hideMark/>
          </w:tcPr>
          <w:p w:rsidR="00F16C4E" w:rsidRPr="00F656C8" w:rsidRDefault="00F16C4E" w:rsidP="0079430F">
            <w:proofErr w:type="spellStart"/>
            <w:r w:rsidRPr="00F656C8">
              <w:t>MŠVVaŠ</w:t>
            </w:r>
            <w:proofErr w:type="spellEnd"/>
            <w:r w:rsidRPr="00F656C8">
              <w:t xml:space="preserve"> SR </w:t>
            </w:r>
          </w:p>
        </w:tc>
        <w:tc>
          <w:tcPr>
            <w:tcW w:w="1296" w:type="dxa"/>
            <w:shd w:val="clear" w:color="auto" w:fill="auto"/>
            <w:noWrap/>
            <w:hideMark/>
          </w:tcPr>
          <w:p w:rsidR="00F16C4E" w:rsidRPr="00F656C8" w:rsidRDefault="00F16C4E" w:rsidP="0079430F">
            <w:r w:rsidRPr="00F656C8">
              <w:t>20.04.2011</w:t>
            </w:r>
          </w:p>
        </w:tc>
        <w:tc>
          <w:tcPr>
            <w:tcW w:w="6324" w:type="dxa"/>
            <w:shd w:val="clear" w:color="auto" w:fill="auto"/>
            <w:hideMark/>
          </w:tcPr>
          <w:p w:rsidR="00F16C4E" w:rsidRDefault="00F16C4E" w:rsidP="00F16C4E">
            <w:pPr>
              <w:jc w:val="both"/>
            </w:pPr>
            <w:r w:rsidRPr="00F656C8">
              <w:t xml:space="preserve">Zjednodušenie implementácie OP </w:t>
            </w:r>
            <w:proofErr w:type="spellStart"/>
            <w:r w:rsidRPr="00F656C8">
              <w:t>VaV</w:t>
            </w:r>
            <w:proofErr w:type="spellEnd"/>
            <w:r w:rsidRPr="00F656C8">
              <w:t>, OP V.</w:t>
            </w:r>
          </w:p>
        </w:tc>
      </w:tr>
      <w:tr w:rsidR="00F16C4E" w:rsidRPr="00595CC7" w:rsidTr="0079430F">
        <w:tblPrEx>
          <w:tblCellMar>
            <w:left w:w="70" w:type="dxa"/>
            <w:right w:w="70" w:type="dxa"/>
          </w:tblCellMar>
        </w:tblPrEx>
        <w:trPr>
          <w:trHeight w:val="510"/>
        </w:trPr>
        <w:tc>
          <w:tcPr>
            <w:tcW w:w="1575" w:type="dxa"/>
            <w:shd w:val="clear" w:color="auto" w:fill="auto"/>
            <w:noWrap/>
            <w:hideMark/>
          </w:tcPr>
          <w:p w:rsidR="00F16C4E" w:rsidRPr="006C6380" w:rsidRDefault="00F16C4E" w:rsidP="0079430F">
            <w:r w:rsidRPr="006C6380">
              <w:t>MŠVVŠ SR, MPSVR SR, MDVRR SR (CKO), MF SR (OA)</w:t>
            </w:r>
          </w:p>
        </w:tc>
        <w:tc>
          <w:tcPr>
            <w:tcW w:w="1296" w:type="dxa"/>
            <w:shd w:val="clear" w:color="auto" w:fill="auto"/>
            <w:noWrap/>
            <w:hideMark/>
          </w:tcPr>
          <w:p w:rsidR="00F16C4E" w:rsidRPr="006C6380" w:rsidRDefault="00F16C4E" w:rsidP="0079430F">
            <w:r w:rsidRPr="006C6380">
              <w:t>26.04.2011</w:t>
            </w:r>
          </w:p>
        </w:tc>
        <w:tc>
          <w:tcPr>
            <w:tcW w:w="6324" w:type="dxa"/>
            <w:shd w:val="clear" w:color="auto" w:fill="auto"/>
            <w:hideMark/>
          </w:tcPr>
          <w:p w:rsidR="00F16C4E" w:rsidRDefault="00F16C4E" w:rsidP="00F16C4E">
            <w:pPr>
              <w:jc w:val="both"/>
            </w:pPr>
            <w:r w:rsidRPr="006C6380">
              <w:t>Zavedenie zjednodušeného vykazovania výdavkov v zmysle Metodického pokynu CKO č. 7 v podmienkach implementácie vybraných OP</w:t>
            </w:r>
          </w:p>
        </w:tc>
      </w:tr>
      <w:tr w:rsidR="00F16C4E" w:rsidRPr="00595CC7" w:rsidTr="0079430F">
        <w:tblPrEx>
          <w:tblCellMar>
            <w:left w:w="70" w:type="dxa"/>
            <w:right w:w="70" w:type="dxa"/>
          </w:tblCellMar>
        </w:tblPrEx>
        <w:trPr>
          <w:trHeight w:val="510"/>
        </w:trPr>
        <w:tc>
          <w:tcPr>
            <w:tcW w:w="1575" w:type="dxa"/>
            <w:shd w:val="clear" w:color="auto" w:fill="auto"/>
            <w:noWrap/>
            <w:hideMark/>
          </w:tcPr>
          <w:p w:rsidR="00F16C4E" w:rsidRPr="008E348A" w:rsidRDefault="00F16C4E" w:rsidP="0079430F">
            <w:r w:rsidRPr="008E348A">
              <w:lastRenderedPageBreak/>
              <w:t>ASFEU, prijímateľ (UK BA)</w:t>
            </w:r>
          </w:p>
        </w:tc>
        <w:tc>
          <w:tcPr>
            <w:tcW w:w="1296" w:type="dxa"/>
            <w:shd w:val="clear" w:color="auto" w:fill="auto"/>
            <w:noWrap/>
            <w:hideMark/>
          </w:tcPr>
          <w:p w:rsidR="00F16C4E" w:rsidRPr="008E348A" w:rsidRDefault="00F16C4E" w:rsidP="0079430F">
            <w:r w:rsidRPr="008E348A">
              <w:t>12.05.2011</w:t>
            </w:r>
          </w:p>
        </w:tc>
        <w:tc>
          <w:tcPr>
            <w:tcW w:w="6324" w:type="dxa"/>
            <w:shd w:val="clear" w:color="auto" w:fill="auto"/>
            <w:hideMark/>
          </w:tcPr>
          <w:p w:rsidR="00F16C4E" w:rsidRDefault="00F16C4E" w:rsidP="00F16C4E">
            <w:pPr>
              <w:jc w:val="both"/>
            </w:pPr>
            <w:r w:rsidRPr="008E348A">
              <w:t xml:space="preserve">Zistenia z certifikačného overovania SŽP č. S1626211002 </w:t>
            </w:r>
            <w:r>
              <w:t xml:space="preserve">        </w:t>
            </w:r>
            <w:r w:rsidRPr="008E348A">
              <w:t xml:space="preserve">v rámci OP </w:t>
            </w:r>
            <w:proofErr w:type="spellStart"/>
            <w:r w:rsidRPr="008E348A">
              <w:t>VaV</w:t>
            </w:r>
            <w:proofErr w:type="spellEnd"/>
          </w:p>
        </w:tc>
      </w:tr>
      <w:tr w:rsidR="00F16C4E" w:rsidRPr="00595CC7" w:rsidTr="00F16C4E">
        <w:tblPrEx>
          <w:tblCellMar>
            <w:left w:w="70" w:type="dxa"/>
            <w:right w:w="70" w:type="dxa"/>
          </w:tblCellMar>
        </w:tblPrEx>
        <w:trPr>
          <w:trHeight w:val="510"/>
        </w:trPr>
        <w:tc>
          <w:tcPr>
            <w:tcW w:w="1575" w:type="dxa"/>
            <w:shd w:val="clear" w:color="auto" w:fill="auto"/>
            <w:noWrap/>
            <w:vAlign w:val="center"/>
            <w:hideMark/>
          </w:tcPr>
          <w:p w:rsidR="00F16C4E" w:rsidRPr="008F3BC3" w:rsidRDefault="00F16C4E" w:rsidP="0079430F">
            <w:pPr>
              <w:rPr>
                <w:color w:val="000000"/>
              </w:rPr>
            </w:pPr>
            <w:r w:rsidRPr="008F3BC3">
              <w:rPr>
                <w:color w:val="000000"/>
              </w:rPr>
              <w:t>MŽP SR</w:t>
            </w:r>
            <w:r>
              <w:rPr>
                <w:color w:val="000000"/>
              </w:rPr>
              <w:t>, MF SR (odbor št. pomoci)</w:t>
            </w:r>
          </w:p>
        </w:tc>
        <w:tc>
          <w:tcPr>
            <w:tcW w:w="1296" w:type="dxa"/>
            <w:shd w:val="clear" w:color="auto" w:fill="auto"/>
            <w:noWrap/>
            <w:hideMark/>
          </w:tcPr>
          <w:p w:rsidR="00F16C4E" w:rsidRPr="008F3BC3" w:rsidRDefault="00F16C4E" w:rsidP="00F16C4E">
            <w:pPr>
              <w:rPr>
                <w:color w:val="000000"/>
              </w:rPr>
            </w:pPr>
            <w:r w:rsidRPr="008F3BC3">
              <w:rPr>
                <w:color w:val="000000"/>
              </w:rPr>
              <w:t>25.</w:t>
            </w:r>
            <w:r>
              <w:rPr>
                <w:color w:val="000000"/>
              </w:rPr>
              <w:t>0</w:t>
            </w:r>
            <w:r w:rsidRPr="008F3BC3">
              <w:rPr>
                <w:color w:val="000000"/>
              </w:rPr>
              <w:t>5.2011</w:t>
            </w:r>
          </w:p>
        </w:tc>
        <w:tc>
          <w:tcPr>
            <w:tcW w:w="6324" w:type="dxa"/>
            <w:shd w:val="clear" w:color="auto" w:fill="auto"/>
            <w:hideMark/>
          </w:tcPr>
          <w:p w:rsidR="00F16C4E" w:rsidRPr="008F3BC3" w:rsidRDefault="00F16C4E" w:rsidP="00F16C4E">
            <w:pPr>
              <w:jc w:val="both"/>
              <w:rPr>
                <w:color w:val="000000"/>
              </w:rPr>
            </w:pPr>
            <w:r>
              <w:rPr>
                <w:color w:val="000000"/>
              </w:rPr>
              <w:t>Š</w:t>
            </w:r>
            <w:r w:rsidRPr="008F3BC3">
              <w:rPr>
                <w:color w:val="000000"/>
              </w:rPr>
              <w:t>tátn</w:t>
            </w:r>
            <w:r>
              <w:rPr>
                <w:color w:val="000000"/>
              </w:rPr>
              <w:t>a</w:t>
            </w:r>
            <w:r w:rsidRPr="008F3BC3">
              <w:rPr>
                <w:color w:val="000000"/>
              </w:rPr>
              <w:t xml:space="preserve"> pomoc v rámci implementácie projektov OP ŽP</w:t>
            </w:r>
          </w:p>
        </w:tc>
      </w:tr>
      <w:tr w:rsidR="00F16C4E" w:rsidRPr="00595CC7" w:rsidTr="0079430F">
        <w:tblPrEx>
          <w:tblCellMar>
            <w:left w:w="70" w:type="dxa"/>
            <w:right w:w="70" w:type="dxa"/>
          </w:tblCellMar>
        </w:tblPrEx>
        <w:trPr>
          <w:trHeight w:val="510"/>
        </w:trPr>
        <w:tc>
          <w:tcPr>
            <w:tcW w:w="1575" w:type="dxa"/>
            <w:shd w:val="clear" w:color="auto" w:fill="auto"/>
            <w:noWrap/>
            <w:hideMark/>
          </w:tcPr>
          <w:p w:rsidR="00F16C4E" w:rsidRPr="00B15479" w:rsidRDefault="00F16C4E" w:rsidP="0079430F">
            <w:r w:rsidRPr="00B15479">
              <w:t>ÚV SR, MF SR (SORO OPIS)</w:t>
            </w:r>
          </w:p>
        </w:tc>
        <w:tc>
          <w:tcPr>
            <w:tcW w:w="1296" w:type="dxa"/>
            <w:shd w:val="clear" w:color="auto" w:fill="auto"/>
            <w:noWrap/>
            <w:hideMark/>
          </w:tcPr>
          <w:p w:rsidR="00F16C4E" w:rsidRPr="00B15479" w:rsidRDefault="00F16C4E" w:rsidP="0079430F">
            <w:r w:rsidRPr="00B15479">
              <w:t>14.06.2011</w:t>
            </w:r>
          </w:p>
        </w:tc>
        <w:tc>
          <w:tcPr>
            <w:tcW w:w="6324" w:type="dxa"/>
            <w:shd w:val="clear" w:color="auto" w:fill="auto"/>
            <w:hideMark/>
          </w:tcPr>
          <w:p w:rsidR="00F16C4E" w:rsidRDefault="00F16C4E" w:rsidP="00F16C4E">
            <w:pPr>
              <w:jc w:val="both"/>
            </w:pPr>
            <w:r w:rsidRPr="00B15479">
              <w:t xml:space="preserve">Korekcie za medializované projekty v rámci OP IS, pri ktorých ÚVO zistil niekoľko porušení zákona o VO </w:t>
            </w:r>
          </w:p>
        </w:tc>
      </w:tr>
      <w:tr w:rsidR="00F16C4E" w:rsidTr="0079430F">
        <w:trPr>
          <w:trHeight w:val="70"/>
        </w:trPr>
        <w:tc>
          <w:tcPr>
            <w:tcW w:w="1575" w:type="dxa"/>
            <w:tcMar>
              <w:top w:w="0" w:type="dxa"/>
              <w:left w:w="108" w:type="dxa"/>
              <w:bottom w:w="0" w:type="dxa"/>
              <w:right w:w="108" w:type="dxa"/>
            </w:tcMar>
            <w:hideMark/>
          </w:tcPr>
          <w:p w:rsidR="00F16C4E" w:rsidRPr="00CD475D" w:rsidRDefault="00F16C4E" w:rsidP="0079430F">
            <w:r w:rsidRPr="00CD475D">
              <w:t>MPSVR SR, FSR, MF SR (OA)</w:t>
            </w:r>
          </w:p>
        </w:tc>
        <w:tc>
          <w:tcPr>
            <w:tcW w:w="1296" w:type="dxa"/>
            <w:tcMar>
              <w:top w:w="0" w:type="dxa"/>
              <w:left w:w="108" w:type="dxa"/>
              <w:bottom w:w="0" w:type="dxa"/>
              <w:right w:w="108" w:type="dxa"/>
            </w:tcMar>
            <w:hideMark/>
          </w:tcPr>
          <w:p w:rsidR="00F16C4E" w:rsidRPr="00CD475D" w:rsidRDefault="00F16C4E" w:rsidP="0079430F">
            <w:r w:rsidRPr="00CD475D">
              <w:t>16.06.2011</w:t>
            </w:r>
          </w:p>
        </w:tc>
        <w:tc>
          <w:tcPr>
            <w:tcW w:w="6324" w:type="dxa"/>
            <w:tcMar>
              <w:top w:w="0" w:type="dxa"/>
              <w:left w:w="108" w:type="dxa"/>
              <w:bottom w:w="0" w:type="dxa"/>
              <w:right w:w="108" w:type="dxa"/>
            </w:tcMar>
            <w:hideMark/>
          </w:tcPr>
          <w:p w:rsidR="00F16C4E" w:rsidRDefault="00F16C4E" w:rsidP="00F16C4E">
            <w:pPr>
              <w:jc w:val="both"/>
            </w:pPr>
            <w:r w:rsidRPr="00CD475D">
              <w:t xml:space="preserve">Dohodnutie pozície SR na pripravované vyjednávanie s EK </w:t>
            </w:r>
            <w:r>
              <w:t xml:space="preserve">     </w:t>
            </w:r>
            <w:r w:rsidRPr="00CD475D">
              <w:t xml:space="preserve">o stanovení výšky finančnej korekcie vzhľadom na závery auditnej misie č. 2010-1234 vykonanej v roku 2010 v rámci OP </w:t>
            </w:r>
            <w:proofErr w:type="spellStart"/>
            <w:r w:rsidRPr="00CD475D">
              <w:t>ZaSI</w:t>
            </w:r>
            <w:proofErr w:type="spellEnd"/>
          </w:p>
        </w:tc>
      </w:tr>
      <w:tr w:rsidR="00F16C4E" w:rsidRPr="00595CC7" w:rsidTr="0079430F">
        <w:tblPrEx>
          <w:tblCellMar>
            <w:left w:w="70" w:type="dxa"/>
            <w:right w:w="70" w:type="dxa"/>
          </w:tblCellMar>
        </w:tblPrEx>
        <w:trPr>
          <w:trHeight w:val="510"/>
        </w:trPr>
        <w:tc>
          <w:tcPr>
            <w:tcW w:w="1575" w:type="dxa"/>
            <w:shd w:val="clear" w:color="auto" w:fill="auto"/>
            <w:noWrap/>
            <w:hideMark/>
          </w:tcPr>
          <w:p w:rsidR="00F16C4E" w:rsidRPr="00324B16" w:rsidRDefault="00F16C4E" w:rsidP="0079430F">
            <w:r w:rsidRPr="00324B16">
              <w:t>MPSVR SR, FSR, MF SR (OA)</w:t>
            </w:r>
          </w:p>
        </w:tc>
        <w:tc>
          <w:tcPr>
            <w:tcW w:w="1296" w:type="dxa"/>
            <w:shd w:val="clear" w:color="auto" w:fill="auto"/>
            <w:noWrap/>
            <w:hideMark/>
          </w:tcPr>
          <w:p w:rsidR="00F16C4E" w:rsidRPr="00324B16" w:rsidRDefault="00F16C4E" w:rsidP="0079430F">
            <w:r w:rsidRPr="00324B16">
              <w:t>22.06.2011</w:t>
            </w:r>
          </w:p>
        </w:tc>
        <w:tc>
          <w:tcPr>
            <w:tcW w:w="6324" w:type="dxa"/>
            <w:shd w:val="clear" w:color="auto" w:fill="auto"/>
            <w:hideMark/>
          </w:tcPr>
          <w:p w:rsidR="00F16C4E" w:rsidRDefault="00F16C4E" w:rsidP="00F16C4E">
            <w:pPr>
              <w:jc w:val="both"/>
            </w:pPr>
            <w:r w:rsidRPr="00324B16">
              <w:t xml:space="preserve">Stanovenie výšky finančnej korekcie vzhľadom na závery auditnej misie č. 2010-1234 vykonanej v roku 2010 v rámci OP </w:t>
            </w:r>
            <w:proofErr w:type="spellStart"/>
            <w:r w:rsidRPr="00324B16">
              <w:t>ZaSI</w:t>
            </w:r>
            <w:proofErr w:type="spellEnd"/>
          </w:p>
        </w:tc>
      </w:tr>
      <w:tr w:rsidR="00F16C4E" w:rsidRPr="00595CC7" w:rsidTr="0079430F">
        <w:tblPrEx>
          <w:tblCellMar>
            <w:left w:w="70" w:type="dxa"/>
            <w:right w:w="70" w:type="dxa"/>
          </w:tblCellMar>
        </w:tblPrEx>
        <w:trPr>
          <w:trHeight w:val="765"/>
        </w:trPr>
        <w:tc>
          <w:tcPr>
            <w:tcW w:w="1575" w:type="dxa"/>
            <w:shd w:val="clear" w:color="auto" w:fill="auto"/>
            <w:noWrap/>
            <w:hideMark/>
          </w:tcPr>
          <w:p w:rsidR="00F16C4E" w:rsidRPr="007A2FC6" w:rsidRDefault="00F16C4E" w:rsidP="0079430F">
            <w:r w:rsidRPr="007A2FC6">
              <w:t>MŠVVŠ SR, ASFEU, MF SR (OA)</w:t>
            </w:r>
          </w:p>
        </w:tc>
        <w:tc>
          <w:tcPr>
            <w:tcW w:w="1296" w:type="dxa"/>
            <w:shd w:val="clear" w:color="auto" w:fill="auto"/>
            <w:noWrap/>
            <w:hideMark/>
          </w:tcPr>
          <w:p w:rsidR="00F16C4E" w:rsidRPr="007A2FC6" w:rsidRDefault="00F16C4E" w:rsidP="0079430F">
            <w:r w:rsidRPr="007A2FC6">
              <w:t>30.06.2011</w:t>
            </w:r>
          </w:p>
        </w:tc>
        <w:tc>
          <w:tcPr>
            <w:tcW w:w="6324" w:type="dxa"/>
            <w:shd w:val="clear" w:color="auto" w:fill="auto"/>
            <w:hideMark/>
          </w:tcPr>
          <w:p w:rsidR="00F16C4E" w:rsidRDefault="00F16C4E" w:rsidP="00F16C4E">
            <w:pPr>
              <w:jc w:val="both"/>
            </w:pPr>
            <w:r w:rsidRPr="007A2FC6">
              <w:t>Návrhy opatrení RO/SORO na predbežné zistenia identifikované auditnou misiou EK č. 2010-1222</w:t>
            </w:r>
          </w:p>
        </w:tc>
      </w:tr>
    </w:tbl>
    <w:p w:rsidR="004C5AF5" w:rsidRPr="000B673C" w:rsidRDefault="004C5AF5" w:rsidP="004C5AF5">
      <w:pPr>
        <w:jc w:val="both"/>
        <w:rPr>
          <w:rFonts w:ascii="Arial Narrow" w:hAnsi="Arial Narrow" w:cs="Arial"/>
          <w:bCs/>
          <w:noProof/>
          <w:sz w:val="18"/>
          <w:szCs w:val="18"/>
        </w:rPr>
      </w:pPr>
      <w:r w:rsidRPr="000B673C">
        <w:rPr>
          <w:rFonts w:cs="Arial"/>
          <w:bCs/>
          <w:noProof/>
          <w:sz w:val="18"/>
          <w:szCs w:val="18"/>
        </w:rPr>
        <w:t>Zdroj: CO</w:t>
      </w:r>
    </w:p>
    <w:p w:rsidR="004E3A53" w:rsidRDefault="004E3A53" w:rsidP="003C0985">
      <w:pPr>
        <w:pStyle w:val="Lukas3"/>
        <w:jc w:val="both"/>
        <w:rPr>
          <w:color w:val="auto"/>
        </w:rPr>
      </w:pPr>
      <w:bookmarkStart w:id="40" w:name="_Toc220810592"/>
      <w:bookmarkStart w:id="41" w:name="_Toc220813198"/>
      <w:bookmarkStart w:id="42" w:name="_Toc220813291"/>
      <w:bookmarkStart w:id="43" w:name="_Toc255654727"/>
    </w:p>
    <w:p w:rsidR="00607FC2" w:rsidRPr="0036447B" w:rsidRDefault="0067192A" w:rsidP="00753958">
      <w:pPr>
        <w:pStyle w:val="Lukas3"/>
        <w:jc w:val="both"/>
        <w:outlineLvl w:val="2"/>
        <w:rPr>
          <w:color w:val="auto"/>
        </w:rPr>
      </w:pPr>
      <w:bookmarkStart w:id="44" w:name="_Toc306190601"/>
      <w:r w:rsidRPr="0036447B">
        <w:rPr>
          <w:color w:val="auto"/>
        </w:rPr>
        <w:t>1.2.3</w:t>
      </w:r>
      <w:r w:rsidRPr="0036447B">
        <w:rPr>
          <w:color w:val="auto"/>
        </w:rPr>
        <w:tab/>
      </w:r>
      <w:r w:rsidR="00607FC2" w:rsidRPr="0036447B">
        <w:rPr>
          <w:color w:val="auto"/>
        </w:rPr>
        <w:t>Školenia uskutočnené</w:t>
      </w:r>
      <w:r w:rsidR="00846B91" w:rsidRPr="0036447B">
        <w:rPr>
          <w:color w:val="auto"/>
        </w:rPr>
        <w:t xml:space="preserve"> </w:t>
      </w:r>
      <w:bookmarkEnd w:id="40"/>
      <w:bookmarkEnd w:id="41"/>
      <w:bookmarkEnd w:id="42"/>
      <w:r w:rsidR="003D1C8A">
        <w:rPr>
          <w:color w:val="auto"/>
        </w:rPr>
        <w:t>certifikačným orgánom</w:t>
      </w:r>
      <w:bookmarkEnd w:id="43"/>
      <w:bookmarkEnd w:id="44"/>
    </w:p>
    <w:p w:rsidR="00C304B7" w:rsidRDefault="00F402E1" w:rsidP="00C304B7">
      <w:pPr>
        <w:ind w:firstLine="425"/>
        <w:jc w:val="both"/>
      </w:pPr>
      <w:r w:rsidRPr="0036447B">
        <w:tab/>
      </w:r>
    </w:p>
    <w:p w:rsidR="00E46B2F" w:rsidRDefault="00B842B3" w:rsidP="00C304B7">
      <w:pPr>
        <w:ind w:firstLine="425"/>
        <w:jc w:val="both"/>
      </w:pPr>
      <w:r w:rsidRPr="00B842B3">
        <w:t xml:space="preserve">V sledovanom období vykonal CO pre zamestnancov RO, SORO, CO,  prijímateľov </w:t>
      </w:r>
      <w:r>
        <w:t xml:space="preserve">      </w:t>
      </w:r>
      <w:r w:rsidRPr="00B842B3">
        <w:t>a verejnosť školenia a prezentácie zamerané na problematiku finančného riadenia, systémy financovania v programovom období 2007 – 2013, administratívnu kontrolu žiadostí o platbu, nezrovnalosti a IT systémy.</w:t>
      </w:r>
    </w:p>
    <w:p w:rsidR="00B842B3" w:rsidRDefault="00B842B3" w:rsidP="00C304B7">
      <w:pPr>
        <w:ind w:firstLine="425"/>
        <w:jc w:val="both"/>
      </w:pPr>
    </w:p>
    <w:p w:rsidR="0033621C" w:rsidRPr="008E00EC" w:rsidRDefault="00BA1A97" w:rsidP="00753958">
      <w:pPr>
        <w:pStyle w:val="Lukas2"/>
        <w:tabs>
          <w:tab w:val="num" w:pos="540"/>
        </w:tabs>
        <w:ind w:left="540" w:hanging="540"/>
        <w:outlineLvl w:val="1"/>
      </w:pPr>
      <w:bookmarkStart w:id="45" w:name="_Toc220810529"/>
      <w:bookmarkStart w:id="46" w:name="_Toc220810594"/>
      <w:bookmarkStart w:id="47" w:name="_Toc220813200"/>
      <w:bookmarkStart w:id="48" w:name="_Toc220813293"/>
      <w:bookmarkStart w:id="49" w:name="_Toc255654729"/>
      <w:bookmarkStart w:id="50" w:name="_Toc306190602"/>
      <w:r w:rsidRPr="008E00EC">
        <w:t>K</w:t>
      </w:r>
      <w:r w:rsidR="0033621C" w:rsidRPr="008E00EC">
        <w:t>oordinácia riadenia horizontálnych priorít NSRR</w:t>
      </w:r>
      <w:bookmarkEnd w:id="45"/>
      <w:bookmarkEnd w:id="46"/>
      <w:bookmarkEnd w:id="47"/>
      <w:bookmarkEnd w:id="48"/>
      <w:bookmarkEnd w:id="49"/>
      <w:bookmarkEnd w:id="50"/>
      <w:r w:rsidR="00F103C3" w:rsidRPr="008E00EC">
        <w:t xml:space="preserve"> </w:t>
      </w:r>
    </w:p>
    <w:p w:rsidR="00346296" w:rsidRPr="00E440E9" w:rsidRDefault="00346296" w:rsidP="00346296">
      <w:pPr>
        <w:pStyle w:val="Lukas3"/>
        <w:rPr>
          <w:color w:val="auto"/>
          <w:highlight w:val="yellow"/>
        </w:rPr>
      </w:pPr>
    </w:p>
    <w:p w:rsidR="00A679F4" w:rsidRPr="0036447B" w:rsidRDefault="0067192A" w:rsidP="00753958">
      <w:pPr>
        <w:pStyle w:val="Lukas3"/>
        <w:jc w:val="both"/>
        <w:outlineLvl w:val="2"/>
        <w:rPr>
          <w:color w:val="auto"/>
        </w:rPr>
      </w:pPr>
      <w:bookmarkStart w:id="51" w:name="_Toc220810595"/>
      <w:bookmarkStart w:id="52" w:name="_Toc220813201"/>
      <w:bookmarkStart w:id="53" w:name="_Toc220813294"/>
      <w:bookmarkStart w:id="54" w:name="_Toc255654731"/>
      <w:bookmarkStart w:id="55" w:name="_Toc306190603"/>
      <w:r w:rsidRPr="0036447B">
        <w:rPr>
          <w:color w:val="auto"/>
        </w:rPr>
        <w:t>1.3.</w:t>
      </w:r>
      <w:r w:rsidR="008E00EC">
        <w:rPr>
          <w:color w:val="auto"/>
        </w:rPr>
        <w:t>1</w:t>
      </w:r>
      <w:r w:rsidRPr="0036447B">
        <w:rPr>
          <w:color w:val="auto"/>
        </w:rPr>
        <w:tab/>
      </w:r>
      <w:r w:rsidR="00A679F4" w:rsidRPr="0036447B">
        <w:rPr>
          <w:color w:val="auto"/>
        </w:rPr>
        <w:t>Horizontálna priorita Rovnosť príležitostí</w:t>
      </w:r>
      <w:bookmarkEnd w:id="51"/>
      <w:bookmarkEnd w:id="52"/>
      <w:bookmarkEnd w:id="53"/>
      <w:bookmarkEnd w:id="54"/>
      <w:bookmarkEnd w:id="55"/>
    </w:p>
    <w:p w:rsidR="00A679F4" w:rsidRPr="0036447B" w:rsidRDefault="00A679F4" w:rsidP="003C0985">
      <w:pPr>
        <w:tabs>
          <w:tab w:val="left" w:pos="540"/>
        </w:tabs>
        <w:jc w:val="both"/>
        <w:rPr>
          <w:rFonts w:ascii="Arial Narrow" w:hAnsi="Arial Narrow" w:cs="Arial Narrow"/>
          <w:highlight w:val="yellow"/>
        </w:rPr>
      </w:pPr>
    </w:p>
    <w:p w:rsidR="000D37FD" w:rsidRDefault="000D37FD" w:rsidP="000D37FD">
      <w:pPr>
        <w:tabs>
          <w:tab w:val="num" w:pos="360"/>
          <w:tab w:val="left" w:pos="540"/>
        </w:tabs>
        <w:jc w:val="both"/>
        <w:rPr>
          <w:b/>
          <w:bCs/>
        </w:rPr>
      </w:pPr>
      <w:r w:rsidRPr="0036447B">
        <w:rPr>
          <w:b/>
          <w:bCs/>
        </w:rPr>
        <w:t xml:space="preserve">Oblasť koordinácie implementácie </w:t>
      </w:r>
      <w:r w:rsidR="00696D70">
        <w:rPr>
          <w:b/>
          <w:bCs/>
        </w:rPr>
        <w:t>HP</w:t>
      </w:r>
      <w:r w:rsidR="00697074">
        <w:rPr>
          <w:b/>
          <w:bCs/>
        </w:rPr>
        <w:t xml:space="preserve"> RP</w:t>
      </w:r>
    </w:p>
    <w:p w:rsidR="005673AD" w:rsidRPr="005673AD" w:rsidRDefault="005673AD" w:rsidP="005673AD">
      <w:pPr>
        <w:ind w:firstLine="720"/>
        <w:jc w:val="both"/>
      </w:pPr>
      <w:r w:rsidRPr="00370B45">
        <w:t xml:space="preserve">Koordinátor </w:t>
      </w:r>
      <w:r w:rsidRPr="005673AD">
        <w:t xml:space="preserve">horizontálnej priority rovnosť príležitostí </w:t>
      </w:r>
      <w:r w:rsidRPr="00370B45">
        <w:t xml:space="preserve">sa zúčastňoval </w:t>
      </w:r>
      <w:r>
        <w:t xml:space="preserve">                         </w:t>
      </w:r>
      <w:r w:rsidRPr="00370B45">
        <w:t xml:space="preserve">na </w:t>
      </w:r>
      <w:r w:rsidR="006001DB">
        <w:t xml:space="preserve">zasadnutiach </w:t>
      </w:r>
      <w:r w:rsidRPr="00370B45">
        <w:t>monitorovacích výboroch jednotlivých operačných programov ako riadny člen, resp. pozorovateľ, ďalej na koordinačných poradách C</w:t>
      </w:r>
      <w:r>
        <w:t>KO</w:t>
      </w:r>
      <w:r w:rsidRPr="00370B45">
        <w:t xml:space="preserve">. </w:t>
      </w:r>
      <w:r>
        <w:t>V</w:t>
      </w:r>
      <w:r w:rsidRPr="00370B45">
        <w:t xml:space="preserve"> sledovanom období dňa </w:t>
      </w:r>
      <w:r w:rsidR="004536E3">
        <w:t xml:space="preserve">  </w:t>
      </w:r>
      <w:r w:rsidRPr="00370B45">
        <w:t>8.</w:t>
      </w:r>
      <w:r w:rsidR="00620C76">
        <w:t xml:space="preserve"> </w:t>
      </w:r>
      <w:r w:rsidRPr="00370B45">
        <w:t>2.</w:t>
      </w:r>
      <w:r>
        <w:t xml:space="preserve"> </w:t>
      </w:r>
      <w:r w:rsidRPr="00370B45">
        <w:t xml:space="preserve">2011 sa Koordinátor </w:t>
      </w:r>
      <w:r w:rsidRPr="005673AD">
        <w:t xml:space="preserve">horizontálnej priority rovnosť príležitostí </w:t>
      </w:r>
      <w:r w:rsidRPr="00370B45">
        <w:t xml:space="preserve">zúčastnil </w:t>
      </w:r>
      <w:proofErr w:type="spellStart"/>
      <w:r w:rsidRPr="00370B45">
        <w:t>trilaterálneho</w:t>
      </w:r>
      <w:proofErr w:type="spellEnd"/>
      <w:r w:rsidRPr="00370B45">
        <w:t xml:space="preserve"> rokovania s C</w:t>
      </w:r>
      <w:r>
        <w:t>KO</w:t>
      </w:r>
      <w:r w:rsidRPr="00370B45">
        <w:t xml:space="preserve"> a</w:t>
      </w:r>
      <w:r>
        <w:t xml:space="preserve"> RO OP </w:t>
      </w:r>
      <w:proofErr w:type="spellStart"/>
      <w:r w:rsidRPr="00370B45">
        <w:t>Za</w:t>
      </w:r>
      <w:r>
        <w:t>SI</w:t>
      </w:r>
      <w:proofErr w:type="spellEnd"/>
      <w:r w:rsidRPr="00370B45">
        <w:t xml:space="preserve">, kde </w:t>
      </w:r>
      <w:r w:rsidRPr="005673AD">
        <w:t xml:space="preserve">upozornil najmä na </w:t>
      </w:r>
      <w:r w:rsidR="006001DB">
        <w:t xml:space="preserve">nasledujúce </w:t>
      </w:r>
      <w:r w:rsidRPr="005673AD">
        <w:t>problémové oblasti:</w:t>
      </w:r>
    </w:p>
    <w:p w:rsidR="005673AD" w:rsidRPr="00370B45" w:rsidRDefault="005673AD" w:rsidP="00232B08">
      <w:pPr>
        <w:pStyle w:val="Odsekzoznamu"/>
        <w:numPr>
          <w:ilvl w:val="0"/>
          <w:numId w:val="24"/>
        </w:numPr>
        <w:spacing w:after="0" w:line="240" w:lineRule="auto"/>
        <w:ind w:left="0" w:firstLine="0"/>
        <w:jc w:val="both"/>
        <w:rPr>
          <w:rFonts w:ascii="Times New Roman" w:hAnsi="Times New Roman"/>
          <w:sz w:val="24"/>
          <w:szCs w:val="24"/>
        </w:rPr>
      </w:pPr>
      <w:r w:rsidRPr="00370B45">
        <w:rPr>
          <w:rFonts w:ascii="Times New Roman" w:hAnsi="Times New Roman"/>
          <w:sz w:val="24"/>
          <w:szCs w:val="24"/>
        </w:rPr>
        <w:t>hodnotiace kritériá schválené v rámci O</w:t>
      </w:r>
      <w:r w:rsidR="00BF5A32">
        <w:rPr>
          <w:rFonts w:ascii="Times New Roman" w:hAnsi="Times New Roman"/>
          <w:sz w:val="24"/>
          <w:szCs w:val="24"/>
        </w:rPr>
        <w:t xml:space="preserve">P </w:t>
      </w:r>
      <w:proofErr w:type="spellStart"/>
      <w:r w:rsidR="00BF5A32">
        <w:rPr>
          <w:rFonts w:ascii="Times New Roman" w:hAnsi="Times New Roman"/>
          <w:sz w:val="24"/>
          <w:szCs w:val="24"/>
        </w:rPr>
        <w:t>ZaSI</w:t>
      </w:r>
      <w:proofErr w:type="spellEnd"/>
      <w:r w:rsidRPr="00370B45">
        <w:rPr>
          <w:rFonts w:ascii="Times New Roman" w:hAnsi="Times New Roman"/>
          <w:sz w:val="24"/>
          <w:szCs w:val="24"/>
        </w:rPr>
        <w:t>, resp. ich formulácia nie je definovaná postačujúco pre zhodnotenie aspektov, ktoré je potrebné zohľadniť pri odbornom hodnotení príspevku projektu k p</w:t>
      </w:r>
      <w:r w:rsidR="00263504">
        <w:rPr>
          <w:rFonts w:ascii="Times New Roman" w:hAnsi="Times New Roman"/>
          <w:sz w:val="24"/>
          <w:szCs w:val="24"/>
        </w:rPr>
        <w:t>lneniu</w:t>
      </w:r>
      <w:r w:rsidRPr="00370B45">
        <w:rPr>
          <w:rFonts w:ascii="Times New Roman" w:hAnsi="Times New Roman"/>
          <w:sz w:val="24"/>
          <w:szCs w:val="24"/>
        </w:rPr>
        <w:t xml:space="preserve"> cieľov HP RP. Koordinátor odporučil RO transparentne definovať kritéri</w:t>
      </w:r>
      <w:r w:rsidR="00263504">
        <w:rPr>
          <w:rFonts w:ascii="Times New Roman" w:hAnsi="Times New Roman"/>
          <w:sz w:val="24"/>
          <w:szCs w:val="24"/>
        </w:rPr>
        <w:t>á</w:t>
      </w:r>
      <w:r w:rsidRPr="00370B45">
        <w:rPr>
          <w:rFonts w:ascii="Times New Roman" w:hAnsi="Times New Roman"/>
          <w:sz w:val="24"/>
          <w:szCs w:val="24"/>
        </w:rPr>
        <w:t xml:space="preserve"> a prideľovanie bodov za príspevok k napĺňaniu HP RP v rámci odborného hodnotenia a zabezpečiť ich uvedenie do inštrukcií pre hodnotiteľov;</w:t>
      </w:r>
    </w:p>
    <w:p w:rsidR="005673AD" w:rsidRPr="005673AD" w:rsidRDefault="005673AD" w:rsidP="00232B08">
      <w:pPr>
        <w:pStyle w:val="Odsekzoznamu"/>
        <w:numPr>
          <w:ilvl w:val="0"/>
          <w:numId w:val="24"/>
        </w:numPr>
        <w:spacing w:after="0" w:line="240" w:lineRule="auto"/>
        <w:ind w:left="0" w:firstLine="0"/>
        <w:jc w:val="both"/>
        <w:rPr>
          <w:rFonts w:ascii="Times New Roman" w:hAnsi="Times New Roman"/>
          <w:sz w:val="24"/>
          <w:szCs w:val="24"/>
        </w:rPr>
      </w:pPr>
      <w:r w:rsidRPr="005673AD">
        <w:rPr>
          <w:rFonts w:ascii="Times New Roman" w:hAnsi="Times New Roman"/>
          <w:sz w:val="24"/>
          <w:szCs w:val="24"/>
        </w:rPr>
        <w:t>Systém koordinácie implementácie HP RP, verzia 5.0 stanovuje, že hodnotiace kritéri</w:t>
      </w:r>
      <w:r w:rsidR="00107EC2">
        <w:rPr>
          <w:rFonts w:ascii="Times New Roman" w:hAnsi="Times New Roman"/>
          <w:sz w:val="24"/>
          <w:szCs w:val="24"/>
        </w:rPr>
        <w:t>á</w:t>
      </w:r>
      <w:r w:rsidRPr="005673AD">
        <w:rPr>
          <w:rFonts w:ascii="Times New Roman" w:hAnsi="Times New Roman"/>
          <w:sz w:val="24"/>
          <w:szCs w:val="24"/>
        </w:rPr>
        <w:t xml:space="preserve"> pre HP RP majú zohľadňovať prepojenie deklarovaného príspevku k</w:t>
      </w:r>
      <w:r w:rsidR="00107EC2">
        <w:rPr>
          <w:rFonts w:ascii="Times New Roman" w:hAnsi="Times New Roman"/>
          <w:sz w:val="24"/>
          <w:szCs w:val="24"/>
        </w:rPr>
        <w:t> </w:t>
      </w:r>
      <w:r w:rsidRPr="005673AD">
        <w:rPr>
          <w:rFonts w:ascii="Times New Roman" w:hAnsi="Times New Roman"/>
          <w:sz w:val="24"/>
          <w:szCs w:val="24"/>
        </w:rPr>
        <w:t>p</w:t>
      </w:r>
      <w:r w:rsidR="00107EC2">
        <w:rPr>
          <w:rFonts w:ascii="Times New Roman" w:hAnsi="Times New Roman"/>
          <w:sz w:val="24"/>
          <w:szCs w:val="24"/>
        </w:rPr>
        <w:t xml:space="preserve">lneniu </w:t>
      </w:r>
      <w:r w:rsidRPr="005673AD">
        <w:rPr>
          <w:rFonts w:ascii="Times New Roman" w:hAnsi="Times New Roman"/>
          <w:sz w:val="24"/>
          <w:szCs w:val="24"/>
        </w:rPr>
        <w:t xml:space="preserve">cieľov HP RP na ciele a aktivity projektu a na merateľné ukazovatele, avšak v súčasnosti tak hodnotiaci systém s možným bodovým ohodnotením v rozpätí 0 – 1 neumožňuje. </w:t>
      </w:r>
      <w:r>
        <w:rPr>
          <w:rFonts w:ascii="Times New Roman" w:hAnsi="Times New Roman"/>
          <w:sz w:val="24"/>
          <w:szCs w:val="24"/>
        </w:rPr>
        <w:t>D</w:t>
      </w:r>
      <w:r w:rsidRPr="005673AD">
        <w:rPr>
          <w:rFonts w:ascii="Times New Roman" w:hAnsi="Times New Roman"/>
          <w:sz w:val="24"/>
          <w:szCs w:val="24"/>
        </w:rPr>
        <w:t xml:space="preserve">ňa </w:t>
      </w:r>
      <w:r w:rsidR="00BF5A32">
        <w:rPr>
          <w:rFonts w:ascii="Times New Roman" w:hAnsi="Times New Roman"/>
          <w:sz w:val="24"/>
          <w:szCs w:val="24"/>
        </w:rPr>
        <w:t xml:space="preserve">    </w:t>
      </w:r>
      <w:r w:rsidR="00620C76">
        <w:rPr>
          <w:rFonts w:ascii="Times New Roman" w:hAnsi="Times New Roman"/>
          <w:sz w:val="24"/>
          <w:szCs w:val="24"/>
        </w:rPr>
        <w:t xml:space="preserve">    </w:t>
      </w:r>
      <w:r w:rsidRPr="005673AD">
        <w:rPr>
          <w:rFonts w:ascii="Times New Roman" w:hAnsi="Times New Roman"/>
          <w:sz w:val="24"/>
          <w:szCs w:val="24"/>
        </w:rPr>
        <w:t>17.</w:t>
      </w:r>
      <w:r w:rsidR="00620C76">
        <w:rPr>
          <w:rFonts w:ascii="Times New Roman" w:hAnsi="Times New Roman"/>
          <w:sz w:val="24"/>
          <w:szCs w:val="24"/>
        </w:rPr>
        <w:t xml:space="preserve"> </w:t>
      </w:r>
      <w:r w:rsidRPr="005673AD">
        <w:rPr>
          <w:rFonts w:ascii="Times New Roman" w:hAnsi="Times New Roman"/>
          <w:sz w:val="24"/>
          <w:szCs w:val="24"/>
        </w:rPr>
        <w:t>6.</w:t>
      </w:r>
      <w:r>
        <w:rPr>
          <w:rFonts w:ascii="Times New Roman" w:hAnsi="Times New Roman"/>
          <w:sz w:val="24"/>
          <w:szCs w:val="24"/>
        </w:rPr>
        <w:t xml:space="preserve"> </w:t>
      </w:r>
      <w:r w:rsidRPr="005673AD">
        <w:rPr>
          <w:rFonts w:ascii="Times New Roman" w:hAnsi="Times New Roman"/>
          <w:sz w:val="24"/>
          <w:szCs w:val="24"/>
        </w:rPr>
        <w:t xml:space="preserve">2011 RO OP </w:t>
      </w:r>
      <w:proofErr w:type="spellStart"/>
      <w:r w:rsidRPr="005673AD">
        <w:rPr>
          <w:rFonts w:ascii="Times New Roman" w:hAnsi="Times New Roman"/>
          <w:sz w:val="24"/>
          <w:szCs w:val="24"/>
        </w:rPr>
        <w:t>ZaS</w:t>
      </w:r>
      <w:r w:rsidR="00BF5A32">
        <w:rPr>
          <w:rFonts w:ascii="Times New Roman" w:hAnsi="Times New Roman"/>
          <w:sz w:val="24"/>
          <w:szCs w:val="24"/>
        </w:rPr>
        <w:t>I</w:t>
      </w:r>
      <w:proofErr w:type="spellEnd"/>
      <w:r w:rsidRPr="005673AD">
        <w:rPr>
          <w:rFonts w:ascii="Times New Roman" w:hAnsi="Times New Roman"/>
          <w:sz w:val="24"/>
          <w:szCs w:val="24"/>
        </w:rPr>
        <w:t xml:space="preserve"> predložil Monitorovac</w:t>
      </w:r>
      <w:r w:rsidR="00263504">
        <w:rPr>
          <w:rFonts w:ascii="Times New Roman" w:hAnsi="Times New Roman"/>
          <w:sz w:val="24"/>
          <w:szCs w:val="24"/>
        </w:rPr>
        <w:t xml:space="preserve">iemu </w:t>
      </w:r>
      <w:r w:rsidRPr="005673AD">
        <w:rPr>
          <w:rFonts w:ascii="Times New Roman" w:hAnsi="Times New Roman"/>
          <w:sz w:val="24"/>
          <w:szCs w:val="24"/>
        </w:rPr>
        <w:t>výbor</w:t>
      </w:r>
      <w:r w:rsidR="00263504">
        <w:rPr>
          <w:rFonts w:ascii="Times New Roman" w:hAnsi="Times New Roman"/>
          <w:sz w:val="24"/>
          <w:szCs w:val="24"/>
        </w:rPr>
        <w:t>u</w:t>
      </w:r>
      <w:r w:rsidRPr="005673AD">
        <w:rPr>
          <w:rFonts w:ascii="Times New Roman" w:hAnsi="Times New Roman"/>
          <w:sz w:val="24"/>
          <w:szCs w:val="24"/>
        </w:rPr>
        <w:t xml:space="preserve"> pre OP </w:t>
      </w:r>
      <w:proofErr w:type="spellStart"/>
      <w:r w:rsidRPr="005673AD">
        <w:rPr>
          <w:rFonts w:ascii="Times New Roman" w:hAnsi="Times New Roman"/>
          <w:sz w:val="24"/>
          <w:szCs w:val="24"/>
        </w:rPr>
        <w:t>ZaS</w:t>
      </w:r>
      <w:r w:rsidR="00BF5A32">
        <w:rPr>
          <w:rFonts w:ascii="Times New Roman" w:hAnsi="Times New Roman"/>
          <w:sz w:val="24"/>
          <w:szCs w:val="24"/>
        </w:rPr>
        <w:t>I</w:t>
      </w:r>
      <w:proofErr w:type="spellEnd"/>
      <w:r w:rsidRPr="005673AD">
        <w:rPr>
          <w:rFonts w:ascii="Times New Roman" w:hAnsi="Times New Roman"/>
          <w:sz w:val="24"/>
          <w:szCs w:val="24"/>
        </w:rPr>
        <w:t xml:space="preserve"> návrh revízie Hodnotiacich a výberových kritérií pre OP </w:t>
      </w:r>
      <w:proofErr w:type="spellStart"/>
      <w:r w:rsidRPr="005673AD">
        <w:rPr>
          <w:rFonts w:ascii="Times New Roman" w:hAnsi="Times New Roman"/>
          <w:sz w:val="24"/>
          <w:szCs w:val="24"/>
        </w:rPr>
        <w:t>ZaS</w:t>
      </w:r>
      <w:r w:rsidR="00BF5A32">
        <w:rPr>
          <w:rFonts w:ascii="Times New Roman" w:hAnsi="Times New Roman"/>
          <w:sz w:val="24"/>
          <w:szCs w:val="24"/>
        </w:rPr>
        <w:t>I</w:t>
      </w:r>
      <w:proofErr w:type="spellEnd"/>
      <w:r w:rsidRPr="005673AD">
        <w:rPr>
          <w:rFonts w:ascii="Times New Roman" w:hAnsi="Times New Roman"/>
          <w:sz w:val="24"/>
          <w:szCs w:val="24"/>
        </w:rPr>
        <w:t xml:space="preserve">, avšak tieto požiadavky neboli zapracované </w:t>
      </w:r>
      <w:r w:rsidRPr="005673AD">
        <w:rPr>
          <w:rFonts w:ascii="Times New Roman" w:hAnsi="Times New Roman"/>
          <w:sz w:val="24"/>
          <w:szCs w:val="24"/>
        </w:rPr>
        <w:lastRenderedPageBreak/>
        <w:t>v predloženom materiáli</w:t>
      </w:r>
      <w:r w:rsidR="008E6A2D">
        <w:rPr>
          <w:rFonts w:ascii="Times New Roman" w:hAnsi="Times New Roman"/>
          <w:sz w:val="24"/>
          <w:szCs w:val="24"/>
        </w:rPr>
        <w:t>,</w:t>
      </w:r>
      <w:r w:rsidRPr="005673AD">
        <w:rPr>
          <w:rFonts w:ascii="Times New Roman" w:hAnsi="Times New Roman"/>
          <w:sz w:val="24"/>
          <w:szCs w:val="24"/>
        </w:rPr>
        <w:t xml:space="preserve"> ani prerokované s Koordinátorom HP RP v rámci </w:t>
      </w:r>
      <w:proofErr w:type="spellStart"/>
      <w:r w:rsidRPr="005673AD">
        <w:rPr>
          <w:rFonts w:ascii="Times New Roman" w:hAnsi="Times New Roman"/>
          <w:sz w:val="24"/>
          <w:szCs w:val="24"/>
        </w:rPr>
        <w:t>rozporového</w:t>
      </w:r>
      <w:proofErr w:type="spellEnd"/>
      <w:r w:rsidRPr="005673AD">
        <w:rPr>
          <w:rFonts w:ascii="Times New Roman" w:hAnsi="Times New Roman"/>
          <w:sz w:val="24"/>
          <w:szCs w:val="24"/>
        </w:rPr>
        <w:t xml:space="preserve"> konania. Monitorovací výbor pre OP </w:t>
      </w:r>
      <w:proofErr w:type="spellStart"/>
      <w:r w:rsidRPr="005673AD">
        <w:rPr>
          <w:rFonts w:ascii="Times New Roman" w:hAnsi="Times New Roman"/>
          <w:sz w:val="24"/>
          <w:szCs w:val="24"/>
        </w:rPr>
        <w:t>ZaS</w:t>
      </w:r>
      <w:r w:rsidR="00BF5A32">
        <w:rPr>
          <w:rFonts w:ascii="Times New Roman" w:hAnsi="Times New Roman"/>
          <w:sz w:val="24"/>
          <w:szCs w:val="24"/>
        </w:rPr>
        <w:t>I</w:t>
      </w:r>
      <w:proofErr w:type="spellEnd"/>
      <w:r w:rsidRPr="005673AD">
        <w:rPr>
          <w:rFonts w:ascii="Times New Roman" w:hAnsi="Times New Roman"/>
          <w:sz w:val="24"/>
          <w:szCs w:val="24"/>
        </w:rPr>
        <w:t xml:space="preserve"> predložený materiál neschválil.</w:t>
      </w:r>
    </w:p>
    <w:p w:rsidR="005673AD" w:rsidRPr="00BF5A32" w:rsidRDefault="005673AD" w:rsidP="00232B08">
      <w:pPr>
        <w:pStyle w:val="Odsekzoznamu"/>
        <w:numPr>
          <w:ilvl w:val="0"/>
          <w:numId w:val="25"/>
        </w:numPr>
        <w:spacing w:after="0" w:line="240" w:lineRule="auto"/>
        <w:ind w:left="0" w:firstLine="0"/>
        <w:jc w:val="both"/>
        <w:rPr>
          <w:rFonts w:ascii="Times New Roman" w:hAnsi="Times New Roman"/>
          <w:sz w:val="24"/>
          <w:szCs w:val="24"/>
        </w:rPr>
      </w:pPr>
      <w:r w:rsidRPr="00370B45">
        <w:rPr>
          <w:rFonts w:ascii="Times New Roman" w:hAnsi="Times New Roman"/>
          <w:sz w:val="24"/>
          <w:szCs w:val="24"/>
        </w:rPr>
        <w:t xml:space="preserve">Postup hodnotenia </w:t>
      </w:r>
      <w:r w:rsidR="00107EC2">
        <w:rPr>
          <w:rFonts w:ascii="Times New Roman" w:hAnsi="Times New Roman"/>
          <w:sz w:val="24"/>
          <w:szCs w:val="24"/>
        </w:rPr>
        <w:t xml:space="preserve">projektov </w:t>
      </w:r>
      <w:r w:rsidRPr="00370B45">
        <w:rPr>
          <w:rFonts w:ascii="Times New Roman" w:hAnsi="Times New Roman"/>
          <w:sz w:val="24"/>
          <w:szCs w:val="24"/>
        </w:rPr>
        <w:t>nezohľadňuje posúdenie negatívneho vplyv</w:t>
      </w:r>
      <w:r w:rsidR="00107EC2">
        <w:rPr>
          <w:rFonts w:ascii="Times New Roman" w:hAnsi="Times New Roman"/>
          <w:sz w:val="24"/>
          <w:szCs w:val="24"/>
        </w:rPr>
        <w:t>u príspevku projektu k plneniu</w:t>
      </w:r>
      <w:r w:rsidRPr="00370B45">
        <w:rPr>
          <w:rFonts w:ascii="Times New Roman" w:hAnsi="Times New Roman"/>
          <w:sz w:val="24"/>
          <w:szCs w:val="24"/>
        </w:rPr>
        <w:t xml:space="preserve"> cieľov HP RP (taktiež ide o zistenie vládneho auditu č. A365, K2340). </w:t>
      </w:r>
      <w:r w:rsidRPr="00BF5A32">
        <w:rPr>
          <w:rFonts w:ascii="Times New Roman" w:hAnsi="Times New Roman"/>
          <w:sz w:val="24"/>
          <w:szCs w:val="24"/>
        </w:rPr>
        <w:t>Dňa 17.</w:t>
      </w:r>
      <w:r w:rsidR="007F292B">
        <w:rPr>
          <w:rFonts w:ascii="Times New Roman" w:hAnsi="Times New Roman"/>
          <w:sz w:val="24"/>
          <w:szCs w:val="24"/>
        </w:rPr>
        <w:t xml:space="preserve"> </w:t>
      </w:r>
      <w:r w:rsidRPr="00BF5A32">
        <w:rPr>
          <w:rFonts w:ascii="Times New Roman" w:hAnsi="Times New Roman"/>
          <w:sz w:val="24"/>
          <w:szCs w:val="24"/>
        </w:rPr>
        <w:t>6.</w:t>
      </w:r>
      <w:r w:rsidR="00BF5A32" w:rsidRPr="00BF5A32">
        <w:rPr>
          <w:rFonts w:ascii="Times New Roman" w:hAnsi="Times New Roman"/>
          <w:sz w:val="24"/>
          <w:szCs w:val="24"/>
        </w:rPr>
        <w:t xml:space="preserve"> </w:t>
      </w:r>
      <w:r w:rsidRPr="00BF5A32">
        <w:rPr>
          <w:rFonts w:ascii="Times New Roman" w:hAnsi="Times New Roman"/>
          <w:sz w:val="24"/>
          <w:szCs w:val="24"/>
        </w:rPr>
        <w:t xml:space="preserve">2011 Monitorovací výbor pre OP </w:t>
      </w:r>
      <w:proofErr w:type="spellStart"/>
      <w:r w:rsidRPr="00BF5A32">
        <w:rPr>
          <w:rFonts w:ascii="Times New Roman" w:hAnsi="Times New Roman"/>
          <w:sz w:val="24"/>
          <w:szCs w:val="24"/>
        </w:rPr>
        <w:t>ZaS</w:t>
      </w:r>
      <w:r w:rsidR="00BF5A32">
        <w:rPr>
          <w:rFonts w:ascii="Times New Roman" w:hAnsi="Times New Roman"/>
          <w:sz w:val="24"/>
          <w:szCs w:val="24"/>
        </w:rPr>
        <w:t>I</w:t>
      </w:r>
      <w:proofErr w:type="spellEnd"/>
      <w:r w:rsidRPr="00BF5A32">
        <w:rPr>
          <w:rFonts w:ascii="Times New Roman" w:hAnsi="Times New Roman"/>
          <w:sz w:val="24"/>
          <w:szCs w:val="24"/>
        </w:rPr>
        <w:t xml:space="preserve"> schválil návrh revízie OP </w:t>
      </w:r>
      <w:proofErr w:type="spellStart"/>
      <w:r w:rsidRPr="00BF5A32">
        <w:rPr>
          <w:rFonts w:ascii="Times New Roman" w:hAnsi="Times New Roman"/>
          <w:sz w:val="24"/>
          <w:szCs w:val="24"/>
        </w:rPr>
        <w:t>ZaS</w:t>
      </w:r>
      <w:r w:rsidR="002474FD">
        <w:rPr>
          <w:rFonts w:ascii="Times New Roman" w:hAnsi="Times New Roman"/>
          <w:sz w:val="24"/>
          <w:szCs w:val="24"/>
        </w:rPr>
        <w:t>I</w:t>
      </w:r>
      <w:proofErr w:type="spellEnd"/>
      <w:r w:rsidRPr="00BF5A32">
        <w:rPr>
          <w:rFonts w:ascii="Times New Roman" w:hAnsi="Times New Roman"/>
          <w:sz w:val="24"/>
          <w:szCs w:val="24"/>
        </w:rPr>
        <w:t xml:space="preserve">, v ktorom RO OP </w:t>
      </w:r>
      <w:proofErr w:type="spellStart"/>
      <w:r w:rsidRPr="00BF5A32">
        <w:rPr>
          <w:rFonts w:ascii="Times New Roman" w:hAnsi="Times New Roman"/>
          <w:sz w:val="24"/>
          <w:szCs w:val="24"/>
        </w:rPr>
        <w:t>ZaS</w:t>
      </w:r>
      <w:r w:rsidR="002474FD">
        <w:rPr>
          <w:rFonts w:ascii="Times New Roman" w:hAnsi="Times New Roman"/>
          <w:sz w:val="24"/>
          <w:szCs w:val="24"/>
        </w:rPr>
        <w:t>I</w:t>
      </w:r>
      <w:proofErr w:type="spellEnd"/>
      <w:r w:rsidRPr="00BF5A32">
        <w:rPr>
          <w:rFonts w:ascii="Times New Roman" w:hAnsi="Times New Roman"/>
          <w:sz w:val="24"/>
          <w:szCs w:val="24"/>
        </w:rPr>
        <w:t xml:space="preserve"> v spolupráci s Koordinátorom HP RP zapracoval text špecifikujúci, že nemôže dôjsť k tomu, aby boli porušované princípy rovnosti príležitostí a nediskriminácie a vypustený bol text umožňujúci negatívny vplyv na rovnosť príležitostí.</w:t>
      </w:r>
    </w:p>
    <w:p w:rsidR="005673AD" w:rsidRPr="005673AD" w:rsidRDefault="005673AD" w:rsidP="002474FD">
      <w:pPr>
        <w:ind w:firstLine="720"/>
        <w:jc w:val="both"/>
      </w:pPr>
      <w:r w:rsidRPr="00370B45">
        <w:t xml:space="preserve">Ďalej boli na </w:t>
      </w:r>
      <w:proofErr w:type="spellStart"/>
      <w:r w:rsidRPr="00370B45">
        <w:t>trilaterálnom</w:t>
      </w:r>
      <w:proofErr w:type="spellEnd"/>
      <w:r w:rsidRPr="00370B45">
        <w:t xml:space="preserve"> stretnutí diskutované problémové oblasti: možnosť agregovaného monitorovania merateľných ukazovateľov HP RP v ITMS, odlišnosť údajov poskytovaných RO a</w:t>
      </w:r>
      <w:r w:rsidR="00107EC2">
        <w:t xml:space="preserve"> údajmi zaznamenanými </w:t>
      </w:r>
      <w:r w:rsidRPr="00370B45">
        <w:t>v ITMS, neoprávnenosť refundácie miezd zamestnancov zodpovedných za koordináciu HP RP. Doposiaľ uvedené oblasti neboli vyriešené.</w:t>
      </w:r>
    </w:p>
    <w:p w:rsidR="005673AD" w:rsidRPr="005673AD" w:rsidRDefault="005673AD" w:rsidP="005673AD">
      <w:pPr>
        <w:ind w:firstLine="720"/>
        <w:jc w:val="both"/>
      </w:pPr>
      <w:r w:rsidRPr="00370B45">
        <w:t>Počas sledovaného obdobia Koordinátor</w:t>
      </w:r>
      <w:r w:rsidRPr="005673AD">
        <w:t xml:space="preserve"> HP RP</w:t>
      </w:r>
      <w:r w:rsidRPr="00370B45">
        <w:t xml:space="preserve"> aktualizoval Systém koordinácie implementácie horizontálnej priority</w:t>
      </w:r>
      <w:r w:rsidRPr="005673AD">
        <w:t xml:space="preserve"> rovnosť príležitostí</w:t>
      </w:r>
      <w:r w:rsidRPr="00370B45">
        <w:t xml:space="preserve"> na roky 2007 – 2013, verzia 6.0 v nadväznosti na organizačné zmeny </w:t>
      </w:r>
      <w:r w:rsidR="00620C76" w:rsidRPr="00370B45">
        <w:t>MPSVR SR</w:t>
      </w:r>
      <w:r w:rsidRPr="00370B45">
        <w:t xml:space="preserve">, zistenia a odporúčania vládneho auditu </w:t>
      </w:r>
      <w:r w:rsidR="00620C76">
        <w:t xml:space="preserve">    </w:t>
      </w:r>
      <w:r w:rsidRPr="00370B45">
        <w:t>č. 365, 2340, zmeny v Systéme riadenia a v metodických pokynoch C</w:t>
      </w:r>
      <w:r w:rsidR="00620C76">
        <w:t>KO</w:t>
      </w:r>
      <w:r w:rsidRPr="00370B45">
        <w:t xml:space="preserve">. </w:t>
      </w:r>
      <w:r w:rsidRPr="005673AD">
        <w:t xml:space="preserve">Účinnosť tohto dokumentu je </w:t>
      </w:r>
      <w:r w:rsidR="00331B5E">
        <w:t xml:space="preserve">od </w:t>
      </w:r>
      <w:r w:rsidRPr="005673AD">
        <w:t>29.</w:t>
      </w:r>
      <w:r w:rsidR="00620C76">
        <w:t xml:space="preserve"> </w:t>
      </w:r>
      <w:r w:rsidRPr="005673AD">
        <w:t>3.</w:t>
      </w:r>
      <w:r w:rsidR="00620C76">
        <w:t xml:space="preserve"> </w:t>
      </w:r>
      <w:r w:rsidRPr="005673AD">
        <w:t>2011.</w:t>
      </w:r>
    </w:p>
    <w:p w:rsidR="005673AD" w:rsidRPr="00370B45" w:rsidRDefault="005673AD" w:rsidP="005673AD">
      <w:pPr>
        <w:ind w:firstLine="708"/>
        <w:jc w:val="both"/>
      </w:pPr>
      <w:r w:rsidRPr="00370B45">
        <w:t xml:space="preserve">V prvej polovici roka 2011 Koordinátor </w:t>
      </w:r>
      <w:r w:rsidRPr="005673AD">
        <w:t xml:space="preserve">HP RP plnil úlohy sekretariátu </w:t>
      </w:r>
      <w:r w:rsidRPr="00370B45">
        <w:t>Pracovnej skupiny pre HP RP.</w:t>
      </w:r>
      <w:r w:rsidRPr="005673AD">
        <w:t xml:space="preserve"> </w:t>
      </w:r>
      <w:r w:rsidRPr="00370B45">
        <w:t>Dňa 16.</w:t>
      </w:r>
      <w:r w:rsidR="00620C76">
        <w:t xml:space="preserve"> </w:t>
      </w:r>
      <w:r w:rsidRPr="00370B45">
        <w:t>3.</w:t>
      </w:r>
      <w:r w:rsidR="00620C76">
        <w:t xml:space="preserve"> </w:t>
      </w:r>
      <w:r w:rsidRPr="00370B45">
        <w:t xml:space="preserve">2011 sa konalo na MPSVR SR zasadnutie Pracovnej skupiny pre HP RP, ktorého predmetom bolo prerokovanie zmien a schválenie Dodatku č. 2 Štatútu Pracovnej skupiny pre horizontálnu prioritu </w:t>
      </w:r>
      <w:r w:rsidR="00331B5E">
        <w:t>R</w:t>
      </w:r>
      <w:r w:rsidRPr="00370B45">
        <w:t>ovnosť príležitostí, prerokovanie zmien  a schválenie aktualizácie Systému koordinácie HP RP, verzia 6.0 a rôzne. V rámci bodu rôzne boli členovia Pracovnej skupiny pre HP RP informovaní o priebehu externého priebežného hodnotenia HP RP, zástupcovia RO boli upozornení na povinnosť zasielať na overenie zoznam ukazovateľov HP RP relevantných výziev 14 dní pred zverejnením výzvy, zaslať Informáciu o príspevku OP k HP RP do 30.</w:t>
      </w:r>
      <w:r w:rsidR="008432D5">
        <w:t xml:space="preserve"> </w:t>
      </w:r>
      <w:r w:rsidRPr="00370B45">
        <w:t>4.</w:t>
      </w:r>
      <w:r w:rsidR="008432D5">
        <w:t xml:space="preserve"> </w:t>
      </w:r>
      <w:r w:rsidRPr="00370B45">
        <w:t xml:space="preserve">2011, ďalej boli zástupcovia RO požiadaní, aby venovali pozornosť odstráneniu formulácie „negatívneho vplyvu na rovnosť príležitostí“ v dokumentoch a materiáloch RO OP. Na zasadnutie boli prizvané kontaktné osoby </w:t>
      </w:r>
      <w:r w:rsidR="00620C76">
        <w:t xml:space="preserve">            </w:t>
      </w:r>
      <w:r w:rsidRPr="00370B45">
        <w:t>pre horizontálne priority na úrovni VÚC.</w:t>
      </w:r>
    </w:p>
    <w:p w:rsidR="005673AD" w:rsidRPr="00370B45" w:rsidRDefault="005673AD" w:rsidP="005673AD">
      <w:pPr>
        <w:ind w:firstLine="720"/>
        <w:jc w:val="both"/>
      </w:pPr>
      <w:r w:rsidRPr="00370B45">
        <w:t xml:space="preserve">V sledovanom období Koordinátor </w:t>
      </w:r>
      <w:r w:rsidRPr="005673AD">
        <w:t xml:space="preserve">horizontálnej priority </w:t>
      </w:r>
      <w:r w:rsidR="00331B5E">
        <w:t>R</w:t>
      </w:r>
      <w:r w:rsidRPr="005673AD">
        <w:t xml:space="preserve">ovnosť príležitostí </w:t>
      </w:r>
      <w:r w:rsidRPr="00370B45">
        <w:t xml:space="preserve">vypracoval pripomienky k strategickým a riadiacim dokumentom </w:t>
      </w:r>
      <w:r w:rsidR="008432D5">
        <w:t xml:space="preserve">RO OP </w:t>
      </w:r>
      <w:r w:rsidRPr="00370B45">
        <w:t>a C</w:t>
      </w:r>
      <w:r w:rsidR="008432D5">
        <w:t>KO</w:t>
      </w:r>
      <w:r w:rsidRPr="00370B45">
        <w:t xml:space="preserve"> (napr.: návrhy revízie </w:t>
      </w:r>
      <w:r w:rsidR="008432D5">
        <w:t>OP</w:t>
      </w:r>
      <w:r w:rsidRPr="00370B45">
        <w:t xml:space="preserve">, programových manuálov, metodické pokyny), vypracoval podklady </w:t>
      </w:r>
      <w:r w:rsidR="008432D5">
        <w:t xml:space="preserve">       </w:t>
      </w:r>
      <w:r w:rsidRPr="00370B45">
        <w:t xml:space="preserve">na základe požiadaviek </w:t>
      </w:r>
      <w:r w:rsidR="008432D5">
        <w:t>RO OP</w:t>
      </w:r>
      <w:r w:rsidRPr="00370B45">
        <w:t xml:space="preserve"> a C</w:t>
      </w:r>
      <w:r w:rsidR="008432D5">
        <w:t>KO</w:t>
      </w:r>
      <w:r w:rsidRPr="00370B45">
        <w:t xml:space="preserve"> (napr.: do Správy o implementácii a čerpaní ŠF a KF v rámci operačných programov NSRR za obdobie 1.</w:t>
      </w:r>
      <w:r w:rsidR="00331B5E">
        <w:t xml:space="preserve"> </w:t>
      </w:r>
      <w:r w:rsidRPr="00370B45">
        <w:t>7.</w:t>
      </w:r>
      <w:r w:rsidR="008432D5">
        <w:t xml:space="preserve"> </w:t>
      </w:r>
      <w:r w:rsidRPr="00370B45">
        <w:t>2010 – 31.</w:t>
      </w:r>
      <w:r w:rsidR="008432D5">
        <w:t xml:space="preserve"> </w:t>
      </w:r>
      <w:r w:rsidRPr="00370B45">
        <w:t>12.</w:t>
      </w:r>
      <w:r w:rsidR="008432D5">
        <w:t xml:space="preserve"> </w:t>
      </w:r>
      <w:r w:rsidRPr="00370B45">
        <w:t xml:space="preserve">2010, k Výročnému stretnutiu </w:t>
      </w:r>
      <w:r w:rsidR="00331B5E">
        <w:t xml:space="preserve">RO </w:t>
      </w:r>
      <w:r w:rsidRPr="00370B45">
        <w:t xml:space="preserve">OP </w:t>
      </w:r>
      <w:proofErr w:type="spellStart"/>
      <w:r w:rsidRPr="00370B45">
        <w:t>ZaS</w:t>
      </w:r>
      <w:r w:rsidR="008432D5">
        <w:t>I</w:t>
      </w:r>
      <w:proofErr w:type="spellEnd"/>
      <w:r w:rsidRPr="00370B45">
        <w:t xml:space="preserve"> s EK, do Výročnej správy o vykonávaní NSRR za rok 2009,  Súhrnnej správy o aktivitách hodnotenia a výsledkoch hodnotení horizontálnej priority </w:t>
      </w:r>
      <w:r w:rsidR="006D16C6">
        <w:t>R</w:t>
      </w:r>
      <w:r w:rsidRPr="00370B45">
        <w:t xml:space="preserve">ovnosť príležitostí za rok 2010). Taktiež sa podieľal na príprave a pripomienkovaní </w:t>
      </w:r>
      <w:r w:rsidR="006D16C6">
        <w:t>v</w:t>
      </w:r>
      <w:r w:rsidRPr="00370B45">
        <w:t xml:space="preserve">ýročných správ o vykonávaní jednotlivých </w:t>
      </w:r>
      <w:r w:rsidR="008432D5">
        <w:t>OP</w:t>
      </w:r>
      <w:r w:rsidRPr="00370B45">
        <w:t xml:space="preserve"> za rok 2010. V neposlednom rade, Koordinátor HP RP, predložil C</w:t>
      </w:r>
      <w:r w:rsidR="008432D5">
        <w:t>KO</w:t>
      </w:r>
      <w:r w:rsidRPr="00370B45">
        <w:t xml:space="preserve"> návrhy do najbližšej aktualizácie Systému riadenia.</w:t>
      </w:r>
    </w:p>
    <w:p w:rsidR="005673AD" w:rsidRPr="00370B45" w:rsidRDefault="005673AD" w:rsidP="005673AD">
      <w:pPr>
        <w:ind w:firstLine="720"/>
        <w:jc w:val="both"/>
      </w:pPr>
      <w:r w:rsidRPr="00370B45">
        <w:t>Koordinátor HP RP v sledovanom období spolupracoval s</w:t>
      </w:r>
      <w:r w:rsidR="003A315C">
        <w:t> r</w:t>
      </w:r>
      <w:r w:rsidRPr="00370B45">
        <w:t xml:space="preserve">iadiacimi orgánmi operačných programov </w:t>
      </w:r>
      <w:r w:rsidR="00CE307B">
        <w:t>– OP</w:t>
      </w:r>
      <w:r w:rsidRPr="00370B45">
        <w:t xml:space="preserve">V, </w:t>
      </w:r>
      <w:r w:rsidR="00CE307B">
        <w:t xml:space="preserve">OP </w:t>
      </w:r>
      <w:r w:rsidRPr="00370B45">
        <w:t xml:space="preserve">Z, </w:t>
      </w:r>
      <w:r w:rsidR="00CE307B">
        <w:t xml:space="preserve">OP </w:t>
      </w:r>
      <w:r w:rsidRPr="00370B45">
        <w:t>Ž</w:t>
      </w:r>
      <w:r w:rsidR="00CE307B">
        <w:t>P</w:t>
      </w:r>
      <w:r w:rsidRPr="00370B45">
        <w:t xml:space="preserve"> pri overovaní zoznamu ukazovateľov HP RP ešte pred zverejnením relevantných výziev.</w:t>
      </w:r>
    </w:p>
    <w:p w:rsidR="005673AD" w:rsidRPr="00370B45" w:rsidRDefault="005673AD" w:rsidP="005673AD">
      <w:pPr>
        <w:ind w:firstLine="708"/>
        <w:jc w:val="both"/>
      </w:pPr>
      <w:r w:rsidRPr="00370B45">
        <w:t xml:space="preserve">Koordinátor HP RP poskytoval telefonické konzultácie a poradenstvo pre kontaktné osoby HP RP na úrovni </w:t>
      </w:r>
      <w:r w:rsidR="003A315C">
        <w:t>RO OP</w:t>
      </w:r>
      <w:r w:rsidRPr="00370B45">
        <w:t>.</w:t>
      </w:r>
    </w:p>
    <w:p w:rsidR="006E1E29" w:rsidRDefault="006E1E29" w:rsidP="00351884">
      <w:pPr>
        <w:spacing w:before="120"/>
        <w:ind w:firstLine="539"/>
        <w:jc w:val="both"/>
      </w:pPr>
    </w:p>
    <w:p w:rsidR="000D37FD" w:rsidRPr="0036447B" w:rsidRDefault="000D37FD" w:rsidP="000D37FD">
      <w:pPr>
        <w:tabs>
          <w:tab w:val="num" w:pos="360"/>
          <w:tab w:val="left" w:pos="540"/>
        </w:tabs>
        <w:jc w:val="both"/>
        <w:rPr>
          <w:b/>
          <w:bCs/>
        </w:rPr>
      </w:pPr>
      <w:r w:rsidRPr="0036447B">
        <w:rPr>
          <w:b/>
          <w:bCs/>
        </w:rPr>
        <w:t xml:space="preserve">Oblasť monitorovania </w:t>
      </w:r>
      <w:r w:rsidR="00AA0526">
        <w:rPr>
          <w:b/>
          <w:bCs/>
        </w:rPr>
        <w:t xml:space="preserve">a hodnotenia </w:t>
      </w:r>
      <w:r w:rsidR="00215430">
        <w:rPr>
          <w:b/>
          <w:bCs/>
        </w:rPr>
        <w:t>HP</w:t>
      </w:r>
      <w:r w:rsidR="00697074">
        <w:rPr>
          <w:b/>
          <w:bCs/>
        </w:rPr>
        <w:t xml:space="preserve"> RP</w:t>
      </w:r>
    </w:p>
    <w:p w:rsidR="003A315C" w:rsidRPr="00370B45" w:rsidRDefault="00766D0E" w:rsidP="003A315C">
      <w:pPr>
        <w:tabs>
          <w:tab w:val="num" w:pos="360"/>
          <w:tab w:val="left" w:pos="540"/>
        </w:tabs>
        <w:jc w:val="both"/>
        <w:rPr>
          <w:bCs/>
        </w:rPr>
      </w:pPr>
      <w:r w:rsidRPr="0036447B">
        <w:tab/>
      </w:r>
      <w:r w:rsidR="00FD39A1">
        <w:rPr>
          <w:bCs/>
        </w:rPr>
        <w:tab/>
      </w:r>
      <w:r w:rsidR="00FD39A1">
        <w:rPr>
          <w:bCs/>
        </w:rPr>
        <w:tab/>
      </w:r>
      <w:r w:rsidR="003A315C" w:rsidRPr="00370B45">
        <w:rPr>
          <w:bCs/>
        </w:rPr>
        <w:t xml:space="preserve">Koordinátor HP RP zabezpečoval monitorovanie implementácie HP RP hlavne prostredníctvom Informácii o príspevku jednotlivých operačných programov k HP RP a údajov uvedených v portáli ITMS. </w:t>
      </w:r>
      <w:r w:rsidR="003A315C">
        <w:rPr>
          <w:bCs/>
        </w:rPr>
        <w:t>V dôsledku p</w:t>
      </w:r>
      <w:r w:rsidR="003A315C" w:rsidRPr="00370B45">
        <w:rPr>
          <w:bCs/>
        </w:rPr>
        <w:t>retrváva</w:t>
      </w:r>
      <w:r w:rsidR="003A315C">
        <w:rPr>
          <w:bCs/>
        </w:rPr>
        <w:t>nia</w:t>
      </w:r>
      <w:r w:rsidR="003A315C" w:rsidRPr="00370B45">
        <w:rPr>
          <w:bCs/>
        </w:rPr>
        <w:t xml:space="preserve"> stavu znížených </w:t>
      </w:r>
      <w:r w:rsidR="003A315C" w:rsidRPr="00370B45">
        <w:rPr>
          <w:bCs/>
        </w:rPr>
        <w:lastRenderedPageBreak/>
        <w:t xml:space="preserve">administratívnych kapacít </w:t>
      </w:r>
      <w:r w:rsidR="003A315C">
        <w:rPr>
          <w:bCs/>
        </w:rPr>
        <w:t>Koordinátor</w:t>
      </w:r>
      <w:r w:rsidR="003A315C" w:rsidRPr="00370B45">
        <w:rPr>
          <w:bCs/>
        </w:rPr>
        <w:t xml:space="preserve"> HP RP </w:t>
      </w:r>
      <w:r w:rsidR="003A315C">
        <w:rPr>
          <w:bCs/>
        </w:rPr>
        <w:t>zabezpečoval plnenie operatívnych úloh predovšetkým v rámci koordinácie implementácie HP RP a výkonu externého hodnotenia HP RP na úkor výkonu systematického monitorovania HP RP</w:t>
      </w:r>
      <w:r w:rsidR="003A315C" w:rsidRPr="00370B45">
        <w:rPr>
          <w:bCs/>
        </w:rPr>
        <w:t>.</w:t>
      </w:r>
    </w:p>
    <w:p w:rsidR="003A315C" w:rsidRDefault="003A315C" w:rsidP="003A315C">
      <w:pPr>
        <w:jc w:val="both"/>
      </w:pPr>
      <w:r w:rsidRPr="00370B45">
        <w:tab/>
        <w:t xml:space="preserve">V tabuľke č. </w:t>
      </w:r>
      <w:r>
        <w:t xml:space="preserve">2 </w:t>
      </w:r>
      <w:r w:rsidRPr="00370B45">
        <w:t xml:space="preserve">je uvedený počet </w:t>
      </w:r>
      <w:r w:rsidR="00BF21D5" w:rsidRPr="00BF21D5">
        <w:t>kontrahovaných</w:t>
      </w:r>
      <w:r w:rsidRPr="00370B45">
        <w:t xml:space="preserve"> projektov celkom, s príspevkom k HP RP a výška finančných prostriedkov týchto projektov na úrovni jednotlivých operačných programov a NSRR k 30.</w:t>
      </w:r>
      <w:r>
        <w:t xml:space="preserve"> </w:t>
      </w:r>
      <w:r w:rsidRPr="00370B45">
        <w:t>6.</w:t>
      </w:r>
      <w:r>
        <w:t xml:space="preserve"> </w:t>
      </w:r>
      <w:r w:rsidRPr="00370B45">
        <w:t>2011.</w:t>
      </w:r>
    </w:p>
    <w:p w:rsidR="0055114E" w:rsidRPr="00370B45" w:rsidRDefault="0055114E" w:rsidP="003A315C">
      <w:pPr>
        <w:jc w:val="both"/>
      </w:pPr>
    </w:p>
    <w:p w:rsidR="003A315C" w:rsidRPr="003A315C" w:rsidRDefault="003A315C" w:rsidP="003A315C">
      <w:pPr>
        <w:jc w:val="both"/>
      </w:pPr>
      <w:r w:rsidRPr="003A315C">
        <w:t xml:space="preserve">Tabuľka č. 2: Stav implementácie HP RP </w:t>
      </w:r>
      <w:r w:rsidR="00CE307B">
        <w:t xml:space="preserve">v rámci </w:t>
      </w:r>
      <w:r w:rsidRPr="003A315C">
        <w:t xml:space="preserve">jednotlivých OP </w:t>
      </w:r>
      <w:r w:rsidR="00CE307B">
        <w:t xml:space="preserve"> NSRR </w:t>
      </w:r>
      <w:r w:rsidRPr="003A315C">
        <w:t>k 30. 6. 2011</w:t>
      </w:r>
    </w:p>
    <w:tbl>
      <w:tblPr>
        <w:tblW w:w="9229" w:type="dxa"/>
        <w:tblInd w:w="55" w:type="dxa"/>
        <w:tblCellMar>
          <w:left w:w="70" w:type="dxa"/>
          <w:right w:w="70" w:type="dxa"/>
        </w:tblCellMar>
        <w:tblLook w:val="00A0" w:firstRow="1" w:lastRow="0" w:firstColumn="1" w:lastColumn="0" w:noHBand="0" w:noVBand="0"/>
      </w:tblPr>
      <w:tblGrid>
        <w:gridCol w:w="874"/>
        <w:gridCol w:w="1681"/>
        <w:gridCol w:w="1681"/>
        <w:gridCol w:w="1994"/>
        <w:gridCol w:w="1728"/>
        <w:gridCol w:w="1638"/>
      </w:tblGrid>
      <w:tr w:rsidR="003A315C" w:rsidRPr="00370B45" w:rsidTr="005B4F0B">
        <w:trPr>
          <w:trHeight w:val="1533"/>
        </w:trPr>
        <w:tc>
          <w:tcPr>
            <w:tcW w:w="943" w:type="dxa"/>
            <w:tcBorders>
              <w:top w:val="single" w:sz="4" w:space="0" w:color="auto"/>
              <w:left w:val="single" w:sz="4" w:space="0" w:color="auto"/>
              <w:bottom w:val="single" w:sz="4" w:space="0" w:color="auto"/>
              <w:right w:val="single" w:sz="4" w:space="0" w:color="auto"/>
            </w:tcBorders>
            <w:shd w:val="clear" w:color="000000" w:fill="FDE9D9"/>
            <w:vAlign w:val="center"/>
          </w:tcPr>
          <w:p w:rsidR="003A315C" w:rsidRPr="00370B45" w:rsidRDefault="003A315C" w:rsidP="005B4F0B">
            <w:pPr>
              <w:jc w:val="center"/>
              <w:rPr>
                <w:b/>
                <w:bCs/>
                <w:color w:val="000000"/>
                <w:lang w:eastAsia="sk-SK"/>
              </w:rPr>
            </w:pPr>
            <w:r w:rsidRPr="00370B45">
              <w:rPr>
                <w:sz w:val="22"/>
                <w:szCs w:val="22"/>
              </w:rPr>
              <w:t> </w:t>
            </w:r>
            <w:r w:rsidRPr="00370B45">
              <w:rPr>
                <w:b/>
                <w:bCs/>
                <w:color w:val="000000"/>
                <w:sz w:val="22"/>
                <w:szCs w:val="22"/>
                <w:lang w:eastAsia="sk-SK"/>
              </w:rPr>
              <w:t>OP</w:t>
            </w:r>
          </w:p>
        </w:tc>
        <w:tc>
          <w:tcPr>
            <w:tcW w:w="1463" w:type="dxa"/>
            <w:tcBorders>
              <w:top w:val="single" w:sz="4" w:space="0" w:color="auto"/>
              <w:left w:val="nil"/>
              <w:bottom w:val="single" w:sz="4" w:space="0" w:color="auto"/>
              <w:right w:val="single" w:sz="4" w:space="0" w:color="auto"/>
            </w:tcBorders>
            <w:shd w:val="clear" w:color="000000" w:fill="FDE9D9"/>
            <w:vAlign w:val="center"/>
          </w:tcPr>
          <w:p w:rsidR="003A315C" w:rsidRPr="00370B45" w:rsidRDefault="003A315C" w:rsidP="00BF21D5">
            <w:pPr>
              <w:jc w:val="center"/>
              <w:rPr>
                <w:b/>
                <w:bCs/>
                <w:color w:val="000000"/>
                <w:lang w:eastAsia="sk-SK"/>
              </w:rPr>
            </w:pPr>
            <w:r w:rsidRPr="00370B45">
              <w:rPr>
                <w:b/>
                <w:bCs/>
                <w:color w:val="000000"/>
                <w:sz w:val="22"/>
                <w:szCs w:val="22"/>
                <w:lang w:eastAsia="sk-SK"/>
              </w:rPr>
              <w:t xml:space="preserve">Počet </w:t>
            </w:r>
            <w:r w:rsidR="00BF21D5">
              <w:rPr>
                <w:b/>
                <w:bCs/>
                <w:color w:val="000000"/>
                <w:sz w:val="22"/>
                <w:szCs w:val="22"/>
                <w:lang w:eastAsia="sk-SK"/>
              </w:rPr>
              <w:t xml:space="preserve">kontrahovaných </w:t>
            </w:r>
            <w:r w:rsidRPr="00370B45">
              <w:rPr>
                <w:b/>
                <w:bCs/>
                <w:color w:val="000000"/>
                <w:sz w:val="22"/>
                <w:szCs w:val="22"/>
                <w:lang w:eastAsia="sk-SK"/>
              </w:rPr>
              <w:t xml:space="preserve"> projektov celkovo</w:t>
            </w:r>
          </w:p>
        </w:tc>
        <w:tc>
          <w:tcPr>
            <w:tcW w:w="1463" w:type="dxa"/>
            <w:tcBorders>
              <w:top w:val="single" w:sz="4" w:space="0" w:color="auto"/>
              <w:left w:val="nil"/>
              <w:bottom w:val="single" w:sz="4" w:space="0" w:color="auto"/>
              <w:right w:val="single" w:sz="4" w:space="0" w:color="auto"/>
            </w:tcBorders>
            <w:shd w:val="clear" w:color="000000" w:fill="FDE9D9"/>
            <w:vAlign w:val="center"/>
          </w:tcPr>
          <w:p w:rsidR="0012297C" w:rsidRDefault="003A315C" w:rsidP="005B4F0B">
            <w:pPr>
              <w:jc w:val="center"/>
              <w:rPr>
                <w:b/>
                <w:bCs/>
                <w:color w:val="000000"/>
                <w:sz w:val="22"/>
                <w:szCs w:val="22"/>
                <w:lang w:eastAsia="sk-SK"/>
              </w:rPr>
            </w:pPr>
            <w:r w:rsidRPr="00370B45">
              <w:rPr>
                <w:b/>
                <w:bCs/>
                <w:color w:val="000000"/>
                <w:sz w:val="22"/>
                <w:szCs w:val="22"/>
                <w:lang w:eastAsia="sk-SK"/>
              </w:rPr>
              <w:t xml:space="preserve">Počet </w:t>
            </w:r>
          </w:p>
          <w:p w:rsidR="003A315C" w:rsidRPr="00370B45" w:rsidRDefault="00BF21D5" w:rsidP="005B4F0B">
            <w:pPr>
              <w:jc w:val="center"/>
              <w:rPr>
                <w:b/>
                <w:bCs/>
                <w:color w:val="000000"/>
                <w:lang w:eastAsia="sk-SK"/>
              </w:rPr>
            </w:pPr>
            <w:r>
              <w:rPr>
                <w:b/>
                <w:bCs/>
                <w:color w:val="000000"/>
                <w:sz w:val="22"/>
                <w:szCs w:val="22"/>
                <w:lang w:eastAsia="sk-SK"/>
              </w:rPr>
              <w:t>kontrahovaných</w:t>
            </w:r>
            <w:r w:rsidR="003A315C" w:rsidRPr="00370B45">
              <w:rPr>
                <w:b/>
                <w:bCs/>
                <w:color w:val="000000"/>
                <w:sz w:val="22"/>
                <w:szCs w:val="22"/>
                <w:lang w:eastAsia="sk-SK"/>
              </w:rPr>
              <w:t xml:space="preserve"> projektov </w:t>
            </w:r>
            <w:r w:rsidR="00CC4D3D">
              <w:rPr>
                <w:b/>
                <w:bCs/>
                <w:color w:val="000000"/>
                <w:sz w:val="22"/>
                <w:szCs w:val="22"/>
                <w:lang w:eastAsia="sk-SK"/>
              </w:rPr>
              <w:t xml:space="preserve">        </w:t>
            </w:r>
            <w:r w:rsidR="003A315C" w:rsidRPr="00370B45">
              <w:rPr>
                <w:b/>
                <w:bCs/>
                <w:color w:val="000000"/>
                <w:sz w:val="22"/>
                <w:szCs w:val="22"/>
                <w:lang w:eastAsia="sk-SK"/>
              </w:rPr>
              <w:t>s príspevkom HP RP</w:t>
            </w:r>
          </w:p>
        </w:tc>
        <w:tc>
          <w:tcPr>
            <w:tcW w:w="1994" w:type="dxa"/>
            <w:tcBorders>
              <w:top w:val="single" w:sz="4" w:space="0" w:color="auto"/>
              <w:left w:val="nil"/>
              <w:bottom w:val="single" w:sz="4" w:space="0" w:color="auto"/>
              <w:right w:val="single" w:sz="4" w:space="0" w:color="auto"/>
            </w:tcBorders>
            <w:shd w:val="clear" w:color="000000" w:fill="FDE9D9"/>
            <w:vAlign w:val="center"/>
          </w:tcPr>
          <w:p w:rsidR="0012297C" w:rsidRDefault="003A315C" w:rsidP="000549C2">
            <w:pPr>
              <w:jc w:val="center"/>
              <w:rPr>
                <w:b/>
                <w:bCs/>
                <w:color w:val="000000"/>
                <w:sz w:val="22"/>
                <w:szCs w:val="22"/>
                <w:lang w:eastAsia="sk-SK"/>
              </w:rPr>
            </w:pPr>
            <w:r w:rsidRPr="00370B45">
              <w:rPr>
                <w:b/>
                <w:bCs/>
                <w:color w:val="000000"/>
                <w:sz w:val="22"/>
                <w:szCs w:val="22"/>
                <w:lang w:eastAsia="sk-SK"/>
              </w:rPr>
              <w:t xml:space="preserve">Celková výška </w:t>
            </w:r>
          </w:p>
          <w:p w:rsidR="003A315C" w:rsidRPr="00370B45" w:rsidRDefault="00BF21D5" w:rsidP="000549C2">
            <w:pPr>
              <w:jc w:val="center"/>
              <w:rPr>
                <w:b/>
                <w:bCs/>
                <w:color w:val="000000"/>
                <w:lang w:eastAsia="sk-SK"/>
              </w:rPr>
            </w:pPr>
            <w:r>
              <w:rPr>
                <w:b/>
                <w:bCs/>
                <w:color w:val="000000"/>
                <w:sz w:val="22"/>
                <w:szCs w:val="22"/>
                <w:lang w:eastAsia="sk-SK"/>
              </w:rPr>
              <w:t>kontrahovaných</w:t>
            </w:r>
            <w:r w:rsidR="003A315C" w:rsidRPr="00370B45">
              <w:rPr>
                <w:b/>
                <w:bCs/>
                <w:color w:val="000000"/>
                <w:sz w:val="22"/>
                <w:szCs w:val="22"/>
                <w:lang w:eastAsia="sk-SK"/>
              </w:rPr>
              <w:t xml:space="preserve"> prostriedkov </w:t>
            </w:r>
            <w:r w:rsidR="00CC4D3D">
              <w:rPr>
                <w:b/>
                <w:bCs/>
                <w:color w:val="000000"/>
                <w:sz w:val="22"/>
                <w:szCs w:val="22"/>
                <w:lang w:eastAsia="sk-SK"/>
              </w:rPr>
              <w:t xml:space="preserve">         </w:t>
            </w:r>
            <w:r w:rsidR="003A315C" w:rsidRPr="00370B45">
              <w:rPr>
                <w:b/>
                <w:bCs/>
                <w:color w:val="000000"/>
                <w:sz w:val="22"/>
                <w:szCs w:val="22"/>
                <w:lang w:eastAsia="sk-SK"/>
              </w:rPr>
              <w:t xml:space="preserve">v </w:t>
            </w:r>
            <w:r w:rsidR="000549C2">
              <w:rPr>
                <w:b/>
                <w:bCs/>
                <w:color w:val="000000"/>
                <w:sz w:val="22"/>
                <w:szCs w:val="22"/>
                <w:lang w:eastAsia="sk-SK"/>
              </w:rPr>
              <w:t>EUR</w:t>
            </w:r>
            <w:r w:rsidR="003A315C" w:rsidRPr="00370B45">
              <w:rPr>
                <w:b/>
                <w:bCs/>
                <w:color w:val="000000"/>
                <w:sz w:val="22"/>
                <w:szCs w:val="22"/>
                <w:lang w:eastAsia="sk-SK"/>
              </w:rPr>
              <w:t xml:space="preserve"> </w:t>
            </w:r>
            <w:r w:rsidR="003A315C" w:rsidRPr="00370B45">
              <w:rPr>
                <w:b/>
                <w:bCs/>
                <w:color w:val="000000"/>
                <w:sz w:val="22"/>
                <w:szCs w:val="22"/>
                <w:lang w:eastAsia="sk-SK"/>
              </w:rPr>
              <w:br/>
              <w:t>(EU zdroje)</w:t>
            </w:r>
          </w:p>
        </w:tc>
        <w:tc>
          <w:tcPr>
            <w:tcW w:w="1728" w:type="dxa"/>
            <w:tcBorders>
              <w:top w:val="single" w:sz="4" w:space="0" w:color="auto"/>
              <w:left w:val="nil"/>
              <w:bottom w:val="single" w:sz="4" w:space="0" w:color="auto"/>
              <w:right w:val="single" w:sz="4" w:space="0" w:color="auto"/>
            </w:tcBorders>
            <w:shd w:val="clear" w:color="000000" w:fill="FDE9D9"/>
            <w:vAlign w:val="center"/>
          </w:tcPr>
          <w:p w:rsidR="0012297C" w:rsidRDefault="003A315C" w:rsidP="000549C2">
            <w:pPr>
              <w:jc w:val="center"/>
              <w:rPr>
                <w:b/>
                <w:bCs/>
                <w:color w:val="000000"/>
                <w:sz w:val="22"/>
                <w:szCs w:val="22"/>
                <w:lang w:eastAsia="sk-SK"/>
              </w:rPr>
            </w:pPr>
            <w:r w:rsidRPr="00370B45">
              <w:rPr>
                <w:b/>
                <w:bCs/>
                <w:color w:val="000000"/>
                <w:sz w:val="22"/>
                <w:szCs w:val="22"/>
                <w:lang w:eastAsia="sk-SK"/>
              </w:rPr>
              <w:t xml:space="preserve">Výška </w:t>
            </w:r>
          </w:p>
          <w:p w:rsidR="003A315C" w:rsidRPr="00370B45" w:rsidRDefault="00BF21D5" w:rsidP="000549C2">
            <w:pPr>
              <w:jc w:val="center"/>
              <w:rPr>
                <w:b/>
                <w:bCs/>
                <w:color w:val="000000"/>
                <w:lang w:eastAsia="sk-SK"/>
              </w:rPr>
            </w:pPr>
            <w:r>
              <w:rPr>
                <w:b/>
                <w:bCs/>
                <w:color w:val="000000"/>
                <w:sz w:val="22"/>
                <w:szCs w:val="22"/>
                <w:lang w:eastAsia="sk-SK"/>
              </w:rPr>
              <w:t>kontrahovaných</w:t>
            </w:r>
            <w:r w:rsidR="003A315C" w:rsidRPr="00370B45">
              <w:rPr>
                <w:b/>
                <w:bCs/>
                <w:color w:val="000000"/>
                <w:sz w:val="22"/>
                <w:szCs w:val="22"/>
                <w:lang w:eastAsia="sk-SK"/>
              </w:rPr>
              <w:t xml:space="preserve"> prostriedkov </w:t>
            </w:r>
            <w:r w:rsidR="00CC4D3D">
              <w:rPr>
                <w:b/>
                <w:bCs/>
                <w:color w:val="000000"/>
                <w:sz w:val="22"/>
                <w:szCs w:val="22"/>
                <w:lang w:eastAsia="sk-SK"/>
              </w:rPr>
              <w:t xml:space="preserve">     </w:t>
            </w:r>
            <w:r w:rsidR="003A315C" w:rsidRPr="00370B45">
              <w:rPr>
                <w:b/>
                <w:bCs/>
                <w:color w:val="000000"/>
                <w:sz w:val="22"/>
                <w:szCs w:val="22"/>
                <w:lang w:eastAsia="sk-SK"/>
              </w:rPr>
              <w:t xml:space="preserve">v </w:t>
            </w:r>
            <w:r w:rsidR="000549C2">
              <w:rPr>
                <w:b/>
                <w:bCs/>
                <w:color w:val="000000"/>
                <w:sz w:val="22"/>
                <w:szCs w:val="22"/>
                <w:lang w:eastAsia="sk-SK"/>
              </w:rPr>
              <w:t>EUR</w:t>
            </w:r>
            <w:r w:rsidR="003A315C" w:rsidRPr="00370B45">
              <w:rPr>
                <w:b/>
                <w:bCs/>
                <w:color w:val="000000"/>
                <w:sz w:val="22"/>
                <w:szCs w:val="22"/>
                <w:lang w:eastAsia="sk-SK"/>
              </w:rPr>
              <w:t xml:space="preserve"> s príspevkom HP RP </w:t>
            </w:r>
            <w:r w:rsidR="003A315C" w:rsidRPr="00370B45">
              <w:rPr>
                <w:b/>
                <w:bCs/>
                <w:color w:val="000000"/>
                <w:sz w:val="22"/>
                <w:szCs w:val="22"/>
                <w:lang w:eastAsia="sk-SK"/>
              </w:rPr>
              <w:br/>
              <w:t>(EU zdroje)</w:t>
            </w:r>
          </w:p>
        </w:tc>
        <w:tc>
          <w:tcPr>
            <w:tcW w:w="1638" w:type="dxa"/>
            <w:tcBorders>
              <w:top w:val="single" w:sz="4" w:space="0" w:color="auto"/>
              <w:left w:val="nil"/>
              <w:bottom w:val="single" w:sz="4" w:space="0" w:color="auto"/>
              <w:right w:val="single" w:sz="4" w:space="0" w:color="auto"/>
            </w:tcBorders>
            <w:shd w:val="clear" w:color="000000" w:fill="FDE9D9"/>
            <w:vAlign w:val="center"/>
          </w:tcPr>
          <w:p w:rsidR="0012297C" w:rsidRDefault="003A315C" w:rsidP="005B4F0B">
            <w:pPr>
              <w:jc w:val="center"/>
              <w:rPr>
                <w:b/>
                <w:bCs/>
                <w:color w:val="000000"/>
                <w:sz w:val="22"/>
                <w:szCs w:val="22"/>
                <w:lang w:eastAsia="sk-SK"/>
              </w:rPr>
            </w:pPr>
            <w:r w:rsidRPr="00370B45">
              <w:rPr>
                <w:b/>
                <w:bCs/>
                <w:color w:val="000000"/>
                <w:sz w:val="22"/>
                <w:szCs w:val="22"/>
                <w:lang w:eastAsia="sk-SK"/>
              </w:rPr>
              <w:t xml:space="preserve">% </w:t>
            </w:r>
          </w:p>
          <w:p w:rsidR="003A315C" w:rsidRPr="00370B45" w:rsidRDefault="00BF21D5" w:rsidP="00F02FE9">
            <w:pPr>
              <w:jc w:val="center"/>
              <w:rPr>
                <w:b/>
                <w:bCs/>
                <w:color w:val="000000"/>
                <w:lang w:eastAsia="sk-SK"/>
              </w:rPr>
            </w:pPr>
            <w:r>
              <w:rPr>
                <w:b/>
                <w:bCs/>
                <w:color w:val="000000"/>
                <w:sz w:val="22"/>
                <w:szCs w:val="22"/>
                <w:lang w:eastAsia="sk-SK"/>
              </w:rPr>
              <w:t>kontrahovania</w:t>
            </w:r>
            <w:r w:rsidR="003A315C" w:rsidRPr="00370B45">
              <w:rPr>
                <w:b/>
                <w:bCs/>
                <w:color w:val="000000"/>
                <w:sz w:val="22"/>
                <w:szCs w:val="22"/>
                <w:lang w:eastAsia="sk-SK"/>
              </w:rPr>
              <w:t xml:space="preserve"> k HP RP z celkového objemu </w:t>
            </w:r>
            <w:r>
              <w:rPr>
                <w:b/>
                <w:bCs/>
                <w:color w:val="000000"/>
                <w:sz w:val="22"/>
                <w:szCs w:val="22"/>
                <w:lang w:eastAsia="sk-SK"/>
              </w:rPr>
              <w:t>kontrahovania</w:t>
            </w:r>
            <w:r w:rsidR="003A315C" w:rsidRPr="00370B45">
              <w:rPr>
                <w:b/>
                <w:bCs/>
                <w:color w:val="000000"/>
                <w:sz w:val="22"/>
                <w:szCs w:val="22"/>
                <w:lang w:eastAsia="sk-SK"/>
              </w:rPr>
              <w:t xml:space="preserve"> prostriedkov</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 xml:space="preserve">OP </w:t>
            </w:r>
            <w:proofErr w:type="spellStart"/>
            <w:r w:rsidRPr="00370B45">
              <w:rPr>
                <w:color w:val="000000"/>
                <w:sz w:val="22"/>
                <w:szCs w:val="22"/>
                <w:lang w:eastAsia="sk-SK"/>
              </w:rPr>
              <w:t>ZaSI</w:t>
            </w:r>
            <w:proofErr w:type="spellEnd"/>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1 434</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1 270</w:t>
            </w:r>
          </w:p>
        </w:tc>
        <w:tc>
          <w:tcPr>
            <w:tcW w:w="1994" w:type="dxa"/>
            <w:tcBorders>
              <w:top w:val="nil"/>
              <w:left w:val="nil"/>
              <w:bottom w:val="single" w:sz="4" w:space="0" w:color="auto"/>
              <w:right w:val="single" w:sz="4" w:space="0" w:color="auto"/>
            </w:tcBorders>
            <w:vAlign w:val="center"/>
          </w:tcPr>
          <w:p w:rsidR="003A315C" w:rsidRPr="00370B45" w:rsidRDefault="003A315C" w:rsidP="005B4F0B">
            <w:pPr>
              <w:jc w:val="right"/>
              <w:rPr>
                <w:color w:val="000000"/>
                <w:lang w:eastAsia="sk-SK"/>
              </w:rPr>
            </w:pPr>
            <w:r w:rsidRPr="00370B45">
              <w:rPr>
                <w:color w:val="000000"/>
                <w:sz w:val="22"/>
                <w:szCs w:val="22"/>
                <w:lang w:eastAsia="sk-SK"/>
              </w:rPr>
              <w:t>713 201 915,87</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663 705 224,90</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lang w:eastAsia="sk-SK"/>
              </w:rPr>
              <w:t>9,55</w:t>
            </w:r>
            <w:r w:rsidR="00792201">
              <w:rPr>
                <w:color w:val="000000"/>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OPV</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579</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32</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315 205 607,45</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22 877 523,67</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0,33</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 xml:space="preserve">OP </w:t>
            </w:r>
            <w:proofErr w:type="spellStart"/>
            <w:r w:rsidRPr="00370B45">
              <w:rPr>
                <w:color w:val="000000"/>
                <w:sz w:val="22"/>
                <w:szCs w:val="22"/>
                <w:lang w:eastAsia="sk-SK"/>
              </w:rPr>
              <w:t>VaV</w:t>
            </w:r>
            <w:proofErr w:type="spellEnd"/>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405</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244</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717 003 093,00</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361 825 508,16</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5,21</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w:t>
            </w:r>
            <w:r w:rsidR="004E3A53">
              <w:rPr>
                <w:color w:val="000000"/>
                <w:sz w:val="22"/>
                <w:szCs w:val="22"/>
                <w:lang w:eastAsia="sk-SK"/>
              </w:rPr>
              <w:t xml:space="preserve"> </w:t>
            </w:r>
            <w:r w:rsidRPr="00370B45">
              <w:rPr>
                <w:color w:val="000000"/>
                <w:sz w:val="22"/>
                <w:szCs w:val="22"/>
                <w:lang w:eastAsia="sk-SK"/>
              </w:rPr>
              <w:t>Z</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60</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48</w:t>
            </w:r>
          </w:p>
        </w:tc>
        <w:tc>
          <w:tcPr>
            <w:tcW w:w="1994" w:type="dxa"/>
            <w:tcBorders>
              <w:top w:val="nil"/>
              <w:left w:val="nil"/>
              <w:bottom w:val="single" w:sz="4" w:space="0" w:color="auto"/>
              <w:right w:val="single" w:sz="4" w:space="0" w:color="auto"/>
            </w:tcBorders>
            <w:noWrap/>
            <w:vAlign w:val="center"/>
          </w:tcPr>
          <w:p w:rsidR="003A315C" w:rsidRPr="00370B45" w:rsidRDefault="003A315C" w:rsidP="00FE70BE">
            <w:pPr>
              <w:jc w:val="right"/>
              <w:rPr>
                <w:color w:val="000000"/>
                <w:lang w:eastAsia="sk-SK"/>
              </w:rPr>
            </w:pPr>
            <w:r w:rsidRPr="00370B45">
              <w:rPr>
                <w:color w:val="000000"/>
                <w:sz w:val="22"/>
                <w:szCs w:val="22"/>
                <w:lang w:eastAsia="sk-SK"/>
              </w:rPr>
              <w:t>245 7</w:t>
            </w:r>
            <w:r w:rsidR="00FE70BE">
              <w:rPr>
                <w:color w:val="000000"/>
                <w:sz w:val="22"/>
                <w:szCs w:val="22"/>
                <w:lang w:eastAsia="sk-SK"/>
              </w:rPr>
              <w:t>89</w:t>
            </w:r>
            <w:r w:rsidRPr="00370B45">
              <w:rPr>
                <w:color w:val="000000"/>
                <w:sz w:val="22"/>
                <w:szCs w:val="22"/>
                <w:lang w:eastAsia="sk-SK"/>
              </w:rPr>
              <w:t xml:space="preserve"> </w:t>
            </w:r>
            <w:r w:rsidR="00FE70BE">
              <w:rPr>
                <w:color w:val="000000"/>
                <w:sz w:val="22"/>
                <w:szCs w:val="22"/>
                <w:lang w:eastAsia="sk-SK"/>
              </w:rPr>
              <w:t>457</w:t>
            </w:r>
            <w:r w:rsidRPr="00370B45">
              <w:rPr>
                <w:color w:val="000000"/>
                <w:sz w:val="22"/>
                <w:szCs w:val="22"/>
                <w:lang w:eastAsia="sk-SK"/>
              </w:rPr>
              <w:t>,4</w:t>
            </w:r>
            <w:r w:rsidR="00FE70BE">
              <w:rPr>
                <w:color w:val="000000"/>
                <w:sz w:val="22"/>
                <w:szCs w:val="22"/>
                <w:lang w:eastAsia="sk-SK"/>
              </w:rPr>
              <w:t>5</w:t>
            </w:r>
          </w:p>
        </w:tc>
        <w:tc>
          <w:tcPr>
            <w:tcW w:w="1728" w:type="dxa"/>
            <w:tcBorders>
              <w:top w:val="nil"/>
              <w:left w:val="nil"/>
              <w:bottom w:val="single" w:sz="4" w:space="0" w:color="auto"/>
              <w:right w:val="single" w:sz="4" w:space="0" w:color="auto"/>
            </w:tcBorders>
            <w:noWrap/>
            <w:vAlign w:val="center"/>
          </w:tcPr>
          <w:p w:rsidR="003A315C" w:rsidRPr="00370B45" w:rsidRDefault="003A315C" w:rsidP="00FE70BE">
            <w:pPr>
              <w:jc w:val="right"/>
              <w:rPr>
                <w:color w:val="000000"/>
                <w:lang w:eastAsia="sk-SK"/>
              </w:rPr>
            </w:pPr>
            <w:r w:rsidRPr="00370B45">
              <w:rPr>
                <w:color w:val="000000"/>
                <w:sz w:val="22"/>
                <w:szCs w:val="22"/>
                <w:lang w:eastAsia="sk-SK"/>
              </w:rPr>
              <w:t>217 9</w:t>
            </w:r>
            <w:r w:rsidR="00FE70BE">
              <w:rPr>
                <w:color w:val="000000"/>
                <w:sz w:val="22"/>
                <w:szCs w:val="22"/>
                <w:lang w:eastAsia="sk-SK"/>
              </w:rPr>
              <w:t>88</w:t>
            </w:r>
            <w:r w:rsidRPr="00370B45">
              <w:rPr>
                <w:color w:val="000000"/>
                <w:sz w:val="22"/>
                <w:szCs w:val="22"/>
                <w:lang w:eastAsia="sk-SK"/>
              </w:rPr>
              <w:t xml:space="preserve"> </w:t>
            </w:r>
            <w:r w:rsidR="00FE70BE">
              <w:rPr>
                <w:color w:val="000000"/>
                <w:sz w:val="22"/>
                <w:szCs w:val="22"/>
                <w:lang w:eastAsia="sk-SK"/>
              </w:rPr>
              <w:t>321</w:t>
            </w:r>
            <w:r w:rsidRPr="00370B45">
              <w:rPr>
                <w:color w:val="000000"/>
                <w:sz w:val="22"/>
                <w:szCs w:val="22"/>
                <w:lang w:eastAsia="sk-SK"/>
              </w:rPr>
              <w:t>,5</w:t>
            </w:r>
            <w:r w:rsidR="00FE70BE">
              <w:rPr>
                <w:color w:val="000000"/>
                <w:sz w:val="22"/>
                <w:szCs w:val="22"/>
                <w:lang w:eastAsia="sk-SK"/>
              </w:rPr>
              <w:t>3</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3,14</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w:t>
            </w:r>
            <w:r w:rsidR="004E3A53">
              <w:rPr>
                <w:color w:val="000000"/>
                <w:sz w:val="22"/>
                <w:szCs w:val="22"/>
                <w:lang w:eastAsia="sk-SK"/>
              </w:rPr>
              <w:t xml:space="preserve"> </w:t>
            </w:r>
            <w:r w:rsidRPr="00370B45">
              <w:rPr>
                <w:color w:val="000000"/>
                <w:sz w:val="22"/>
                <w:szCs w:val="22"/>
                <w:lang w:eastAsia="sk-SK"/>
              </w:rPr>
              <w:t>IS</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53</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26</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423 663 005,19</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389 894 525,79</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5,61</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 xml:space="preserve">OP </w:t>
            </w:r>
            <w:proofErr w:type="spellStart"/>
            <w:r w:rsidRPr="00370B45">
              <w:rPr>
                <w:color w:val="000000"/>
                <w:sz w:val="22"/>
                <w:szCs w:val="22"/>
                <w:lang w:eastAsia="sk-SK"/>
              </w:rPr>
              <w:t>KaHR</w:t>
            </w:r>
            <w:proofErr w:type="spellEnd"/>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813</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306</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576 921 723,61</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252 697 505,75</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3,64</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w:t>
            </w:r>
            <w:r w:rsidR="004E3A53">
              <w:rPr>
                <w:color w:val="000000"/>
                <w:sz w:val="22"/>
                <w:szCs w:val="22"/>
                <w:lang w:eastAsia="sk-SK"/>
              </w:rPr>
              <w:t xml:space="preserve"> </w:t>
            </w:r>
            <w:r w:rsidRPr="00370B45">
              <w:rPr>
                <w:color w:val="000000"/>
                <w:sz w:val="22"/>
                <w:szCs w:val="22"/>
                <w:lang w:eastAsia="sk-SK"/>
              </w:rPr>
              <w:t>ŽP</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543</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191</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1 104 171 344,89</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399 109 997,53</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5,74</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OPD</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82</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4</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1 467 658 199,72</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640 078 845,23</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9,21</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ROP</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1 724</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1 434</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1 264 179 451,87</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1 016 776 199,97</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14,63</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w:t>
            </w:r>
            <w:r w:rsidR="004E3A53">
              <w:rPr>
                <w:color w:val="000000"/>
                <w:sz w:val="22"/>
                <w:szCs w:val="22"/>
                <w:lang w:eastAsia="sk-SK"/>
              </w:rPr>
              <w:t xml:space="preserve"> </w:t>
            </w:r>
            <w:r w:rsidRPr="00370B45">
              <w:rPr>
                <w:color w:val="000000"/>
                <w:sz w:val="22"/>
                <w:szCs w:val="22"/>
                <w:lang w:eastAsia="sk-SK"/>
              </w:rPr>
              <w:t>BK</w:t>
            </w:r>
          </w:p>
        </w:tc>
        <w:tc>
          <w:tcPr>
            <w:tcW w:w="1463" w:type="dxa"/>
            <w:tcBorders>
              <w:top w:val="nil"/>
              <w:left w:val="nil"/>
              <w:bottom w:val="single" w:sz="4" w:space="0" w:color="auto"/>
              <w:right w:val="single" w:sz="4" w:space="0" w:color="auto"/>
            </w:tcBorders>
            <w:noWrap/>
            <w:vAlign w:val="center"/>
          </w:tcPr>
          <w:p w:rsidR="003A315C" w:rsidRPr="00370B45" w:rsidRDefault="003A315C" w:rsidP="00D84E27">
            <w:pPr>
              <w:jc w:val="right"/>
              <w:rPr>
                <w:color w:val="000000"/>
                <w:lang w:eastAsia="sk-SK"/>
              </w:rPr>
            </w:pPr>
            <w:r w:rsidRPr="00370B45">
              <w:rPr>
                <w:color w:val="000000"/>
                <w:sz w:val="22"/>
                <w:szCs w:val="22"/>
                <w:lang w:eastAsia="sk-SK"/>
              </w:rPr>
              <w:t>20</w:t>
            </w:r>
            <w:r w:rsidR="00D84E27">
              <w:rPr>
                <w:color w:val="000000"/>
                <w:sz w:val="22"/>
                <w:szCs w:val="22"/>
                <w:lang w:eastAsia="sk-SK"/>
              </w:rPr>
              <w:t>5</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54</w:t>
            </w:r>
          </w:p>
        </w:tc>
        <w:tc>
          <w:tcPr>
            <w:tcW w:w="1994" w:type="dxa"/>
            <w:tcBorders>
              <w:top w:val="nil"/>
              <w:left w:val="nil"/>
              <w:bottom w:val="single" w:sz="4" w:space="0" w:color="auto"/>
              <w:right w:val="single" w:sz="4" w:space="0" w:color="auto"/>
            </w:tcBorders>
            <w:noWrap/>
            <w:vAlign w:val="center"/>
          </w:tcPr>
          <w:p w:rsidR="003A315C" w:rsidRPr="00370B45" w:rsidRDefault="003A315C" w:rsidP="00D84E27">
            <w:pPr>
              <w:jc w:val="right"/>
              <w:rPr>
                <w:color w:val="000000"/>
                <w:lang w:eastAsia="sk-SK"/>
              </w:rPr>
            </w:pPr>
            <w:r w:rsidRPr="00370B45">
              <w:rPr>
                <w:color w:val="000000"/>
                <w:sz w:val="22"/>
                <w:szCs w:val="22"/>
                <w:lang w:eastAsia="sk-SK"/>
              </w:rPr>
              <w:t>3</w:t>
            </w:r>
            <w:r w:rsidR="00D84E27">
              <w:rPr>
                <w:color w:val="000000"/>
                <w:sz w:val="22"/>
                <w:szCs w:val="22"/>
                <w:lang w:eastAsia="sk-SK"/>
              </w:rPr>
              <w:t>8 476 231,89</w:t>
            </w:r>
          </w:p>
        </w:tc>
        <w:tc>
          <w:tcPr>
            <w:tcW w:w="1728" w:type="dxa"/>
            <w:tcBorders>
              <w:top w:val="nil"/>
              <w:left w:val="nil"/>
              <w:bottom w:val="single" w:sz="4" w:space="0" w:color="auto"/>
              <w:right w:val="single" w:sz="4" w:space="0" w:color="auto"/>
            </w:tcBorders>
            <w:noWrap/>
            <w:vAlign w:val="center"/>
          </w:tcPr>
          <w:p w:rsidR="003A315C" w:rsidRPr="00370B45" w:rsidRDefault="003A315C" w:rsidP="00D84E27">
            <w:pPr>
              <w:jc w:val="right"/>
              <w:rPr>
                <w:color w:val="000000"/>
                <w:lang w:eastAsia="sk-SK"/>
              </w:rPr>
            </w:pPr>
            <w:r w:rsidRPr="00370B45">
              <w:rPr>
                <w:color w:val="000000"/>
                <w:sz w:val="22"/>
                <w:szCs w:val="22"/>
                <w:lang w:eastAsia="sk-SK"/>
              </w:rPr>
              <w:t>12</w:t>
            </w:r>
            <w:r w:rsidR="00D84E27">
              <w:rPr>
                <w:color w:val="000000"/>
                <w:sz w:val="22"/>
                <w:szCs w:val="22"/>
                <w:lang w:eastAsia="sk-SK"/>
              </w:rPr>
              <w:t> 177 053,78</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0,18</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color w:val="000000"/>
                <w:lang w:eastAsia="sk-SK"/>
              </w:rPr>
            </w:pPr>
            <w:r w:rsidRPr="00370B45">
              <w:rPr>
                <w:color w:val="000000"/>
                <w:sz w:val="22"/>
                <w:szCs w:val="22"/>
                <w:lang w:eastAsia="sk-SK"/>
              </w:rPr>
              <w:t>OP</w:t>
            </w:r>
            <w:r w:rsidR="004E3A53">
              <w:rPr>
                <w:color w:val="000000"/>
                <w:sz w:val="22"/>
                <w:szCs w:val="22"/>
                <w:lang w:eastAsia="sk-SK"/>
              </w:rPr>
              <w:t xml:space="preserve"> </w:t>
            </w:r>
            <w:r w:rsidRPr="00370B45">
              <w:rPr>
                <w:color w:val="000000"/>
                <w:sz w:val="22"/>
                <w:szCs w:val="22"/>
                <w:lang w:eastAsia="sk-SK"/>
              </w:rPr>
              <w:t>TP</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105</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36</w:t>
            </w:r>
          </w:p>
        </w:tc>
        <w:tc>
          <w:tcPr>
            <w:tcW w:w="1994"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83 622 865,90</w:t>
            </w:r>
          </w:p>
        </w:tc>
        <w:tc>
          <w:tcPr>
            <w:tcW w:w="1728" w:type="dxa"/>
            <w:tcBorders>
              <w:top w:val="nil"/>
              <w:left w:val="nil"/>
              <w:bottom w:val="single" w:sz="4" w:space="0" w:color="auto"/>
              <w:right w:val="single" w:sz="4" w:space="0" w:color="auto"/>
            </w:tcBorders>
            <w:noWrap/>
            <w:vAlign w:val="center"/>
          </w:tcPr>
          <w:p w:rsidR="003A315C" w:rsidRPr="00370B45" w:rsidRDefault="003A315C" w:rsidP="005B4F0B">
            <w:pPr>
              <w:jc w:val="right"/>
              <w:rPr>
                <w:color w:val="000000"/>
                <w:lang w:eastAsia="sk-SK"/>
              </w:rPr>
            </w:pPr>
            <w:r w:rsidRPr="00370B45">
              <w:rPr>
                <w:color w:val="000000"/>
                <w:sz w:val="22"/>
                <w:szCs w:val="22"/>
                <w:lang w:eastAsia="sk-SK"/>
              </w:rPr>
              <w:t>31 591 513,84</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color w:val="000000"/>
                <w:lang w:eastAsia="sk-SK"/>
              </w:rPr>
            </w:pPr>
            <w:r w:rsidRPr="003168CE">
              <w:rPr>
                <w:color w:val="000000"/>
                <w:sz w:val="22"/>
                <w:szCs w:val="22"/>
                <w:lang w:eastAsia="sk-SK"/>
              </w:rPr>
              <w:t>0,46</w:t>
            </w:r>
            <w:r w:rsidR="00792201">
              <w:rPr>
                <w:color w:val="000000"/>
                <w:sz w:val="22"/>
                <w:szCs w:val="22"/>
                <w:lang w:eastAsia="sk-SK"/>
              </w:rPr>
              <w:t>%</w:t>
            </w:r>
          </w:p>
        </w:tc>
      </w:tr>
      <w:tr w:rsidR="003A315C" w:rsidRPr="003168CE" w:rsidTr="005B4F0B">
        <w:trPr>
          <w:trHeight w:val="301"/>
        </w:trPr>
        <w:tc>
          <w:tcPr>
            <w:tcW w:w="943" w:type="dxa"/>
            <w:tcBorders>
              <w:top w:val="nil"/>
              <w:left w:val="single" w:sz="4" w:space="0" w:color="auto"/>
              <w:bottom w:val="single" w:sz="4" w:space="0" w:color="auto"/>
              <w:right w:val="single" w:sz="4" w:space="0" w:color="auto"/>
            </w:tcBorders>
            <w:vAlign w:val="center"/>
          </w:tcPr>
          <w:p w:rsidR="003A315C" w:rsidRPr="00370B45" w:rsidRDefault="003A315C" w:rsidP="005B4F0B">
            <w:pPr>
              <w:rPr>
                <w:b/>
                <w:bCs/>
                <w:color w:val="000000"/>
                <w:lang w:eastAsia="sk-SK"/>
              </w:rPr>
            </w:pPr>
            <w:r w:rsidRPr="00370B45">
              <w:rPr>
                <w:b/>
                <w:bCs/>
                <w:color w:val="000000"/>
                <w:sz w:val="22"/>
                <w:szCs w:val="22"/>
                <w:lang w:eastAsia="sk-SK"/>
              </w:rPr>
              <w:t>Celkom NSRR</w:t>
            </w:r>
          </w:p>
        </w:tc>
        <w:tc>
          <w:tcPr>
            <w:tcW w:w="1463" w:type="dxa"/>
            <w:tcBorders>
              <w:top w:val="nil"/>
              <w:left w:val="nil"/>
              <w:bottom w:val="single" w:sz="4" w:space="0" w:color="auto"/>
              <w:right w:val="single" w:sz="4" w:space="0" w:color="auto"/>
            </w:tcBorders>
            <w:noWrap/>
            <w:vAlign w:val="center"/>
          </w:tcPr>
          <w:p w:rsidR="003A315C" w:rsidRPr="00370B45" w:rsidRDefault="003A315C" w:rsidP="00D84E27">
            <w:pPr>
              <w:jc w:val="right"/>
              <w:rPr>
                <w:b/>
                <w:bCs/>
                <w:color w:val="000000"/>
                <w:lang w:eastAsia="sk-SK"/>
              </w:rPr>
            </w:pPr>
            <w:r w:rsidRPr="00370B45">
              <w:rPr>
                <w:b/>
                <w:bCs/>
                <w:color w:val="000000"/>
                <w:sz w:val="22"/>
                <w:szCs w:val="22"/>
                <w:lang w:eastAsia="sk-SK"/>
              </w:rPr>
              <w:t>6 00</w:t>
            </w:r>
            <w:r w:rsidR="00D84E27">
              <w:rPr>
                <w:b/>
                <w:bCs/>
                <w:color w:val="000000"/>
                <w:sz w:val="22"/>
                <w:szCs w:val="22"/>
                <w:lang w:eastAsia="sk-SK"/>
              </w:rPr>
              <w:t>3</w:t>
            </w:r>
          </w:p>
        </w:tc>
        <w:tc>
          <w:tcPr>
            <w:tcW w:w="1463" w:type="dxa"/>
            <w:tcBorders>
              <w:top w:val="nil"/>
              <w:left w:val="nil"/>
              <w:bottom w:val="single" w:sz="4" w:space="0" w:color="auto"/>
              <w:right w:val="single" w:sz="4" w:space="0" w:color="auto"/>
            </w:tcBorders>
            <w:noWrap/>
            <w:vAlign w:val="center"/>
          </w:tcPr>
          <w:p w:rsidR="003A315C" w:rsidRPr="00370B45" w:rsidRDefault="003A315C" w:rsidP="005B4F0B">
            <w:pPr>
              <w:jc w:val="right"/>
              <w:rPr>
                <w:b/>
                <w:bCs/>
                <w:color w:val="000000"/>
                <w:lang w:eastAsia="sk-SK"/>
              </w:rPr>
            </w:pPr>
            <w:r w:rsidRPr="00370B45">
              <w:rPr>
                <w:b/>
                <w:bCs/>
                <w:color w:val="000000"/>
                <w:sz w:val="22"/>
                <w:szCs w:val="22"/>
                <w:lang w:eastAsia="sk-SK"/>
              </w:rPr>
              <w:t>3 645</w:t>
            </w:r>
          </w:p>
        </w:tc>
        <w:tc>
          <w:tcPr>
            <w:tcW w:w="1994" w:type="dxa"/>
            <w:tcBorders>
              <w:top w:val="nil"/>
              <w:left w:val="nil"/>
              <w:bottom w:val="single" w:sz="4" w:space="0" w:color="auto"/>
              <w:right w:val="single" w:sz="4" w:space="0" w:color="auto"/>
            </w:tcBorders>
            <w:noWrap/>
            <w:vAlign w:val="center"/>
          </w:tcPr>
          <w:p w:rsidR="003A315C" w:rsidRPr="00370B45" w:rsidRDefault="003A315C" w:rsidP="003D0046">
            <w:pPr>
              <w:jc w:val="right"/>
              <w:rPr>
                <w:b/>
                <w:bCs/>
                <w:color w:val="000000"/>
                <w:lang w:eastAsia="sk-SK"/>
              </w:rPr>
            </w:pPr>
            <w:r w:rsidRPr="00370B45">
              <w:rPr>
                <w:b/>
                <w:bCs/>
                <w:color w:val="000000"/>
                <w:sz w:val="22"/>
                <w:szCs w:val="22"/>
                <w:lang w:eastAsia="sk-SK"/>
              </w:rPr>
              <w:t>6</w:t>
            </w:r>
            <w:r w:rsidR="003D0046">
              <w:rPr>
                <w:b/>
                <w:bCs/>
                <w:color w:val="000000"/>
                <w:sz w:val="22"/>
                <w:szCs w:val="22"/>
                <w:lang w:eastAsia="sk-SK"/>
              </w:rPr>
              <w:t> </w:t>
            </w:r>
            <w:r w:rsidRPr="00370B45">
              <w:rPr>
                <w:b/>
                <w:bCs/>
                <w:color w:val="000000"/>
                <w:sz w:val="22"/>
                <w:szCs w:val="22"/>
                <w:lang w:eastAsia="sk-SK"/>
              </w:rPr>
              <w:t>9</w:t>
            </w:r>
            <w:r w:rsidR="003D0046">
              <w:rPr>
                <w:b/>
                <w:bCs/>
                <w:color w:val="000000"/>
                <w:sz w:val="22"/>
                <w:szCs w:val="22"/>
                <w:lang w:eastAsia="sk-SK"/>
              </w:rPr>
              <w:t>49 892 897</w:t>
            </w:r>
          </w:p>
        </w:tc>
        <w:tc>
          <w:tcPr>
            <w:tcW w:w="1728" w:type="dxa"/>
            <w:tcBorders>
              <w:top w:val="nil"/>
              <w:left w:val="nil"/>
              <w:bottom w:val="single" w:sz="4" w:space="0" w:color="auto"/>
              <w:right w:val="single" w:sz="4" w:space="0" w:color="auto"/>
            </w:tcBorders>
            <w:noWrap/>
            <w:vAlign w:val="center"/>
          </w:tcPr>
          <w:p w:rsidR="003A315C" w:rsidRPr="00370B45" w:rsidRDefault="003A315C" w:rsidP="003D0046">
            <w:pPr>
              <w:jc w:val="right"/>
              <w:rPr>
                <w:b/>
                <w:bCs/>
                <w:color w:val="000000"/>
                <w:lang w:eastAsia="sk-SK"/>
              </w:rPr>
            </w:pPr>
            <w:r w:rsidRPr="00370B45">
              <w:rPr>
                <w:b/>
                <w:bCs/>
                <w:color w:val="000000"/>
                <w:sz w:val="22"/>
                <w:szCs w:val="22"/>
                <w:lang w:eastAsia="sk-SK"/>
              </w:rPr>
              <w:t>4 00</w:t>
            </w:r>
            <w:r w:rsidR="003D0046">
              <w:rPr>
                <w:b/>
                <w:bCs/>
                <w:color w:val="000000"/>
                <w:sz w:val="22"/>
                <w:szCs w:val="22"/>
                <w:lang w:eastAsia="sk-SK"/>
              </w:rPr>
              <w:t>8</w:t>
            </w:r>
            <w:r w:rsidRPr="00370B45">
              <w:rPr>
                <w:b/>
                <w:bCs/>
                <w:color w:val="000000"/>
                <w:sz w:val="22"/>
                <w:szCs w:val="22"/>
                <w:lang w:eastAsia="sk-SK"/>
              </w:rPr>
              <w:t xml:space="preserve"> </w:t>
            </w:r>
            <w:r w:rsidR="003D0046">
              <w:rPr>
                <w:b/>
                <w:bCs/>
                <w:color w:val="000000"/>
                <w:sz w:val="22"/>
                <w:szCs w:val="22"/>
                <w:lang w:eastAsia="sk-SK"/>
              </w:rPr>
              <w:t>772</w:t>
            </w:r>
            <w:r w:rsidR="00FE70BE">
              <w:rPr>
                <w:b/>
                <w:bCs/>
                <w:color w:val="000000"/>
                <w:sz w:val="22"/>
                <w:szCs w:val="22"/>
                <w:lang w:eastAsia="sk-SK"/>
              </w:rPr>
              <w:t> </w:t>
            </w:r>
            <w:r w:rsidR="003D0046">
              <w:rPr>
                <w:b/>
                <w:bCs/>
                <w:color w:val="000000"/>
                <w:sz w:val="22"/>
                <w:szCs w:val="22"/>
                <w:lang w:eastAsia="sk-SK"/>
              </w:rPr>
              <w:t>220</w:t>
            </w:r>
          </w:p>
        </w:tc>
        <w:tc>
          <w:tcPr>
            <w:tcW w:w="1638" w:type="dxa"/>
            <w:tcBorders>
              <w:top w:val="nil"/>
              <w:left w:val="nil"/>
              <w:bottom w:val="single" w:sz="4" w:space="0" w:color="auto"/>
              <w:right w:val="single" w:sz="4" w:space="0" w:color="auto"/>
            </w:tcBorders>
            <w:noWrap/>
            <w:vAlign w:val="center"/>
          </w:tcPr>
          <w:p w:rsidR="003A315C" w:rsidRPr="003168CE" w:rsidRDefault="003168CE" w:rsidP="005B4F0B">
            <w:pPr>
              <w:jc w:val="right"/>
              <w:rPr>
                <w:b/>
                <w:bCs/>
                <w:color w:val="000000"/>
                <w:lang w:eastAsia="sk-SK"/>
              </w:rPr>
            </w:pPr>
            <w:r w:rsidRPr="003168CE">
              <w:rPr>
                <w:b/>
                <w:bCs/>
                <w:color w:val="000000"/>
                <w:sz w:val="22"/>
                <w:szCs w:val="22"/>
                <w:lang w:eastAsia="sk-SK"/>
              </w:rPr>
              <w:t>57,68</w:t>
            </w:r>
            <w:r w:rsidR="00792201">
              <w:rPr>
                <w:b/>
                <w:bCs/>
                <w:color w:val="000000"/>
                <w:sz w:val="22"/>
                <w:szCs w:val="22"/>
                <w:lang w:eastAsia="sk-SK"/>
              </w:rPr>
              <w:t>%</w:t>
            </w:r>
          </w:p>
        </w:tc>
      </w:tr>
    </w:tbl>
    <w:p w:rsidR="003A315C" w:rsidRPr="00370B45" w:rsidRDefault="003A315C" w:rsidP="003A315C">
      <w:pPr>
        <w:rPr>
          <w:sz w:val="20"/>
          <w:szCs w:val="20"/>
        </w:rPr>
      </w:pPr>
      <w:r w:rsidRPr="00370B45">
        <w:rPr>
          <w:sz w:val="20"/>
          <w:szCs w:val="20"/>
        </w:rPr>
        <w:t>Zdroj: ITMS </w:t>
      </w:r>
    </w:p>
    <w:p w:rsidR="003A315C" w:rsidRPr="00370B45" w:rsidRDefault="003A315C" w:rsidP="003A315C"/>
    <w:p w:rsidR="003A315C" w:rsidRPr="00370B45" w:rsidRDefault="003A315C" w:rsidP="003A315C">
      <w:pPr>
        <w:jc w:val="both"/>
      </w:pPr>
      <w:r w:rsidRPr="00370B45">
        <w:t xml:space="preserve">V tabuľke č. </w:t>
      </w:r>
      <w:r>
        <w:t>3</w:t>
      </w:r>
      <w:r w:rsidRPr="00370B45">
        <w:t xml:space="preserve"> je uvedené čerpanie </w:t>
      </w:r>
      <w:r w:rsidR="00BF21D5" w:rsidRPr="00BF21D5">
        <w:t xml:space="preserve">kontrahovaných </w:t>
      </w:r>
      <w:r w:rsidRPr="00370B45">
        <w:t xml:space="preserve">projektov celkom, s príspevkom k HP RP </w:t>
      </w:r>
      <w:r w:rsidR="00CE307B">
        <w:t>v rámci jednotlivých OP NSRR k</w:t>
      </w:r>
      <w:r w:rsidRPr="00370B45">
        <w:t> 30.</w:t>
      </w:r>
      <w:r>
        <w:t xml:space="preserve"> </w:t>
      </w:r>
      <w:r w:rsidRPr="00370B45">
        <w:t>6.</w:t>
      </w:r>
      <w:r>
        <w:t xml:space="preserve"> </w:t>
      </w:r>
      <w:r w:rsidRPr="00370B45">
        <w:t>2011.</w:t>
      </w:r>
    </w:p>
    <w:p w:rsidR="0055114E" w:rsidRDefault="0055114E" w:rsidP="003A315C"/>
    <w:p w:rsidR="003A315C" w:rsidRPr="003A315C" w:rsidRDefault="003A315C" w:rsidP="003A315C">
      <w:pPr>
        <w:jc w:val="both"/>
      </w:pPr>
      <w:r w:rsidRPr="003A315C">
        <w:t xml:space="preserve">Tabuľka č. 3: Stav čerpania prostriedkov projektov s príspevkom k HP RP </w:t>
      </w:r>
      <w:r w:rsidR="00CE307B">
        <w:t>v rámci jednotlivých OP NSRR</w:t>
      </w:r>
      <w:r w:rsidRPr="003A315C">
        <w:t xml:space="preserve"> k 30.</w:t>
      </w:r>
      <w:r w:rsidR="0055114E">
        <w:t xml:space="preserve"> </w:t>
      </w:r>
      <w:r w:rsidRPr="003A315C">
        <w:t>6.</w:t>
      </w:r>
      <w:r w:rsidR="0055114E">
        <w:t xml:space="preserve"> </w:t>
      </w:r>
      <w:r w:rsidRPr="003A315C">
        <w:t>2011</w:t>
      </w:r>
    </w:p>
    <w:tbl>
      <w:tblPr>
        <w:tblW w:w="9371" w:type="dxa"/>
        <w:tblInd w:w="55" w:type="dxa"/>
        <w:tblCellMar>
          <w:left w:w="70" w:type="dxa"/>
          <w:right w:w="70" w:type="dxa"/>
        </w:tblCellMar>
        <w:tblLook w:val="00A0" w:firstRow="1" w:lastRow="0" w:firstColumn="1" w:lastColumn="0" w:noHBand="0" w:noVBand="0"/>
      </w:tblPr>
      <w:tblGrid>
        <w:gridCol w:w="1149"/>
        <w:gridCol w:w="2311"/>
        <w:gridCol w:w="3501"/>
        <w:gridCol w:w="2410"/>
      </w:tblGrid>
      <w:tr w:rsidR="003A315C" w:rsidRPr="00370B45" w:rsidTr="00CC4D3D">
        <w:trPr>
          <w:trHeight w:val="1020"/>
        </w:trPr>
        <w:tc>
          <w:tcPr>
            <w:tcW w:w="1149" w:type="dxa"/>
            <w:tcBorders>
              <w:top w:val="single" w:sz="4" w:space="0" w:color="auto"/>
              <w:left w:val="single" w:sz="4" w:space="0" w:color="auto"/>
              <w:bottom w:val="single" w:sz="4" w:space="0" w:color="auto"/>
              <w:right w:val="single" w:sz="4" w:space="0" w:color="auto"/>
            </w:tcBorders>
            <w:shd w:val="clear" w:color="000000" w:fill="FDE9D9"/>
            <w:vAlign w:val="center"/>
          </w:tcPr>
          <w:p w:rsidR="003A315C" w:rsidRPr="003A1FF4" w:rsidRDefault="003A315C" w:rsidP="005B4F0B">
            <w:pPr>
              <w:jc w:val="center"/>
              <w:rPr>
                <w:b/>
                <w:bCs/>
                <w:color w:val="000000"/>
                <w:lang w:eastAsia="sk-SK"/>
              </w:rPr>
            </w:pPr>
            <w:r w:rsidRPr="003A1FF4">
              <w:rPr>
                <w:b/>
                <w:bCs/>
                <w:color w:val="000000"/>
                <w:lang w:eastAsia="sk-SK"/>
              </w:rPr>
              <w:t>OP</w:t>
            </w:r>
          </w:p>
        </w:tc>
        <w:tc>
          <w:tcPr>
            <w:tcW w:w="2311" w:type="dxa"/>
            <w:tcBorders>
              <w:top w:val="single" w:sz="4" w:space="0" w:color="auto"/>
              <w:left w:val="nil"/>
              <w:bottom w:val="single" w:sz="4" w:space="0" w:color="auto"/>
              <w:right w:val="single" w:sz="4" w:space="0" w:color="auto"/>
            </w:tcBorders>
            <w:shd w:val="clear" w:color="000000" w:fill="FDE9D9"/>
            <w:vAlign w:val="center"/>
          </w:tcPr>
          <w:p w:rsidR="003A315C" w:rsidRPr="003A1FF4" w:rsidRDefault="003A315C" w:rsidP="003A1FF4">
            <w:pPr>
              <w:jc w:val="center"/>
              <w:rPr>
                <w:b/>
                <w:bCs/>
                <w:color w:val="000000"/>
                <w:lang w:eastAsia="sk-SK"/>
              </w:rPr>
            </w:pPr>
            <w:r w:rsidRPr="003A1FF4">
              <w:rPr>
                <w:b/>
                <w:bCs/>
                <w:color w:val="000000"/>
                <w:lang w:eastAsia="sk-SK"/>
              </w:rPr>
              <w:t>Celková výška čerpaných  prostriedkov v </w:t>
            </w:r>
            <w:r w:rsidR="003A1FF4" w:rsidRPr="003A1FF4">
              <w:rPr>
                <w:b/>
                <w:bCs/>
                <w:color w:val="000000"/>
                <w:lang w:eastAsia="sk-SK"/>
              </w:rPr>
              <w:t>EUR</w:t>
            </w:r>
            <w:r w:rsidRPr="003A1FF4">
              <w:rPr>
                <w:b/>
                <w:bCs/>
                <w:color w:val="000000"/>
                <w:lang w:eastAsia="sk-SK"/>
              </w:rPr>
              <w:br/>
              <w:t>(EU zdroje)</w:t>
            </w:r>
          </w:p>
        </w:tc>
        <w:tc>
          <w:tcPr>
            <w:tcW w:w="3501" w:type="dxa"/>
            <w:tcBorders>
              <w:top w:val="single" w:sz="4" w:space="0" w:color="auto"/>
              <w:left w:val="nil"/>
              <w:bottom w:val="single" w:sz="4" w:space="0" w:color="auto"/>
              <w:right w:val="single" w:sz="4" w:space="0" w:color="auto"/>
            </w:tcBorders>
            <w:shd w:val="clear" w:color="000000" w:fill="FDE9D9"/>
            <w:vAlign w:val="center"/>
          </w:tcPr>
          <w:p w:rsidR="003A315C" w:rsidRPr="003A1FF4" w:rsidRDefault="003A315C" w:rsidP="003A1FF4">
            <w:pPr>
              <w:jc w:val="center"/>
              <w:rPr>
                <w:b/>
                <w:bCs/>
                <w:color w:val="000000"/>
                <w:lang w:eastAsia="sk-SK"/>
              </w:rPr>
            </w:pPr>
            <w:r w:rsidRPr="003A1FF4">
              <w:rPr>
                <w:b/>
                <w:bCs/>
                <w:color w:val="000000"/>
                <w:lang w:eastAsia="sk-SK"/>
              </w:rPr>
              <w:t xml:space="preserve">Výška čerpaných prostriedkov projektov s príspevkom k HP RP v </w:t>
            </w:r>
            <w:r w:rsidR="003A1FF4" w:rsidRPr="003A1FF4">
              <w:rPr>
                <w:b/>
                <w:bCs/>
                <w:color w:val="000000"/>
                <w:lang w:eastAsia="sk-SK"/>
              </w:rPr>
              <w:t>EUR</w:t>
            </w:r>
            <w:r w:rsidRPr="003A1FF4">
              <w:rPr>
                <w:b/>
                <w:bCs/>
                <w:color w:val="000000"/>
                <w:lang w:eastAsia="sk-SK"/>
              </w:rPr>
              <w:br/>
              <w:t>(EU zdroje)</w:t>
            </w:r>
          </w:p>
        </w:tc>
        <w:tc>
          <w:tcPr>
            <w:tcW w:w="2410" w:type="dxa"/>
            <w:tcBorders>
              <w:top w:val="single" w:sz="4" w:space="0" w:color="auto"/>
              <w:left w:val="nil"/>
              <w:bottom w:val="single" w:sz="4" w:space="0" w:color="auto"/>
              <w:right w:val="single" w:sz="4" w:space="0" w:color="auto"/>
            </w:tcBorders>
            <w:shd w:val="clear" w:color="000000" w:fill="FDE9D9"/>
            <w:vAlign w:val="center"/>
          </w:tcPr>
          <w:p w:rsidR="003A315C" w:rsidRPr="003A1FF4" w:rsidRDefault="003A315C" w:rsidP="005B4F0B">
            <w:pPr>
              <w:jc w:val="center"/>
              <w:rPr>
                <w:b/>
                <w:bCs/>
                <w:color w:val="000000"/>
                <w:lang w:eastAsia="sk-SK"/>
              </w:rPr>
            </w:pPr>
            <w:r w:rsidRPr="003A1FF4">
              <w:rPr>
                <w:b/>
                <w:bCs/>
                <w:color w:val="000000"/>
                <w:lang w:eastAsia="sk-SK"/>
              </w:rPr>
              <w:t xml:space="preserve">% </w:t>
            </w:r>
            <w:r w:rsidRPr="003A1FF4">
              <w:rPr>
                <w:b/>
                <w:bCs/>
                <w:color w:val="000000"/>
                <w:lang w:eastAsia="sk-SK"/>
              </w:rPr>
              <w:br/>
              <w:t xml:space="preserve">čerpania k HP RP </w:t>
            </w:r>
            <w:r w:rsidR="00CC4D3D">
              <w:rPr>
                <w:b/>
                <w:bCs/>
                <w:color w:val="000000"/>
                <w:lang w:eastAsia="sk-SK"/>
              </w:rPr>
              <w:t xml:space="preserve">     </w:t>
            </w:r>
            <w:r w:rsidRPr="003A1FF4">
              <w:rPr>
                <w:b/>
                <w:bCs/>
                <w:color w:val="000000"/>
                <w:lang w:eastAsia="sk-SK"/>
              </w:rPr>
              <w:t>z celkového objemu čerpaných prostriedkov</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 xml:space="preserve">OP </w:t>
            </w:r>
            <w:proofErr w:type="spellStart"/>
            <w:r w:rsidRPr="003A1FF4">
              <w:rPr>
                <w:color w:val="000000"/>
                <w:lang w:eastAsia="sk-SK"/>
              </w:rPr>
              <w:t>ZaSI</w:t>
            </w:r>
            <w:proofErr w:type="spellEnd"/>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240 320 289,39</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220 985 487,10</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91,95</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OPV</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63 523 840,75</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1 024 422,19</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1,61</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 xml:space="preserve">OP </w:t>
            </w:r>
            <w:proofErr w:type="spellStart"/>
            <w:r w:rsidRPr="003A1FF4">
              <w:rPr>
                <w:color w:val="000000"/>
                <w:lang w:eastAsia="sk-SK"/>
              </w:rPr>
              <w:t>VaV</w:t>
            </w:r>
            <w:proofErr w:type="spellEnd"/>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186 704 482,11</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25 076 822,59</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13,43</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OP</w:t>
            </w:r>
            <w:r w:rsidR="004E3A53">
              <w:rPr>
                <w:color w:val="000000"/>
                <w:lang w:eastAsia="sk-SK"/>
              </w:rPr>
              <w:t xml:space="preserve"> </w:t>
            </w:r>
            <w:r w:rsidRPr="003A1FF4">
              <w:rPr>
                <w:color w:val="000000"/>
                <w:lang w:eastAsia="sk-SK"/>
              </w:rPr>
              <w:t>Z</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70 758 692,27</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55 207 476,78</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78,02</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OP</w:t>
            </w:r>
            <w:r w:rsidR="004E3A53">
              <w:rPr>
                <w:color w:val="000000"/>
                <w:lang w:eastAsia="sk-SK"/>
              </w:rPr>
              <w:t xml:space="preserve"> </w:t>
            </w:r>
            <w:r w:rsidRPr="003A1FF4">
              <w:rPr>
                <w:color w:val="000000"/>
                <w:lang w:eastAsia="sk-SK"/>
              </w:rPr>
              <w:t>IS</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47 001 067,89</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33 717 567,89</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71,74</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 xml:space="preserve">OP </w:t>
            </w:r>
            <w:proofErr w:type="spellStart"/>
            <w:r w:rsidRPr="003A1FF4">
              <w:rPr>
                <w:color w:val="000000"/>
                <w:lang w:eastAsia="sk-SK"/>
              </w:rPr>
              <w:t>KaHR</w:t>
            </w:r>
            <w:proofErr w:type="spellEnd"/>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175 321 777,38</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40 553 809,46</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23,13</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4E3A53">
            <w:pPr>
              <w:rPr>
                <w:color w:val="000000"/>
                <w:lang w:eastAsia="sk-SK"/>
              </w:rPr>
            </w:pPr>
            <w:r w:rsidRPr="003A1FF4">
              <w:rPr>
                <w:color w:val="000000"/>
                <w:lang w:eastAsia="sk-SK"/>
              </w:rPr>
              <w:lastRenderedPageBreak/>
              <w:t>OP</w:t>
            </w:r>
            <w:r w:rsidR="004E3A53">
              <w:rPr>
                <w:color w:val="000000"/>
                <w:lang w:eastAsia="sk-SK"/>
              </w:rPr>
              <w:t xml:space="preserve"> </w:t>
            </w:r>
            <w:r w:rsidRPr="003A1FF4">
              <w:rPr>
                <w:color w:val="000000"/>
                <w:lang w:eastAsia="sk-SK"/>
              </w:rPr>
              <w:t>ŽP</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200 529 961,46</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73 579 727,11</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36,69</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OPD</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665 486 971,15</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198 355 358,82</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29,81</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ROP</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443 719 531,17</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332 901 209,89</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75,03</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OP</w:t>
            </w:r>
            <w:r w:rsidR="004E3A53">
              <w:rPr>
                <w:color w:val="000000"/>
                <w:lang w:eastAsia="sk-SK"/>
              </w:rPr>
              <w:t xml:space="preserve"> </w:t>
            </w:r>
            <w:r w:rsidRPr="003A1FF4">
              <w:rPr>
                <w:color w:val="000000"/>
                <w:lang w:eastAsia="sk-SK"/>
              </w:rPr>
              <w:t>BK</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21 591 154,63</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6 405 573,36</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29,67</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vAlign w:val="center"/>
          </w:tcPr>
          <w:p w:rsidR="003A315C" w:rsidRPr="003A1FF4" w:rsidRDefault="003A315C" w:rsidP="005B4F0B">
            <w:pPr>
              <w:rPr>
                <w:color w:val="000000"/>
                <w:lang w:eastAsia="sk-SK"/>
              </w:rPr>
            </w:pPr>
            <w:r w:rsidRPr="003A1FF4">
              <w:rPr>
                <w:color w:val="000000"/>
                <w:lang w:eastAsia="sk-SK"/>
              </w:rPr>
              <w:t>OP</w:t>
            </w:r>
            <w:r w:rsidR="004E3A53">
              <w:rPr>
                <w:color w:val="000000"/>
                <w:lang w:eastAsia="sk-SK"/>
              </w:rPr>
              <w:t xml:space="preserve"> </w:t>
            </w:r>
            <w:r w:rsidRPr="003A1FF4">
              <w:rPr>
                <w:color w:val="000000"/>
                <w:lang w:eastAsia="sk-SK"/>
              </w:rPr>
              <w:t>TP</w:t>
            </w:r>
          </w:p>
        </w:tc>
        <w:tc>
          <w:tcPr>
            <w:tcW w:w="231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31 601 800,01</w:t>
            </w:r>
          </w:p>
        </w:tc>
        <w:tc>
          <w:tcPr>
            <w:tcW w:w="3501" w:type="dxa"/>
            <w:tcBorders>
              <w:top w:val="nil"/>
              <w:left w:val="nil"/>
              <w:bottom w:val="single" w:sz="4" w:space="0" w:color="auto"/>
              <w:right w:val="single" w:sz="4" w:space="0" w:color="auto"/>
            </w:tcBorders>
            <w:vAlign w:val="center"/>
          </w:tcPr>
          <w:p w:rsidR="003A315C" w:rsidRPr="003A1FF4" w:rsidRDefault="003A315C" w:rsidP="005B4F0B">
            <w:pPr>
              <w:jc w:val="right"/>
              <w:rPr>
                <w:color w:val="000000"/>
                <w:lang w:eastAsia="sk-SK"/>
              </w:rPr>
            </w:pPr>
            <w:r w:rsidRPr="003A1FF4">
              <w:rPr>
                <w:color w:val="000000"/>
                <w:lang w:eastAsia="sk-SK"/>
              </w:rPr>
              <w:t>7 219 635,87</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color w:val="000000"/>
                <w:lang w:eastAsia="sk-SK"/>
              </w:rPr>
            </w:pPr>
            <w:r w:rsidRPr="003A1FF4">
              <w:rPr>
                <w:color w:val="000000"/>
                <w:lang w:eastAsia="sk-SK"/>
              </w:rPr>
              <w:t>22,85</w:t>
            </w:r>
            <w:r w:rsidR="00792201">
              <w:rPr>
                <w:color w:val="000000"/>
                <w:lang w:eastAsia="sk-SK"/>
              </w:rPr>
              <w:t>%</w:t>
            </w:r>
          </w:p>
        </w:tc>
      </w:tr>
      <w:tr w:rsidR="003A315C" w:rsidRPr="00370B45" w:rsidTr="00CC4D3D">
        <w:trPr>
          <w:trHeight w:val="300"/>
        </w:trPr>
        <w:tc>
          <w:tcPr>
            <w:tcW w:w="1149" w:type="dxa"/>
            <w:tcBorders>
              <w:top w:val="nil"/>
              <w:left w:val="single" w:sz="4" w:space="0" w:color="auto"/>
              <w:bottom w:val="single" w:sz="4" w:space="0" w:color="auto"/>
              <w:right w:val="single" w:sz="4" w:space="0" w:color="auto"/>
            </w:tcBorders>
            <w:noWrap/>
            <w:vAlign w:val="bottom"/>
          </w:tcPr>
          <w:p w:rsidR="003A315C" w:rsidRPr="003A1FF4" w:rsidRDefault="003A315C" w:rsidP="005B4F0B">
            <w:pPr>
              <w:rPr>
                <w:b/>
                <w:bCs/>
                <w:color w:val="000000"/>
                <w:lang w:eastAsia="sk-SK"/>
              </w:rPr>
            </w:pPr>
            <w:r w:rsidRPr="003A1FF4">
              <w:rPr>
                <w:b/>
                <w:bCs/>
                <w:color w:val="000000"/>
                <w:lang w:eastAsia="sk-SK"/>
              </w:rPr>
              <w:t>Celkom NSRR</w:t>
            </w:r>
          </w:p>
        </w:tc>
        <w:tc>
          <w:tcPr>
            <w:tcW w:w="2311" w:type="dxa"/>
            <w:tcBorders>
              <w:top w:val="nil"/>
              <w:left w:val="nil"/>
              <w:bottom w:val="single" w:sz="4" w:space="0" w:color="auto"/>
              <w:right w:val="single" w:sz="4" w:space="0" w:color="auto"/>
            </w:tcBorders>
            <w:noWrap/>
            <w:vAlign w:val="bottom"/>
          </w:tcPr>
          <w:p w:rsidR="003A315C" w:rsidRPr="003A1FF4" w:rsidRDefault="003A315C" w:rsidP="005B4F0B">
            <w:pPr>
              <w:jc w:val="right"/>
              <w:rPr>
                <w:b/>
                <w:bCs/>
                <w:color w:val="000000"/>
                <w:lang w:eastAsia="sk-SK"/>
              </w:rPr>
            </w:pPr>
            <w:r w:rsidRPr="003A1FF4">
              <w:rPr>
                <w:b/>
                <w:bCs/>
                <w:color w:val="000000"/>
                <w:lang w:eastAsia="sk-SK"/>
              </w:rPr>
              <w:t>2 146 559 568,21</w:t>
            </w:r>
          </w:p>
        </w:tc>
        <w:tc>
          <w:tcPr>
            <w:tcW w:w="3501" w:type="dxa"/>
            <w:tcBorders>
              <w:top w:val="nil"/>
              <w:left w:val="nil"/>
              <w:bottom w:val="single" w:sz="4" w:space="0" w:color="auto"/>
              <w:right w:val="single" w:sz="4" w:space="0" w:color="auto"/>
            </w:tcBorders>
            <w:noWrap/>
            <w:vAlign w:val="bottom"/>
          </w:tcPr>
          <w:p w:rsidR="003A315C" w:rsidRPr="003A1FF4" w:rsidRDefault="003A315C" w:rsidP="005B4F0B">
            <w:pPr>
              <w:jc w:val="right"/>
              <w:rPr>
                <w:b/>
                <w:bCs/>
                <w:color w:val="000000"/>
                <w:lang w:eastAsia="sk-SK"/>
              </w:rPr>
            </w:pPr>
            <w:r w:rsidRPr="003A1FF4">
              <w:rPr>
                <w:b/>
                <w:bCs/>
                <w:color w:val="000000"/>
                <w:lang w:eastAsia="sk-SK"/>
              </w:rPr>
              <w:t>995 027 091,06</w:t>
            </w:r>
          </w:p>
        </w:tc>
        <w:tc>
          <w:tcPr>
            <w:tcW w:w="2410" w:type="dxa"/>
            <w:tcBorders>
              <w:top w:val="nil"/>
              <w:left w:val="nil"/>
              <w:bottom w:val="single" w:sz="4" w:space="0" w:color="auto"/>
              <w:right w:val="single" w:sz="4" w:space="0" w:color="auto"/>
            </w:tcBorders>
            <w:noWrap/>
            <w:vAlign w:val="bottom"/>
          </w:tcPr>
          <w:p w:rsidR="003A315C" w:rsidRPr="003A1FF4" w:rsidRDefault="003A315C" w:rsidP="005B4F0B">
            <w:pPr>
              <w:jc w:val="right"/>
              <w:rPr>
                <w:b/>
                <w:bCs/>
                <w:color w:val="000000"/>
                <w:lang w:eastAsia="sk-SK"/>
              </w:rPr>
            </w:pPr>
            <w:r w:rsidRPr="003A1FF4">
              <w:rPr>
                <w:b/>
                <w:bCs/>
                <w:color w:val="000000"/>
                <w:lang w:eastAsia="sk-SK"/>
              </w:rPr>
              <w:t>46,35</w:t>
            </w:r>
            <w:r w:rsidR="00792201">
              <w:rPr>
                <w:b/>
                <w:bCs/>
                <w:color w:val="000000"/>
                <w:lang w:eastAsia="sk-SK"/>
              </w:rPr>
              <w:t>%</w:t>
            </w:r>
          </w:p>
        </w:tc>
      </w:tr>
    </w:tbl>
    <w:p w:rsidR="003A315C" w:rsidRPr="00370B45" w:rsidRDefault="003A315C" w:rsidP="003A315C">
      <w:pPr>
        <w:rPr>
          <w:sz w:val="20"/>
          <w:szCs w:val="20"/>
        </w:rPr>
      </w:pPr>
      <w:r w:rsidRPr="00370B45">
        <w:rPr>
          <w:sz w:val="20"/>
          <w:szCs w:val="20"/>
        </w:rPr>
        <w:t>Zdroj: ITMS</w:t>
      </w:r>
    </w:p>
    <w:p w:rsidR="0055114E" w:rsidRDefault="003A315C" w:rsidP="003A315C">
      <w:pPr>
        <w:tabs>
          <w:tab w:val="left" w:pos="540"/>
        </w:tabs>
        <w:jc w:val="both"/>
        <w:rPr>
          <w:bCs/>
        </w:rPr>
      </w:pPr>
      <w:r>
        <w:rPr>
          <w:bCs/>
        </w:rPr>
        <w:tab/>
      </w:r>
    </w:p>
    <w:p w:rsidR="003A315C" w:rsidRPr="00370B45" w:rsidRDefault="0055114E" w:rsidP="003A315C">
      <w:pPr>
        <w:tabs>
          <w:tab w:val="left" w:pos="540"/>
        </w:tabs>
        <w:jc w:val="both"/>
        <w:rPr>
          <w:bCs/>
        </w:rPr>
      </w:pPr>
      <w:r>
        <w:rPr>
          <w:bCs/>
        </w:rPr>
        <w:tab/>
      </w:r>
      <w:r w:rsidR="003A315C" w:rsidRPr="00370B45">
        <w:rPr>
          <w:bCs/>
        </w:rPr>
        <w:t xml:space="preserve">Začiatkom sledovaného obdobia aktualizoval Koordinátor HP RP Plán hodnotenia Koordinátora HP RP na rok 2011. V zmysle tejto aktualizácie bolo v sledovanom období realizované priebežné externé hodnotenie </w:t>
      </w:r>
      <w:r w:rsidR="003A315C" w:rsidRPr="00370B45">
        <w:t>zamerané na uplatňovanie rovnosti príležitostí v štrukturálnych fondoch</w:t>
      </w:r>
      <w:r w:rsidR="003A315C" w:rsidRPr="00370B45">
        <w:rPr>
          <w:bCs/>
        </w:rPr>
        <w:t>. Účelom hodnotenia je zhodnotenie:</w:t>
      </w:r>
    </w:p>
    <w:p w:rsidR="003A315C" w:rsidRPr="00370B45" w:rsidRDefault="003A315C" w:rsidP="00232B08">
      <w:pPr>
        <w:numPr>
          <w:ilvl w:val="0"/>
          <w:numId w:val="26"/>
        </w:numPr>
        <w:tabs>
          <w:tab w:val="clear" w:pos="720"/>
        </w:tabs>
        <w:ind w:left="0" w:firstLine="0"/>
        <w:jc w:val="both"/>
      </w:pPr>
      <w:r w:rsidRPr="00370B45">
        <w:t xml:space="preserve">vhodnosti nastaveného systému relevancie cieľov a špecifických cieľov horizontálnej priority rovnosť príležitostí vo vzťahu k Národnému strategickému referenčnému rámcu a prioritným osiam jednotlivých operačných programov a ich prípadné </w:t>
      </w:r>
      <w:proofErr w:type="spellStart"/>
      <w:r w:rsidRPr="00370B45">
        <w:t>redefinovanie</w:t>
      </w:r>
      <w:proofErr w:type="spellEnd"/>
      <w:r w:rsidRPr="00370B45">
        <w:t xml:space="preserve"> </w:t>
      </w:r>
      <w:r w:rsidR="00CE307B">
        <w:t xml:space="preserve">            </w:t>
      </w:r>
      <w:r w:rsidRPr="00370B45">
        <w:t xml:space="preserve">a </w:t>
      </w:r>
      <w:proofErr w:type="spellStart"/>
      <w:r w:rsidRPr="00370B45">
        <w:t>reprioritizovanie</w:t>
      </w:r>
      <w:proofErr w:type="spellEnd"/>
      <w:r w:rsidRPr="00370B45">
        <w:t xml:space="preserve">, </w:t>
      </w:r>
    </w:p>
    <w:p w:rsidR="003A315C" w:rsidRPr="00370B45" w:rsidRDefault="003A315C" w:rsidP="00232B08">
      <w:pPr>
        <w:numPr>
          <w:ilvl w:val="0"/>
          <w:numId w:val="26"/>
        </w:numPr>
        <w:tabs>
          <w:tab w:val="clear" w:pos="720"/>
        </w:tabs>
        <w:ind w:left="0" w:firstLine="0"/>
        <w:jc w:val="both"/>
      </w:pPr>
      <w:r w:rsidRPr="00370B45">
        <w:t>správnosti nastavenia merateľných ukazovateľov HP RP vo vzťahu k</w:t>
      </w:r>
      <w:r w:rsidR="00CE307B">
        <w:t xml:space="preserve"> určeným </w:t>
      </w:r>
      <w:r w:rsidRPr="00370B45">
        <w:t xml:space="preserve">cieľom HP RP a k jednotlivým OP </w:t>
      </w:r>
      <w:r w:rsidR="00CE307B">
        <w:t xml:space="preserve">NSRR </w:t>
      </w:r>
      <w:r w:rsidRPr="00370B45">
        <w:t>programov</w:t>
      </w:r>
      <w:r w:rsidR="00CE307B">
        <w:t>ého o</w:t>
      </w:r>
      <w:r w:rsidRPr="00370B45">
        <w:t>bdob</w:t>
      </w:r>
      <w:r w:rsidR="00CE307B">
        <w:t>ia</w:t>
      </w:r>
      <w:r w:rsidRPr="00370B45">
        <w:t xml:space="preserve"> 2007 – 2013 a ich prípadná úprava resp. zmena, </w:t>
      </w:r>
    </w:p>
    <w:p w:rsidR="003A315C" w:rsidRPr="00370B45" w:rsidRDefault="00CE307B" w:rsidP="00232B08">
      <w:pPr>
        <w:numPr>
          <w:ilvl w:val="0"/>
          <w:numId w:val="26"/>
        </w:numPr>
        <w:tabs>
          <w:tab w:val="clear" w:pos="720"/>
        </w:tabs>
        <w:ind w:left="0" w:firstLine="0"/>
        <w:jc w:val="both"/>
      </w:pPr>
      <w:r>
        <w:t xml:space="preserve">reálnosti </w:t>
      </w:r>
      <w:r w:rsidR="003A315C" w:rsidRPr="00370B45">
        <w:t>definovaných cieľov a výsledkov HP RP a s tým spojená potreba ich úpravy,</w:t>
      </w:r>
    </w:p>
    <w:p w:rsidR="003A315C" w:rsidRPr="00370B45" w:rsidRDefault="003A315C" w:rsidP="00232B08">
      <w:pPr>
        <w:numPr>
          <w:ilvl w:val="0"/>
          <w:numId w:val="26"/>
        </w:numPr>
        <w:tabs>
          <w:tab w:val="clear" w:pos="720"/>
        </w:tabs>
        <w:ind w:left="0" w:firstLine="0"/>
        <w:jc w:val="both"/>
      </w:pPr>
      <w:r w:rsidRPr="00370B45">
        <w:t>efektívnosti a účinnosti implementácie a distribučných mechanizmov HP RP v dodávaní výstupov.</w:t>
      </w:r>
    </w:p>
    <w:p w:rsidR="003A315C" w:rsidRPr="00370B45" w:rsidRDefault="003A315C" w:rsidP="003A315C">
      <w:pPr>
        <w:jc w:val="both"/>
      </w:pPr>
      <w:r w:rsidRPr="00370B45">
        <w:rPr>
          <w:bCs/>
        </w:rPr>
        <w:tab/>
        <w:t>Externé hodnotenie uplatňovania HP RP je realizované</w:t>
      </w:r>
      <w:r w:rsidRPr="00370B45">
        <w:t xml:space="preserve"> v rámci </w:t>
      </w:r>
      <w:r w:rsidR="00CE307B">
        <w:t>o</w:t>
      </w:r>
      <w:r w:rsidRPr="00370B45">
        <w:t>peračného programu Technick</w:t>
      </w:r>
      <w:r>
        <w:t>á</w:t>
      </w:r>
      <w:r w:rsidRPr="00370B45">
        <w:t xml:space="preserve"> pomoc, Opatrenia 1.2 Hodnotenia a štúdie.</w:t>
      </w:r>
    </w:p>
    <w:p w:rsidR="003A315C" w:rsidRPr="00370B45" w:rsidRDefault="003A315C" w:rsidP="003A315C">
      <w:pPr>
        <w:jc w:val="both"/>
      </w:pPr>
      <w:r w:rsidRPr="00370B45">
        <w:tab/>
        <w:t>V sledovanom období prebehlo pripomienkovanie finálneho návrhu externej hodnotiacej správy Pracovnou skupinou pre HP RP.</w:t>
      </w:r>
    </w:p>
    <w:p w:rsidR="003A315C" w:rsidRPr="00525B43" w:rsidRDefault="003A315C" w:rsidP="003A315C">
      <w:pPr>
        <w:jc w:val="both"/>
      </w:pPr>
      <w:r w:rsidRPr="00370B45">
        <w:tab/>
        <w:t xml:space="preserve">Výsledky externého hodnotenia budú v druhej polovici roka 2011 zverejnené na </w:t>
      </w:r>
      <w:r w:rsidRPr="00525B43">
        <w:t xml:space="preserve">stránke </w:t>
      </w:r>
      <w:hyperlink r:id="rId15" w:history="1">
        <w:r w:rsidRPr="00525B43">
          <w:rPr>
            <w:rStyle w:val="Hypertextovprepojenie"/>
          </w:rPr>
          <w:t>www.gender.gov.sk</w:t>
        </w:r>
      </w:hyperlink>
      <w:r w:rsidRPr="00525B43">
        <w:t xml:space="preserve"> a distribuované na jednotlivé RO, ako aj na CKO, O</w:t>
      </w:r>
      <w:r w:rsidR="00547E83">
        <w:t>A</w:t>
      </w:r>
      <w:r w:rsidRPr="00525B43">
        <w:t>, CO.</w:t>
      </w:r>
    </w:p>
    <w:p w:rsidR="000E4D0A" w:rsidRDefault="000E4D0A" w:rsidP="006C2529">
      <w:pPr>
        <w:tabs>
          <w:tab w:val="num" w:pos="360"/>
          <w:tab w:val="left" w:pos="540"/>
        </w:tabs>
        <w:jc w:val="both"/>
        <w:rPr>
          <w:b/>
          <w:bCs/>
        </w:rPr>
      </w:pPr>
    </w:p>
    <w:p w:rsidR="006C2529" w:rsidRPr="0036447B" w:rsidRDefault="006C2529" w:rsidP="006C2529">
      <w:pPr>
        <w:tabs>
          <w:tab w:val="num" w:pos="360"/>
          <w:tab w:val="left" w:pos="540"/>
        </w:tabs>
        <w:jc w:val="both"/>
        <w:rPr>
          <w:b/>
          <w:bCs/>
        </w:rPr>
      </w:pPr>
      <w:r w:rsidRPr="0036447B">
        <w:rPr>
          <w:b/>
          <w:bCs/>
        </w:rPr>
        <w:t xml:space="preserve">Oblasť informovania a publicity </w:t>
      </w:r>
      <w:r w:rsidR="00215430">
        <w:rPr>
          <w:b/>
          <w:bCs/>
        </w:rPr>
        <w:t>HP</w:t>
      </w:r>
      <w:r w:rsidR="00697074">
        <w:rPr>
          <w:b/>
          <w:bCs/>
        </w:rPr>
        <w:t xml:space="preserve"> RP</w:t>
      </w:r>
    </w:p>
    <w:p w:rsidR="003112F3" w:rsidRPr="00370B45" w:rsidRDefault="003112F3" w:rsidP="003112F3">
      <w:pPr>
        <w:ind w:firstLine="708"/>
        <w:jc w:val="both"/>
      </w:pPr>
      <w:r w:rsidRPr="00525B43">
        <w:t xml:space="preserve">Odbor rodovej rovnosti a rovnosti príležitostí priebežne aktualizuje webovú stránku </w:t>
      </w:r>
      <w:hyperlink r:id="rId16" w:history="1">
        <w:r w:rsidRPr="00525B43">
          <w:rPr>
            <w:rStyle w:val="Hypertextovprepojenie"/>
          </w:rPr>
          <w:t>www.gender.gov.sk</w:t>
        </w:r>
      </w:hyperlink>
      <w:r w:rsidRPr="00525B43">
        <w:t xml:space="preserve">, na ktorej je samostatná sekcia k oblasti horizontálnej priority </w:t>
      </w:r>
      <w:r w:rsidR="00CE307B">
        <w:t>R</w:t>
      </w:r>
      <w:r w:rsidRPr="00525B43">
        <w:t>ovnosť</w:t>
      </w:r>
      <w:r w:rsidRPr="00370B45">
        <w:t xml:space="preserve"> príležitostí. Na tento portál odkazuje webová stránka štrukturálnych fondov </w:t>
      </w:r>
      <w:hyperlink r:id="rId17" w:history="1">
        <w:r w:rsidRPr="006419FF">
          <w:rPr>
            <w:rStyle w:val="Hypertextovprepojenie"/>
          </w:rPr>
          <w:t>www.nsrr.sk</w:t>
        </w:r>
      </w:hyperlink>
      <w:r w:rsidRPr="00370B45">
        <w:t>, webové stránky jednotlivých RO OP, SORO a ďalších relevantných partnerov.</w:t>
      </w:r>
    </w:p>
    <w:p w:rsidR="000B673C" w:rsidRDefault="000B673C" w:rsidP="00FD39A1">
      <w:pPr>
        <w:tabs>
          <w:tab w:val="num" w:pos="540"/>
        </w:tabs>
        <w:jc w:val="both"/>
        <w:rPr>
          <w:b/>
          <w:bCs/>
        </w:rPr>
      </w:pPr>
    </w:p>
    <w:p w:rsidR="00FD39A1" w:rsidRDefault="00FD39A1" w:rsidP="00FD39A1">
      <w:pPr>
        <w:tabs>
          <w:tab w:val="num" w:pos="540"/>
        </w:tabs>
        <w:jc w:val="both"/>
        <w:rPr>
          <w:b/>
          <w:bCs/>
        </w:rPr>
      </w:pPr>
      <w:r w:rsidRPr="0036447B">
        <w:rPr>
          <w:b/>
          <w:bCs/>
        </w:rPr>
        <w:t>Oblasť využívania technickej pomoci koordinátor</w:t>
      </w:r>
      <w:r>
        <w:rPr>
          <w:b/>
          <w:bCs/>
        </w:rPr>
        <w:t>om</w:t>
      </w:r>
      <w:r w:rsidRPr="0036447B">
        <w:rPr>
          <w:b/>
          <w:bCs/>
        </w:rPr>
        <w:t xml:space="preserve"> HP </w:t>
      </w:r>
      <w:r>
        <w:rPr>
          <w:b/>
          <w:bCs/>
        </w:rPr>
        <w:t>RP</w:t>
      </w:r>
    </w:p>
    <w:p w:rsidR="003112F3" w:rsidRPr="00370B45" w:rsidRDefault="003112F3" w:rsidP="003112F3">
      <w:pPr>
        <w:ind w:firstLine="720"/>
        <w:jc w:val="both"/>
      </w:pPr>
      <w:bookmarkStart w:id="56" w:name="_Toc220810596"/>
      <w:bookmarkStart w:id="57" w:name="_Toc220813202"/>
      <w:bookmarkStart w:id="58" w:name="_Toc220813295"/>
      <w:bookmarkStart w:id="59" w:name="_Toc255654732"/>
      <w:r w:rsidRPr="00370B45">
        <w:t xml:space="preserve">Koordinátor HP RP je oprávneným prijímateľom jedine v rámci Opatrenia 1.2 Hodnotenie a štúdie </w:t>
      </w:r>
      <w:r w:rsidR="00CE307B">
        <w:t>o</w:t>
      </w:r>
      <w:r w:rsidRPr="00370B45">
        <w:t xml:space="preserve">peračného programu Technická pomoc. V sledovanom období realizoval projekt s názvom </w:t>
      </w:r>
      <w:r w:rsidRPr="00370B45">
        <w:rPr>
          <w:bCs/>
        </w:rPr>
        <w:t xml:space="preserve">Zabezpečenie hodnotenia a implementácie horizontálnej priority rovnosť príležitostí v ŠF a KF v programovom období 2007 – 2013 </w:t>
      </w:r>
      <w:r w:rsidRPr="00370B45">
        <w:t xml:space="preserve">za účelom refundácie výdavkov spojených s externým priebežným hodnotením HP RP. Refundácia miezd Koordinátora HP RP nie je oprávneným výdavkom v rámci </w:t>
      </w:r>
      <w:r w:rsidR="00CE307B">
        <w:t>o</w:t>
      </w:r>
      <w:r w:rsidRPr="00370B45">
        <w:t xml:space="preserve">peračného programu Technická pomoc ani v rámci iného operačného programu a mzdy Koordinátora HP RP sú </w:t>
      </w:r>
      <w:r w:rsidR="00CE307B">
        <w:t xml:space="preserve">uhrádzané   </w:t>
      </w:r>
      <w:r w:rsidRPr="00370B45">
        <w:t>zo štátneho rozpočtu SR.</w:t>
      </w:r>
    </w:p>
    <w:p w:rsidR="003112F3" w:rsidRPr="004E3A53" w:rsidRDefault="003112F3" w:rsidP="003112F3">
      <w:pPr>
        <w:jc w:val="both"/>
      </w:pPr>
      <w:r>
        <w:tab/>
      </w:r>
      <w:r w:rsidRPr="004E3A53">
        <w:t xml:space="preserve"> V Prílohe č. 4 je uvedené čerpanie projektu </w:t>
      </w:r>
      <w:r w:rsidRPr="004E3A53">
        <w:rPr>
          <w:bCs/>
        </w:rPr>
        <w:t xml:space="preserve">Zabezpečenie hodnotenia a implementácie horizontálnej priority </w:t>
      </w:r>
      <w:r w:rsidR="00CE307B">
        <w:rPr>
          <w:bCs/>
        </w:rPr>
        <w:t>R</w:t>
      </w:r>
      <w:r w:rsidRPr="004E3A53">
        <w:rPr>
          <w:bCs/>
        </w:rPr>
        <w:t>ovnosť príležitostí v ŠF a KF v programovom období 2007 – 2013.</w:t>
      </w:r>
    </w:p>
    <w:p w:rsidR="003112F3" w:rsidRDefault="003112F3" w:rsidP="00CD73F5">
      <w:pPr>
        <w:pStyle w:val="Lukas3"/>
        <w:jc w:val="both"/>
        <w:rPr>
          <w:color w:val="auto"/>
        </w:rPr>
      </w:pPr>
    </w:p>
    <w:p w:rsidR="003E4C30" w:rsidRPr="0036447B" w:rsidRDefault="00307F4A" w:rsidP="00CD73F5">
      <w:pPr>
        <w:pStyle w:val="Lukas3"/>
        <w:jc w:val="both"/>
        <w:rPr>
          <w:color w:val="auto"/>
        </w:rPr>
      </w:pPr>
      <w:r w:rsidRPr="0036447B">
        <w:rPr>
          <w:color w:val="auto"/>
        </w:rPr>
        <w:lastRenderedPageBreak/>
        <w:t>1.3.</w:t>
      </w:r>
      <w:r w:rsidR="008E00EC">
        <w:rPr>
          <w:color w:val="auto"/>
        </w:rPr>
        <w:t>2</w:t>
      </w:r>
      <w:r w:rsidR="0067192A" w:rsidRPr="0036447B">
        <w:rPr>
          <w:color w:val="auto"/>
        </w:rPr>
        <w:tab/>
      </w:r>
      <w:r w:rsidR="003E4C30" w:rsidRPr="0036447B">
        <w:rPr>
          <w:color w:val="auto"/>
        </w:rPr>
        <w:t>Horizontáln</w:t>
      </w:r>
      <w:r w:rsidR="00E42494">
        <w:rPr>
          <w:color w:val="auto"/>
        </w:rPr>
        <w:t>a</w:t>
      </w:r>
      <w:r w:rsidR="003E4C30" w:rsidRPr="0036447B">
        <w:rPr>
          <w:color w:val="auto"/>
        </w:rPr>
        <w:t xml:space="preserve"> priorit</w:t>
      </w:r>
      <w:r w:rsidR="00E42494">
        <w:rPr>
          <w:color w:val="auto"/>
        </w:rPr>
        <w:t>a</w:t>
      </w:r>
      <w:r w:rsidR="003E4C30" w:rsidRPr="0036447B">
        <w:rPr>
          <w:color w:val="auto"/>
        </w:rPr>
        <w:t xml:space="preserve"> Informa</w:t>
      </w:r>
      <w:r w:rsidR="0038643D" w:rsidRPr="0036447B">
        <w:rPr>
          <w:color w:val="auto"/>
        </w:rPr>
        <w:t>čná spoločnosť</w:t>
      </w:r>
      <w:r w:rsidR="003E4C30" w:rsidRPr="0036447B">
        <w:rPr>
          <w:color w:val="auto"/>
        </w:rPr>
        <w:t xml:space="preserve"> a</w:t>
      </w:r>
      <w:r w:rsidR="00E42494">
        <w:rPr>
          <w:color w:val="auto"/>
        </w:rPr>
        <w:t xml:space="preserve"> horizontálna priorita Trvalo </w:t>
      </w:r>
      <w:r w:rsidR="003E4C30" w:rsidRPr="0036447B">
        <w:rPr>
          <w:color w:val="auto"/>
        </w:rPr>
        <w:t>udržateľný rozvoj</w:t>
      </w:r>
      <w:bookmarkEnd w:id="56"/>
      <w:bookmarkEnd w:id="57"/>
      <w:bookmarkEnd w:id="58"/>
      <w:bookmarkEnd w:id="59"/>
    </w:p>
    <w:p w:rsidR="00D10F7C" w:rsidRDefault="00D10F7C" w:rsidP="003E4C30">
      <w:pPr>
        <w:tabs>
          <w:tab w:val="num" w:pos="360"/>
          <w:tab w:val="left" w:pos="540"/>
        </w:tabs>
        <w:jc w:val="both"/>
        <w:rPr>
          <w:b/>
          <w:bCs/>
        </w:rPr>
      </w:pPr>
    </w:p>
    <w:p w:rsidR="00A14B0B" w:rsidRPr="0036447B" w:rsidRDefault="00A14B0B" w:rsidP="003E4C30">
      <w:pPr>
        <w:tabs>
          <w:tab w:val="num" w:pos="360"/>
          <w:tab w:val="left" w:pos="540"/>
        </w:tabs>
        <w:jc w:val="both"/>
        <w:rPr>
          <w:b/>
          <w:bCs/>
        </w:rPr>
      </w:pPr>
      <w:r w:rsidRPr="0036447B">
        <w:rPr>
          <w:b/>
          <w:bCs/>
        </w:rPr>
        <w:t xml:space="preserve">Oblasť koordinácie implementácie </w:t>
      </w:r>
      <w:r w:rsidR="00215430">
        <w:rPr>
          <w:b/>
          <w:bCs/>
        </w:rPr>
        <w:t>HP</w:t>
      </w:r>
      <w:r w:rsidR="00F6546A">
        <w:rPr>
          <w:b/>
          <w:bCs/>
        </w:rPr>
        <w:t xml:space="preserve"> IS a HP TUR</w:t>
      </w:r>
    </w:p>
    <w:p w:rsidR="009C1864" w:rsidRDefault="00722B74" w:rsidP="009C1864">
      <w:pPr>
        <w:tabs>
          <w:tab w:val="num" w:pos="360"/>
          <w:tab w:val="left" w:pos="540"/>
        </w:tabs>
        <w:jc w:val="both"/>
      </w:pPr>
      <w:r>
        <w:tab/>
      </w:r>
      <w:r w:rsidR="009C1864">
        <w:t>V sledovanom období bola aktuálna nasledovná riadiaca dokumentácia:</w:t>
      </w:r>
    </w:p>
    <w:p w:rsidR="009C1864" w:rsidRDefault="009C1864" w:rsidP="009C1864">
      <w:pPr>
        <w:tabs>
          <w:tab w:val="num" w:pos="360"/>
          <w:tab w:val="left" w:pos="540"/>
        </w:tabs>
        <w:jc w:val="both"/>
      </w:pPr>
      <w:r>
        <w:t>•</w:t>
      </w:r>
      <w:r>
        <w:tab/>
        <w:t>Systém koordinácie implementácie HP IS na roky 2007-2013, verzia 6.0, účinný            od 1.</w:t>
      </w:r>
      <w:r w:rsidR="005F6F91">
        <w:t xml:space="preserve"> </w:t>
      </w:r>
      <w:r>
        <w:t>4. 2011,</w:t>
      </w:r>
    </w:p>
    <w:p w:rsidR="009C1864" w:rsidRDefault="009C1864" w:rsidP="009C1864">
      <w:pPr>
        <w:tabs>
          <w:tab w:val="num" w:pos="360"/>
          <w:tab w:val="left" w:pos="540"/>
        </w:tabs>
        <w:jc w:val="both"/>
      </w:pPr>
      <w:r>
        <w:t>•</w:t>
      </w:r>
      <w:r>
        <w:tab/>
        <w:t>Systém koordinácie implementácie HP TUR na roky 2007-2013, verzia 6.0, účinný        od 1.</w:t>
      </w:r>
      <w:r w:rsidR="005F6F91">
        <w:t xml:space="preserve"> </w:t>
      </w:r>
      <w:r>
        <w:t>4. 2011,</w:t>
      </w:r>
    </w:p>
    <w:p w:rsidR="009C1864" w:rsidRDefault="009C1864" w:rsidP="009C1864">
      <w:pPr>
        <w:tabs>
          <w:tab w:val="num" w:pos="360"/>
          <w:tab w:val="left" w:pos="540"/>
        </w:tabs>
        <w:jc w:val="both"/>
      </w:pPr>
      <w:r>
        <w:t>•</w:t>
      </w:r>
      <w:r>
        <w:tab/>
        <w:t>Interný manuál procedúr koordinátora HP IS a HP TUR na roky 207-2013, verzia 7.0, účinný od 1.</w:t>
      </w:r>
      <w:r w:rsidR="005F6F91">
        <w:t xml:space="preserve"> </w:t>
      </w:r>
      <w:r>
        <w:t>4. 2011.</w:t>
      </w:r>
    </w:p>
    <w:p w:rsidR="009C1864" w:rsidRDefault="00722B74" w:rsidP="009C1864">
      <w:pPr>
        <w:tabs>
          <w:tab w:val="num" w:pos="360"/>
          <w:tab w:val="left" w:pos="540"/>
        </w:tabs>
        <w:jc w:val="both"/>
      </w:pPr>
      <w:r>
        <w:tab/>
      </w:r>
      <w:r w:rsidR="009C1864">
        <w:t xml:space="preserve">Od 7. </w:t>
      </w:r>
      <w:r w:rsidR="00903C39">
        <w:t xml:space="preserve">2. </w:t>
      </w:r>
      <w:r w:rsidR="009C1864">
        <w:t>do 15.</w:t>
      </w:r>
      <w:r w:rsidR="005F6F91">
        <w:t xml:space="preserve"> </w:t>
      </w:r>
      <w:r w:rsidR="009C1864">
        <w:t xml:space="preserve">2. 2011 </w:t>
      </w:r>
      <w:r w:rsidR="00903C39">
        <w:t xml:space="preserve">sa konal schvaľovací proces </w:t>
      </w:r>
      <w:r w:rsidR="009C1864">
        <w:t>Dodatk</w:t>
      </w:r>
      <w:r w:rsidR="00903C39">
        <w:t>u</w:t>
      </w:r>
      <w:r w:rsidR="009C1864">
        <w:t xml:space="preserve"> č. 3 Štatú</w:t>
      </w:r>
      <w:r w:rsidR="00903C39">
        <w:t xml:space="preserve">tu </w:t>
      </w:r>
      <w:r w:rsidR="009C1864">
        <w:t>PS HP IS a</w:t>
      </w:r>
      <w:r w:rsidR="00903C39">
        <w:t xml:space="preserve"> Dodatku č. 3 Štatútu PS </w:t>
      </w:r>
      <w:r w:rsidR="009C1864">
        <w:t xml:space="preserve">HP TUR písomnou procedúrou </w:t>
      </w:r>
      <w:proofErr w:type="spellStart"/>
      <w:r w:rsidR="009C1864">
        <w:t>per-rollam</w:t>
      </w:r>
      <w:proofErr w:type="spellEnd"/>
      <w:r w:rsidR="009C1864">
        <w:t xml:space="preserve"> 2/2011 mimo zasadnutia P</w:t>
      </w:r>
      <w:r w:rsidR="00903C39">
        <w:t>S</w:t>
      </w:r>
      <w:r w:rsidR="009C1864">
        <w:t xml:space="preserve"> HP IS a</w:t>
      </w:r>
      <w:r w:rsidR="00903C39">
        <w:t xml:space="preserve"> PS </w:t>
      </w:r>
      <w:r w:rsidR="009C1864">
        <w:t>HP TUR. Dňa 16.</w:t>
      </w:r>
      <w:r w:rsidR="005F6F91">
        <w:t xml:space="preserve"> </w:t>
      </w:r>
      <w:r w:rsidR="009C1864">
        <w:t>2.</w:t>
      </w:r>
      <w:r w:rsidR="006A7980">
        <w:t xml:space="preserve"> </w:t>
      </w:r>
      <w:r w:rsidR="009C1864">
        <w:t>2011 boli oba dodatky schválené členmi pracovných skupín.</w:t>
      </w:r>
    </w:p>
    <w:p w:rsidR="009C1864" w:rsidRDefault="00722B74" w:rsidP="009C1864">
      <w:pPr>
        <w:tabs>
          <w:tab w:val="num" w:pos="360"/>
          <w:tab w:val="left" w:pos="540"/>
        </w:tabs>
        <w:jc w:val="both"/>
      </w:pPr>
      <w:r>
        <w:tab/>
      </w:r>
      <w:r w:rsidR="009C1864">
        <w:t>Dňa 15.</w:t>
      </w:r>
      <w:r w:rsidR="005F6F91">
        <w:t xml:space="preserve"> </w:t>
      </w:r>
      <w:r w:rsidR="009C1864">
        <w:t>3. 2011 sa uskutočnilo 9. spoločné zasadnutie PS HP IS a</w:t>
      </w:r>
      <w:r w:rsidR="006423CD">
        <w:t xml:space="preserve"> PS </w:t>
      </w:r>
      <w:r w:rsidR="009C1864">
        <w:t>HP TUR, ktorého predmetom boli: informácie o dôvodoch aktualizácie SKI, schvaľovanie SKI HP IS na roky 2007</w:t>
      </w:r>
      <w:r w:rsidR="006A7980">
        <w:t xml:space="preserve"> </w:t>
      </w:r>
      <w:r w:rsidR="009C1864">
        <w:t>-</w:t>
      </w:r>
      <w:r w:rsidR="006A7980">
        <w:t xml:space="preserve"> </w:t>
      </w:r>
      <w:r w:rsidR="009C1864">
        <w:t>2013, verzia 6.0, schvaľovanie SKI HP TUR na roky 2007</w:t>
      </w:r>
      <w:r w:rsidR="006A7980">
        <w:t xml:space="preserve"> </w:t>
      </w:r>
      <w:r w:rsidR="009C1864">
        <w:t>-</w:t>
      </w:r>
      <w:r w:rsidR="006A7980">
        <w:t xml:space="preserve"> </w:t>
      </w:r>
      <w:r w:rsidR="009C1864">
        <w:t>2013, verzia 6.0, problémové okruhy implementácie identifikované koordinátorom HP IS a HP TUR                 a monitorovanie projektov s príspevkom OP k HP IS a HP TUR. Napriek diskusii a navrhnutí viacerých kompromisných riešení zo strany koordinátora a RO OP, SKI HP IS, verzia 6.0       a SKI HP TUR, verzia 6.0 neboli schválené.</w:t>
      </w:r>
    </w:p>
    <w:p w:rsidR="00671556" w:rsidRDefault="00722B74" w:rsidP="009C1864">
      <w:pPr>
        <w:tabs>
          <w:tab w:val="num" w:pos="360"/>
          <w:tab w:val="left" w:pos="540"/>
        </w:tabs>
        <w:jc w:val="both"/>
      </w:pPr>
      <w:r>
        <w:tab/>
      </w:r>
      <w:r w:rsidR="009C1864">
        <w:t xml:space="preserve">Po odstránení problémových častí SKI </w:t>
      </w:r>
      <w:r w:rsidR="006423CD">
        <w:t xml:space="preserve">identifikovaných </w:t>
      </w:r>
      <w:r w:rsidR="009C1864">
        <w:t xml:space="preserve">RO OP boli nové SKI </w:t>
      </w:r>
      <w:r w:rsidR="006423CD">
        <w:t xml:space="preserve">                    </w:t>
      </w:r>
      <w:r w:rsidR="009C1864">
        <w:t>od 17. do 24.</w:t>
      </w:r>
      <w:r w:rsidR="007F292B">
        <w:t xml:space="preserve"> </w:t>
      </w:r>
      <w:r w:rsidR="009C1864">
        <w:t>3.</w:t>
      </w:r>
      <w:r w:rsidR="006423CD">
        <w:t xml:space="preserve"> </w:t>
      </w:r>
      <w:r w:rsidR="009C1864">
        <w:t xml:space="preserve">2011 schvaľované písomnou procedúrou </w:t>
      </w:r>
      <w:proofErr w:type="spellStart"/>
      <w:r w:rsidR="009C1864">
        <w:t>per-rollam</w:t>
      </w:r>
      <w:proofErr w:type="spellEnd"/>
      <w:r w:rsidR="009C1864">
        <w:t xml:space="preserve"> 3/2011 mimo zasadnutia P</w:t>
      </w:r>
      <w:r w:rsidR="006423CD">
        <w:t>S</w:t>
      </w:r>
      <w:r w:rsidR="009C1864">
        <w:t xml:space="preserve"> HP IS a</w:t>
      </w:r>
      <w:r w:rsidR="00300C55">
        <w:t xml:space="preserve"> PS </w:t>
      </w:r>
      <w:r w:rsidR="009C1864">
        <w:t>HP TUR. Dňa 24.</w:t>
      </w:r>
      <w:r w:rsidR="005F6F91">
        <w:t xml:space="preserve"> </w:t>
      </w:r>
      <w:r w:rsidR="009C1864">
        <w:t>3. 2011 boli SKI HP IS a SKI HP TUR, verzia 6.0 schválené členmi pracovných skupín.</w:t>
      </w:r>
    </w:p>
    <w:p w:rsidR="009C1864" w:rsidRDefault="009C1864" w:rsidP="00722B74">
      <w:pPr>
        <w:spacing w:before="120" w:after="120"/>
        <w:ind w:firstLine="720"/>
        <w:jc w:val="both"/>
      </w:pPr>
      <w:r w:rsidRPr="009C1864">
        <w:t>Schválené verzie SKI HP IS a SKI HP TUR sú v elektronickej forme zverejnené na webovej stránke Úradu vlády SR</w:t>
      </w:r>
      <w:r w:rsidRPr="00544084">
        <w:rPr>
          <w:sz w:val="22"/>
          <w:szCs w:val="22"/>
        </w:rPr>
        <w:t xml:space="preserve"> </w:t>
      </w:r>
      <w:hyperlink r:id="rId18" w:history="1">
        <w:r w:rsidRPr="009C1864">
          <w:rPr>
            <w:rStyle w:val="Hypertextovprepojenie"/>
          </w:rPr>
          <w:t>http://sepavs.vlada.gov.sk/</w:t>
        </w:r>
      </w:hyperlink>
      <w:r w:rsidRPr="009C1864">
        <w:t>.</w:t>
      </w:r>
    </w:p>
    <w:p w:rsidR="009C1864" w:rsidRDefault="009C1864" w:rsidP="00722B74">
      <w:pPr>
        <w:spacing w:before="120" w:after="120"/>
        <w:ind w:firstLine="720"/>
        <w:jc w:val="both"/>
      </w:pPr>
      <w:r>
        <w:t>V</w:t>
      </w:r>
      <w:r w:rsidR="00300C55">
        <w:t> </w:t>
      </w:r>
      <w:r>
        <w:t>jún</w:t>
      </w:r>
      <w:r w:rsidR="00300C55">
        <w:t>i 2011</w:t>
      </w:r>
      <w:r>
        <w:t xml:space="preserve"> boli vypracované návrhy </w:t>
      </w:r>
      <w:r w:rsidR="00300C55">
        <w:t>v</w:t>
      </w:r>
      <w:r>
        <w:t>ýročných správ HP IS a HP TUR za rok 2010.</w:t>
      </w:r>
      <w:r w:rsidR="00300C55">
        <w:t xml:space="preserve">     </w:t>
      </w:r>
      <w:r>
        <w:t xml:space="preserve">        V sledovanom období </w:t>
      </w:r>
      <w:r w:rsidR="00300C55">
        <w:t xml:space="preserve">sa konali </w:t>
      </w:r>
      <w:r>
        <w:t>bilaterálne rokovania koordinátora s RO OP</w:t>
      </w:r>
      <w:r w:rsidR="00300C55">
        <w:t xml:space="preserve">   </w:t>
      </w:r>
      <w:r>
        <w:t xml:space="preserve">                         k zosúlaďovaniu údajov uvedených v návrhoch </w:t>
      </w:r>
      <w:r w:rsidR="00300C55">
        <w:t>v</w:t>
      </w:r>
      <w:r>
        <w:t>ýročných správ OP za rok 2010 (časť HP IS a HP TUR).</w:t>
      </w:r>
    </w:p>
    <w:p w:rsidR="009C1864" w:rsidRDefault="009C1864" w:rsidP="00722B74">
      <w:pPr>
        <w:spacing w:before="120" w:after="120"/>
        <w:ind w:firstLine="720"/>
        <w:jc w:val="both"/>
      </w:pPr>
      <w:r>
        <w:t>Dňa 7.</w:t>
      </w:r>
      <w:r w:rsidR="005F6F91">
        <w:t xml:space="preserve"> </w:t>
      </w:r>
      <w:r>
        <w:t xml:space="preserve">4. 2011 </w:t>
      </w:r>
      <w:r w:rsidR="00300C55">
        <w:t xml:space="preserve">zaslal koordinátor HP IS a HP TUR </w:t>
      </w:r>
      <w:r>
        <w:t>O</w:t>
      </w:r>
      <w:r w:rsidR="00F64B9F">
        <w:t xml:space="preserve">rgánu auditu </w:t>
      </w:r>
      <w:r>
        <w:t>Správ</w:t>
      </w:r>
      <w:r w:rsidR="00F64B9F">
        <w:t>u</w:t>
      </w:r>
      <w:r>
        <w:t xml:space="preserve"> o splnení opatrení prijatých na nápravu nedostatkov zistených vládnym auditom č. A363 a č. K2338, ktorého účelom bolo získať uistenie o dostatočnosti a účinnosti riadiacich a kontrolných systémov v rámci riadenia HP IS a HP TUR. Vládny audit identifikoval 3 nedostatky rovnako pre obe HP:</w:t>
      </w:r>
    </w:p>
    <w:p w:rsidR="009C1864" w:rsidRDefault="009C1864" w:rsidP="009C1864">
      <w:pPr>
        <w:spacing w:before="120" w:after="120"/>
        <w:jc w:val="both"/>
      </w:pPr>
      <w:r>
        <w:t>•</w:t>
      </w:r>
      <w:r>
        <w:tab/>
        <w:t>chýbajúca povinnosť definovaných odporúčaní k zefektívneniu implementácie HP IS/HP TUR na úrovni RO a monitorovanie ich implementácie,</w:t>
      </w:r>
    </w:p>
    <w:p w:rsidR="009C1864" w:rsidRDefault="009C1864" w:rsidP="009C1864">
      <w:pPr>
        <w:spacing w:before="120" w:after="120"/>
        <w:jc w:val="both"/>
      </w:pPr>
      <w:r>
        <w:t>•</w:t>
      </w:r>
      <w:r>
        <w:tab/>
        <w:t>nedostatočný popis overovania výziev,</w:t>
      </w:r>
    </w:p>
    <w:p w:rsidR="009C1864" w:rsidRDefault="009C1864" w:rsidP="009C1864">
      <w:pPr>
        <w:spacing w:before="120" w:after="120"/>
        <w:jc w:val="both"/>
      </w:pPr>
      <w:r>
        <w:t>•</w:t>
      </w:r>
      <w:r>
        <w:tab/>
        <w:t>nedostatočný popis overovania hodnotiaceho procesu zo strany koordinátora.</w:t>
      </w:r>
    </w:p>
    <w:p w:rsidR="009C1864" w:rsidRDefault="009C1864" w:rsidP="00F64B9F">
      <w:pPr>
        <w:spacing w:before="120" w:after="120"/>
        <w:ind w:firstLine="720"/>
        <w:jc w:val="both"/>
      </w:pPr>
      <w:r>
        <w:t xml:space="preserve">Na základe požiadavky OA </w:t>
      </w:r>
      <w:r w:rsidR="00F64B9F">
        <w:t xml:space="preserve">Koordinátor HP IS a HP TUR zaslal </w:t>
      </w:r>
      <w:r>
        <w:t>12.</w:t>
      </w:r>
      <w:r w:rsidR="007F292B">
        <w:t xml:space="preserve"> </w:t>
      </w:r>
      <w:r>
        <w:t>5.</w:t>
      </w:r>
      <w:r w:rsidR="003A1FF4">
        <w:t xml:space="preserve"> </w:t>
      </w:r>
      <w:r>
        <w:t xml:space="preserve">2011 </w:t>
      </w:r>
      <w:r w:rsidR="00F64B9F">
        <w:t>OA</w:t>
      </w:r>
      <w:r>
        <w:t xml:space="preserve"> vysvetlenie k Správe o splnení opatrení na nápravu nedostatkov zistených vládnym auditom. Nadväzne na vysvetľujúcu správu OA zaslal koordinátorovi HP list, v ktorom ho inform</w:t>
      </w:r>
      <w:r w:rsidR="00F64B9F">
        <w:t>oval</w:t>
      </w:r>
      <w:r>
        <w:t>, že podporí aktualizáciu relevantných implementačných dokumentov, ktorá by mala prispieť                     k efektívnejšiemu systému implementácie ŠF a KF v SR s odporúčaním inici</w:t>
      </w:r>
      <w:r w:rsidR="00F64B9F">
        <w:t xml:space="preserve">ovať </w:t>
      </w:r>
      <w:r>
        <w:t>rokovan</w:t>
      </w:r>
      <w:r w:rsidR="00F64B9F">
        <w:t>ia</w:t>
      </w:r>
      <w:r>
        <w:t xml:space="preserve"> CKO a RO OP </w:t>
      </w:r>
      <w:r w:rsidR="00F64B9F">
        <w:t>s cieľom</w:t>
      </w:r>
      <w:r>
        <w:t xml:space="preserve"> dorieši</w:t>
      </w:r>
      <w:r w:rsidR="00F64B9F">
        <w:t>ť</w:t>
      </w:r>
      <w:r>
        <w:t xml:space="preserve"> predmetn</w:t>
      </w:r>
      <w:r w:rsidR="00F64B9F">
        <w:t>ú</w:t>
      </w:r>
      <w:r>
        <w:t xml:space="preserve"> problematik</w:t>
      </w:r>
      <w:r w:rsidR="00F64B9F">
        <w:t>u</w:t>
      </w:r>
      <w:r>
        <w:t xml:space="preserve">.   </w:t>
      </w:r>
    </w:p>
    <w:p w:rsidR="009C1864" w:rsidRDefault="009C1864" w:rsidP="00F64B9F">
      <w:pPr>
        <w:spacing w:before="120" w:after="120"/>
        <w:ind w:firstLine="720"/>
        <w:jc w:val="both"/>
      </w:pPr>
      <w:r>
        <w:lastRenderedPageBreak/>
        <w:t>Z dôvodu zefektívnenia implementácie HP IS a HP TUR a v zmysle vyššie uvedeného stanoviska OA, koordinátor zaslal CKO 2.</w:t>
      </w:r>
      <w:r w:rsidR="005F6F91">
        <w:t xml:space="preserve"> </w:t>
      </w:r>
      <w:r>
        <w:t xml:space="preserve">6. 2011 „Vecné návrhy smerujúce </w:t>
      </w:r>
      <w:r w:rsidR="00F64B9F">
        <w:t>k</w:t>
      </w:r>
      <w:r>
        <w:t xml:space="preserve"> zefektívneniu implementácie“ do najbližšej aktua</w:t>
      </w:r>
      <w:r w:rsidR="00F64B9F">
        <w:t>lizácie Systému riadenia</w:t>
      </w:r>
      <w:r>
        <w:t>. CKO zastáva názor (stanovisko zaslané 16.</w:t>
      </w:r>
      <w:r w:rsidR="005F6F91">
        <w:t xml:space="preserve"> </w:t>
      </w:r>
      <w:r>
        <w:t>6.</w:t>
      </w:r>
      <w:r w:rsidR="004971E6">
        <w:t xml:space="preserve"> </w:t>
      </w:r>
      <w:r>
        <w:t>2011), že koordinátor HP má vstupovať iba do procesu prípravy, resp. aktualizácie riadiacej dokumentácie RO OP.</w:t>
      </w:r>
    </w:p>
    <w:p w:rsidR="009C1864" w:rsidRPr="003A1FF4" w:rsidRDefault="009C1864" w:rsidP="00482187">
      <w:pPr>
        <w:spacing w:after="120"/>
        <w:ind w:firstLine="720"/>
        <w:jc w:val="both"/>
      </w:pPr>
      <w:r w:rsidRPr="003A1FF4">
        <w:t>Napriek stanovisku CKO, koordinátor trvá na tzv. nových kompetenciách (definovanie a akceptovanie odporúčaní, overovanie výziev a dodržiavania hodnotiaceho procesu), bez ktorých nebude možné dosiahnuť želaný efekt zefektívnenia implementácie a s tým súvisiacej schopnosti vyhodnocovania napĺňania cieľov nielen HP, ale aj najmä Národného strategického referenčného rámca so všetkými možnými dôsledkami.</w:t>
      </w:r>
    </w:p>
    <w:p w:rsidR="009C1864" w:rsidRDefault="009C1864" w:rsidP="00482187">
      <w:pPr>
        <w:spacing w:before="120" w:after="120"/>
        <w:ind w:firstLine="720"/>
        <w:jc w:val="both"/>
        <w:rPr>
          <w:sz w:val="22"/>
          <w:szCs w:val="22"/>
        </w:rPr>
      </w:pPr>
      <w:r w:rsidRPr="009C1864">
        <w:t xml:space="preserve">Nevyhnutným predpokladom pre zabezpečenie koordinácie implementácie HP IS a HP TUR sú kvalifikované a vyškolené administratívne kapacity. V zmysle uvedeného sa zamestnanci koordinátora zúčastnili školení organizovaných CKO (Komunikácia s médiami a verejnosťou v oblasti fondov EÚ, Audity a ich aplikovanie vo vnútorných postupoch orgánov implementujúcich fondov EÚ,  Monitorovanie v oblasti štrukturálnych fondov I. úroveň, Monitorovanie v oblasti štrukturálnych fondov II. úroveň, Politika súdržnosti po roku 2013, Hodnotenie v oblasti štrukturálnych fondov II. úroveň a Verejné obstarávanie </w:t>
      </w:r>
      <w:proofErr w:type="spellStart"/>
      <w:r w:rsidRPr="009C1864">
        <w:t>evaluácií</w:t>
      </w:r>
      <w:proofErr w:type="spellEnd"/>
      <w:r w:rsidRPr="009C1864">
        <w:t xml:space="preserve">). </w:t>
      </w:r>
      <w:r>
        <w:t xml:space="preserve">  </w:t>
      </w:r>
      <w:r w:rsidRPr="009C1864">
        <w:t xml:space="preserve"> </w:t>
      </w:r>
    </w:p>
    <w:p w:rsidR="003A1FF4" w:rsidRDefault="003A1FF4" w:rsidP="009C1864">
      <w:pPr>
        <w:tabs>
          <w:tab w:val="num" w:pos="360"/>
          <w:tab w:val="left" w:pos="540"/>
        </w:tabs>
        <w:jc w:val="both"/>
      </w:pPr>
    </w:p>
    <w:p w:rsidR="00D6464B" w:rsidRPr="0036447B" w:rsidRDefault="00D6464B" w:rsidP="00D6464B">
      <w:pPr>
        <w:tabs>
          <w:tab w:val="num" w:pos="360"/>
          <w:tab w:val="left" w:pos="540"/>
        </w:tabs>
        <w:jc w:val="both"/>
        <w:rPr>
          <w:b/>
          <w:bCs/>
        </w:rPr>
      </w:pPr>
      <w:r w:rsidRPr="0036447B">
        <w:rPr>
          <w:b/>
          <w:bCs/>
        </w:rPr>
        <w:t>Oblasť monitorovania</w:t>
      </w:r>
      <w:r w:rsidR="0037341E" w:rsidRPr="0036447B">
        <w:rPr>
          <w:b/>
          <w:bCs/>
        </w:rPr>
        <w:t xml:space="preserve"> </w:t>
      </w:r>
      <w:r w:rsidR="00FB276C">
        <w:rPr>
          <w:b/>
          <w:bCs/>
        </w:rPr>
        <w:t xml:space="preserve">a hodnotenia </w:t>
      </w:r>
      <w:r w:rsidR="00215430">
        <w:rPr>
          <w:b/>
          <w:bCs/>
        </w:rPr>
        <w:t>HP</w:t>
      </w:r>
      <w:r w:rsidR="005530AC">
        <w:rPr>
          <w:b/>
          <w:bCs/>
        </w:rPr>
        <w:t xml:space="preserve"> IS a HP TUR</w:t>
      </w:r>
    </w:p>
    <w:p w:rsidR="009C1864" w:rsidRDefault="009C1864" w:rsidP="00482187">
      <w:pPr>
        <w:spacing w:before="120" w:after="120"/>
        <w:ind w:firstLine="720"/>
        <w:jc w:val="both"/>
      </w:pPr>
      <w:r>
        <w:t xml:space="preserve">V sledovanom období vykonávali koordinátori prostredníctvom ITMS monitorovanie </w:t>
      </w:r>
      <w:r w:rsidR="00861656" w:rsidRPr="00861656">
        <w:t>kontrahovaných</w:t>
      </w:r>
      <w:r>
        <w:t xml:space="preserve"> projektov OP relevantných k HP IS a HP TUR za rok 2010. </w:t>
      </w:r>
    </w:p>
    <w:p w:rsidR="009C1864" w:rsidRDefault="009C1864" w:rsidP="00482187">
      <w:pPr>
        <w:spacing w:before="120" w:after="120"/>
        <w:ind w:firstLine="720"/>
        <w:jc w:val="both"/>
      </w:pPr>
      <w:r>
        <w:t xml:space="preserve">Koordinátor v procese monitorovania využíval neverejnú časť ITMS (CORE) prostredníctvom definovanej role koordinátora HP7. Programová </w:t>
      </w:r>
      <w:proofErr w:type="spellStart"/>
      <w:r>
        <w:t>vizibilita</w:t>
      </w:r>
      <w:proofErr w:type="spellEnd"/>
      <w:r>
        <w:t xml:space="preserve"> role koordinátora umožňuje čítaciu funkciu informácií o subjektoch, </w:t>
      </w:r>
      <w:proofErr w:type="spellStart"/>
      <w:r>
        <w:t>ŽoNFP</w:t>
      </w:r>
      <w:proofErr w:type="spellEnd"/>
      <w:r>
        <w:t>, projektoch jednotlivých OP (prioritných osí, opatrení).</w:t>
      </w:r>
    </w:p>
    <w:p w:rsidR="00ED161C" w:rsidRDefault="009C1864" w:rsidP="00482187">
      <w:pPr>
        <w:spacing w:before="120" w:after="120"/>
        <w:ind w:firstLine="720"/>
        <w:jc w:val="both"/>
      </w:pPr>
      <w:r>
        <w:t xml:space="preserve">Koordinátor sa zúčastňoval v sledovanom období zasadnutí monitorovacích výborov jednotlivých OP, v rámci ktorých </w:t>
      </w:r>
      <w:r w:rsidR="00600FFF">
        <w:t xml:space="preserve">participoval na </w:t>
      </w:r>
      <w:r>
        <w:t>pripomienkov</w:t>
      </w:r>
      <w:r w:rsidR="00600FFF">
        <w:t xml:space="preserve">om konaní dokumentov </w:t>
      </w:r>
      <w:r>
        <w:t>(revízie OP, výročné správy OP za rok 2010) z</w:t>
      </w:r>
      <w:r w:rsidR="00600FFF">
        <w:t xml:space="preserve"> hľadiska </w:t>
      </w:r>
      <w:r>
        <w:t>implementácie HP IS a HP TUR (19</w:t>
      </w:r>
      <w:r w:rsidR="005F6F91">
        <w:t xml:space="preserve"> </w:t>
      </w:r>
      <w:r>
        <w:t>-</w:t>
      </w:r>
      <w:r w:rsidR="005F6F91">
        <w:t xml:space="preserve"> </w:t>
      </w:r>
      <w:r>
        <w:t>20.</w:t>
      </w:r>
      <w:r w:rsidR="005F6F91">
        <w:t xml:space="preserve"> </w:t>
      </w:r>
      <w:r>
        <w:t>5. 2011 OP D, 6.</w:t>
      </w:r>
      <w:r w:rsidR="005F6F91">
        <w:t xml:space="preserve"> </w:t>
      </w:r>
      <w:r>
        <w:t>6. 2011 OP V, 9.</w:t>
      </w:r>
      <w:r w:rsidR="005F6F91">
        <w:t xml:space="preserve"> </w:t>
      </w:r>
      <w:r>
        <w:t>6. 2011 MV VE, 17.</w:t>
      </w:r>
      <w:r w:rsidR="005F6F91">
        <w:t xml:space="preserve"> </w:t>
      </w:r>
      <w:r>
        <w:t xml:space="preserve">6. 2011 OP </w:t>
      </w:r>
      <w:proofErr w:type="spellStart"/>
      <w:r>
        <w:t>ZaSI</w:t>
      </w:r>
      <w:proofErr w:type="spellEnd"/>
      <w:r>
        <w:t>, 20.</w:t>
      </w:r>
      <w:r w:rsidR="005F6F91">
        <w:t xml:space="preserve"> </w:t>
      </w:r>
      <w:r>
        <w:t>6. 2011 OP BK, 21.</w:t>
      </w:r>
      <w:r w:rsidR="005F6F91">
        <w:t xml:space="preserve"> </w:t>
      </w:r>
      <w:r>
        <w:t>6. 2011 ROP a 28.</w:t>
      </w:r>
      <w:r w:rsidR="007F292B">
        <w:t xml:space="preserve"> </w:t>
      </w:r>
      <w:r>
        <w:t>6. 2011 OP ŽP).</w:t>
      </w:r>
    </w:p>
    <w:p w:rsidR="009C1864" w:rsidRDefault="009C1864" w:rsidP="00482187">
      <w:pPr>
        <w:spacing w:before="120" w:after="120"/>
        <w:ind w:firstLine="720"/>
        <w:jc w:val="both"/>
      </w:pPr>
      <w:r>
        <w:t xml:space="preserve">V sledovanom období nebolo </w:t>
      </w:r>
      <w:r w:rsidR="00600FFF">
        <w:t xml:space="preserve">vykonané </w:t>
      </w:r>
      <w:r>
        <w:t>externé hodnotenie HP IS a</w:t>
      </w:r>
      <w:r w:rsidR="00600FFF">
        <w:t>ni</w:t>
      </w:r>
      <w:r>
        <w:t xml:space="preserve"> HP TUR. </w:t>
      </w:r>
    </w:p>
    <w:p w:rsidR="009C1864" w:rsidRDefault="009C1864" w:rsidP="00482187">
      <w:pPr>
        <w:spacing w:before="120" w:after="120"/>
        <w:ind w:firstLine="720"/>
        <w:jc w:val="both"/>
      </w:pPr>
      <w:r>
        <w:t xml:space="preserve">V </w:t>
      </w:r>
      <w:r w:rsidR="00482187">
        <w:t xml:space="preserve">sledovanom období vykonal koordinátor HP IS a HP TUR </w:t>
      </w:r>
      <w:r>
        <w:t>interné hodnotenie</w:t>
      </w:r>
      <w:r w:rsidR="00482187">
        <w:t xml:space="preserve">, výsledok </w:t>
      </w:r>
      <w:r w:rsidR="00D84E27">
        <w:t xml:space="preserve">ktorého </w:t>
      </w:r>
      <w:r w:rsidR="00482187">
        <w:t xml:space="preserve">je </w:t>
      </w:r>
      <w:r>
        <w:t>súčasť</w:t>
      </w:r>
      <w:r w:rsidR="00482187">
        <w:t xml:space="preserve">ou </w:t>
      </w:r>
      <w:r>
        <w:t>výročnej správy HP IS a HP TUR za rok 2010. Interné hodnotenie HP IS a HP TUR je priebežne vykonávané na úrovni každého OP/prioritnej osi/opatrenia a má operatívny charakter. V pôsobnosti koordinátora je vykonávané koordinátormi podľa pridelených OP.</w:t>
      </w:r>
    </w:p>
    <w:p w:rsidR="009C1864" w:rsidRDefault="009C1864" w:rsidP="00CD5659">
      <w:pPr>
        <w:tabs>
          <w:tab w:val="num" w:pos="360"/>
          <w:tab w:val="left" w:pos="540"/>
        </w:tabs>
        <w:jc w:val="both"/>
        <w:rPr>
          <w:b/>
          <w:bCs/>
        </w:rPr>
      </w:pPr>
    </w:p>
    <w:p w:rsidR="0037341E" w:rsidRDefault="0037341E" w:rsidP="00CD5659">
      <w:pPr>
        <w:tabs>
          <w:tab w:val="num" w:pos="360"/>
          <w:tab w:val="left" w:pos="540"/>
        </w:tabs>
        <w:jc w:val="both"/>
        <w:rPr>
          <w:b/>
          <w:bCs/>
        </w:rPr>
      </w:pPr>
      <w:r w:rsidRPr="0036447B">
        <w:rPr>
          <w:b/>
          <w:bCs/>
        </w:rPr>
        <w:t xml:space="preserve">Oblasť informovania a publicity </w:t>
      </w:r>
      <w:r w:rsidR="004C17D5">
        <w:rPr>
          <w:b/>
          <w:bCs/>
        </w:rPr>
        <w:t>HP</w:t>
      </w:r>
      <w:r w:rsidR="00E1391A">
        <w:rPr>
          <w:b/>
          <w:bCs/>
        </w:rPr>
        <w:t xml:space="preserve"> IS </w:t>
      </w:r>
      <w:r w:rsidR="00482187">
        <w:rPr>
          <w:b/>
          <w:bCs/>
        </w:rPr>
        <w:t xml:space="preserve">a </w:t>
      </w:r>
      <w:r w:rsidR="00E1391A">
        <w:rPr>
          <w:b/>
          <w:bCs/>
        </w:rPr>
        <w:t>HP TUR</w:t>
      </w:r>
    </w:p>
    <w:p w:rsidR="009C1864" w:rsidRPr="009C1864" w:rsidRDefault="009C1864" w:rsidP="00482187">
      <w:pPr>
        <w:spacing w:after="120"/>
        <w:ind w:firstLine="720"/>
        <w:jc w:val="both"/>
        <w:rPr>
          <w:color w:val="FF0000"/>
        </w:rPr>
      </w:pPr>
      <w:r w:rsidRPr="009C1864">
        <w:t xml:space="preserve">Pre zabezpečenie informovania a publicity </w:t>
      </w:r>
      <w:r w:rsidR="00482187">
        <w:t xml:space="preserve">v rámci implementácie </w:t>
      </w:r>
      <w:r w:rsidRPr="009C1864">
        <w:t xml:space="preserve">HP IS a HP TUR hlavný koordinátor </w:t>
      </w:r>
      <w:r w:rsidRPr="009C1864">
        <w:rPr>
          <w:bCs/>
        </w:rPr>
        <w:t xml:space="preserve">informoval na Národnom konvente o Inklúzii Rómov ako podmienke trvalo udržateľného rozvoja v SR </w:t>
      </w:r>
      <w:r w:rsidR="00482187">
        <w:rPr>
          <w:bCs/>
        </w:rPr>
        <w:t xml:space="preserve">konanom v Prešove </w:t>
      </w:r>
      <w:r w:rsidR="00482187" w:rsidRPr="009C1864">
        <w:rPr>
          <w:bCs/>
        </w:rPr>
        <w:t>10.</w:t>
      </w:r>
      <w:r w:rsidR="00482187">
        <w:rPr>
          <w:bCs/>
        </w:rPr>
        <w:t xml:space="preserve"> </w:t>
      </w:r>
      <w:r w:rsidR="00482187" w:rsidRPr="009C1864">
        <w:rPr>
          <w:bCs/>
        </w:rPr>
        <w:t>6.</w:t>
      </w:r>
      <w:r w:rsidR="00482187">
        <w:rPr>
          <w:bCs/>
        </w:rPr>
        <w:t xml:space="preserve"> </w:t>
      </w:r>
      <w:r w:rsidR="00482187" w:rsidRPr="009C1864">
        <w:rPr>
          <w:bCs/>
        </w:rPr>
        <w:t xml:space="preserve">2011 </w:t>
      </w:r>
      <w:r w:rsidRPr="009C1864">
        <w:rPr>
          <w:bCs/>
        </w:rPr>
        <w:t>a v</w:t>
      </w:r>
      <w:r w:rsidRPr="009C1864">
        <w:t xml:space="preserve"> rámci školenia CKO „</w:t>
      </w:r>
      <w:r w:rsidRPr="009C1864">
        <w:rPr>
          <w:i/>
        </w:rPr>
        <w:t>Politika súdržnosti po</w:t>
      </w:r>
      <w:r>
        <w:rPr>
          <w:i/>
        </w:rPr>
        <w:t xml:space="preserve"> r</w:t>
      </w:r>
      <w:r w:rsidRPr="009C1864">
        <w:rPr>
          <w:i/>
        </w:rPr>
        <w:t>. 2013</w:t>
      </w:r>
      <w:r w:rsidRPr="009C1864">
        <w:t xml:space="preserve">“ </w:t>
      </w:r>
      <w:r w:rsidR="00482187">
        <w:t xml:space="preserve">konaného </w:t>
      </w:r>
      <w:r w:rsidR="00482187" w:rsidRPr="009C1864">
        <w:t>23.</w:t>
      </w:r>
      <w:r w:rsidR="00482187">
        <w:t xml:space="preserve"> </w:t>
      </w:r>
      <w:r w:rsidR="00482187" w:rsidRPr="009C1864">
        <w:t>6.</w:t>
      </w:r>
      <w:r w:rsidR="00482187">
        <w:t xml:space="preserve"> </w:t>
      </w:r>
      <w:r w:rsidR="00482187" w:rsidRPr="009C1864">
        <w:t>2011</w:t>
      </w:r>
      <w:r w:rsidR="00482187">
        <w:t>. K</w:t>
      </w:r>
      <w:r w:rsidRPr="009C1864">
        <w:t>oordinátor zodpovedný za OP IS a stratégiu Európa 2020 informoval zúčastnených o stratégii Európa 2020 vo väzbe na ciele HP IS a HP TUR.</w:t>
      </w:r>
      <w:r w:rsidRPr="009C1864">
        <w:rPr>
          <w:i/>
        </w:rPr>
        <w:t xml:space="preserve"> </w:t>
      </w:r>
    </w:p>
    <w:p w:rsidR="009C1864" w:rsidRPr="009C1864" w:rsidRDefault="009C1864" w:rsidP="00482187">
      <w:pPr>
        <w:ind w:firstLine="720"/>
        <w:jc w:val="both"/>
      </w:pPr>
      <w:r w:rsidRPr="009C1864">
        <w:t>Koordinátor realizoval v rámci projektov</w:t>
      </w:r>
      <w:r w:rsidR="00482187">
        <w:t xml:space="preserve"> spolufinancovaných</w:t>
      </w:r>
      <w:r w:rsidRPr="009C1864">
        <w:t xml:space="preserve"> z OP TP seminár „Monitorovanie a hodnotenie HP IS a HP TUR v procese implementácie“, ktorý sa uskutočnil </w:t>
      </w:r>
      <w:r w:rsidRPr="009C1864">
        <w:lastRenderedPageBreak/>
        <w:t>22. 6.</w:t>
      </w:r>
      <w:r>
        <w:t xml:space="preserve"> </w:t>
      </w:r>
      <w:r w:rsidRPr="009C1864">
        <w:t xml:space="preserve">2011. Cieľovou skupinou boli zamestnanci RO/SORO jednotlivých OP a zamestnanci VÚC, ktorí plnia úlohy koordinácie HP. Na seminári boli prezentované nasledovné témy: </w:t>
      </w:r>
      <w:r w:rsidRPr="00071E69">
        <w:t>HP TUR a HP IS  v kontexte stratégie Európa 2020, Politika súdržnosti EÚ po roku 2013, Trvalo udržateľný rozvoj – prítomnosť, minulosť a budúcnosť?, Dunajská stratégia</w:t>
      </w:r>
      <w:r w:rsidRPr="009C1864">
        <w:t xml:space="preserve"> </w:t>
      </w:r>
      <w:r w:rsidRPr="00071E69">
        <w:t>ako nástroj horizontálneho prístupu k politike súdržnosti, Monitorovanie HP IS a HP TUR  2007-2013, Aktivity  a výsledky hodnotení HP IS a HP TUR a Vybrané ukazovatele HP IS a HP TUR.</w:t>
      </w:r>
    </w:p>
    <w:p w:rsidR="009C1864" w:rsidRDefault="009C1864" w:rsidP="00482187">
      <w:pPr>
        <w:spacing w:before="120" w:after="120"/>
        <w:ind w:firstLine="720"/>
        <w:jc w:val="both"/>
      </w:pPr>
      <w:r w:rsidRPr="009C1864">
        <w:t>Koordinátor zodpovedný za publicitu sa dňa 28.</w:t>
      </w:r>
      <w:r w:rsidR="0055114E">
        <w:t xml:space="preserve"> </w:t>
      </w:r>
      <w:r w:rsidRPr="009C1864">
        <w:t>6.</w:t>
      </w:r>
      <w:r w:rsidR="0055114E">
        <w:t xml:space="preserve"> </w:t>
      </w:r>
      <w:r w:rsidRPr="009C1864">
        <w:t>2011 zúčastnil zasadnutia pracovnej skupiny pre publicitu, kde bol prerokovaný a schválený nový štatút PS a hlavné aktivity v oblasti publicity RO OP v roku 2011.</w:t>
      </w:r>
    </w:p>
    <w:p w:rsidR="009C1864" w:rsidRPr="009C1864" w:rsidRDefault="009C1864" w:rsidP="00482187">
      <w:pPr>
        <w:spacing w:after="120"/>
        <w:ind w:firstLine="720"/>
        <w:jc w:val="both"/>
      </w:pPr>
      <w:r w:rsidRPr="009C1864">
        <w:t xml:space="preserve">Okrem vyššie uvedeného seminára bola oblasť informovania a publicity zabezpečovaná zverejňovaním riadiacich dokumentov na webovej stránke </w:t>
      </w:r>
      <w:hyperlink r:id="rId19" w:history="1">
        <w:r w:rsidRPr="009C1864">
          <w:rPr>
            <w:rStyle w:val="Hypertextovprepojenie"/>
          </w:rPr>
          <w:t>http://sepavs.vlada.gov.sk/</w:t>
        </w:r>
      </w:hyperlink>
      <w:r w:rsidRPr="009C1864">
        <w:t xml:space="preserve"> ako aj poskytovaním telefonických a písomných informácii o implementácii HP IS a HP TUR </w:t>
      </w:r>
      <w:r w:rsidR="00482187">
        <w:t>p</w:t>
      </w:r>
      <w:r w:rsidRPr="009C1864">
        <w:t xml:space="preserve">re CKO, RO, SORO, koordinátorov HP VÚC a potenciálnych konečných prijímateľov NFP. </w:t>
      </w:r>
    </w:p>
    <w:p w:rsidR="00DA7673" w:rsidRDefault="00DA7673" w:rsidP="003E4C30">
      <w:pPr>
        <w:tabs>
          <w:tab w:val="num" w:pos="540"/>
        </w:tabs>
        <w:jc w:val="both"/>
        <w:rPr>
          <w:b/>
          <w:bCs/>
        </w:rPr>
      </w:pPr>
    </w:p>
    <w:p w:rsidR="007B64F2" w:rsidRPr="0036447B" w:rsidRDefault="007B64F2" w:rsidP="003E4C30">
      <w:pPr>
        <w:tabs>
          <w:tab w:val="num" w:pos="540"/>
        </w:tabs>
        <w:jc w:val="both"/>
        <w:rPr>
          <w:highlight w:val="yellow"/>
        </w:rPr>
      </w:pPr>
      <w:r w:rsidRPr="0036447B">
        <w:rPr>
          <w:b/>
          <w:bCs/>
        </w:rPr>
        <w:t>Oblasť využívania technickej pomoci koordinátor</w:t>
      </w:r>
      <w:r w:rsidR="004C17D5">
        <w:rPr>
          <w:b/>
          <w:bCs/>
        </w:rPr>
        <w:t>om</w:t>
      </w:r>
      <w:r w:rsidRPr="0036447B">
        <w:rPr>
          <w:b/>
          <w:bCs/>
        </w:rPr>
        <w:t xml:space="preserve"> HP IS a HP TUR</w:t>
      </w:r>
    </w:p>
    <w:p w:rsidR="009C1864" w:rsidRDefault="00482187" w:rsidP="003E4C30">
      <w:pPr>
        <w:tabs>
          <w:tab w:val="num" w:pos="540"/>
        </w:tabs>
        <w:jc w:val="both"/>
      </w:pPr>
      <w:r>
        <w:tab/>
      </w:r>
      <w:r w:rsidR="009C1864" w:rsidRPr="009C1864">
        <w:t xml:space="preserve">Koordinátor z pozície prijímateľa finančných prostriedkov </w:t>
      </w:r>
      <w:r>
        <w:t>v rámci realizovaných projektov</w:t>
      </w:r>
      <w:r w:rsidR="009C1864" w:rsidRPr="009C1864">
        <w:t xml:space="preserve"> OP TP</w:t>
      </w:r>
      <w:r>
        <w:t xml:space="preserve"> </w:t>
      </w:r>
      <w:r w:rsidR="009C1864" w:rsidRPr="009C1864">
        <w:t xml:space="preserve">v sledovanom období </w:t>
      </w:r>
      <w:r>
        <w:t xml:space="preserve">zabezpečoval </w:t>
      </w:r>
      <w:r w:rsidR="009C1864" w:rsidRPr="009C1864">
        <w:t>refundácie mzdových prostriedkov oprávnených zamestnancov ÚV SR zapojených do koordinácie implementácie HP IS a HP TUR a publicity a informovanosti pri zabezpečovaní implementácie HP IS a HP TUR</w:t>
      </w:r>
      <w:r>
        <w:t xml:space="preserve"> prostredníctvom </w:t>
      </w:r>
      <w:r w:rsidR="009C1864" w:rsidRPr="009C1864">
        <w:t>pravideln</w:t>
      </w:r>
      <w:r>
        <w:t>ého p</w:t>
      </w:r>
      <w:r w:rsidR="009C1864" w:rsidRPr="009C1864">
        <w:t>redkladan</w:t>
      </w:r>
      <w:r>
        <w:t>ia</w:t>
      </w:r>
      <w:r w:rsidR="009C1864" w:rsidRPr="009C1864">
        <w:t xml:space="preserve"> žiadostí o platbu a monitorovacích správ </w:t>
      </w:r>
      <w:r w:rsidR="003E6E9C">
        <w:t xml:space="preserve">          </w:t>
      </w:r>
      <w:r w:rsidR="009C1864" w:rsidRPr="009C1864">
        <w:t>(4.</w:t>
      </w:r>
      <w:r w:rsidR="007F292B">
        <w:t xml:space="preserve"> </w:t>
      </w:r>
      <w:r w:rsidR="009C1864" w:rsidRPr="009C1864">
        <w:t>2.</w:t>
      </w:r>
      <w:r w:rsidR="009C1864">
        <w:t xml:space="preserve"> </w:t>
      </w:r>
      <w:r w:rsidR="009C1864" w:rsidRPr="009C1864">
        <w:t xml:space="preserve">2011 zaslané monitorovacie správy projektov refundácie miezd HP IS a HP TUR).   </w:t>
      </w:r>
    </w:p>
    <w:p w:rsidR="003A1FF4" w:rsidRDefault="006C62FF" w:rsidP="003E4C30">
      <w:pPr>
        <w:tabs>
          <w:tab w:val="num" w:pos="540"/>
        </w:tabs>
        <w:jc w:val="both"/>
      </w:pPr>
      <w:r>
        <w:tab/>
      </w:r>
      <w:r w:rsidR="00FB276C">
        <w:tab/>
      </w:r>
    </w:p>
    <w:p w:rsidR="00BA1A97" w:rsidRPr="00FB276C" w:rsidRDefault="0067192A" w:rsidP="003C0985">
      <w:pPr>
        <w:pStyle w:val="Lukas3"/>
        <w:jc w:val="both"/>
        <w:rPr>
          <w:color w:val="auto"/>
        </w:rPr>
      </w:pPr>
      <w:bookmarkStart w:id="60" w:name="_Toc220810597"/>
      <w:bookmarkStart w:id="61" w:name="_Toc220813203"/>
      <w:bookmarkStart w:id="62" w:name="_Toc220813296"/>
      <w:bookmarkStart w:id="63" w:name="_Toc255654733"/>
      <w:r w:rsidRPr="00FB276C">
        <w:rPr>
          <w:color w:val="auto"/>
        </w:rPr>
        <w:t>1.3.</w:t>
      </w:r>
      <w:r w:rsidR="008E00EC">
        <w:rPr>
          <w:color w:val="auto"/>
        </w:rPr>
        <w:t>3</w:t>
      </w:r>
      <w:r w:rsidRPr="00FB276C">
        <w:rPr>
          <w:color w:val="auto"/>
        </w:rPr>
        <w:tab/>
      </w:r>
      <w:r w:rsidR="00BA1A97" w:rsidRPr="00FB276C">
        <w:rPr>
          <w:color w:val="auto"/>
        </w:rPr>
        <w:t xml:space="preserve">Horizontálna priorita </w:t>
      </w:r>
      <w:proofErr w:type="spellStart"/>
      <w:r w:rsidR="00BA1A97" w:rsidRPr="00FB276C">
        <w:rPr>
          <w:color w:val="auto"/>
        </w:rPr>
        <w:t>Marginalizované</w:t>
      </w:r>
      <w:proofErr w:type="spellEnd"/>
      <w:r w:rsidR="00BA1A97" w:rsidRPr="00FB276C">
        <w:rPr>
          <w:color w:val="auto"/>
        </w:rPr>
        <w:t xml:space="preserve"> rómske komunity</w:t>
      </w:r>
      <w:bookmarkEnd w:id="60"/>
      <w:bookmarkEnd w:id="61"/>
      <w:bookmarkEnd w:id="62"/>
      <w:bookmarkEnd w:id="63"/>
    </w:p>
    <w:p w:rsidR="00511174" w:rsidRPr="00FB276C" w:rsidRDefault="00511174" w:rsidP="00511174">
      <w:pPr>
        <w:tabs>
          <w:tab w:val="left" w:pos="540"/>
        </w:tabs>
        <w:jc w:val="both"/>
      </w:pPr>
      <w:r w:rsidRPr="00FB276C">
        <w:tab/>
      </w:r>
    </w:p>
    <w:p w:rsidR="00576DAD" w:rsidRPr="00FB276C" w:rsidRDefault="00576DAD" w:rsidP="00576DAD">
      <w:pPr>
        <w:tabs>
          <w:tab w:val="num" w:pos="360"/>
          <w:tab w:val="left" w:pos="540"/>
        </w:tabs>
        <w:jc w:val="both"/>
        <w:rPr>
          <w:b/>
          <w:bCs/>
        </w:rPr>
      </w:pPr>
      <w:r w:rsidRPr="00FB276C">
        <w:rPr>
          <w:b/>
          <w:bCs/>
        </w:rPr>
        <w:t xml:space="preserve">Oblasť koordinácie implementácie </w:t>
      </w:r>
      <w:r w:rsidR="004C17D5">
        <w:rPr>
          <w:b/>
          <w:bCs/>
        </w:rPr>
        <w:t>HP</w:t>
      </w:r>
      <w:r w:rsidR="00CF6E21">
        <w:rPr>
          <w:b/>
          <w:bCs/>
        </w:rPr>
        <w:t xml:space="preserve"> MRK</w:t>
      </w:r>
    </w:p>
    <w:p w:rsidR="00CC4D3D" w:rsidRDefault="00CC4D3D" w:rsidP="00125B89">
      <w:pPr>
        <w:ind w:firstLine="567"/>
        <w:jc w:val="both"/>
      </w:pPr>
      <w:r>
        <w:t xml:space="preserve">Koordinátor HP MRK vypracoval </w:t>
      </w:r>
      <w:r w:rsidRPr="00CD6AF0">
        <w:t>nov</w:t>
      </w:r>
      <w:r>
        <w:t>ý</w:t>
      </w:r>
      <w:r w:rsidRPr="00CD6AF0">
        <w:t xml:space="preserve"> </w:t>
      </w:r>
      <w:r>
        <w:rPr>
          <w:i/>
        </w:rPr>
        <w:t>Akčný</w:t>
      </w:r>
      <w:r w:rsidRPr="00CD6AF0">
        <w:rPr>
          <w:i/>
        </w:rPr>
        <w:t xml:space="preserve"> plán implementácie </w:t>
      </w:r>
      <w:proofErr w:type="spellStart"/>
      <w:r w:rsidRPr="00CD6AF0">
        <w:rPr>
          <w:i/>
        </w:rPr>
        <w:t>LSKxP</w:t>
      </w:r>
      <w:proofErr w:type="spellEnd"/>
      <w:r w:rsidRPr="00CD6AF0">
        <w:t xml:space="preserve"> </w:t>
      </w:r>
      <w:r>
        <w:t xml:space="preserve"> a zaslal EK.</w:t>
      </w:r>
      <w:r w:rsidRPr="00CD6AF0">
        <w:t xml:space="preserve"> EK potvrd</w:t>
      </w:r>
      <w:r>
        <w:t>ila</w:t>
      </w:r>
      <w:r w:rsidRPr="00CD6AF0">
        <w:t xml:space="preserve">, že celá indikatívna alokácia vo výške 200 mil. EUR je vyčlenená </w:t>
      </w:r>
      <w:r>
        <w:t xml:space="preserve"> </w:t>
      </w:r>
      <w:r w:rsidR="00125B89">
        <w:t xml:space="preserve">        </w:t>
      </w:r>
      <w:r>
        <w:t xml:space="preserve">            </w:t>
      </w:r>
      <w:r w:rsidRPr="00CD6AF0">
        <w:t xml:space="preserve">zo zdrojov EÚ a má slúžiť výlučne na realizáciu </w:t>
      </w:r>
      <w:proofErr w:type="spellStart"/>
      <w:r w:rsidRPr="00CD6AF0">
        <w:t>LSKxP</w:t>
      </w:r>
      <w:proofErr w:type="spellEnd"/>
      <w:r w:rsidRPr="00CD6AF0">
        <w:t xml:space="preserve">. Na podnet EK </w:t>
      </w:r>
      <w:r>
        <w:t>koordinátor HP MRK bude</w:t>
      </w:r>
      <w:r w:rsidRPr="00CD6AF0">
        <w:t xml:space="preserve"> </w:t>
      </w:r>
      <w:r>
        <w:t xml:space="preserve">štvrťročne </w:t>
      </w:r>
      <w:r w:rsidRPr="00CD6AF0">
        <w:t>vyhodnocova</w:t>
      </w:r>
      <w:r>
        <w:t>ť</w:t>
      </w:r>
      <w:r w:rsidRPr="00CD6AF0">
        <w:t xml:space="preserve"> plneni</w:t>
      </w:r>
      <w:r>
        <w:t>e</w:t>
      </w:r>
      <w:r w:rsidRPr="00CD6AF0">
        <w:t xml:space="preserve"> Akčného plánu implementácie</w:t>
      </w:r>
      <w:r>
        <w:t xml:space="preserve"> </w:t>
      </w:r>
      <w:proofErr w:type="spellStart"/>
      <w:r>
        <w:t>LSKxP</w:t>
      </w:r>
      <w:proofErr w:type="spellEnd"/>
      <w:r>
        <w:t>.</w:t>
      </w:r>
    </w:p>
    <w:p w:rsidR="00CC4D3D" w:rsidRDefault="00CC4D3D" w:rsidP="00CC4D3D">
      <w:pPr>
        <w:jc w:val="both"/>
      </w:pPr>
    </w:p>
    <w:p w:rsidR="00CC4D3D" w:rsidRDefault="00CC4D3D" w:rsidP="00125B89">
      <w:pPr>
        <w:ind w:firstLine="567"/>
        <w:jc w:val="both"/>
      </w:pPr>
      <w:r>
        <w:t xml:space="preserve">V priebehu sledovaného obdobia sa uskutočňovali pracovné stretnutia s CKO a RO OP príslušných k </w:t>
      </w:r>
      <w:proofErr w:type="spellStart"/>
      <w:r>
        <w:t>LSKxP</w:t>
      </w:r>
      <w:proofErr w:type="spellEnd"/>
      <w:r>
        <w:t xml:space="preserve">. Stretnutia sa týkali predovšetkým implementácie </w:t>
      </w:r>
      <w:proofErr w:type="spellStart"/>
      <w:r>
        <w:t>LSKxP</w:t>
      </w:r>
      <w:proofErr w:type="spellEnd"/>
      <w:r>
        <w:t xml:space="preserve">, termínov </w:t>
      </w:r>
      <w:r w:rsidR="00125B89">
        <w:t xml:space="preserve">      </w:t>
      </w:r>
      <w:r>
        <w:t xml:space="preserve">a podmienok vyhlasovania výziev na predkladanie žiadostí o poskytnutie NFP na realizovanie projektov zo schválených  </w:t>
      </w:r>
      <w:proofErr w:type="spellStart"/>
      <w:r>
        <w:t>LSKxP</w:t>
      </w:r>
      <w:proofErr w:type="spellEnd"/>
      <w:r>
        <w:t xml:space="preserve">. </w:t>
      </w:r>
    </w:p>
    <w:p w:rsidR="00CC4D3D" w:rsidRDefault="00CC4D3D" w:rsidP="00CC4D3D">
      <w:pPr>
        <w:jc w:val="both"/>
      </w:pPr>
    </w:p>
    <w:p w:rsidR="00CC4D3D" w:rsidRDefault="00CC4D3D" w:rsidP="00125B89">
      <w:pPr>
        <w:ind w:firstLine="567"/>
        <w:jc w:val="both"/>
      </w:pPr>
      <w:r>
        <w:t xml:space="preserve">V tabuľke </w:t>
      </w:r>
      <w:r w:rsidRPr="00A308CD">
        <w:t xml:space="preserve">č. </w:t>
      </w:r>
      <w:r>
        <w:t xml:space="preserve">4 je uvedený prehľad materiálov, správ  a dokumentov, ktoré </w:t>
      </w:r>
      <w:r w:rsidRPr="00A308CD">
        <w:t>Pracovná skupina pre HP MRK</w:t>
      </w:r>
      <w:r>
        <w:t xml:space="preserve"> (ďalej len „</w:t>
      </w:r>
      <w:r w:rsidRPr="00A308CD">
        <w:t>PS pre HP MRK</w:t>
      </w:r>
      <w:r>
        <w:t>“) vypracovala, schválila, aktualizovala alebo vzala na vedomie k 30. 6. 2011.</w:t>
      </w:r>
    </w:p>
    <w:p w:rsidR="004C7689" w:rsidRDefault="004C7689" w:rsidP="004C7689">
      <w:pPr>
        <w:tabs>
          <w:tab w:val="left" w:pos="374"/>
        </w:tabs>
        <w:jc w:val="both"/>
      </w:pPr>
    </w:p>
    <w:p w:rsidR="004C7689" w:rsidRPr="00A308CD" w:rsidRDefault="004C7689" w:rsidP="004C7689">
      <w:pPr>
        <w:tabs>
          <w:tab w:val="left" w:pos="374"/>
        </w:tabs>
        <w:jc w:val="both"/>
        <w:rPr>
          <w:color w:val="FF0000"/>
        </w:rPr>
      </w:pPr>
      <w:r w:rsidRPr="00A308CD">
        <w:t xml:space="preserve">Tabuľka č. </w:t>
      </w:r>
      <w:r>
        <w:t>4</w:t>
      </w:r>
      <w:r w:rsidRPr="00A308CD">
        <w:t>:</w:t>
      </w:r>
      <w:r>
        <w:t xml:space="preserve"> </w:t>
      </w:r>
      <w:r w:rsidRPr="00A308CD">
        <w:t xml:space="preserve">Časový harmonogram </w:t>
      </w:r>
      <w:r w:rsidR="00CC4D3D">
        <w:t xml:space="preserve">vykonaných </w:t>
      </w:r>
      <w:r w:rsidRPr="00A308CD">
        <w:t>aktivít PS pre HP MRK</w:t>
      </w:r>
      <w:r w:rsidR="00CC4D3D">
        <w:t xml:space="preserve"> </w:t>
      </w:r>
      <w:r w:rsidRPr="00A308CD">
        <w:t>k 30. 6. 2011</w:t>
      </w:r>
    </w:p>
    <w:p w:rsidR="004C7689" w:rsidRPr="00A308CD" w:rsidRDefault="004C7689" w:rsidP="004C7689">
      <w:pPr>
        <w:jc w:val="both"/>
      </w:pPr>
    </w:p>
    <w:tbl>
      <w:tblPr>
        <w:tblStyle w:val="Mriekatabuky"/>
        <w:tblW w:w="0" w:type="auto"/>
        <w:tblLook w:val="04A0" w:firstRow="1" w:lastRow="0" w:firstColumn="1" w:lastColumn="0" w:noHBand="0" w:noVBand="1"/>
      </w:tblPr>
      <w:tblGrid>
        <w:gridCol w:w="1381"/>
        <w:gridCol w:w="3251"/>
        <w:gridCol w:w="4633"/>
      </w:tblGrid>
      <w:tr w:rsidR="004C7689" w:rsidRPr="00A308CD" w:rsidTr="00287162">
        <w:tc>
          <w:tcPr>
            <w:tcW w:w="1381" w:type="dxa"/>
          </w:tcPr>
          <w:p w:rsidR="004C7689" w:rsidRPr="00A308CD" w:rsidRDefault="004C7689" w:rsidP="004C7689">
            <w:pPr>
              <w:jc w:val="both"/>
            </w:pPr>
            <w:r w:rsidRPr="00A308CD">
              <w:t>31. 3. 2011</w:t>
            </w:r>
          </w:p>
        </w:tc>
        <w:tc>
          <w:tcPr>
            <w:tcW w:w="3251" w:type="dxa"/>
          </w:tcPr>
          <w:p w:rsidR="004C7689" w:rsidRPr="00A308CD" w:rsidRDefault="004C7689" w:rsidP="004C7689">
            <w:pPr>
              <w:jc w:val="both"/>
            </w:pPr>
            <w:r w:rsidRPr="00A308CD">
              <w:t>Pracovná skupina pre HP MRK</w:t>
            </w:r>
          </w:p>
        </w:tc>
        <w:tc>
          <w:tcPr>
            <w:tcW w:w="4633" w:type="dxa"/>
          </w:tcPr>
          <w:p w:rsidR="004C7689" w:rsidRPr="00A308CD" w:rsidRDefault="004C7689" w:rsidP="004C7689">
            <w:pPr>
              <w:jc w:val="both"/>
            </w:pPr>
            <w:r w:rsidRPr="00A308CD">
              <w:t xml:space="preserve">aktualizácia </w:t>
            </w:r>
            <w:r w:rsidRPr="00A308CD">
              <w:rPr>
                <w:i/>
              </w:rPr>
              <w:t xml:space="preserve">Príručky pre hodnotiteľa </w:t>
            </w:r>
            <w:proofErr w:type="spellStart"/>
            <w:r w:rsidRPr="00A308CD">
              <w:rPr>
                <w:i/>
              </w:rPr>
              <w:t>LSKxP</w:t>
            </w:r>
            <w:proofErr w:type="spellEnd"/>
          </w:p>
        </w:tc>
      </w:tr>
      <w:tr w:rsidR="004C7689" w:rsidRPr="00A308CD" w:rsidTr="00287162">
        <w:tc>
          <w:tcPr>
            <w:tcW w:w="1381" w:type="dxa"/>
          </w:tcPr>
          <w:p w:rsidR="004C7689" w:rsidRPr="00A308CD" w:rsidRDefault="004C7689" w:rsidP="004C7689">
            <w:pPr>
              <w:jc w:val="both"/>
            </w:pPr>
            <w:r w:rsidRPr="00A308CD">
              <w:t>15. 4. 2011</w:t>
            </w:r>
          </w:p>
        </w:tc>
        <w:tc>
          <w:tcPr>
            <w:tcW w:w="3251" w:type="dxa"/>
          </w:tcPr>
          <w:p w:rsidR="004C7689" w:rsidRPr="00A308CD" w:rsidRDefault="004C7689" w:rsidP="004C7689">
            <w:pPr>
              <w:jc w:val="both"/>
            </w:pPr>
            <w:r w:rsidRPr="00A308CD">
              <w:t>Pracovná skupina pre HP MRK</w:t>
            </w:r>
          </w:p>
        </w:tc>
        <w:tc>
          <w:tcPr>
            <w:tcW w:w="4633" w:type="dxa"/>
          </w:tcPr>
          <w:p w:rsidR="004C7689" w:rsidRPr="00A308CD" w:rsidRDefault="004C7689" w:rsidP="004C7689">
            <w:pPr>
              <w:jc w:val="both"/>
            </w:pPr>
            <w:r w:rsidRPr="00A308CD">
              <w:rPr>
                <w:i/>
              </w:rPr>
              <w:t xml:space="preserve">Systém koordinácie implementácie horizontálnej priority </w:t>
            </w:r>
            <w:proofErr w:type="spellStart"/>
            <w:r w:rsidRPr="00A308CD">
              <w:rPr>
                <w:i/>
              </w:rPr>
              <w:t>Marginalizované</w:t>
            </w:r>
            <w:proofErr w:type="spellEnd"/>
            <w:r w:rsidRPr="00A308CD">
              <w:rPr>
                <w:i/>
              </w:rPr>
              <w:t xml:space="preserve"> rómske komunity</w:t>
            </w:r>
            <w:r w:rsidRPr="00A308CD">
              <w:t>, verzia 4.0, vrátane jeho príloh.</w:t>
            </w:r>
          </w:p>
        </w:tc>
      </w:tr>
      <w:tr w:rsidR="004C7689" w:rsidRPr="00A308CD" w:rsidTr="00287162">
        <w:tc>
          <w:tcPr>
            <w:tcW w:w="1381" w:type="dxa"/>
          </w:tcPr>
          <w:p w:rsidR="004C7689" w:rsidRPr="00A308CD" w:rsidRDefault="004C7689" w:rsidP="004C7689">
            <w:pPr>
              <w:jc w:val="both"/>
            </w:pPr>
            <w:r w:rsidRPr="00A308CD">
              <w:t>28. 4. 2011</w:t>
            </w:r>
          </w:p>
        </w:tc>
        <w:tc>
          <w:tcPr>
            <w:tcW w:w="3251" w:type="dxa"/>
          </w:tcPr>
          <w:p w:rsidR="004C7689" w:rsidRPr="00A308CD" w:rsidRDefault="004C7689" w:rsidP="004C7689">
            <w:pPr>
              <w:jc w:val="both"/>
            </w:pPr>
            <w:r w:rsidRPr="00A308CD">
              <w:t xml:space="preserve">Pracovná skupina pre HP </w:t>
            </w:r>
            <w:r w:rsidRPr="00A308CD">
              <w:lastRenderedPageBreak/>
              <w:t>MRK</w:t>
            </w:r>
          </w:p>
        </w:tc>
        <w:tc>
          <w:tcPr>
            <w:tcW w:w="4633" w:type="dxa"/>
          </w:tcPr>
          <w:p w:rsidR="004C7689" w:rsidRPr="00A308CD" w:rsidRDefault="004C7689" w:rsidP="004C7689">
            <w:pPr>
              <w:jc w:val="both"/>
            </w:pPr>
            <w:r w:rsidRPr="00A308CD">
              <w:lastRenderedPageBreak/>
              <w:t xml:space="preserve">návrh </w:t>
            </w:r>
            <w:r w:rsidRPr="00A308CD">
              <w:rPr>
                <w:i/>
              </w:rPr>
              <w:t xml:space="preserve">Komunikačného plánu, verzia 3.0 </w:t>
            </w:r>
            <w:r w:rsidRPr="00A308CD">
              <w:t>a</w:t>
            </w:r>
            <w:r w:rsidRPr="00A308CD">
              <w:rPr>
                <w:i/>
              </w:rPr>
              <w:t xml:space="preserve"> </w:t>
            </w:r>
            <w:r w:rsidRPr="00A308CD">
              <w:rPr>
                <w:i/>
              </w:rPr>
              <w:lastRenderedPageBreak/>
              <w:t>Štatút a rokovací poriadok PS pre HP MRK</w:t>
            </w:r>
          </w:p>
        </w:tc>
      </w:tr>
      <w:tr w:rsidR="004C7689" w:rsidRPr="00A308CD" w:rsidTr="00287162">
        <w:tc>
          <w:tcPr>
            <w:tcW w:w="1381" w:type="dxa"/>
          </w:tcPr>
          <w:p w:rsidR="004C7689" w:rsidRPr="00A308CD" w:rsidRDefault="004C7689" w:rsidP="004C7689">
            <w:pPr>
              <w:jc w:val="both"/>
            </w:pPr>
            <w:r w:rsidRPr="00A308CD">
              <w:lastRenderedPageBreak/>
              <w:t>máj 2011</w:t>
            </w:r>
          </w:p>
        </w:tc>
        <w:tc>
          <w:tcPr>
            <w:tcW w:w="3251" w:type="dxa"/>
          </w:tcPr>
          <w:p w:rsidR="004C7689" w:rsidRPr="00A308CD" w:rsidRDefault="004C7689" w:rsidP="004C7689">
            <w:pPr>
              <w:jc w:val="both"/>
            </w:pPr>
            <w:r w:rsidRPr="00A308CD">
              <w:t>KO HP MRK</w:t>
            </w:r>
          </w:p>
        </w:tc>
        <w:tc>
          <w:tcPr>
            <w:tcW w:w="4633" w:type="dxa"/>
          </w:tcPr>
          <w:p w:rsidR="004C7689" w:rsidRPr="00A308CD" w:rsidRDefault="004C7689" w:rsidP="004C7689">
            <w:pPr>
              <w:jc w:val="both"/>
            </w:pPr>
            <w:r w:rsidRPr="00A308CD">
              <w:t xml:space="preserve">návrhy aktualizácie  </w:t>
            </w:r>
            <w:r w:rsidRPr="00A308CD">
              <w:rPr>
                <w:i/>
              </w:rPr>
              <w:t>Zmlúv o vzájomnej spolupráci a koordinácii pri napĺňaní HP MRK vo forme dodatkov k zmluvám</w:t>
            </w:r>
          </w:p>
        </w:tc>
      </w:tr>
      <w:tr w:rsidR="004C7689" w:rsidRPr="00A308CD" w:rsidTr="00287162">
        <w:tc>
          <w:tcPr>
            <w:tcW w:w="1381" w:type="dxa"/>
          </w:tcPr>
          <w:p w:rsidR="004C7689" w:rsidRPr="00A308CD" w:rsidRDefault="004C7689" w:rsidP="004C7689">
            <w:pPr>
              <w:jc w:val="both"/>
            </w:pPr>
            <w:r w:rsidRPr="00A308CD">
              <w:t>6. 5. 2011</w:t>
            </w:r>
          </w:p>
        </w:tc>
        <w:tc>
          <w:tcPr>
            <w:tcW w:w="3251" w:type="dxa"/>
          </w:tcPr>
          <w:p w:rsidR="004C7689" w:rsidRPr="00A308CD" w:rsidRDefault="004C7689" w:rsidP="004C7689">
            <w:pPr>
              <w:jc w:val="both"/>
            </w:pPr>
            <w:r w:rsidRPr="00A308CD">
              <w:t>PS pre HP MRK</w:t>
            </w:r>
          </w:p>
        </w:tc>
        <w:tc>
          <w:tcPr>
            <w:tcW w:w="4633" w:type="dxa"/>
          </w:tcPr>
          <w:p w:rsidR="004C7689" w:rsidRPr="00A308CD" w:rsidRDefault="004C7689" w:rsidP="004C7689">
            <w:pPr>
              <w:jc w:val="both"/>
            </w:pPr>
            <w:r w:rsidRPr="00A308CD">
              <w:rPr>
                <w:i/>
              </w:rPr>
              <w:t xml:space="preserve">Správu z vykonanej analýzy prieskumu potrieb MRK a pripravenosti miest a obcí k implementácii </w:t>
            </w:r>
            <w:proofErr w:type="spellStart"/>
            <w:r w:rsidRPr="00A308CD">
              <w:rPr>
                <w:i/>
              </w:rPr>
              <w:t>LSKxP</w:t>
            </w:r>
            <w:proofErr w:type="spellEnd"/>
          </w:p>
        </w:tc>
      </w:tr>
      <w:tr w:rsidR="004C7689" w:rsidTr="00287162">
        <w:tc>
          <w:tcPr>
            <w:tcW w:w="1381" w:type="dxa"/>
          </w:tcPr>
          <w:p w:rsidR="004C7689" w:rsidRPr="00A308CD" w:rsidRDefault="004C7689" w:rsidP="004C7689">
            <w:pPr>
              <w:jc w:val="both"/>
            </w:pPr>
            <w:r w:rsidRPr="00A308CD">
              <w:t>13. 5. 2011</w:t>
            </w:r>
          </w:p>
        </w:tc>
        <w:tc>
          <w:tcPr>
            <w:tcW w:w="3251" w:type="dxa"/>
          </w:tcPr>
          <w:p w:rsidR="004C7689" w:rsidRPr="00A308CD" w:rsidRDefault="004C7689" w:rsidP="004C7689">
            <w:pPr>
              <w:jc w:val="both"/>
            </w:pPr>
            <w:r w:rsidRPr="00A308CD">
              <w:t>PS pre HP MRK</w:t>
            </w:r>
          </w:p>
        </w:tc>
        <w:tc>
          <w:tcPr>
            <w:tcW w:w="4633" w:type="dxa"/>
          </w:tcPr>
          <w:p w:rsidR="004C7689" w:rsidRDefault="004C7689" w:rsidP="004C7689">
            <w:pPr>
              <w:jc w:val="both"/>
            </w:pPr>
            <w:r w:rsidRPr="00A308CD">
              <w:t>návrh</w:t>
            </w:r>
            <w:r w:rsidRPr="00A308CD">
              <w:rPr>
                <w:i/>
              </w:rPr>
              <w:t xml:space="preserve"> Akčného plánu implementácie </w:t>
            </w:r>
            <w:proofErr w:type="spellStart"/>
            <w:r w:rsidRPr="00A308CD">
              <w:rPr>
                <w:i/>
              </w:rPr>
              <w:t>LSKxP</w:t>
            </w:r>
            <w:proofErr w:type="spellEnd"/>
            <w:r w:rsidRPr="00A308CD">
              <w:rPr>
                <w:i/>
              </w:rPr>
              <w:t xml:space="preserve"> pre rok 2011</w:t>
            </w:r>
          </w:p>
        </w:tc>
      </w:tr>
    </w:tbl>
    <w:p w:rsidR="00287162" w:rsidRDefault="00287162" w:rsidP="00287162">
      <w:pPr>
        <w:jc w:val="both"/>
        <w:rPr>
          <w:sz w:val="18"/>
          <w:szCs w:val="18"/>
        </w:rPr>
      </w:pPr>
      <w:r w:rsidRPr="00C91C7C">
        <w:rPr>
          <w:sz w:val="18"/>
          <w:szCs w:val="18"/>
        </w:rPr>
        <w:t xml:space="preserve">Zdroj: </w:t>
      </w:r>
      <w:r>
        <w:rPr>
          <w:sz w:val="18"/>
          <w:szCs w:val="18"/>
        </w:rPr>
        <w:t>OK</w:t>
      </w:r>
      <w:r w:rsidRPr="00C91C7C">
        <w:rPr>
          <w:sz w:val="18"/>
          <w:szCs w:val="18"/>
        </w:rPr>
        <w:t xml:space="preserve"> HP MRK </w:t>
      </w:r>
      <w:r>
        <w:rPr>
          <w:sz w:val="18"/>
          <w:szCs w:val="18"/>
        </w:rPr>
        <w:t>z ITMS, 2011</w:t>
      </w:r>
    </w:p>
    <w:p w:rsidR="004C7689" w:rsidRDefault="004C7689" w:rsidP="00611EEE">
      <w:pPr>
        <w:jc w:val="both"/>
        <w:rPr>
          <w:b/>
          <w:bCs/>
        </w:rPr>
      </w:pPr>
    </w:p>
    <w:p w:rsidR="00FB276C" w:rsidRPr="00FB276C" w:rsidRDefault="00D82689" w:rsidP="00611EEE">
      <w:pPr>
        <w:jc w:val="both"/>
        <w:rPr>
          <w:b/>
          <w:bCs/>
        </w:rPr>
      </w:pPr>
      <w:r w:rsidRPr="00FB276C">
        <w:rPr>
          <w:b/>
          <w:bCs/>
        </w:rPr>
        <w:t xml:space="preserve">Oblasť monitorovania </w:t>
      </w:r>
      <w:r w:rsidR="00FB276C" w:rsidRPr="00FB276C">
        <w:rPr>
          <w:b/>
          <w:bCs/>
        </w:rPr>
        <w:t xml:space="preserve">a hodnotenia </w:t>
      </w:r>
      <w:r w:rsidR="004C17D5">
        <w:rPr>
          <w:b/>
          <w:bCs/>
        </w:rPr>
        <w:t>HP</w:t>
      </w:r>
    </w:p>
    <w:p w:rsidR="00601BCF" w:rsidRPr="00475764" w:rsidRDefault="00601BCF" w:rsidP="00601BCF">
      <w:pPr>
        <w:ind w:left="360"/>
        <w:jc w:val="both"/>
        <w:rPr>
          <w:highlight w:val="yellow"/>
        </w:rPr>
      </w:pPr>
    </w:p>
    <w:p w:rsidR="00667B64" w:rsidRDefault="00FB276C" w:rsidP="004C7689">
      <w:pPr>
        <w:ind w:firstLine="720"/>
        <w:jc w:val="both"/>
      </w:pPr>
      <w:r w:rsidRPr="007F70BB">
        <w:t>V</w:t>
      </w:r>
      <w:r w:rsidR="00667B64" w:rsidRPr="007F70BB">
        <w:t> </w:t>
      </w:r>
      <w:r w:rsidR="00904AEE" w:rsidRPr="007F70BB">
        <w:t>tabuľk</w:t>
      </w:r>
      <w:r w:rsidR="00667B64" w:rsidRPr="007F70BB">
        <w:t xml:space="preserve">e </w:t>
      </w:r>
      <w:r w:rsidR="00904AEE" w:rsidRPr="007F70BB">
        <w:t xml:space="preserve">č. </w:t>
      </w:r>
      <w:r w:rsidR="004C7689">
        <w:t>5</w:t>
      </w:r>
      <w:r w:rsidR="00904AEE" w:rsidRPr="007F70BB">
        <w:t xml:space="preserve"> </w:t>
      </w:r>
      <w:r w:rsidR="00667B64" w:rsidRPr="007F70BB">
        <w:t>je uvedený prehľad stavu implementácie projektov s priamou podporou HP MRK k</w:t>
      </w:r>
      <w:r w:rsidR="00475764" w:rsidRPr="007F70BB">
        <w:t> </w:t>
      </w:r>
      <w:r w:rsidR="00667B64" w:rsidRPr="007F70BB">
        <w:t>3</w:t>
      </w:r>
      <w:r w:rsidR="00475764" w:rsidRPr="007F70BB">
        <w:t>0</w:t>
      </w:r>
      <w:r w:rsidR="00667B64" w:rsidRPr="007F70BB">
        <w:t xml:space="preserve">. </w:t>
      </w:r>
      <w:r w:rsidR="00475764" w:rsidRPr="007F70BB">
        <w:t>6</w:t>
      </w:r>
      <w:r w:rsidR="00667B64" w:rsidRPr="007F70BB">
        <w:t>. 201</w:t>
      </w:r>
      <w:r w:rsidR="00475764" w:rsidRPr="007F70BB">
        <w:t>1</w:t>
      </w:r>
      <w:r w:rsidR="00667B64" w:rsidRPr="007F70BB">
        <w:t>.</w:t>
      </w:r>
    </w:p>
    <w:p w:rsidR="003F2E87" w:rsidRPr="00C03AE1" w:rsidRDefault="003F2E87" w:rsidP="00475764">
      <w:pPr>
        <w:jc w:val="both"/>
        <w:rPr>
          <w:szCs w:val="18"/>
        </w:rPr>
      </w:pPr>
    </w:p>
    <w:p w:rsidR="00FB276C" w:rsidRPr="00C03AE1" w:rsidRDefault="00CD5659" w:rsidP="003A1FF4">
      <w:pPr>
        <w:jc w:val="both"/>
        <w:rPr>
          <w:szCs w:val="18"/>
        </w:rPr>
      </w:pPr>
      <w:r w:rsidRPr="008E00EC">
        <w:t>Tab</w:t>
      </w:r>
      <w:r w:rsidR="00AE54D5">
        <w:t>uľka</w:t>
      </w:r>
      <w:r w:rsidRPr="008E00EC">
        <w:t xml:space="preserve"> č. </w:t>
      </w:r>
      <w:r w:rsidR="004C7689">
        <w:t>5</w:t>
      </w:r>
      <w:r w:rsidRPr="008E00EC">
        <w:t>:</w:t>
      </w:r>
      <w:r w:rsidRPr="00CD5659">
        <w:t xml:space="preserve"> </w:t>
      </w:r>
      <w:r w:rsidR="0068169C">
        <w:t>Prehľad s</w:t>
      </w:r>
      <w:r w:rsidR="00FB276C" w:rsidRPr="00AF2CB7">
        <w:t>tav</w:t>
      </w:r>
      <w:r w:rsidR="0068169C">
        <w:t>u</w:t>
      </w:r>
      <w:r w:rsidR="00FB276C" w:rsidRPr="00AF2CB7">
        <w:t xml:space="preserve"> implementácie </w:t>
      </w:r>
      <w:r w:rsidR="00C03AE1">
        <w:t xml:space="preserve">projektov </w:t>
      </w:r>
      <w:r w:rsidR="00FB276C" w:rsidRPr="00AF2CB7">
        <w:t xml:space="preserve">s priamou podporou HP MRK </w:t>
      </w:r>
      <w:r w:rsidR="00DF0E8B">
        <w:t xml:space="preserve">             </w:t>
      </w:r>
      <w:r w:rsidR="00FB276C" w:rsidRPr="00AF2CB7">
        <w:t>k</w:t>
      </w:r>
      <w:r w:rsidR="0068169C">
        <w:t xml:space="preserve"> </w:t>
      </w:r>
      <w:r w:rsidR="00FB276C" w:rsidRPr="00AF2CB7">
        <w:t>3</w:t>
      </w:r>
      <w:r w:rsidR="00475764">
        <w:t>0</w:t>
      </w:r>
      <w:r w:rsidR="00FB276C" w:rsidRPr="00AF2CB7">
        <w:t>.</w:t>
      </w:r>
      <w:r w:rsidR="006F4695">
        <w:t xml:space="preserve"> </w:t>
      </w:r>
      <w:r w:rsidR="00475764">
        <w:t>6</w:t>
      </w:r>
      <w:r w:rsidR="00FB276C" w:rsidRPr="00AF2CB7">
        <w:t>. 201</w:t>
      </w:r>
      <w:r w:rsidR="00475764">
        <w:t>1</w:t>
      </w:r>
    </w:p>
    <w:tbl>
      <w:tblPr>
        <w:tblW w:w="921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6"/>
        <w:gridCol w:w="2236"/>
        <w:gridCol w:w="2668"/>
      </w:tblGrid>
      <w:tr w:rsidR="00C03AE1" w:rsidTr="00C03AE1">
        <w:trPr>
          <w:trHeight w:val="211"/>
        </w:trPr>
        <w:tc>
          <w:tcPr>
            <w:tcW w:w="4306" w:type="dxa"/>
            <w:shd w:val="clear" w:color="CCFFFF" w:fill="auto"/>
          </w:tcPr>
          <w:p w:rsidR="00C03AE1" w:rsidRPr="00F73C3A" w:rsidRDefault="00C03AE1" w:rsidP="00C03AE1">
            <w:pPr>
              <w:autoSpaceDE w:val="0"/>
              <w:autoSpaceDN w:val="0"/>
              <w:adjustRightInd w:val="0"/>
              <w:jc w:val="center"/>
              <w:rPr>
                <w:b/>
                <w:bCs/>
                <w:color w:val="000000"/>
              </w:rPr>
            </w:pPr>
          </w:p>
        </w:tc>
        <w:tc>
          <w:tcPr>
            <w:tcW w:w="4904" w:type="dxa"/>
            <w:gridSpan w:val="2"/>
            <w:shd w:val="clear" w:color="CCFFFF" w:fill="auto"/>
          </w:tcPr>
          <w:p w:rsidR="00C03AE1" w:rsidRPr="00F73C3A" w:rsidRDefault="00C03AE1" w:rsidP="00C03AE1">
            <w:pPr>
              <w:autoSpaceDE w:val="0"/>
              <w:autoSpaceDN w:val="0"/>
              <w:adjustRightInd w:val="0"/>
              <w:jc w:val="center"/>
              <w:rPr>
                <w:color w:val="000000"/>
              </w:rPr>
            </w:pPr>
            <w:proofErr w:type="spellStart"/>
            <w:r w:rsidRPr="00F73C3A">
              <w:rPr>
                <w:color w:val="000000"/>
              </w:rPr>
              <w:t>Marginalizované</w:t>
            </w:r>
            <w:proofErr w:type="spellEnd"/>
            <w:r w:rsidRPr="00F73C3A">
              <w:rPr>
                <w:color w:val="000000"/>
              </w:rPr>
              <w:t xml:space="preserve"> rómske komunity</w:t>
            </w:r>
          </w:p>
        </w:tc>
      </w:tr>
      <w:tr w:rsidR="00C03AE1" w:rsidTr="00C03AE1">
        <w:trPr>
          <w:trHeight w:val="413"/>
        </w:trPr>
        <w:tc>
          <w:tcPr>
            <w:tcW w:w="4306" w:type="dxa"/>
            <w:shd w:val="clear" w:color="CCFFFF" w:fill="auto"/>
          </w:tcPr>
          <w:p w:rsidR="00C03AE1" w:rsidRPr="00F73C3A" w:rsidRDefault="00C03AE1" w:rsidP="00C03AE1">
            <w:pPr>
              <w:autoSpaceDE w:val="0"/>
              <w:autoSpaceDN w:val="0"/>
              <w:adjustRightInd w:val="0"/>
              <w:jc w:val="center"/>
              <w:rPr>
                <w:b/>
                <w:bCs/>
                <w:color w:val="000000"/>
              </w:rPr>
            </w:pPr>
          </w:p>
        </w:tc>
        <w:tc>
          <w:tcPr>
            <w:tcW w:w="2236" w:type="dxa"/>
            <w:shd w:val="clear" w:color="CCFFFF" w:fill="auto"/>
          </w:tcPr>
          <w:p w:rsidR="00C03AE1" w:rsidRPr="00F73C3A" w:rsidRDefault="00C03AE1" w:rsidP="00C03AE1">
            <w:pPr>
              <w:autoSpaceDE w:val="0"/>
              <w:autoSpaceDN w:val="0"/>
              <w:adjustRightInd w:val="0"/>
              <w:jc w:val="center"/>
              <w:rPr>
                <w:color w:val="000000"/>
              </w:rPr>
            </w:pPr>
            <w:r w:rsidRPr="00F73C3A">
              <w:rPr>
                <w:color w:val="000000"/>
              </w:rPr>
              <w:t xml:space="preserve">Počet </w:t>
            </w:r>
            <w:r w:rsidR="00861656" w:rsidRPr="00861656">
              <w:rPr>
                <w:color w:val="000000"/>
              </w:rPr>
              <w:t xml:space="preserve">kontrahovaných </w:t>
            </w:r>
            <w:r w:rsidRPr="00F73C3A">
              <w:rPr>
                <w:color w:val="000000"/>
              </w:rPr>
              <w:t xml:space="preserve">projektov </w:t>
            </w:r>
          </w:p>
        </w:tc>
        <w:tc>
          <w:tcPr>
            <w:tcW w:w="2668" w:type="dxa"/>
            <w:shd w:val="clear" w:color="CCFFFF" w:fill="auto"/>
          </w:tcPr>
          <w:p w:rsidR="00C03AE1" w:rsidRPr="00F73C3A" w:rsidRDefault="00861656" w:rsidP="00861656">
            <w:pPr>
              <w:autoSpaceDE w:val="0"/>
              <w:autoSpaceDN w:val="0"/>
              <w:adjustRightInd w:val="0"/>
              <w:jc w:val="center"/>
              <w:rPr>
                <w:color w:val="000000"/>
              </w:rPr>
            </w:pPr>
            <w:r>
              <w:rPr>
                <w:color w:val="000000"/>
              </w:rPr>
              <w:t>K</w:t>
            </w:r>
            <w:r w:rsidRPr="00861656">
              <w:rPr>
                <w:color w:val="000000"/>
              </w:rPr>
              <w:t>ontrahovan</w:t>
            </w:r>
            <w:r>
              <w:rPr>
                <w:color w:val="000000"/>
              </w:rPr>
              <w:t>á</w:t>
            </w:r>
            <w:r w:rsidR="0012297C">
              <w:rPr>
                <w:color w:val="000000"/>
              </w:rPr>
              <w:t xml:space="preserve"> </w:t>
            </w:r>
            <w:r w:rsidR="00C03AE1" w:rsidRPr="00F73C3A">
              <w:rPr>
                <w:color w:val="000000"/>
              </w:rPr>
              <w:t xml:space="preserve">suma v </w:t>
            </w:r>
            <w:r w:rsidR="00F37115">
              <w:rPr>
                <w:color w:val="000000"/>
              </w:rPr>
              <w:t>E</w:t>
            </w:r>
            <w:r w:rsidR="005068E1">
              <w:rPr>
                <w:color w:val="000000"/>
              </w:rPr>
              <w:t>UR</w:t>
            </w:r>
            <w:r w:rsidR="00C03AE1" w:rsidRPr="00F73C3A">
              <w:rPr>
                <w:color w:val="000000"/>
              </w:rPr>
              <w:t xml:space="preserve"> (EÚ zdroje)</w:t>
            </w:r>
          </w:p>
        </w:tc>
      </w:tr>
      <w:tr w:rsidR="00C03AE1" w:rsidTr="00655EE1">
        <w:trPr>
          <w:trHeight w:val="211"/>
        </w:trPr>
        <w:tc>
          <w:tcPr>
            <w:tcW w:w="4306" w:type="dxa"/>
            <w:shd w:val="clear" w:color="FFFF99" w:fill="auto"/>
          </w:tcPr>
          <w:p w:rsidR="00C03AE1" w:rsidRPr="00F73C3A" w:rsidRDefault="00C03AE1" w:rsidP="00581A52">
            <w:pPr>
              <w:autoSpaceDE w:val="0"/>
              <w:autoSpaceDN w:val="0"/>
              <w:adjustRightInd w:val="0"/>
              <w:rPr>
                <w:color w:val="000000"/>
              </w:rPr>
            </w:pPr>
            <w:r w:rsidRPr="00F73C3A">
              <w:rPr>
                <w:color w:val="000000"/>
              </w:rPr>
              <w:t>R</w:t>
            </w:r>
            <w:r w:rsidR="00581A52">
              <w:rPr>
                <w:color w:val="000000"/>
              </w:rPr>
              <w:t>OP</w:t>
            </w:r>
          </w:p>
        </w:tc>
        <w:tc>
          <w:tcPr>
            <w:tcW w:w="2236" w:type="dxa"/>
            <w:vAlign w:val="center"/>
          </w:tcPr>
          <w:p w:rsidR="00C03AE1" w:rsidRPr="00F73C3A" w:rsidRDefault="007F70BB" w:rsidP="00655EE1">
            <w:pPr>
              <w:autoSpaceDE w:val="0"/>
              <w:autoSpaceDN w:val="0"/>
              <w:adjustRightInd w:val="0"/>
              <w:jc w:val="center"/>
              <w:rPr>
                <w:color w:val="000000"/>
              </w:rPr>
            </w:pPr>
            <w:r>
              <w:rPr>
                <w:color w:val="000000"/>
              </w:rPr>
              <w:t>7</w:t>
            </w:r>
          </w:p>
        </w:tc>
        <w:tc>
          <w:tcPr>
            <w:tcW w:w="2668" w:type="dxa"/>
            <w:vAlign w:val="center"/>
          </w:tcPr>
          <w:p w:rsidR="00C03AE1" w:rsidRPr="00F73C3A" w:rsidRDefault="007F70BB" w:rsidP="00655EE1">
            <w:pPr>
              <w:autoSpaceDE w:val="0"/>
              <w:autoSpaceDN w:val="0"/>
              <w:adjustRightInd w:val="0"/>
              <w:jc w:val="center"/>
              <w:rPr>
                <w:color w:val="000000"/>
              </w:rPr>
            </w:pPr>
            <w:r>
              <w:rPr>
                <w:color w:val="000000"/>
              </w:rPr>
              <w:t>6 866 490,42</w:t>
            </w:r>
          </w:p>
        </w:tc>
      </w:tr>
      <w:tr w:rsidR="00C03AE1" w:rsidTr="00655EE1">
        <w:trPr>
          <w:trHeight w:val="211"/>
        </w:trPr>
        <w:tc>
          <w:tcPr>
            <w:tcW w:w="4306" w:type="dxa"/>
            <w:shd w:val="clear" w:color="FFFF99" w:fill="auto"/>
          </w:tcPr>
          <w:p w:rsidR="00C03AE1" w:rsidRPr="00F73C3A" w:rsidRDefault="00C03AE1" w:rsidP="00581A52">
            <w:pPr>
              <w:autoSpaceDE w:val="0"/>
              <w:autoSpaceDN w:val="0"/>
              <w:adjustRightInd w:val="0"/>
              <w:rPr>
                <w:color w:val="000000"/>
              </w:rPr>
            </w:pPr>
            <w:r w:rsidRPr="00F73C3A">
              <w:rPr>
                <w:color w:val="000000"/>
              </w:rPr>
              <w:t>OP Ž</w:t>
            </w:r>
            <w:r w:rsidR="00581A52">
              <w:rPr>
                <w:color w:val="000000"/>
              </w:rPr>
              <w:t>P</w:t>
            </w:r>
          </w:p>
        </w:tc>
        <w:tc>
          <w:tcPr>
            <w:tcW w:w="2236" w:type="dxa"/>
            <w:vAlign w:val="center"/>
          </w:tcPr>
          <w:p w:rsidR="00C03AE1" w:rsidRPr="00F73C3A" w:rsidRDefault="00C03AE1" w:rsidP="00655EE1">
            <w:pPr>
              <w:autoSpaceDE w:val="0"/>
              <w:autoSpaceDN w:val="0"/>
              <w:adjustRightInd w:val="0"/>
              <w:jc w:val="center"/>
              <w:rPr>
                <w:color w:val="000000"/>
              </w:rPr>
            </w:pPr>
            <w:r w:rsidRPr="00F73C3A">
              <w:rPr>
                <w:color w:val="000000"/>
              </w:rPr>
              <w:t>0</w:t>
            </w:r>
          </w:p>
        </w:tc>
        <w:tc>
          <w:tcPr>
            <w:tcW w:w="2668" w:type="dxa"/>
            <w:vAlign w:val="center"/>
          </w:tcPr>
          <w:p w:rsidR="00C03AE1" w:rsidRPr="00F73C3A" w:rsidRDefault="00C03AE1" w:rsidP="00655EE1">
            <w:pPr>
              <w:autoSpaceDE w:val="0"/>
              <w:autoSpaceDN w:val="0"/>
              <w:adjustRightInd w:val="0"/>
              <w:jc w:val="center"/>
              <w:rPr>
                <w:color w:val="000000"/>
              </w:rPr>
            </w:pPr>
            <w:r w:rsidRPr="00F73C3A">
              <w:rPr>
                <w:color w:val="000000"/>
              </w:rPr>
              <w:t>0,00</w:t>
            </w:r>
          </w:p>
        </w:tc>
      </w:tr>
      <w:tr w:rsidR="00C03AE1" w:rsidTr="00655EE1">
        <w:trPr>
          <w:trHeight w:val="211"/>
        </w:trPr>
        <w:tc>
          <w:tcPr>
            <w:tcW w:w="4306" w:type="dxa"/>
            <w:shd w:val="clear" w:color="FFFF99" w:fill="auto"/>
          </w:tcPr>
          <w:p w:rsidR="00C03AE1" w:rsidRPr="00F73C3A" w:rsidRDefault="00C03AE1" w:rsidP="00581A52">
            <w:pPr>
              <w:autoSpaceDE w:val="0"/>
              <w:autoSpaceDN w:val="0"/>
              <w:adjustRightInd w:val="0"/>
              <w:rPr>
                <w:color w:val="000000"/>
              </w:rPr>
            </w:pPr>
            <w:r w:rsidRPr="00F73C3A">
              <w:rPr>
                <w:color w:val="000000"/>
              </w:rPr>
              <w:t xml:space="preserve">OP </w:t>
            </w:r>
            <w:proofErr w:type="spellStart"/>
            <w:r w:rsidRPr="00F73C3A">
              <w:rPr>
                <w:color w:val="000000"/>
              </w:rPr>
              <w:t>Ka</w:t>
            </w:r>
            <w:r w:rsidR="00581A52">
              <w:rPr>
                <w:color w:val="000000"/>
              </w:rPr>
              <w:t>HR</w:t>
            </w:r>
            <w:proofErr w:type="spellEnd"/>
          </w:p>
        </w:tc>
        <w:tc>
          <w:tcPr>
            <w:tcW w:w="2236" w:type="dxa"/>
            <w:vAlign w:val="center"/>
          </w:tcPr>
          <w:p w:rsidR="00C03AE1" w:rsidRPr="00F73C3A" w:rsidRDefault="00C03AE1" w:rsidP="00655EE1">
            <w:pPr>
              <w:autoSpaceDE w:val="0"/>
              <w:autoSpaceDN w:val="0"/>
              <w:adjustRightInd w:val="0"/>
              <w:jc w:val="center"/>
              <w:rPr>
                <w:color w:val="000000"/>
              </w:rPr>
            </w:pPr>
            <w:r w:rsidRPr="00F73C3A">
              <w:rPr>
                <w:color w:val="000000"/>
              </w:rPr>
              <w:t>0</w:t>
            </w:r>
          </w:p>
        </w:tc>
        <w:tc>
          <w:tcPr>
            <w:tcW w:w="2668" w:type="dxa"/>
            <w:vAlign w:val="center"/>
          </w:tcPr>
          <w:p w:rsidR="00C03AE1" w:rsidRPr="00F73C3A" w:rsidRDefault="00C03AE1" w:rsidP="00655EE1">
            <w:pPr>
              <w:autoSpaceDE w:val="0"/>
              <w:autoSpaceDN w:val="0"/>
              <w:adjustRightInd w:val="0"/>
              <w:jc w:val="center"/>
              <w:rPr>
                <w:color w:val="000000"/>
              </w:rPr>
            </w:pPr>
            <w:r w:rsidRPr="00F73C3A">
              <w:rPr>
                <w:color w:val="000000"/>
              </w:rPr>
              <w:t>0,00</w:t>
            </w:r>
          </w:p>
        </w:tc>
      </w:tr>
      <w:tr w:rsidR="00C03AE1" w:rsidTr="00655EE1">
        <w:trPr>
          <w:trHeight w:val="211"/>
        </w:trPr>
        <w:tc>
          <w:tcPr>
            <w:tcW w:w="4306" w:type="dxa"/>
            <w:shd w:val="clear" w:color="FFFF99" w:fill="auto"/>
          </w:tcPr>
          <w:p w:rsidR="00C03AE1" w:rsidRPr="00F73C3A" w:rsidRDefault="00C03AE1" w:rsidP="00581A52">
            <w:pPr>
              <w:autoSpaceDE w:val="0"/>
              <w:autoSpaceDN w:val="0"/>
              <w:adjustRightInd w:val="0"/>
              <w:rPr>
                <w:color w:val="000000"/>
              </w:rPr>
            </w:pPr>
            <w:r w:rsidRPr="00F73C3A">
              <w:rPr>
                <w:color w:val="000000"/>
              </w:rPr>
              <w:t>OP V</w:t>
            </w:r>
          </w:p>
        </w:tc>
        <w:tc>
          <w:tcPr>
            <w:tcW w:w="2236" w:type="dxa"/>
            <w:vAlign w:val="center"/>
          </w:tcPr>
          <w:p w:rsidR="00C03AE1" w:rsidRPr="00F73C3A" w:rsidRDefault="009527E2" w:rsidP="00655EE1">
            <w:pPr>
              <w:autoSpaceDE w:val="0"/>
              <w:autoSpaceDN w:val="0"/>
              <w:adjustRightInd w:val="0"/>
              <w:jc w:val="center"/>
              <w:rPr>
                <w:color w:val="000000"/>
              </w:rPr>
            </w:pPr>
            <w:r>
              <w:rPr>
                <w:color w:val="000000"/>
              </w:rPr>
              <w:t>4</w:t>
            </w:r>
            <w:r w:rsidR="006F68A9">
              <w:rPr>
                <w:color w:val="000000"/>
              </w:rPr>
              <w:t>9</w:t>
            </w:r>
          </w:p>
        </w:tc>
        <w:tc>
          <w:tcPr>
            <w:tcW w:w="2668" w:type="dxa"/>
            <w:vAlign w:val="center"/>
          </w:tcPr>
          <w:p w:rsidR="00C03AE1" w:rsidRPr="00F73C3A" w:rsidRDefault="006F68A9" w:rsidP="009863EB">
            <w:pPr>
              <w:autoSpaceDE w:val="0"/>
              <w:autoSpaceDN w:val="0"/>
              <w:adjustRightInd w:val="0"/>
              <w:jc w:val="center"/>
              <w:rPr>
                <w:color w:val="000000"/>
              </w:rPr>
            </w:pPr>
            <w:r>
              <w:rPr>
                <w:color w:val="000000"/>
              </w:rPr>
              <w:t xml:space="preserve">7 </w:t>
            </w:r>
            <w:r w:rsidR="009863EB">
              <w:rPr>
                <w:color w:val="000000"/>
              </w:rPr>
              <w:t>207 979,41</w:t>
            </w:r>
          </w:p>
        </w:tc>
      </w:tr>
      <w:tr w:rsidR="00C03AE1" w:rsidTr="00655EE1">
        <w:trPr>
          <w:trHeight w:val="211"/>
        </w:trPr>
        <w:tc>
          <w:tcPr>
            <w:tcW w:w="4306" w:type="dxa"/>
            <w:shd w:val="clear" w:color="FFFF99" w:fill="auto"/>
          </w:tcPr>
          <w:p w:rsidR="00C03AE1" w:rsidRPr="00F73C3A" w:rsidRDefault="00C03AE1" w:rsidP="00581A52">
            <w:pPr>
              <w:autoSpaceDE w:val="0"/>
              <w:autoSpaceDN w:val="0"/>
              <w:adjustRightInd w:val="0"/>
              <w:rPr>
                <w:color w:val="000000"/>
              </w:rPr>
            </w:pPr>
            <w:r w:rsidRPr="00F73C3A">
              <w:rPr>
                <w:color w:val="000000"/>
              </w:rPr>
              <w:t xml:space="preserve">OP </w:t>
            </w:r>
            <w:proofErr w:type="spellStart"/>
            <w:r w:rsidRPr="00F73C3A">
              <w:rPr>
                <w:color w:val="000000"/>
              </w:rPr>
              <w:t>Za</w:t>
            </w:r>
            <w:r w:rsidR="00581A52">
              <w:rPr>
                <w:color w:val="000000"/>
              </w:rPr>
              <w:t>SI</w:t>
            </w:r>
            <w:proofErr w:type="spellEnd"/>
          </w:p>
        </w:tc>
        <w:tc>
          <w:tcPr>
            <w:tcW w:w="2236" w:type="dxa"/>
            <w:vAlign w:val="center"/>
          </w:tcPr>
          <w:p w:rsidR="00C03AE1" w:rsidRPr="00F73C3A" w:rsidRDefault="006F68A9" w:rsidP="00EF1106">
            <w:pPr>
              <w:autoSpaceDE w:val="0"/>
              <w:autoSpaceDN w:val="0"/>
              <w:adjustRightInd w:val="0"/>
              <w:jc w:val="center"/>
              <w:rPr>
                <w:color w:val="000000"/>
              </w:rPr>
            </w:pPr>
            <w:r>
              <w:rPr>
                <w:color w:val="000000"/>
              </w:rPr>
              <w:t>4</w:t>
            </w:r>
            <w:r w:rsidR="00EF1106">
              <w:rPr>
                <w:color w:val="000000"/>
              </w:rPr>
              <w:t>79</w:t>
            </w:r>
          </w:p>
        </w:tc>
        <w:tc>
          <w:tcPr>
            <w:tcW w:w="2668" w:type="dxa"/>
            <w:vAlign w:val="center"/>
          </w:tcPr>
          <w:p w:rsidR="00C03AE1" w:rsidRPr="00F73C3A" w:rsidRDefault="00EF1106" w:rsidP="00655EE1">
            <w:pPr>
              <w:autoSpaceDE w:val="0"/>
              <w:autoSpaceDN w:val="0"/>
              <w:adjustRightInd w:val="0"/>
              <w:jc w:val="center"/>
              <w:rPr>
                <w:color w:val="000000"/>
              </w:rPr>
            </w:pPr>
            <w:r>
              <w:rPr>
                <w:color w:val="000000"/>
              </w:rPr>
              <w:t>48 355 427,12</w:t>
            </w:r>
          </w:p>
        </w:tc>
      </w:tr>
      <w:tr w:rsidR="00C03AE1" w:rsidTr="00655EE1">
        <w:trPr>
          <w:trHeight w:val="211"/>
        </w:trPr>
        <w:tc>
          <w:tcPr>
            <w:tcW w:w="4306" w:type="dxa"/>
            <w:shd w:val="clear" w:color="FFFF99" w:fill="auto"/>
          </w:tcPr>
          <w:p w:rsidR="00C03AE1" w:rsidRPr="00F73C3A" w:rsidRDefault="00C03AE1" w:rsidP="00581A52">
            <w:pPr>
              <w:autoSpaceDE w:val="0"/>
              <w:autoSpaceDN w:val="0"/>
              <w:adjustRightInd w:val="0"/>
              <w:rPr>
                <w:color w:val="000000"/>
              </w:rPr>
            </w:pPr>
            <w:r w:rsidRPr="00F73C3A">
              <w:rPr>
                <w:color w:val="000000"/>
              </w:rPr>
              <w:t>OP Z</w:t>
            </w:r>
          </w:p>
        </w:tc>
        <w:tc>
          <w:tcPr>
            <w:tcW w:w="2236" w:type="dxa"/>
            <w:vAlign w:val="center"/>
          </w:tcPr>
          <w:p w:rsidR="00C03AE1" w:rsidRPr="00F73C3A" w:rsidRDefault="00EF1106" w:rsidP="00655EE1">
            <w:pPr>
              <w:autoSpaceDE w:val="0"/>
              <w:autoSpaceDN w:val="0"/>
              <w:adjustRightInd w:val="0"/>
              <w:jc w:val="center"/>
              <w:rPr>
                <w:color w:val="000000"/>
              </w:rPr>
            </w:pPr>
            <w:r>
              <w:rPr>
                <w:color w:val="000000"/>
              </w:rPr>
              <w:t>10</w:t>
            </w:r>
          </w:p>
        </w:tc>
        <w:tc>
          <w:tcPr>
            <w:tcW w:w="2668" w:type="dxa"/>
            <w:vAlign w:val="center"/>
          </w:tcPr>
          <w:p w:rsidR="00C03AE1" w:rsidRPr="00F73C3A" w:rsidRDefault="00EF1106" w:rsidP="00EF1106">
            <w:pPr>
              <w:autoSpaceDE w:val="0"/>
              <w:autoSpaceDN w:val="0"/>
              <w:adjustRightInd w:val="0"/>
              <w:jc w:val="center"/>
              <w:rPr>
                <w:color w:val="000000"/>
              </w:rPr>
            </w:pPr>
            <w:r>
              <w:rPr>
                <w:color w:val="000000"/>
              </w:rPr>
              <w:t>5</w:t>
            </w:r>
            <w:r w:rsidR="001951EB">
              <w:rPr>
                <w:color w:val="000000"/>
              </w:rPr>
              <w:t xml:space="preserve"> 5</w:t>
            </w:r>
            <w:r>
              <w:rPr>
                <w:color w:val="000000"/>
              </w:rPr>
              <w:t>48</w:t>
            </w:r>
            <w:r w:rsidR="001951EB">
              <w:rPr>
                <w:color w:val="000000"/>
              </w:rPr>
              <w:t> </w:t>
            </w:r>
            <w:r>
              <w:rPr>
                <w:color w:val="000000"/>
              </w:rPr>
              <w:t>196</w:t>
            </w:r>
            <w:r w:rsidR="001951EB">
              <w:rPr>
                <w:color w:val="000000"/>
              </w:rPr>
              <w:t>,</w:t>
            </w:r>
            <w:r>
              <w:rPr>
                <w:color w:val="000000"/>
              </w:rPr>
              <w:t>79</w:t>
            </w:r>
          </w:p>
        </w:tc>
      </w:tr>
      <w:tr w:rsidR="00C03AE1" w:rsidTr="00655EE1">
        <w:trPr>
          <w:trHeight w:val="211"/>
        </w:trPr>
        <w:tc>
          <w:tcPr>
            <w:tcW w:w="4306" w:type="dxa"/>
            <w:shd w:val="solid" w:color="FFFFFF" w:fill="auto"/>
            <w:vAlign w:val="center"/>
          </w:tcPr>
          <w:p w:rsidR="00C03AE1" w:rsidRPr="00301B43" w:rsidRDefault="00C03AE1" w:rsidP="00655EE1">
            <w:pPr>
              <w:autoSpaceDE w:val="0"/>
              <w:autoSpaceDN w:val="0"/>
              <w:adjustRightInd w:val="0"/>
              <w:rPr>
                <w:b/>
                <w:color w:val="000000"/>
              </w:rPr>
            </w:pPr>
            <w:r w:rsidRPr="00301B43">
              <w:rPr>
                <w:b/>
                <w:color w:val="000000"/>
              </w:rPr>
              <w:t>Spolu</w:t>
            </w:r>
          </w:p>
        </w:tc>
        <w:tc>
          <w:tcPr>
            <w:tcW w:w="2236" w:type="dxa"/>
            <w:vAlign w:val="center"/>
          </w:tcPr>
          <w:p w:rsidR="00C03AE1" w:rsidRPr="00301B43" w:rsidRDefault="00A90E3D" w:rsidP="00EF1106">
            <w:pPr>
              <w:autoSpaceDE w:val="0"/>
              <w:autoSpaceDN w:val="0"/>
              <w:adjustRightInd w:val="0"/>
              <w:ind w:left="49" w:right="556" w:firstLine="49"/>
              <w:jc w:val="center"/>
              <w:rPr>
                <w:b/>
                <w:color w:val="000000"/>
              </w:rPr>
            </w:pPr>
            <w:r>
              <w:rPr>
                <w:b/>
                <w:color w:val="000000"/>
              </w:rPr>
              <w:t xml:space="preserve">       </w:t>
            </w:r>
            <w:r w:rsidR="006F68A9">
              <w:rPr>
                <w:b/>
                <w:color w:val="000000"/>
              </w:rPr>
              <w:t>5</w:t>
            </w:r>
            <w:r w:rsidR="00EF1106">
              <w:rPr>
                <w:b/>
                <w:color w:val="000000"/>
              </w:rPr>
              <w:t>45</w:t>
            </w:r>
          </w:p>
        </w:tc>
        <w:tc>
          <w:tcPr>
            <w:tcW w:w="2668" w:type="dxa"/>
            <w:vAlign w:val="center"/>
          </w:tcPr>
          <w:p w:rsidR="00C03AE1" w:rsidRPr="00301B43" w:rsidRDefault="009863EB" w:rsidP="00EF1106">
            <w:pPr>
              <w:autoSpaceDE w:val="0"/>
              <w:autoSpaceDN w:val="0"/>
              <w:adjustRightInd w:val="0"/>
              <w:jc w:val="center"/>
              <w:rPr>
                <w:b/>
                <w:color w:val="000000"/>
              </w:rPr>
            </w:pPr>
            <w:r>
              <w:rPr>
                <w:b/>
                <w:color w:val="000000"/>
              </w:rPr>
              <w:t>6</w:t>
            </w:r>
            <w:r w:rsidR="00EF1106">
              <w:rPr>
                <w:b/>
                <w:color w:val="000000"/>
              </w:rPr>
              <w:t>7</w:t>
            </w:r>
            <w:r>
              <w:rPr>
                <w:b/>
                <w:color w:val="000000"/>
              </w:rPr>
              <w:t xml:space="preserve"> </w:t>
            </w:r>
            <w:r w:rsidR="00EF1106">
              <w:rPr>
                <w:b/>
                <w:color w:val="000000"/>
              </w:rPr>
              <w:t>978</w:t>
            </w:r>
            <w:r>
              <w:rPr>
                <w:b/>
                <w:color w:val="000000"/>
              </w:rPr>
              <w:t> </w:t>
            </w:r>
            <w:r w:rsidR="00EF1106">
              <w:rPr>
                <w:b/>
                <w:color w:val="000000"/>
              </w:rPr>
              <w:t>093</w:t>
            </w:r>
            <w:r>
              <w:rPr>
                <w:b/>
                <w:color w:val="000000"/>
              </w:rPr>
              <w:t>,</w:t>
            </w:r>
            <w:r w:rsidR="00EF1106">
              <w:rPr>
                <w:b/>
                <w:color w:val="000000"/>
              </w:rPr>
              <w:t>74</w:t>
            </w:r>
          </w:p>
        </w:tc>
      </w:tr>
    </w:tbl>
    <w:p w:rsidR="00C03AE1" w:rsidRDefault="00C03AE1" w:rsidP="00C03AE1">
      <w:pPr>
        <w:jc w:val="both"/>
        <w:rPr>
          <w:sz w:val="18"/>
          <w:szCs w:val="18"/>
        </w:rPr>
      </w:pPr>
      <w:r w:rsidRPr="00C91C7C">
        <w:rPr>
          <w:sz w:val="18"/>
          <w:szCs w:val="18"/>
        </w:rPr>
        <w:t xml:space="preserve">Zdroj: </w:t>
      </w:r>
      <w:r>
        <w:rPr>
          <w:sz w:val="18"/>
          <w:szCs w:val="18"/>
        </w:rPr>
        <w:t>OK</w:t>
      </w:r>
      <w:r w:rsidRPr="00C91C7C">
        <w:rPr>
          <w:sz w:val="18"/>
          <w:szCs w:val="18"/>
        </w:rPr>
        <w:t xml:space="preserve"> HP MRK </w:t>
      </w:r>
      <w:r>
        <w:rPr>
          <w:sz w:val="18"/>
          <w:szCs w:val="18"/>
        </w:rPr>
        <w:t>z</w:t>
      </w:r>
      <w:r w:rsidR="006F68A9">
        <w:rPr>
          <w:sz w:val="18"/>
          <w:szCs w:val="18"/>
        </w:rPr>
        <w:t> </w:t>
      </w:r>
      <w:r>
        <w:rPr>
          <w:sz w:val="18"/>
          <w:szCs w:val="18"/>
        </w:rPr>
        <w:t>ITMS</w:t>
      </w:r>
      <w:r w:rsidR="006F68A9">
        <w:rPr>
          <w:sz w:val="18"/>
          <w:szCs w:val="18"/>
        </w:rPr>
        <w:t>, 201</w:t>
      </w:r>
      <w:r w:rsidR="00C93961">
        <w:rPr>
          <w:sz w:val="18"/>
          <w:szCs w:val="18"/>
        </w:rPr>
        <w:t>1</w:t>
      </w:r>
    </w:p>
    <w:p w:rsidR="001951EB" w:rsidRDefault="001951EB" w:rsidP="00C03AE1">
      <w:pPr>
        <w:jc w:val="both"/>
        <w:rPr>
          <w:sz w:val="18"/>
          <w:szCs w:val="18"/>
        </w:rPr>
      </w:pPr>
    </w:p>
    <w:p w:rsidR="00667B64" w:rsidRDefault="00667B64" w:rsidP="00667B64">
      <w:pPr>
        <w:ind w:firstLine="720"/>
        <w:jc w:val="both"/>
      </w:pPr>
      <w:r>
        <w:t xml:space="preserve">V tabuľke č. </w:t>
      </w:r>
      <w:r w:rsidR="004C7689">
        <w:t>6</w:t>
      </w:r>
      <w:r>
        <w:t xml:space="preserve"> je uvedený prehľad s</w:t>
      </w:r>
      <w:r w:rsidRPr="003E401C">
        <w:t>tav</w:t>
      </w:r>
      <w:r>
        <w:t>u</w:t>
      </w:r>
      <w:r w:rsidRPr="003E401C">
        <w:t xml:space="preserve"> implementá</w:t>
      </w:r>
      <w:r>
        <w:t>cie projektov s nepriamou podporou</w:t>
      </w:r>
      <w:r w:rsidRPr="003E401C">
        <w:t xml:space="preserve"> HP MRK</w:t>
      </w:r>
      <w:r>
        <w:t xml:space="preserve"> k 3</w:t>
      </w:r>
      <w:r w:rsidR="00C93961">
        <w:t>0</w:t>
      </w:r>
      <w:r>
        <w:t xml:space="preserve">. </w:t>
      </w:r>
      <w:r w:rsidR="00C93961">
        <w:t>6</w:t>
      </w:r>
      <w:r>
        <w:t>. 201</w:t>
      </w:r>
      <w:r w:rsidR="00C93961">
        <w:t>1</w:t>
      </w:r>
      <w:r>
        <w:t xml:space="preserve">. </w:t>
      </w:r>
    </w:p>
    <w:p w:rsidR="004C7689" w:rsidRDefault="004C7689" w:rsidP="00FB276C">
      <w:pPr>
        <w:tabs>
          <w:tab w:val="num" w:pos="540"/>
        </w:tabs>
        <w:jc w:val="both"/>
      </w:pPr>
    </w:p>
    <w:p w:rsidR="00FA2FED" w:rsidRPr="00F73C3A" w:rsidRDefault="00FA2FED" w:rsidP="00FA2FED">
      <w:pPr>
        <w:tabs>
          <w:tab w:val="left" w:pos="374"/>
        </w:tabs>
        <w:jc w:val="both"/>
      </w:pPr>
      <w:r w:rsidRPr="008E00EC">
        <w:t>Tab</w:t>
      </w:r>
      <w:r w:rsidR="00AE54D5">
        <w:t>uľka</w:t>
      </w:r>
      <w:r w:rsidRPr="008E00EC">
        <w:t xml:space="preserve"> č. </w:t>
      </w:r>
      <w:r w:rsidR="004C7689">
        <w:t>6</w:t>
      </w:r>
      <w:r w:rsidRPr="00CD5659">
        <w:t xml:space="preserve">: </w:t>
      </w:r>
      <w:r w:rsidR="0068169C">
        <w:t>Prehľad s</w:t>
      </w:r>
      <w:r w:rsidRPr="00CD5659">
        <w:t>tav</w:t>
      </w:r>
      <w:r w:rsidR="0068169C">
        <w:t>u</w:t>
      </w:r>
      <w:r w:rsidRPr="00F73C3A">
        <w:t xml:space="preserve"> implementácie projektov s nepriamou podporou HP MRK </w:t>
      </w:r>
      <w:r w:rsidR="0068169C">
        <w:t xml:space="preserve">          </w:t>
      </w:r>
      <w:r w:rsidRPr="00F73C3A">
        <w:t>k 3</w:t>
      </w:r>
      <w:r w:rsidR="00C93961">
        <w:t>0</w:t>
      </w:r>
      <w:r w:rsidRPr="00F73C3A">
        <w:t>.</w:t>
      </w:r>
      <w:r w:rsidR="00A334B3">
        <w:t xml:space="preserve"> </w:t>
      </w:r>
      <w:r w:rsidR="00C93961">
        <w:t>6</w:t>
      </w:r>
      <w:r w:rsidRPr="00F73C3A">
        <w:t>. 201</w:t>
      </w:r>
      <w:r w:rsidR="00C93961">
        <w:t>1</w:t>
      </w:r>
    </w:p>
    <w:tbl>
      <w:tblPr>
        <w:tblW w:w="921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6"/>
        <w:gridCol w:w="2236"/>
        <w:gridCol w:w="2668"/>
      </w:tblGrid>
      <w:tr w:rsidR="00FA2FED" w:rsidRPr="00693292" w:rsidTr="00502FA2">
        <w:trPr>
          <w:trHeight w:val="211"/>
        </w:trPr>
        <w:tc>
          <w:tcPr>
            <w:tcW w:w="4306" w:type="dxa"/>
            <w:shd w:val="clear" w:color="CCFFFF" w:fill="auto"/>
          </w:tcPr>
          <w:p w:rsidR="00FA2FED" w:rsidRPr="009E21D7" w:rsidRDefault="00FA2FED" w:rsidP="00502FA2">
            <w:pPr>
              <w:autoSpaceDE w:val="0"/>
              <w:autoSpaceDN w:val="0"/>
              <w:adjustRightInd w:val="0"/>
              <w:jc w:val="center"/>
              <w:rPr>
                <w:b/>
                <w:bCs/>
                <w:color w:val="000000"/>
              </w:rPr>
            </w:pPr>
          </w:p>
        </w:tc>
        <w:tc>
          <w:tcPr>
            <w:tcW w:w="4904" w:type="dxa"/>
            <w:gridSpan w:val="2"/>
            <w:shd w:val="clear" w:color="CCFFFF" w:fill="auto"/>
          </w:tcPr>
          <w:p w:rsidR="00FA2FED" w:rsidRPr="009E21D7" w:rsidRDefault="00FA2FED" w:rsidP="00502FA2">
            <w:pPr>
              <w:autoSpaceDE w:val="0"/>
              <w:autoSpaceDN w:val="0"/>
              <w:adjustRightInd w:val="0"/>
              <w:jc w:val="center"/>
              <w:rPr>
                <w:color w:val="000000"/>
              </w:rPr>
            </w:pPr>
            <w:proofErr w:type="spellStart"/>
            <w:r w:rsidRPr="009E21D7">
              <w:rPr>
                <w:color w:val="000000"/>
              </w:rPr>
              <w:t>Marginalizované</w:t>
            </w:r>
            <w:proofErr w:type="spellEnd"/>
            <w:r w:rsidRPr="009E21D7">
              <w:rPr>
                <w:color w:val="000000"/>
              </w:rPr>
              <w:t xml:space="preserve"> rómske komunity</w:t>
            </w:r>
          </w:p>
        </w:tc>
      </w:tr>
      <w:tr w:rsidR="00FA2FED" w:rsidRPr="00693292" w:rsidTr="00502FA2">
        <w:trPr>
          <w:trHeight w:val="413"/>
        </w:trPr>
        <w:tc>
          <w:tcPr>
            <w:tcW w:w="4306" w:type="dxa"/>
            <w:shd w:val="clear" w:color="CCFFFF" w:fill="auto"/>
          </w:tcPr>
          <w:p w:rsidR="00FA2FED" w:rsidRPr="009E21D7" w:rsidRDefault="00FA2FED" w:rsidP="00502FA2">
            <w:pPr>
              <w:autoSpaceDE w:val="0"/>
              <w:autoSpaceDN w:val="0"/>
              <w:adjustRightInd w:val="0"/>
              <w:jc w:val="center"/>
              <w:rPr>
                <w:b/>
                <w:bCs/>
                <w:color w:val="000000"/>
              </w:rPr>
            </w:pPr>
          </w:p>
        </w:tc>
        <w:tc>
          <w:tcPr>
            <w:tcW w:w="2236" w:type="dxa"/>
            <w:shd w:val="clear" w:color="CCFFFF" w:fill="auto"/>
          </w:tcPr>
          <w:p w:rsidR="00FA2FED" w:rsidRPr="009E21D7" w:rsidRDefault="00FA2FED" w:rsidP="00502FA2">
            <w:pPr>
              <w:autoSpaceDE w:val="0"/>
              <w:autoSpaceDN w:val="0"/>
              <w:adjustRightInd w:val="0"/>
              <w:jc w:val="center"/>
              <w:rPr>
                <w:color w:val="000000"/>
              </w:rPr>
            </w:pPr>
            <w:r w:rsidRPr="009E21D7">
              <w:rPr>
                <w:color w:val="000000"/>
              </w:rPr>
              <w:t xml:space="preserve">Počet </w:t>
            </w:r>
            <w:r w:rsidR="00861656" w:rsidRPr="00861656">
              <w:rPr>
                <w:color w:val="000000"/>
              </w:rPr>
              <w:t>kontrahovaných</w:t>
            </w:r>
            <w:r w:rsidRPr="009E21D7">
              <w:rPr>
                <w:color w:val="000000"/>
              </w:rPr>
              <w:t xml:space="preserve"> projektov </w:t>
            </w:r>
          </w:p>
        </w:tc>
        <w:tc>
          <w:tcPr>
            <w:tcW w:w="2668" w:type="dxa"/>
            <w:shd w:val="clear" w:color="CCFFFF" w:fill="auto"/>
          </w:tcPr>
          <w:p w:rsidR="00FA2FED" w:rsidRPr="009E21D7" w:rsidRDefault="00861656" w:rsidP="00861656">
            <w:pPr>
              <w:autoSpaceDE w:val="0"/>
              <w:autoSpaceDN w:val="0"/>
              <w:adjustRightInd w:val="0"/>
              <w:jc w:val="center"/>
              <w:rPr>
                <w:color w:val="000000"/>
              </w:rPr>
            </w:pPr>
            <w:r>
              <w:rPr>
                <w:color w:val="000000"/>
              </w:rPr>
              <w:t>K</w:t>
            </w:r>
            <w:r w:rsidRPr="00861656">
              <w:rPr>
                <w:color w:val="000000"/>
              </w:rPr>
              <w:t>ontrahovan</w:t>
            </w:r>
            <w:r>
              <w:rPr>
                <w:color w:val="000000"/>
              </w:rPr>
              <w:t xml:space="preserve">á </w:t>
            </w:r>
            <w:r w:rsidR="00FA2FED" w:rsidRPr="009E21D7">
              <w:rPr>
                <w:color w:val="000000"/>
              </w:rPr>
              <w:t xml:space="preserve">v </w:t>
            </w:r>
            <w:r w:rsidR="00F37115">
              <w:rPr>
                <w:color w:val="000000"/>
              </w:rPr>
              <w:t>E</w:t>
            </w:r>
            <w:r w:rsidR="005068E1">
              <w:rPr>
                <w:color w:val="000000"/>
              </w:rPr>
              <w:t>UR</w:t>
            </w:r>
            <w:r w:rsidR="00FA2FED" w:rsidRPr="009E21D7">
              <w:rPr>
                <w:color w:val="000000"/>
              </w:rPr>
              <w:t xml:space="preserve">  (EÚ zdroje)</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ROP</w:t>
            </w:r>
          </w:p>
        </w:tc>
        <w:tc>
          <w:tcPr>
            <w:tcW w:w="2236" w:type="dxa"/>
          </w:tcPr>
          <w:p w:rsidR="00FA2FED" w:rsidRPr="009E21D7" w:rsidRDefault="00C93961" w:rsidP="00C93961">
            <w:pPr>
              <w:autoSpaceDE w:val="0"/>
              <w:autoSpaceDN w:val="0"/>
              <w:adjustRightInd w:val="0"/>
              <w:jc w:val="center"/>
              <w:rPr>
                <w:color w:val="000000"/>
              </w:rPr>
            </w:pPr>
            <w:r>
              <w:rPr>
                <w:color w:val="000000"/>
              </w:rPr>
              <w:t>7</w:t>
            </w:r>
            <w:r w:rsidR="006F68A9">
              <w:rPr>
                <w:color w:val="000000"/>
              </w:rPr>
              <w:t>3</w:t>
            </w:r>
            <w:r>
              <w:rPr>
                <w:color w:val="000000"/>
              </w:rPr>
              <w:t>3</w:t>
            </w:r>
          </w:p>
        </w:tc>
        <w:tc>
          <w:tcPr>
            <w:tcW w:w="2668" w:type="dxa"/>
            <w:vAlign w:val="center"/>
          </w:tcPr>
          <w:p w:rsidR="00FA2FED" w:rsidRPr="009E21D7" w:rsidRDefault="00C93961" w:rsidP="00A90E3D">
            <w:pPr>
              <w:autoSpaceDE w:val="0"/>
              <w:autoSpaceDN w:val="0"/>
              <w:adjustRightInd w:val="0"/>
              <w:jc w:val="center"/>
              <w:rPr>
                <w:color w:val="000000"/>
              </w:rPr>
            </w:pPr>
            <w:r>
              <w:rPr>
                <w:color w:val="000000"/>
              </w:rPr>
              <w:t>572 172 536,52</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OP B</w:t>
            </w:r>
            <w:r w:rsidR="00581A52">
              <w:rPr>
                <w:color w:val="000000"/>
              </w:rPr>
              <w:t>K</w:t>
            </w:r>
          </w:p>
        </w:tc>
        <w:tc>
          <w:tcPr>
            <w:tcW w:w="2236" w:type="dxa"/>
          </w:tcPr>
          <w:p w:rsidR="00FA2FED" w:rsidRPr="009E21D7" w:rsidRDefault="005D34A3" w:rsidP="00502FA2">
            <w:pPr>
              <w:autoSpaceDE w:val="0"/>
              <w:autoSpaceDN w:val="0"/>
              <w:adjustRightInd w:val="0"/>
              <w:jc w:val="center"/>
              <w:rPr>
                <w:color w:val="000000"/>
              </w:rPr>
            </w:pPr>
            <w:r>
              <w:rPr>
                <w:color w:val="000000"/>
              </w:rPr>
              <w:t>6</w:t>
            </w:r>
          </w:p>
        </w:tc>
        <w:tc>
          <w:tcPr>
            <w:tcW w:w="2668" w:type="dxa"/>
            <w:vAlign w:val="center"/>
          </w:tcPr>
          <w:p w:rsidR="00FA2FED" w:rsidRPr="009E21D7" w:rsidRDefault="005D34A3" w:rsidP="005D34A3">
            <w:pPr>
              <w:autoSpaceDE w:val="0"/>
              <w:autoSpaceDN w:val="0"/>
              <w:adjustRightInd w:val="0"/>
              <w:jc w:val="center"/>
              <w:rPr>
                <w:color w:val="000000"/>
              </w:rPr>
            </w:pPr>
            <w:r>
              <w:rPr>
                <w:color w:val="000000"/>
              </w:rPr>
              <w:t>1 951 189,35</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OP Ž</w:t>
            </w:r>
            <w:r w:rsidR="00581A52">
              <w:rPr>
                <w:color w:val="000000"/>
              </w:rPr>
              <w:t>P</w:t>
            </w:r>
          </w:p>
        </w:tc>
        <w:tc>
          <w:tcPr>
            <w:tcW w:w="2236" w:type="dxa"/>
          </w:tcPr>
          <w:p w:rsidR="00FA2FED" w:rsidRPr="009E21D7" w:rsidRDefault="00C93961" w:rsidP="006F68A9">
            <w:pPr>
              <w:autoSpaceDE w:val="0"/>
              <w:autoSpaceDN w:val="0"/>
              <w:adjustRightInd w:val="0"/>
              <w:jc w:val="center"/>
              <w:rPr>
                <w:color w:val="000000"/>
              </w:rPr>
            </w:pPr>
            <w:r>
              <w:rPr>
                <w:color w:val="000000"/>
              </w:rPr>
              <w:t>118</w:t>
            </w:r>
          </w:p>
        </w:tc>
        <w:tc>
          <w:tcPr>
            <w:tcW w:w="2668" w:type="dxa"/>
            <w:vAlign w:val="center"/>
          </w:tcPr>
          <w:p w:rsidR="00FA2FED" w:rsidRPr="009E21D7" w:rsidRDefault="00C93961" w:rsidP="00A90E3D">
            <w:pPr>
              <w:autoSpaceDE w:val="0"/>
              <w:autoSpaceDN w:val="0"/>
              <w:adjustRightInd w:val="0"/>
              <w:jc w:val="center"/>
              <w:rPr>
                <w:color w:val="000000"/>
              </w:rPr>
            </w:pPr>
            <w:r>
              <w:rPr>
                <w:color w:val="000000"/>
              </w:rPr>
              <w:t>322 116 342,92</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 xml:space="preserve">OP </w:t>
            </w:r>
            <w:proofErr w:type="spellStart"/>
            <w:r w:rsidRPr="009E21D7">
              <w:rPr>
                <w:color w:val="000000"/>
              </w:rPr>
              <w:t>K</w:t>
            </w:r>
            <w:r w:rsidR="00581A52">
              <w:rPr>
                <w:color w:val="000000"/>
              </w:rPr>
              <w:t>aHR</w:t>
            </w:r>
            <w:proofErr w:type="spellEnd"/>
          </w:p>
        </w:tc>
        <w:tc>
          <w:tcPr>
            <w:tcW w:w="2236" w:type="dxa"/>
          </w:tcPr>
          <w:p w:rsidR="00FA2FED" w:rsidRPr="009E21D7" w:rsidRDefault="00C93961" w:rsidP="00502FA2">
            <w:pPr>
              <w:autoSpaceDE w:val="0"/>
              <w:autoSpaceDN w:val="0"/>
              <w:adjustRightInd w:val="0"/>
              <w:jc w:val="center"/>
              <w:rPr>
                <w:color w:val="000000"/>
              </w:rPr>
            </w:pPr>
            <w:r>
              <w:rPr>
                <w:color w:val="000000"/>
              </w:rPr>
              <w:t>60</w:t>
            </w:r>
          </w:p>
        </w:tc>
        <w:tc>
          <w:tcPr>
            <w:tcW w:w="2668" w:type="dxa"/>
            <w:vAlign w:val="center"/>
          </w:tcPr>
          <w:p w:rsidR="00FA2FED" w:rsidRPr="009E21D7" w:rsidRDefault="00C93961" w:rsidP="00A90E3D">
            <w:pPr>
              <w:autoSpaceDE w:val="0"/>
              <w:autoSpaceDN w:val="0"/>
              <w:adjustRightInd w:val="0"/>
              <w:jc w:val="center"/>
              <w:rPr>
                <w:color w:val="000000"/>
              </w:rPr>
            </w:pPr>
            <w:r>
              <w:rPr>
                <w:color w:val="000000"/>
              </w:rPr>
              <w:t>82 516</w:t>
            </w:r>
            <w:r w:rsidR="00322E71">
              <w:rPr>
                <w:color w:val="000000"/>
              </w:rPr>
              <w:t xml:space="preserve"> </w:t>
            </w:r>
            <w:r>
              <w:rPr>
                <w:color w:val="000000"/>
              </w:rPr>
              <w:t>682,78</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OP V</w:t>
            </w:r>
          </w:p>
        </w:tc>
        <w:tc>
          <w:tcPr>
            <w:tcW w:w="2236" w:type="dxa"/>
          </w:tcPr>
          <w:p w:rsidR="00FA2FED" w:rsidRPr="009E21D7" w:rsidRDefault="009863EB" w:rsidP="009863EB">
            <w:pPr>
              <w:autoSpaceDE w:val="0"/>
              <w:autoSpaceDN w:val="0"/>
              <w:adjustRightInd w:val="0"/>
              <w:jc w:val="center"/>
              <w:rPr>
                <w:color w:val="000000"/>
              </w:rPr>
            </w:pPr>
            <w:r>
              <w:rPr>
                <w:color w:val="000000"/>
              </w:rPr>
              <w:t>17</w:t>
            </w:r>
          </w:p>
        </w:tc>
        <w:tc>
          <w:tcPr>
            <w:tcW w:w="2668" w:type="dxa"/>
            <w:vAlign w:val="center"/>
          </w:tcPr>
          <w:p w:rsidR="00FA2FED" w:rsidRPr="009E21D7" w:rsidRDefault="009863EB" w:rsidP="009863EB">
            <w:pPr>
              <w:autoSpaceDE w:val="0"/>
              <w:autoSpaceDN w:val="0"/>
              <w:adjustRightInd w:val="0"/>
              <w:jc w:val="center"/>
              <w:rPr>
                <w:color w:val="000000"/>
              </w:rPr>
            </w:pPr>
            <w:r>
              <w:rPr>
                <w:color w:val="000000"/>
              </w:rPr>
              <w:t>68 091 481,45</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 xml:space="preserve">OP </w:t>
            </w:r>
            <w:proofErr w:type="spellStart"/>
            <w:r w:rsidRPr="009E21D7">
              <w:rPr>
                <w:color w:val="000000"/>
              </w:rPr>
              <w:t>V</w:t>
            </w:r>
            <w:r w:rsidR="00581A52">
              <w:rPr>
                <w:color w:val="000000"/>
              </w:rPr>
              <w:t>aV</w:t>
            </w:r>
            <w:proofErr w:type="spellEnd"/>
          </w:p>
        </w:tc>
        <w:tc>
          <w:tcPr>
            <w:tcW w:w="2236" w:type="dxa"/>
          </w:tcPr>
          <w:p w:rsidR="00FA2FED" w:rsidRPr="009E21D7" w:rsidRDefault="00C93961" w:rsidP="005B4E82">
            <w:pPr>
              <w:autoSpaceDE w:val="0"/>
              <w:autoSpaceDN w:val="0"/>
              <w:adjustRightInd w:val="0"/>
              <w:jc w:val="center"/>
              <w:rPr>
                <w:color w:val="000000"/>
              </w:rPr>
            </w:pPr>
            <w:r>
              <w:rPr>
                <w:color w:val="000000"/>
              </w:rPr>
              <w:t>21</w:t>
            </w:r>
          </w:p>
        </w:tc>
        <w:tc>
          <w:tcPr>
            <w:tcW w:w="2668" w:type="dxa"/>
            <w:vAlign w:val="center"/>
          </w:tcPr>
          <w:p w:rsidR="00FA2FED" w:rsidRPr="009E21D7" w:rsidRDefault="00C93961" w:rsidP="00C93961">
            <w:pPr>
              <w:autoSpaceDE w:val="0"/>
              <w:autoSpaceDN w:val="0"/>
              <w:adjustRightInd w:val="0"/>
              <w:jc w:val="center"/>
              <w:rPr>
                <w:color w:val="000000"/>
              </w:rPr>
            </w:pPr>
            <w:r>
              <w:rPr>
                <w:color w:val="000000"/>
              </w:rPr>
              <w:t>31</w:t>
            </w:r>
            <w:r w:rsidR="004D2966">
              <w:rPr>
                <w:color w:val="000000"/>
              </w:rPr>
              <w:t xml:space="preserve"> </w:t>
            </w:r>
            <w:r>
              <w:rPr>
                <w:color w:val="000000"/>
              </w:rPr>
              <w:t>723</w:t>
            </w:r>
            <w:r w:rsidR="004D2966">
              <w:rPr>
                <w:color w:val="000000"/>
              </w:rPr>
              <w:t> 1</w:t>
            </w:r>
            <w:r>
              <w:rPr>
                <w:color w:val="000000"/>
              </w:rPr>
              <w:t>72</w:t>
            </w:r>
            <w:r w:rsidR="004D2966">
              <w:rPr>
                <w:color w:val="000000"/>
              </w:rPr>
              <w:t>,</w:t>
            </w:r>
            <w:r>
              <w:rPr>
                <w:color w:val="000000"/>
              </w:rPr>
              <w:t>93</w:t>
            </w:r>
          </w:p>
        </w:tc>
      </w:tr>
      <w:tr w:rsidR="00FA2FED" w:rsidRPr="00693292" w:rsidTr="00A90E3D">
        <w:trPr>
          <w:trHeight w:val="211"/>
        </w:trPr>
        <w:tc>
          <w:tcPr>
            <w:tcW w:w="4306" w:type="dxa"/>
            <w:shd w:val="clear" w:color="FFFF99" w:fill="auto"/>
          </w:tcPr>
          <w:p w:rsidR="00FA2FED" w:rsidRPr="009E21D7" w:rsidRDefault="00FA2FED" w:rsidP="00581A52">
            <w:pPr>
              <w:autoSpaceDE w:val="0"/>
              <w:autoSpaceDN w:val="0"/>
              <w:adjustRightInd w:val="0"/>
              <w:rPr>
                <w:color w:val="000000"/>
              </w:rPr>
            </w:pPr>
            <w:r w:rsidRPr="009E21D7">
              <w:rPr>
                <w:color w:val="000000"/>
              </w:rPr>
              <w:t xml:space="preserve">OP </w:t>
            </w:r>
            <w:proofErr w:type="spellStart"/>
            <w:r w:rsidRPr="009E21D7">
              <w:rPr>
                <w:color w:val="000000"/>
              </w:rPr>
              <w:t>Za</w:t>
            </w:r>
            <w:r w:rsidR="00581A52">
              <w:rPr>
                <w:color w:val="000000"/>
              </w:rPr>
              <w:t>SI</w:t>
            </w:r>
            <w:proofErr w:type="spellEnd"/>
          </w:p>
        </w:tc>
        <w:tc>
          <w:tcPr>
            <w:tcW w:w="2236" w:type="dxa"/>
          </w:tcPr>
          <w:p w:rsidR="00FA2FED" w:rsidRPr="009E21D7" w:rsidRDefault="006F68A9" w:rsidP="00C93961">
            <w:pPr>
              <w:autoSpaceDE w:val="0"/>
              <w:autoSpaceDN w:val="0"/>
              <w:adjustRightInd w:val="0"/>
              <w:jc w:val="center"/>
              <w:rPr>
                <w:color w:val="000000"/>
              </w:rPr>
            </w:pPr>
            <w:r>
              <w:rPr>
                <w:color w:val="000000"/>
              </w:rPr>
              <w:t>8</w:t>
            </w:r>
            <w:r w:rsidR="00C93961">
              <w:rPr>
                <w:color w:val="000000"/>
              </w:rPr>
              <w:t>6</w:t>
            </w:r>
          </w:p>
        </w:tc>
        <w:tc>
          <w:tcPr>
            <w:tcW w:w="2668" w:type="dxa"/>
            <w:vAlign w:val="center"/>
          </w:tcPr>
          <w:p w:rsidR="00FA2FED" w:rsidRPr="009E21D7" w:rsidRDefault="00C93961" w:rsidP="00A90E3D">
            <w:pPr>
              <w:autoSpaceDE w:val="0"/>
              <w:autoSpaceDN w:val="0"/>
              <w:adjustRightInd w:val="0"/>
              <w:jc w:val="center"/>
              <w:rPr>
                <w:color w:val="000000"/>
              </w:rPr>
            </w:pPr>
            <w:r>
              <w:rPr>
                <w:color w:val="000000"/>
              </w:rPr>
              <w:t>29 370 203,34</w:t>
            </w:r>
          </w:p>
        </w:tc>
      </w:tr>
      <w:tr w:rsidR="00FA2FED" w:rsidRPr="00693292" w:rsidTr="00A90E3D">
        <w:trPr>
          <w:trHeight w:val="211"/>
        </w:trPr>
        <w:tc>
          <w:tcPr>
            <w:tcW w:w="4306" w:type="dxa"/>
            <w:shd w:val="clear" w:color="FFFF99" w:fill="auto"/>
          </w:tcPr>
          <w:p w:rsidR="00FA2FED" w:rsidRPr="009E21D7" w:rsidRDefault="00FA2FED" w:rsidP="001C747F">
            <w:pPr>
              <w:autoSpaceDE w:val="0"/>
              <w:autoSpaceDN w:val="0"/>
              <w:adjustRightInd w:val="0"/>
              <w:rPr>
                <w:color w:val="000000"/>
              </w:rPr>
            </w:pPr>
            <w:r w:rsidRPr="009E21D7">
              <w:rPr>
                <w:color w:val="000000"/>
              </w:rPr>
              <w:t>OP Z</w:t>
            </w:r>
          </w:p>
        </w:tc>
        <w:tc>
          <w:tcPr>
            <w:tcW w:w="2236" w:type="dxa"/>
          </w:tcPr>
          <w:p w:rsidR="00FA2FED" w:rsidRPr="009E21D7" w:rsidRDefault="006F68A9" w:rsidP="006F68A9">
            <w:pPr>
              <w:autoSpaceDE w:val="0"/>
              <w:autoSpaceDN w:val="0"/>
              <w:adjustRightInd w:val="0"/>
              <w:jc w:val="center"/>
              <w:rPr>
                <w:color w:val="000000"/>
              </w:rPr>
            </w:pPr>
            <w:r>
              <w:rPr>
                <w:color w:val="000000"/>
              </w:rPr>
              <w:t>41</w:t>
            </w:r>
          </w:p>
        </w:tc>
        <w:tc>
          <w:tcPr>
            <w:tcW w:w="2668" w:type="dxa"/>
            <w:vAlign w:val="center"/>
          </w:tcPr>
          <w:p w:rsidR="00FA2FED" w:rsidRPr="009E21D7" w:rsidRDefault="00AB0D24" w:rsidP="0012537B">
            <w:pPr>
              <w:autoSpaceDE w:val="0"/>
              <w:autoSpaceDN w:val="0"/>
              <w:adjustRightInd w:val="0"/>
              <w:jc w:val="center"/>
              <w:rPr>
                <w:color w:val="000000"/>
              </w:rPr>
            </w:pPr>
            <w:r>
              <w:rPr>
                <w:color w:val="000000"/>
              </w:rPr>
              <w:t xml:space="preserve">219 </w:t>
            </w:r>
            <w:r w:rsidR="00B828B5">
              <w:rPr>
                <w:color w:val="000000"/>
              </w:rPr>
              <w:t>8</w:t>
            </w:r>
            <w:r w:rsidR="0012537B">
              <w:rPr>
                <w:color w:val="000000"/>
              </w:rPr>
              <w:t>9</w:t>
            </w:r>
            <w:r w:rsidR="00B828B5">
              <w:rPr>
                <w:color w:val="000000"/>
              </w:rPr>
              <w:t>9</w:t>
            </w:r>
            <w:r w:rsidR="0012537B">
              <w:rPr>
                <w:color w:val="000000"/>
              </w:rPr>
              <w:t> </w:t>
            </w:r>
            <w:r w:rsidR="00B828B5">
              <w:rPr>
                <w:color w:val="000000"/>
              </w:rPr>
              <w:t>815</w:t>
            </w:r>
            <w:r w:rsidR="0012537B">
              <w:rPr>
                <w:color w:val="000000"/>
              </w:rPr>
              <w:t>,44</w:t>
            </w:r>
          </w:p>
        </w:tc>
      </w:tr>
      <w:tr w:rsidR="00FA2FED" w:rsidRPr="00693292" w:rsidTr="00A90E3D">
        <w:trPr>
          <w:trHeight w:val="211"/>
        </w:trPr>
        <w:tc>
          <w:tcPr>
            <w:tcW w:w="4306" w:type="dxa"/>
            <w:shd w:val="solid" w:color="FFFFFF" w:fill="auto"/>
          </w:tcPr>
          <w:p w:rsidR="00FA2FED" w:rsidRPr="009E21D7" w:rsidRDefault="00FA2FED" w:rsidP="00502FA2">
            <w:pPr>
              <w:autoSpaceDE w:val="0"/>
              <w:autoSpaceDN w:val="0"/>
              <w:adjustRightInd w:val="0"/>
              <w:rPr>
                <w:b/>
                <w:color w:val="000000"/>
              </w:rPr>
            </w:pPr>
            <w:r w:rsidRPr="009E21D7">
              <w:rPr>
                <w:b/>
                <w:color w:val="000000"/>
              </w:rPr>
              <w:t>Spolu</w:t>
            </w:r>
          </w:p>
        </w:tc>
        <w:tc>
          <w:tcPr>
            <w:tcW w:w="2236" w:type="dxa"/>
          </w:tcPr>
          <w:p w:rsidR="00FA2FED" w:rsidRPr="009E21D7" w:rsidRDefault="00C93961" w:rsidP="006850FA">
            <w:pPr>
              <w:autoSpaceDE w:val="0"/>
              <w:autoSpaceDN w:val="0"/>
              <w:adjustRightInd w:val="0"/>
              <w:jc w:val="center"/>
              <w:rPr>
                <w:b/>
                <w:color w:val="000000"/>
              </w:rPr>
            </w:pPr>
            <w:r>
              <w:rPr>
                <w:b/>
                <w:color w:val="000000"/>
              </w:rPr>
              <w:t>1082</w:t>
            </w:r>
          </w:p>
        </w:tc>
        <w:tc>
          <w:tcPr>
            <w:tcW w:w="2668" w:type="dxa"/>
            <w:vAlign w:val="center"/>
          </w:tcPr>
          <w:p w:rsidR="00FA2FED" w:rsidRPr="009E21D7" w:rsidRDefault="006850FA" w:rsidP="00BD0FAE">
            <w:pPr>
              <w:autoSpaceDE w:val="0"/>
              <w:autoSpaceDN w:val="0"/>
              <w:adjustRightInd w:val="0"/>
              <w:jc w:val="center"/>
              <w:rPr>
                <w:b/>
                <w:color w:val="000000"/>
              </w:rPr>
            </w:pPr>
            <w:r>
              <w:rPr>
                <w:b/>
                <w:color w:val="000000"/>
              </w:rPr>
              <w:t>1</w:t>
            </w:r>
            <w:r w:rsidR="00C93961">
              <w:rPr>
                <w:b/>
                <w:color w:val="000000"/>
              </w:rPr>
              <w:t> 327 8</w:t>
            </w:r>
            <w:r w:rsidR="00BD0FAE">
              <w:rPr>
                <w:b/>
                <w:color w:val="000000"/>
              </w:rPr>
              <w:t>4</w:t>
            </w:r>
            <w:r w:rsidR="0012537B">
              <w:rPr>
                <w:b/>
                <w:color w:val="000000"/>
              </w:rPr>
              <w:t>1</w:t>
            </w:r>
            <w:r w:rsidR="00C93961">
              <w:rPr>
                <w:b/>
                <w:color w:val="000000"/>
              </w:rPr>
              <w:t> </w:t>
            </w:r>
            <w:r w:rsidR="0012537B">
              <w:rPr>
                <w:b/>
                <w:color w:val="000000"/>
              </w:rPr>
              <w:t>4</w:t>
            </w:r>
            <w:r w:rsidR="00C93961">
              <w:rPr>
                <w:b/>
                <w:color w:val="000000"/>
              </w:rPr>
              <w:t>2</w:t>
            </w:r>
            <w:r w:rsidR="00BD0FAE">
              <w:rPr>
                <w:b/>
                <w:color w:val="000000"/>
              </w:rPr>
              <w:t>5</w:t>
            </w:r>
          </w:p>
        </w:tc>
      </w:tr>
    </w:tbl>
    <w:p w:rsidR="00FA2FED" w:rsidRPr="00A60F40" w:rsidRDefault="00FA2FED" w:rsidP="00FA2FED">
      <w:pPr>
        <w:jc w:val="both"/>
        <w:rPr>
          <w:sz w:val="18"/>
          <w:szCs w:val="18"/>
        </w:rPr>
      </w:pPr>
      <w:r w:rsidRPr="00A60F40">
        <w:rPr>
          <w:sz w:val="18"/>
          <w:szCs w:val="18"/>
        </w:rPr>
        <w:t>Zdroj: OK HP MRK z</w:t>
      </w:r>
      <w:r w:rsidR="00177EF2">
        <w:rPr>
          <w:sz w:val="18"/>
          <w:szCs w:val="18"/>
        </w:rPr>
        <w:t> </w:t>
      </w:r>
      <w:r w:rsidRPr="00A60F40">
        <w:rPr>
          <w:sz w:val="18"/>
          <w:szCs w:val="18"/>
        </w:rPr>
        <w:t>ITM</w:t>
      </w:r>
      <w:r w:rsidR="004C45BB">
        <w:rPr>
          <w:sz w:val="18"/>
          <w:szCs w:val="18"/>
        </w:rPr>
        <w:t>S</w:t>
      </w:r>
      <w:r w:rsidR="00177EF2">
        <w:rPr>
          <w:sz w:val="18"/>
          <w:szCs w:val="18"/>
        </w:rPr>
        <w:t>, 201</w:t>
      </w:r>
      <w:r w:rsidR="00C93961">
        <w:rPr>
          <w:sz w:val="18"/>
          <w:szCs w:val="18"/>
        </w:rPr>
        <w:t>1</w:t>
      </w:r>
    </w:p>
    <w:p w:rsidR="00FA2FED" w:rsidRPr="003E401C" w:rsidRDefault="00FA2FED" w:rsidP="00FA2FED">
      <w:pPr>
        <w:tabs>
          <w:tab w:val="left" w:pos="374"/>
        </w:tabs>
        <w:jc w:val="both"/>
      </w:pPr>
      <w:r w:rsidRPr="000E2798">
        <w:lastRenderedPageBreak/>
        <w:t>Graf</w:t>
      </w:r>
      <w:r w:rsidR="00EA63F9" w:rsidRPr="000E2798">
        <w:t xml:space="preserve">y č. </w:t>
      </w:r>
      <w:r w:rsidR="004C7689">
        <w:t>1</w:t>
      </w:r>
      <w:r w:rsidR="00EA63F9" w:rsidRPr="000E2798">
        <w:t xml:space="preserve"> až </w:t>
      </w:r>
      <w:r w:rsidR="004C7689">
        <w:t>3</w:t>
      </w:r>
      <w:r w:rsidR="00EA63F9" w:rsidRPr="000E2798">
        <w:t xml:space="preserve"> </w:t>
      </w:r>
      <w:r w:rsidRPr="000E2798">
        <w:t>znázor</w:t>
      </w:r>
      <w:r w:rsidR="00EA63F9" w:rsidRPr="000E2798">
        <w:t xml:space="preserve">ňujú </w:t>
      </w:r>
      <w:r w:rsidR="0068169C" w:rsidRPr="000E2798">
        <w:t>prehľad</w:t>
      </w:r>
      <w:r w:rsidR="00EA63F9" w:rsidRPr="000E2798">
        <w:t>y</w:t>
      </w:r>
      <w:r w:rsidR="0068169C" w:rsidRPr="000E2798">
        <w:t xml:space="preserve"> </w:t>
      </w:r>
      <w:r w:rsidRPr="000E2798">
        <w:t>stav</w:t>
      </w:r>
      <w:r w:rsidR="00EA63F9" w:rsidRPr="000E2798">
        <w:t>ov</w:t>
      </w:r>
      <w:r w:rsidRPr="000E2798">
        <w:t xml:space="preserve"> implementácie s priamou a nepriamou podporou HP MRK k 3</w:t>
      </w:r>
      <w:r w:rsidR="00B842B3" w:rsidRPr="000E2798">
        <w:t>0</w:t>
      </w:r>
      <w:r w:rsidRPr="000E2798">
        <w:t xml:space="preserve">. </w:t>
      </w:r>
      <w:r w:rsidR="00B842B3" w:rsidRPr="000E2798">
        <w:t>6</w:t>
      </w:r>
      <w:r w:rsidRPr="000E2798">
        <w:t>. 201</w:t>
      </w:r>
      <w:r w:rsidR="00B842B3" w:rsidRPr="000E2798">
        <w:t>1</w:t>
      </w:r>
      <w:r w:rsidRPr="000E2798">
        <w:t>.</w:t>
      </w:r>
      <w:r>
        <w:t xml:space="preserve"> </w:t>
      </w:r>
    </w:p>
    <w:p w:rsidR="00DF0E8B" w:rsidRDefault="00DF0E8B" w:rsidP="00FB276C">
      <w:pPr>
        <w:tabs>
          <w:tab w:val="num" w:pos="540"/>
        </w:tabs>
        <w:jc w:val="both"/>
      </w:pPr>
    </w:p>
    <w:p w:rsidR="004C7689" w:rsidRPr="004C7689" w:rsidRDefault="00904AEE" w:rsidP="004C7689">
      <w:r w:rsidRPr="000E2798">
        <w:t xml:space="preserve">Graf č. </w:t>
      </w:r>
      <w:r w:rsidR="004C7689">
        <w:t>1</w:t>
      </w:r>
      <w:r w:rsidR="00C21245" w:rsidRPr="000E2798">
        <w:t xml:space="preserve">: </w:t>
      </w:r>
      <w:r w:rsidR="004C7689" w:rsidRPr="004C7689">
        <w:t>Prehľad stavu implementácie s priamou podporou HP MRK vyjadrený v EUR</w:t>
      </w:r>
    </w:p>
    <w:p w:rsidR="00E46B2F" w:rsidRDefault="00E46B2F" w:rsidP="00C21245">
      <w:pPr>
        <w:tabs>
          <w:tab w:val="num" w:pos="540"/>
        </w:tabs>
        <w:jc w:val="both"/>
      </w:pPr>
    </w:p>
    <w:p w:rsidR="00AB0D24" w:rsidRDefault="000E2798" w:rsidP="00FB276C">
      <w:pPr>
        <w:jc w:val="both"/>
      </w:pPr>
      <w:r>
        <w:rPr>
          <w:noProof/>
          <w:lang w:eastAsia="sk-SK"/>
        </w:rPr>
        <w:drawing>
          <wp:inline distT="0" distB="0" distL="0" distR="0" wp14:anchorId="43917346" wp14:editId="3E002D54">
            <wp:extent cx="5829300" cy="2752725"/>
            <wp:effectExtent l="0" t="0" r="19050" b="952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06B5" w:rsidRDefault="002206B5" w:rsidP="002206B5">
      <w:pPr>
        <w:jc w:val="both"/>
        <w:rPr>
          <w:sz w:val="18"/>
          <w:szCs w:val="18"/>
        </w:rPr>
      </w:pPr>
      <w:r w:rsidRPr="00C91C7C">
        <w:rPr>
          <w:sz w:val="18"/>
          <w:szCs w:val="18"/>
        </w:rPr>
        <w:t xml:space="preserve">Zdroj: </w:t>
      </w:r>
      <w:r>
        <w:rPr>
          <w:sz w:val="18"/>
          <w:szCs w:val="18"/>
        </w:rPr>
        <w:t>OK</w:t>
      </w:r>
      <w:r w:rsidRPr="00C91C7C">
        <w:rPr>
          <w:sz w:val="18"/>
          <w:szCs w:val="18"/>
        </w:rPr>
        <w:t xml:space="preserve"> HP MRK </w:t>
      </w:r>
      <w:r>
        <w:rPr>
          <w:sz w:val="18"/>
          <w:szCs w:val="18"/>
        </w:rPr>
        <w:t>z ITMS, 2011</w:t>
      </w:r>
    </w:p>
    <w:p w:rsidR="000E2798" w:rsidRDefault="000E2798" w:rsidP="00C21245">
      <w:pPr>
        <w:tabs>
          <w:tab w:val="num" w:pos="540"/>
        </w:tabs>
        <w:jc w:val="both"/>
        <w:rPr>
          <w:highlight w:val="yellow"/>
        </w:rPr>
      </w:pPr>
    </w:p>
    <w:p w:rsidR="00C21245" w:rsidRDefault="00904AEE" w:rsidP="00C21245">
      <w:pPr>
        <w:tabs>
          <w:tab w:val="num" w:pos="540"/>
        </w:tabs>
        <w:jc w:val="both"/>
      </w:pPr>
      <w:r w:rsidRPr="000E2798">
        <w:t xml:space="preserve">Graf č. </w:t>
      </w:r>
      <w:r w:rsidR="004C7689">
        <w:t>2</w:t>
      </w:r>
      <w:r w:rsidR="00C21245" w:rsidRPr="000E2798">
        <w:t xml:space="preserve">: </w:t>
      </w:r>
      <w:r w:rsidR="001932FD" w:rsidRPr="000E2798">
        <w:t>Prehľad s</w:t>
      </w:r>
      <w:r w:rsidR="00C21245" w:rsidRPr="000E2798">
        <w:t>tav</w:t>
      </w:r>
      <w:r w:rsidR="001932FD" w:rsidRPr="000E2798">
        <w:t>u</w:t>
      </w:r>
      <w:r w:rsidR="00C21245" w:rsidRPr="000E2798">
        <w:t xml:space="preserve"> implementácie s nepriamou podporou HP MRK</w:t>
      </w:r>
      <w:r w:rsidR="00811DE1" w:rsidRPr="000E2798">
        <w:t xml:space="preserve"> podľa počtu </w:t>
      </w:r>
      <w:r w:rsidR="000C019B" w:rsidRPr="000C019B">
        <w:t>kontrahovaných</w:t>
      </w:r>
      <w:r w:rsidR="00811DE1" w:rsidRPr="000E2798">
        <w:t xml:space="preserve"> projektov</w:t>
      </w:r>
    </w:p>
    <w:p w:rsidR="0079248C" w:rsidRDefault="0079248C" w:rsidP="00FB276C">
      <w:pPr>
        <w:tabs>
          <w:tab w:val="left" w:pos="374"/>
        </w:tabs>
        <w:jc w:val="both"/>
      </w:pPr>
    </w:p>
    <w:p w:rsidR="00161489" w:rsidRDefault="000E2798" w:rsidP="00FB276C">
      <w:pPr>
        <w:tabs>
          <w:tab w:val="left" w:pos="374"/>
        </w:tabs>
        <w:jc w:val="both"/>
      </w:pPr>
      <w:r>
        <w:rPr>
          <w:noProof/>
          <w:lang w:eastAsia="sk-SK"/>
        </w:rPr>
        <w:drawing>
          <wp:inline distT="0" distB="0" distL="0" distR="0" wp14:anchorId="27D7D4BF" wp14:editId="1E096613">
            <wp:extent cx="5746115" cy="2735605"/>
            <wp:effectExtent l="0" t="0" r="26035" b="2667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206B5" w:rsidRDefault="002206B5" w:rsidP="002206B5">
      <w:pPr>
        <w:jc w:val="both"/>
        <w:rPr>
          <w:sz w:val="18"/>
          <w:szCs w:val="18"/>
        </w:rPr>
      </w:pPr>
      <w:r w:rsidRPr="00C91C7C">
        <w:rPr>
          <w:sz w:val="18"/>
          <w:szCs w:val="18"/>
        </w:rPr>
        <w:t xml:space="preserve">Zdroj: </w:t>
      </w:r>
      <w:r>
        <w:rPr>
          <w:sz w:val="18"/>
          <w:szCs w:val="18"/>
        </w:rPr>
        <w:t>OK</w:t>
      </w:r>
      <w:r w:rsidRPr="00C91C7C">
        <w:rPr>
          <w:sz w:val="18"/>
          <w:szCs w:val="18"/>
        </w:rPr>
        <w:t xml:space="preserve"> HP MRK </w:t>
      </w:r>
      <w:r>
        <w:rPr>
          <w:sz w:val="18"/>
          <w:szCs w:val="18"/>
        </w:rPr>
        <w:t>z ITMS, 2011</w:t>
      </w:r>
    </w:p>
    <w:p w:rsidR="004B4E37" w:rsidRDefault="004B4E37" w:rsidP="00C21245">
      <w:pPr>
        <w:tabs>
          <w:tab w:val="num" w:pos="540"/>
        </w:tabs>
        <w:jc w:val="both"/>
      </w:pPr>
    </w:p>
    <w:p w:rsidR="00CC4D3D" w:rsidRDefault="00CC4D3D" w:rsidP="00C21245">
      <w:pPr>
        <w:tabs>
          <w:tab w:val="num" w:pos="540"/>
        </w:tabs>
        <w:jc w:val="both"/>
      </w:pPr>
    </w:p>
    <w:p w:rsidR="00CC4D3D" w:rsidRDefault="00CC4D3D" w:rsidP="00C21245">
      <w:pPr>
        <w:tabs>
          <w:tab w:val="num" w:pos="540"/>
        </w:tabs>
        <w:jc w:val="both"/>
      </w:pPr>
    </w:p>
    <w:p w:rsidR="00CC4D3D" w:rsidRDefault="00CC4D3D" w:rsidP="00C21245">
      <w:pPr>
        <w:tabs>
          <w:tab w:val="num" w:pos="540"/>
        </w:tabs>
        <w:jc w:val="both"/>
      </w:pPr>
    </w:p>
    <w:p w:rsidR="00CC4D3D" w:rsidRDefault="00CC4D3D" w:rsidP="00C21245">
      <w:pPr>
        <w:tabs>
          <w:tab w:val="num" w:pos="540"/>
        </w:tabs>
        <w:jc w:val="both"/>
      </w:pPr>
    </w:p>
    <w:p w:rsidR="00CC4D3D" w:rsidRDefault="00CC4D3D" w:rsidP="00C21245">
      <w:pPr>
        <w:tabs>
          <w:tab w:val="num" w:pos="540"/>
        </w:tabs>
        <w:jc w:val="both"/>
      </w:pPr>
    </w:p>
    <w:p w:rsidR="00CC4D3D" w:rsidRDefault="00CC4D3D" w:rsidP="00C21245">
      <w:pPr>
        <w:tabs>
          <w:tab w:val="num" w:pos="540"/>
        </w:tabs>
        <w:jc w:val="both"/>
      </w:pPr>
    </w:p>
    <w:p w:rsidR="00CC4D3D" w:rsidRDefault="00CC4D3D" w:rsidP="00C21245">
      <w:pPr>
        <w:tabs>
          <w:tab w:val="num" w:pos="540"/>
        </w:tabs>
        <w:jc w:val="both"/>
      </w:pPr>
    </w:p>
    <w:p w:rsidR="00C21245" w:rsidRDefault="00904AEE" w:rsidP="00C21245">
      <w:pPr>
        <w:tabs>
          <w:tab w:val="num" w:pos="540"/>
        </w:tabs>
        <w:jc w:val="both"/>
      </w:pPr>
      <w:r w:rsidRPr="000E2798">
        <w:lastRenderedPageBreak/>
        <w:t xml:space="preserve">Graf č. </w:t>
      </w:r>
      <w:r w:rsidR="004C7689">
        <w:t>3</w:t>
      </w:r>
      <w:r w:rsidR="00C21245" w:rsidRPr="000E2798">
        <w:t>: Stav implementácie s nepriamou podporou HP MRK</w:t>
      </w:r>
      <w:r w:rsidR="00811DE1" w:rsidRPr="000E2798">
        <w:t xml:space="preserve"> </w:t>
      </w:r>
      <w:r w:rsidR="001932FD" w:rsidRPr="000E2798">
        <w:t xml:space="preserve">vyjadrený </w:t>
      </w:r>
      <w:r w:rsidR="00811DE1" w:rsidRPr="000E2798">
        <w:t>v</w:t>
      </w:r>
      <w:r w:rsidR="000D1F10" w:rsidRPr="000E2798">
        <w:t> </w:t>
      </w:r>
      <w:r w:rsidR="00811DE1" w:rsidRPr="000E2798">
        <w:t>EUR</w:t>
      </w:r>
      <w:r w:rsidR="000D1F10" w:rsidRPr="000E2798">
        <w:t xml:space="preserve"> v hodnotách </w:t>
      </w:r>
      <w:r w:rsidR="0028020D" w:rsidRPr="000E2798">
        <w:t xml:space="preserve">uvedených </w:t>
      </w:r>
      <w:r w:rsidR="000D1F10" w:rsidRPr="000E2798">
        <w:t xml:space="preserve">v tabuľke č. </w:t>
      </w:r>
      <w:r w:rsidR="00322E71">
        <w:t>6</w:t>
      </w:r>
    </w:p>
    <w:p w:rsidR="00E46B2F" w:rsidRDefault="00E46B2F" w:rsidP="00C21245">
      <w:pPr>
        <w:tabs>
          <w:tab w:val="num" w:pos="540"/>
        </w:tabs>
        <w:jc w:val="both"/>
      </w:pPr>
    </w:p>
    <w:p w:rsidR="00BF5FCA" w:rsidRDefault="000E2798" w:rsidP="00FB276C">
      <w:pPr>
        <w:tabs>
          <w:tab w:val="left" w:pos="374"/>
        </w:tabs>
        <w:jc w:val="both"/>
        <w:rPr>
          <w:noProof/>
          <w:lang w:eastAsia="sk-SK"/>
        </w:rPr>
      </w:pPr>
      <w:r>
        <w:rPr>
          <w:noProof/>
          <w:lang w:eastAsia="sk-SK"/>
        </w:rPr>
        <w:drawing>
          <wp:inline distT="0" distB="0" distL="0" distR="0" wp14:anchorId="699DB3B4" wp14:editId="6203E132">
            <wp:extent cx="5848350" cy="3648075"/>
            <wp:effectExtent l="0" t="0" r="19050" b="9525"/>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06B5" w:rsidRDefault="002206B5" w:rsidP="002206B5">
      <w:pPr>
        <w:jc w:val="both"/>
        <w:rPr>
          <w:sz w:val="18"/>
          <w:szCs w:val="18"/>
        </w:rPr>
      </w:pPr>
      <w:r w:rsidRPr="00C91C7C">
        <w:rPr>
          <w:sz w:val="18"/>
          <w:szCs w:val="18"/>
        </w:rPr>
        <w:t xml:space="preserve">Zdroj: </w:t>
      </w:r>
      <w:r>
        <w:rPr>
          <w:sz w:val="18"/>
          <w:szCs w:val="18"/>
        </w:rPr>
        <w:t>OK</w:t>
      </w:r>
      <w:r w:rsidRPr="00C91C7C">
        <w:rPr>
          <w:sz w:val="18"/>
          <w:szCs w:val="18"/>
        </w:rPr>
        <w:t xml:space="preserve"> HP MRK </w:t>
      </w:r>
      <w:r>
        <w:rPr>
          <w:sz w:val="18"/>
          <w:szCs w:val="18"/>
        </w:rPr>
        <w:t>z ITMS, 2011</w:t>
      </w:r>
    </w:p>
    <w:p w:rsidR="00E75C90" w:rsidRDefault="00E75C90" w:rsidP="007D0B01">
      <w:pPr>
        <w:jc w:val="both"/>
        <w:rPr>
          <w:b/>
          <w:bCs/>
        </w:rPr>
      </w:pPr>
    </w:p>
    <w:p w:rsidR="00FF5904" w:rsidRDefault="00291600" w:rsidP="00740504">
      <w:pPr>
        <w:pStyle w:val="Nadpis3"/>
        <w:tabs>
          <w:tab w:val="clear" w:pos="1418"/>
        </w:tabs>
        <w:ind w:left="-142" w:firstLine="0"/>
        <w:rPr>
          <w:b/>
          <w:bCs/>
          <w:i/>
          <w:iCs/>
        </w:rPr>
      </w:pPr>
      <w:bookmarkStart w:id="64" w:name="_Toc255654734"/>
      <w:bookmarkStart w:id="65" w:name="_Toc306190604"/>
      <w:r w:rsidRPr="008E00EC">
        <w:rPr>
          <w:b/>
          <w:bCs/>
          <w:i/>
          <w:iCs/>
        </w:rPr>
        <w:t>1.3.</w:t>
      </w:r>
      <w:r w:rsidR="008E00EC" w:rsidRPr="008E00EC">
        <w:rPr>
          <w:b/>
          <w:bCs/>
          <w:i/>
          <w:iCs/>
        </w:rPr>
        <w:t>4</w:t>
      </w:r>
      <w:r w:rsidRPr="008E00EC">
        <w:rPr>
          <w:b/>
          <w:bCs/>
          <w:i/>
          <w:iCs/>
        </w:rPr>
        <w:tab/>
      </w:r>
      <w:r w:rsidR="00FF5904" w:rsidRPr="008E00EC">
        <w:rPr>
          <w:b/>
          <w:bCs/>
          <w:i/>
          <w:iCs/>
        </w:rPr>
        <w:t xml:space="preserve">Stav </w:t>
      </w:r>
      <w:proofErr w:type="spellStart"/>
      <w:r w:rsidR="00FF5904" w:rsidRPr="008E00EC">
        <w:rPr>
          <w:b/>
          <w:bCs/>
          <w:i/>
          <w:iCs/>
        </w:rPr>
        <w:t>implementácie</w:t>
      </w:r>
      <w:proofErr w:type="spellEnd"/>
      <w:r w:rsidR="00FF5904" w:rsidRPr="008E00EC">
        <w:rPr>
          <w:b/>
          <w:bCs/>
          <w:i/>
          <w:iCs/>
        </w:rPr>
        <w:t xml:space="preserve"> </w:t>
      </w:r>
      <w:proofErr w:type="spellStart"/>
      <w:r w:rsidR="00FF5904" w:rsidRPr="008E00EC">
        <w:rPr>
          <w:b/>
          <w:bCs/>
          <w:i/>
          <w:iCs/>
        </w:rPr>
        <w:t>komplexného</w:t>
      </w:r>
      <w:proofErr w:type="spellEnd"/>
      <w:r w:rsidR="00FF5904" w:rsidRPr="008E00EC">
        <w:rPr>
          <w:b/>
          <w:bCs/>
          <w:i/>
          <w:iCs/>
        </w:rPr>
        <w:t xml:space="preserve"> </w:t>
      </w:r>
      <w:proofErr w:type="spellStart"/>
      <w:r w:rsidR="00FF5904" w:rsidRPr="008E00EC">
        <w:rPr>
          <w:b/>
          <w:bCs/>
          <w:i/>
          <w:iCs/>
        </w:rPr>
        <w:t>prístupu</w:t>
      </w:r>
      <w:bookmarkEnd w:id="64"/>
      <w:bookmarkEnd w:id="65"/>
      <w:proofErr w:type="spellEnd"/>
    </w:p>
    <w:p w:rsidR="00740504" w:rsidRPr="008E00EC" w:rsidRDefault="00740504" w:rsidP="00740504">
      <w:pPr>
        <w:pStyle w:val="Nadpis3"/>
        <w:tabs>
          <w:tab w:val="clear" w:pos="1418"/>
        </w:tabs>
        <w:ind w:left="-142" w:firstLine="0"/>
        <w:rPr>
          <w:b/>
          <w:bCs/>
          <w:i/>
          <w:iCs/>
        </w:rPr>
      </w:pPr>
    </w:p>
    <w:p w:rsidR="00125B89" w:rsidRDefault="00125B89" w:rsidP="00125B89">
      <w:pPr>
        <w:ind w:firstLine="720"/>
        <w:jc w:val="both"/>
      </w:pPr>
      <w:r>
        <w:t xml:space="preserve">V záujme zodpovedať  otázky EK súvisiace s implementáciou </w:t>
      </w:r>
      <w:proofErr w:type="spellStart"/>
      <w:r>
        <w:t>LSKxP</w:t>
      </w:r>
      <w:proofErr w:type="spellEnd"/>
      <w:r>
        <w:t xml:space="preserve"> splnomocnenec vlády SR pre rómske komunity inicioval dňa 17. 5. 2011 pracovné rokovanie so zástupcami EK, zodpovednými za rómsku problematiku (DG </w:t>
      </w:r>
      <w:proofErr w:type="spellStart"/>
      <w:r>
        <w:t>Regio</w:t>
      </w:r>
      <w:proofErr w:type="spellEnd"/>
      <w:r>
        <w:t xml:space="preserve">, DG </w:t>
      </w:r>
      <w:proofErr w:type="spellStart"/>
      <w:r>
        <w:t>Employment</w:t>
      </w:r>
      <w:proofErr w:type="spellEnd"/>
      <w:r>
        <w:t xml:space="preserve">, DG </w:t>
      </w:r>
      <w:proofErr w:type="spellStart"/>
      <w:r>
        <w:t>Justice</w:t>
      </w:r>
      <w:proofErr w:type="spellEnd"/>
      <w:r>
        <w:t xml:space="preserve">). Cieľom rokovania bolo informovať zástupcov EK o aktuálnom stave implementácie </w:t>
      </w:r>
      <w:proofErr w:type="spellStart"/>
      <w:r>
        <w:t>LSKxP</w:t>
      </w:r>
      <w:proofErr w:type="spellEnd"/>
      <w:r>
        <w:t xml:space="preserve">, </w:t>
      </w:r>
      <w:r w:rsidRPr="004C4E32">
        <w:t xml:space="preserve">revízii a aktualizácii Akčného plánu implementácie </w:t>
      </w:r>
      <w:proofErr w:type="spellStart"/>
      <w:r w:rsidRPr="004C4E32">
        <w:t>LSKxP</w:t>
      </w:r>
      <w:proofErr w:type="spellEnd"/>
      <w:r w:rsidRPr="004C4E32">
        <w:t xml:space="preserve">, predbežnom harmonograme výziev na predkladanie projektov </w:t>
      </w:r>
      <w:r>
        <w:t>v rámci</w:t>
      </w:r>
      <w:r w:rsidRPr="004C4E32">
        <w:t xml:space="preserve"> schválených </w:t>
      </w:r>
      <w:proofErr w:type="spellStart"/>
      <w:r w:rsidRPr="004C4E32">
        <w:t>LSKxP</w:t>
      </w:r>
      <w:proofErr w:type="spellEnd"/>
      <w:r w:rsidRPr="004C4E32">
        <w:t xml:space="preserve"> </w:t>
      </w:r>
      <w:r>
        <w:t>a</w:t>
      </w:r>
      <w:r w:rsidRPr="004C4E32">
        <w:t xml:space="preserve"> príslušných OP.</w:t>
      </w:r>
      <w:r>
        <w:t xml:space="preserve"> </w:t>
      </w:r>
    </w:p>
    <w:p w:rsidR="00125B89" w:rsidRDefault="00125B89" w:rsidP="00125B89">
      <w:pPr>
        <w:ind w:firstLine="720"/>
        <w:jc w:val="both"/>
      </w:pPr>
      <w:r>
        <w:t xml:space="preserve">K 30. 6. 2011 bolo </w:t>
      </w:r>
      <w:r w:rsidR="00AB0E0B" w:rsidRPr="00AB0E0B">
        <w:t>kontrahovaných</w:t>
      </w:r>
      <w:r>
        <w:t xml:space="preserve"> v rámci podpory </w:t>
      </w:r>
      <w:proofErr w:type="spellStart"/>
      <w:r>
        <w:t>LSKxP</w:t>
      </w:r>
      <w:proofErr w:type="spellEnd"/>
      <w:r>
        <w:t xml:space="preserve"> na základe výzvy                        na predkladanie žiadostí o NFP č. OPZ 2010/2.1/02 z roku 2010 spolu 10 projektov OP Z.</w:t>
      </w:r>
      <w:r w:rsidR="006A0994">
        <w:t xml:space="preserve"> Výzvu na predkladanie žiadostí o poskytnutie NFP v rámci podpory </w:t>
      </w:r>
      <w:proofErr w:type="spellStart"/>
      <w:r w:rsidR="006A0994">
        <w:t>LSKxP</w:t>
      </w:r>
      <w:proofErr w:type="spellEnd"/>
      <w:r w:rsidR="006A0994">
        <w:t xml:space="preserve"> prostredníctvom OPV vyhlásil SORO ASFEU, jedná sa o priebežnú výzvu.</w:t>
      </w:r>
    </w:p>
    <w:p w:rsidR="00125B89" w:rsidRDefault="00125B89" w:rsidP="00125B89">
      <w:pPr>
        <w:spacing w:before="120"/>
        <w:ind w:firstLine="720"/>
        <w:jc w:val="both"/>
      </w:pPr>
      <w:r>
        <w:t xml:space="preserve">Aktuálne výzvy na predkladanie žiadostí o poskytnutie NFP v rámci podpory </w:t>
      </w:r>
      <w:proofErr w:type="spellStart"/>
      <w:r>
        <w:t>LSKxP</w:t>
      </w:r>
      <w:proofErr w:type="spellEnd"/>
      <w:r>
        <w:t xml:space="preserve"> v  sledovanom období:</w:t>
      </w:r>
    </w:p>
    <w:p w:rsidR="00125B89" w:rsidRPr="007208F6" w:rsidRDefault="00125B89" w:rsidP="00125B89">
      <w:pPr>
        <w:pStyle w:val="Odsekzoznamu"/>
        <w:numPr>
          <w:ilvl w:val="0"/>
          <w:numId w:val="46"/>
        </w:numPr>
        <w:jc w:val="both"/>
        <w:rPr>
          <w:rFonts w:ascii="Times New Roman" w:hAnsi="Times New Roman"/>
          <w:sz w:val="24"/>
          <w:szCs w:val="24"/>
        </w:rPr>
      </w:pPr>
      <w:r w:rsidRPr="007208F6">
        <w:rPr>
          <w:rFonts w:ascii="Times New Roman" w:hAnsi="Times New Roman"/>
          <w:sz w:val="24"/>
          <w:szCs w:val="24"/>
        </w:rPr>
        <w:t xml:space="preserve">RO OP </w:t>
      </w:r>
      <w:proofErr w:type="spellStart"/>
      <w:r w:rsidRPr="007208F6">
        <w:rPr>
          <w:rFonts w:ascii="Times New Roman" w:hAnsi="Times New Roman"/>
          <w:sz w:val="24"/>
          <w:szCs w:val="24"/>
        </w:rPr>
        <w:t>ZaSI</w:t>
      </w:r>
      <w:proofErr w:type="spellEnd"/>
      <w:r w:rsidRPr="007208F6">
        <w:rPr>
          <w:rFonts w:ascii="Times New Roman" w:hAnsi="Times New Roman"/>
          <w:sz w:val="24"/>
          <w:szCs w:val="24"/>
        </w:rPr>
        <w:t xml:space="preserve"> - prostredníctvom FSR ukončil 30.  6. 2011 výzvu na opatrenie 2.2 č. OP </w:t>
      </w:r>
      <w:proofErr w:type="spellStart"/>
      <w:r w:rsidRPr="007208F6">
        <w:rPr>
          <w:rFonts w:ascii="Times New Roman" w:hAnsi="Times New Roman"/>
          <w:sz w:val="24"/>
          <w:szCs w:val="24"/>
        </w:rPr>
        <w:t>ZaSI</w:t>
      </w:r>
      <w:proofErr w:type="spellEnd"/>
      <w:r w:rsidRPr="007208F6">
        <w:rPr>
          <w:rFonts w:ascii="Times New Roman" w:hAnsi="Times New Roman"/>
          <w:sz w:val="24"/>
          <w:szCs w:val="24"/>
        </w:rPr>
        <w:t xml:space="preserve"> - FSR - 2010/2.2/04.</w:t>
      </w:r>
    </w:p>
    <w:p w:rsidR="00125B89" w:rsidRPr="007208F6" w:rsidRDefault="00125B89" w:rsidP="00125B89">
      <w:pPr>
        <w:pStyle w:val="Odsekzoznamu"/>
        <w:numPr>
          <w:ilvl w:val="0"/>
          <w:numId w:val="46"/>
        </w:numPr>
        <w:jc w:val="both"/>
        <w:rPr>
          <w:rFonts w:ascii="Times New Roman" w:hAnsi="Times New Roman"/>
          <w:sz w:val="24"/>
          <w:szCs w:val="24"/>
        </w:rPr>
      </w:pPr>
      <w:r w:rsidRPr="007208F6">
        <w:rPr>
          <w:rFonts w:ascii="Times New Roman" w:hAnsi="Times New Roman"/>
          <w:sz w:val="24"/>
          <w:szCs w:val="24"/>
        </w:rPr>
        <w:t xml:space="preserve">RO OP V - 20. 5. 2011 vyhlásil výzvu v rámci opatrenia 3.1 Zvyšovanie vzdelanostnej úrovne príslušníkov </w:t>
      </w:r>
      <w:proofErr w:type="spellStart"/>
      <w:r w:rsidRPr="007208F6">
        <w:rPr>
          <w:rFonts w:ascii="Times New Roman" w:hAnsi="Times New Roman"/>
          <w:sz w:val="24"/>
          <w:szCs w:val="24"/>
        </w:rPr>
        <w:t>marginalizovaných</w:t>
      </w:r>
      <w:proofErr w:type="spellEnd"/>
      <w:r w:rsidRPr="007208F6">
        <w:rPr>
          <w:rFonts w:ascii="Times New Roman" w:hAnsi="Times New Roman"/>
          <w:sz w:val="24"/>
          <w:szCs w:val="24"/>
        </w:rPr>
        <w:t xml:space="preserve"> rómskych komunít                   č. OPV-2011/3.1/03-SORO. Termín ukončenia výzvy je 20. 1. 2012.</w:t>
      </w:r>
    </w:p>
    <w:p w:rsidR="00125B89" w:rsidRPr="007208F6" w:rsidRDefault="00125B89" w:rsidP="00125B89">
      <w:pPr>
        <w:pStyle w:val="Odsekzoznamu"/>
        <w:numPr>
          <w:ilvl w:val="0"/>
          <w:numId w:val="46"/>
        </w:numPr>
        <w:tabs>
          <w:tab w:val="left" w:pos="426"/>
          <w:tab w:val="left" w:pos="851"/>
        </w:tabs>
        <w:jc w:val="both"/>
        <w:rPr>
          <w:rFonts w:ascii="Times New Roman" w:hAnsi="Times New Roman"/>
          <w:sz w:val="24"/>
          <w:szCs w:val="24"/>
        </w:rPr>
      </w:pPr>
      <w:r w:rsidRPr="007208F6">
        <w:rPr>
          <w:rFonts w:ascii="Times New Roman" w:hAnsi="Times New Roman"/>
          <w:sz w:val="24"/>
          <w:szCs w:val="24"/>
        </w:rPr>
        <w:t>RO OP Z  - vyhlásil 30. 5. 2011 výzvu na opatrenie 2.1 Rekonštrukcia a modernizácia zariadení ambulantnej zdravotnej starostlivosti č. OPZ 2011/2.1/02. Termín ukončenia výzvy je 14. 10. 2011.</w:t>
      </w:r>
    </w:p>
    <w:p w:rsidR="00125B89" w:rsidRPr="00A308CD" w:rsidRDefault="00125B89" w:rsidP="00125B89">
      <w:pPr>
        <w:tabs>
          <w:tab w:val="left" w:pos="426"/>
          <w:tab w:val="left" w:pos="851"/>
        </w:tabs>
        <w:spacing w:before="120"/>
        <w:jc w:val="both"/>
      </w:pPr>
      <w:r>
        <w:lastRenderedPageBreak/>
        <w:tab/>
      </w:r>
      <w:r>
        <w:tab/>
      </w:r>
      <w:r w:rsidRPr="00A308CD">
        <w:t>V  sledovan</w:t>
      </w:r>
      <w:r>
        <w:t>om</w:t>
      </w:r>
      <w:r w:rsidRPr="00A308CD">
        <w:t xml:space="preserve"> obdob</w:t>
      </w:r>
      <w:r>
        <w:t>í</w:t>
      </w:r>
      <w:r w:rsidRPr="00A308CD">
        <w:t xml:space="preserve"> </w:t>
      </w:r>
      <w:r>
        <w:t>sa konali</w:t>
      </w:r>
      <w:r w:rsidRPr="00A308CD">
        <w:t xml:space="preserve"> rokovania o spoločnom postupe pri vyhlasovaní výziev na predkladanie žiadostí o</w:t>
      </w:r>
      <w:r>
        <w:t xml:space="preserve"> poskytnutie </w:t>
      </w:r>
      <w:r w:rsidRPr="00A308CD">
        <w:t>NFP</w:t>
      </w:r>
      <w:r>
        <w:t xml:space="preserve"> </w:t>
      </w:r>
      <w:r w:rsidRPr="00A308CD">
        <w:t xml:space="preserve">medzi RO OP </w:t>
      </w:r>
      <w:proofErr w:type="spellStart"/>
      <w:r w:rsidRPr="00A308CD">
        <w:t>KaHR</w:t>
      </w:r>
      <w:proofErr w:type="spellEnd"/>
      <w:r w:rsidRPr="00A308CD">
        <w:t xml:space="preserve"> a  SIA ako SORO pod RO OP </w:t>
      </w:r>
      <w:proofErr w:type="spellStart"/>
      <w:r w:rsidRPr="00A308CD">
        <w:t>ZaSI</w:t>
      </w:r>
      <w:proofErr w:type="spellEnd"/>
      <w:r>
        <w:t>;</w:t>
      </w:r>
      <w:r w:rsidRPr="00A308CD">
        <w:t xml:space="preserve"> pre OP </w:t>
      </w:r>
      <w:proofErr w:type="spellStart"/>
      <w:r w:rsidRPr="00A308CD">
        <w:t>KaHR</w:t>
      </w:r>
      <w:proofErr w:type="spellEnd"/>
      <w:r w:rsidRPr="00A308CD">
        <w:t xml:space="preserve"> opatrenie 1.1  Inovácie a technologické transfery a OP </w:t>
      </w:r>
      <w:proofErr w:type="spellStart"/>
      <w:r w:rsidRPr="00A308CD">
        <w:t>ZaSI</w:t>
      </w:r>
      <w:proofErr w:type="spellEnd"/>
      <w:r w:rsidRPr="00A308CD">
        <w:t> opatrenie 1.2  Podpora tvorby a udržania pracovných miest prostredníctvom zvýšenia adaptability pracovníkov, podnikov a podpory podnikania, ktoré budú zamerané na vytváranie pracovných miest cielene pre MRK.</w:t>
      </w:r>
    </w:p>
    <w:p w:rsidR="00125B89" w:rsidRPr="00A308CD" w:rsidRDefault="00125B89" w:rsidP="00125B89">
      <w:pPr>
        <w:tabs>
          <w:tab w:val="left" w:pos="426"/>
          <w:tab w:val="left" w:pos="851"/>
        </w:tabs>
        <w:spacing w:before="120"/>
        <w:jc w:val="both"/>
      </w:pPr>
      <w:r>
        <w:tab/>
      </w:r>
      <w:r>
        <w:tab/>
      </w:r>
      <w:r w:rsidRPr="00A308CD">
        <w:t>Predpokladá sa, že výzv</w:t>
      </w:r>
      <w:r>
        <w:t>y</w:t>
      </w:r>
      <w:r w:rsidRPr="00A308CD">
        <w:t xml:space="preserve"> na predkladanie žiadostí o</w:t>
      </w:r>
      <w:r>
        <w:t xml:space="preserve"> poskytnutie </w:t>
      </w:r>
      <w:r w:rsidRPr="00A308CD">
        <w:t xml:space="preserve">NFP pre OP </w:t>
      </w:r>
      <w:proofErr w:type="spellStart"/>
      <w:r w:rsidRPr="00A308CD">
        <w:t>KaHR</w:t>
      </w:r>
      <w:proofErr w:type="spellEnd"/>
      <w:r w:rsidRPr="00A308CD">
        <w:t xml:space="preserve"> opatrenie 1.1 a OP </w:t>
      </w:r>
      <w:proofErr w:type="spellStart"/>
      <w:r w:rsidRPr="00A308CD">
        <w:t>ZaSI</w:t>
      </w:r>
      <w:proofErr w:type="spellEnd"/>
      <w:r w:rsidRPr="00A308CD">
        <w:t xml:space="preserve"> opatrenie 1.2 </w:t>
      </w:r>
      <w:r>
        <w:t>s cieľom</w:t>
      </w:r>
      <w:r w:rsidRPr="00A308CD">
        <w:t xml:space="preserve"> dopln</w:t>
      </w:r>
      <w:r>
        <w:t>iť</w:t>
      </w:r>
      <w:r w:rsidRPr="00A308CD">
        <w:t xml:space="preserve"> projektov</w:t>
      </w:r>
      <w:r>
        <w:t>é</w:t>
      </w:r>
      <w:r w:rsidRPr="00A308CD">
        <w:t xml:space="preserve"> zámer</w:t>
      </w:r>
      <w:r>
        <w:t>y</w:t>
      </w:r>
      <w:r w:rsidRPr="00A308CD">
        <w:t xml:space="preserve"> k schválenej </w:t>
      </w:r>
      <w:proofErr w:type="spellStart"/>
      <w:r w:rsidRPr="00A308CD">
        <w:t>LSKxP</w:t>
      </w:r>
      <w:proofErr w:type="spellEnd"/>
      <w:r w:rsidRPr="00A308CD">
        <w:t xml:space="preserve">, bude pravdepodobne </w:t>
      </w:r>
      <w:r>
        <w:t xml:space="preserve">vyhlásené </w:t>
      </w:r>
      <w:r w:rsidRPr="00A308CD">
        <w:t xml:space="preserve">v priebehu augusta 2011. </w:t>
      </w:r>
    </w:p>
    <w:p w:rsidR="00125B89" w:rsidRPr="00A308CD" w:rsidRDefault="00125B89" w:rsidP="00125B89">
      <w:pPr>
        <w:autoSpaceDE w:val="0"/>
        <w:autoSpaceDN w:val="0"/>
        <w:adjustRightInd w:val="0"/>
        <w:spacing w:before="120"/>
        <w:ind w:firstLine="720"/>
        <w:jc w:val="both"/>
      </w:pPr>
      <w:r>
        <w:t>Koordinátor HP MRK</w:t>
      </w:r>
      <w:r w:rsidRPr="00A308CD">
        <w:t xml:space="preserve"> </w:t>
      </w:r>
      <w:r w:rsidR="00124237">
        <w:t xml:space="preserve">inicioval </w:t>
      </w:r>
      <w:r w:rsidRPr="00A308CD">
        <w:t xml:space="preserve">rokovanie s RO OP ŽP, na ktorom sa dohodol postup na vyhlásenie výzvy OP ŽP spoločnej pre operačné ciele 4.1 Podpora aktivít v oblasti separovaného zberu a 4.2 Podpora aktivít na zhodnocovanie odpadov s predpokladaným termínom vyhlásenia v druhom polroku 2011. </w:t>
      </w:r>
    </w:p>
    <w:p w:rsidR="00125B89" w:rsidRDefault="00125B89" w:rsidP="00125B89">
      <w:pPr>
        <w:spacing w:before="120"/>
        <w:ind w:firstLine="720"/>
        <w:jc w:val="both"/>
      </w:pPr>
      <w:r w:rsidRPr="00A308CD">
        <w:t xml:space="preserve">Dňa 29. 4. 2011 </w:t>
      </w:r>
      <w:r>
        <w:t xml:space="preserve">sa uskutočnilo </w:t>
      </w:r>
      <w:r w:rsidRPr="00A308CD">
        <w:t xml:space="preserve"> rokovanie</w:t>
      </w:r>
      <w:r>
        <w:t xml:space="preserve"> koordinátora HP MRK</w:t>
      </w:r>
      <w:r w:rsidRPr="00A308CD">
        <w:t xml:space="preserve"> s RO ROP, kde sa zhodnotil stav implementácie  </w:t>
      </w:r>
      <w:proofErr w:type="spellStart"/>
      <w:r w:rsidRPr="00A308CD">
        <w:t>LSKxP</w:t>
      </w:r>
      <w:proofErr w:type="spellEnd"/>
      <w:r w:rsidRPr="00A308CD">
        <w:t>. Dohodol sa ďalší spoločný postup RO ROP a OK HP MRK. RO ROP na rokovaní informoval o možnostiach výšky alokácie pre jednotlivé relevantné opatrenia.</w:t>
      </w:r>
    </w:p>
    <w:p w:rsidR="0020744A" w:rsidRDefault="0020744A" w:rsidP="0020744A">
      <w:pPr>
        <w:spacing w:before="120"/>
        <w:ind w:firstLine="720"/>
        <w:jc w:val="both"/>
      </w:pPr>
      <w:r w:rsidRPr="00A308CD">
        <w:t xml:space="preserve">V tabuľke č. </w:t>
      </w:r>
      <w:r>
        <w:t>7</w:t>
      </w:r>
      <w:r w:rsidRPr="00A308CD">
        <w:t xml:space="preserve"> je uvedený prehľad stavu implementácie </w:t>
      </w:r>
      <w:proofErr w:type="spellStart"/>
      <w:r w:rsidRPr="00A308CD">
        <w:t>LSKxP</w:t>
      </w:r>
      <w:proofErr w:type="spellEnd"/>
      <w:r w:rsidRPr="00A308CD">
        <w:t xml:space="preserve"> k 30. 6. 2011.</w:t>
      </w:r>
    </w:p>
    <w:p w:rsidR="000826F6" w:rsidRDefault="000826F6" w:rsidP="000826F6">
      <w:pPr>
        <w:jc w:val="both"/>
      </w:pPr>
    </w:p>
    <w:p w:rsidR="00894ACB" w:rsidRPr="000826F6" w:rsidRDefault="000826F6" w:rsidP="000826F6">
      <w:pPr>
        <w:suppressAutoHyphens/>
        <w:spacing w:before="120"/>
        <w:jc w:val="both"/>
      </w:pPr>
      <w:r w:rsidRPr="000826F6">
        <w:rPr>
          <w:rFonts w:eastAsia="EUAlbertina-Regular-Identity-H"/>
        </w:rPr>
        <w:t xml:space="preserve">Tabuľka č. </w:t>
      </w:r>
      <w:r w:rsidR="0020744A">
        <w:rPr>
          <w:rFonts w:eastAsia="EUAlbertina-Regular-Identity-H"/>
        </w:rPr>
        <w:t>7</w:t>
      </w:r>
      <w:r w:rsidRPr="000826F6">
        <w:rPr>
          <w:rFonts w:eastAsia="EUAlbertina-Regular-Identity-H"/>
        </w:rPr>
        <w:t>:</w:t>
      </w:r>
      <w:r>
        <w:rPr>
          <w:rFonts w:eastAsia="EUAlbertina-Regular-Identity-H"/>
        </w:rPr>
        <w:t xml:space="preserve"> </w:t>
      </w:r>
      <w:r w:rsidRPr="000826F6">
        <w:t xml:space="preserve">Stav implementácie </w:t>
      </w:r>
      <w:proofErr w:type="spellStart"/>
      <w:r w:rsidRPr="000826F6">
        <w:t>LSKxP</w:t>
      </w:r>
      <w:proofErr w:type="spellEnd"/>
      <w:r w:rsidRPr="000826F6">
        <w:t xml:space="preserve"> k 30. 6. 2011</w:t>
      </w:r>
    </w:p>
    <w:tbl>
      <w:tblPr>
        <w:tblW w:w="9214" w:type="dxa"/>
        <w:tblInd w:w="70" w:type="dxa"/>
        <w:tblLayout w:type="fixed"/>
        <w:tblCellMar>
          <w:left w:w="70" w:type="dxa"/>
          <w:right w:w="70" w:type="dxa"/>
        </w:tblCellMar>
        <w:tblLook w:val="0000" w:firstRow="0" w:lastRow="0" w:firstColumn="0" w:lastColumn="0" w:noHBand="0" w:noVBand="0"/>
      </w:tblPr>
      <w:tblGrid>
        <w:gridCol w:w="1418"/>
        <w:gridCol w:w="1984"/>
        <w:gridCol w:w="1691"/>
        <w:gridCol w:w="2137"/>
        <w:gridCol w:w="1984"/>
      </w:tblGrid>
      <w:tr w:rsidR="000826F6" w:rsidRPr="000826F6" w:rsidTr="0073334B">
        <w:trPr>
          <w:trHeight w:val="30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26F6" w:rsidRPr="000826F6" w:rsidRDefault="000826F6" w:rsidP="0073334B">
            <w:pPr>
              <w:snapToGrid w:val="0"/>
              <w:spacing w:before="120" w:after="120"/>
              <w:jc w:val="center"/>
            </w:pPr>
            <w:r w:rsidRPr="000826F6">
              <w:t>Operačný program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826F6" w:rsidRPr="000826F6" w:rsidRDefault="000826F6" w:rsidP="0073334B">
            <w:pPr>
              <w:snapToGrid w:val="0"/>
              <w:spacing w:before="120" w:after="120"/>
              <w:jc w:val="center"/>
            </w:pPr>
            <w:r w:rsidRPr="000826F6">
              <w:t xml:space="preserve">Alokácie </w:t>
            </w:r>
            <w:proofErr w:type="spellStart"/>
            <w:r w:rsidRPr="000826F6">
              <w:t>LSKxP</w:t>
            </w:r>
            <w:proofErr w:type="spellEnd"/>
            <w:r w:rsidRPr="000826F6">
              <w:t xml:space="preserve"> v OP</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26F6" w:rsidRPr="000826F6" w:rsidRDefault="00AB0E0B" w:rsidP="00AB0E0B">
            <w:pPr>
              <w:spacing w:before="120" w:after="120"/>
              <w:jc w:val="center"/>
            </w:pPr>
            <w:r>
              <w:t>K</w:t>
            </w:r>
            <w:r w:rsidRPr="00AB0E0B">
              <w:t>ontrahovan</w:t>
            </w:r>
            <w:r>
              <w:t>é</w:t>
            </w:r>
            <w:r w:rsidR="000826F6" w:rsidRPr="000826F6">
              <w:t xml:space="preserve"> projektové zámery </w:t>
            </w:r>
            <w:proofErr w:type="spellStart"/>
            <w:r w:rsidR="000826F6" w:rsidRPr="000826F6">
              <w:t>LSKxP</w:t>
            </w:r>
            <w:proofErr w:type="spellEnd"/>
            <w:r w:rsidR="000826F6" w:rsidRPr="000826F6">
              <w:t xml:space="preserve"> (EÚ zdroje)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826F6" w:rsidRPr="000826F6" w:rsidRDefault="000826F6" w:rsidP="00AB0E0B">
            <w:pPr>
              <w:spacing w:before="120" w:after="120"/>
              <w:jc w:val="center"/>
            </w:pPr>
            <w:r w:rsidRPr="000826F6">
              <w:t xml:space="preserve">Stav </w:t>
            </w:r>
            <w:r w:rsidR="00AB0E0B">
              <w:t>kontrahovania z</w:t>
            </w:r>
            <w:r w:rsidRPr="000826F6">
              <w:t> alokácie</w:t>
            </w:r>
          </w:p>
        </w:tc>
      </w:tr>
      <w:tr w:rsidR="000826F6" w:rsidRPr="000826F6" w:rsidTr="0073334B">
        <w:trPr>
          <w:trHeight w:val="300"/>
        </w:trPr>
        <w:tc>
          <w:tcPr>
            <w:tcW w:w="1418" w:type="dxa"/>
            <w:vMerge/>
            <w:tcBorders>
              <w:left w:val="single" w:sz="4" w:space="0" w:color="auto"/>
              <w:bottom w:val="single" w:sz="4" w:space="0" w:color="auto"/>
              <w:right w:val="single" w:sz="4" w:space="0" w:color="auto"/>
            </w:tcBorders>
            <w:shd w:val="clear" w:color="auto" w:fill="auto"/>
            <w:vAlign w:val="center"/>
          </w:tcPr>
          <w:p w:rsidR="000826F6" w:rsidRPr="000826F6" w:rsidRDefault="000826F6" w:rsidP="0073334B">
            <w:pPr>
              <w:snapToGrid w:val="0"/>
              <w:spacing w:before="120" w:after="120"/>
              <w:jc w:val="center"/>
            </w:pPr>
          </w:p>
        </w:tc>
        <w:tc>
          <w:tcPr>
            <w:tcW w:w="1984" w:type="dxa"/>
            <w:tcBorders>
              <w:top w:val="single" w:sz="4" w:space="0" w:color="auto"/>
              <w:left w:val="single" w:sz="4" w:space="0" w:color="auto"/>
              <w:bottom w:val="single" w:sz="4" w:space="0" w:color="000000"/>
            </w:tcBorders>
            <w:shd w:val="clear" w:color="auto" w:fill="auto"/>
            <w:vAlign w:val="center"/>
          </w:tcPr>
          <w:p w:rsidR="000826F6" w:rsidRPr="000826F6" w:rsidRDefault="000826F6" w:rsidP="000826F6">
            <w:pPr>
              <w:snapToGrid w:val="0"/>
              <w:spacing w:before="60" w:after="60"/>
              <w:jc w:val="center"/>
            </w:pPr>
            <w:r>
              <w:t>EUR</w:t>
            </w:r>
          </w:p>
        </w:tc>
        <w:tc>
          <w:tcPr>
            <w:tcW w:w="1691" w:type="dxa"/>
            <w:tcBorders>
              <w:top w:val="single" w:sz="4" w:space="0" w:color="auto"/>
              <w:left w:val="single" w:sz="4" w:space="0" w:color="000000"/>
              <w:bottom w:val="single" w:sz="4" w:space="0" w:color="000000"/>
            </w:tcBorders>
            <w:shd w:val="clear" w:color="auto" w:fill="auto"/>
            <w:vAlign w:val="center"/>
          </w:tcPr>
          <w:p w:rsidR="000826F6" w:rsidRPr="000826F6" w:rsidRDefault="000826F6" w:rsidP="0073334B">
            <w:pPr>
              <w:spacing w:before="60" w:after="60"/>
              <w:jc w:val="center"/>
            </w:pPr>
            <w:r w:rsidRPr="000826F6">
              <w:t>počet</w:t>
            </w:r>
          </w:p>
        </w:tc>
        <w:tc>
          <w:tcPr>
            <w:tcW w:w="2137" w:type="dxa"/>
            <w:tcBorders>
              <w:top w:val="single" w:sz="4" w:space="0" w:color="auto"/>
              <w:left w:val="single" w:sz="4" w:space="0" w:color="000000"/>
              <w:bottom w:val="single" w:sz="4" w:space="0" w:color="000000"/>
              <w:right w:val="single" w:sz="4" w:space="0" w:color="000000"/>
            </w:tcBorders>
            <w:shd w:val="clear" w:color="auto" w:fill="auto"/>
            <w:vAlign w:val="center"/>
          </w:tcPr>
          <w:p w:rsidR="000826F6" w:rsidRPr="000826F6" w:rsidRDefault="000826F6" w:rsidP="000826F6">
            <w:pPr>
              <w:spacing w:before="60" w:after="60"/>
              <w:jc w:val="center"/>
            </w:pPr>
            <w:r>
              <w:t>EUR</w:t>
            </w:r>
          </w:p>
        </w:tc>
        <w:tc>
          <w:tcPr>
            <w:tcW w:w="1984" w:type="dxa"/>
            <w:tcBorders>
              <w:top w:val="single" w:sz="4" w:space="0" w:color="auto"/>
              <w:left w:val="single" w:sz="4" w:space="0" w:color="000000"/>
              <w:bottom w:val="single" w:sz="4" w:space="0" w:color="000000"/>
              <w:right w:val="single" w:sz="4" w:space="0" w:color="000000"/>
            </w:tcBorders>
            <w:shd w:val="clear" w:color="auto" w:fill="auto"/>
            <w:vAlign w:val="center"/>
          </w:tcPr>
          <w:p w:rsidR="000826F6" w:rsidRPr="000826F6" w:rsidRDefault="000826F6" w:rsidP="0073334B">
            <w:pPr>
              <w:spacing w:before="60" w:after="60"/>
              <w:jc w:val="center"/>
            </w:pPr>
            <w:r w:rsidRPr="000826F6">
              <w:t>%</w:t>
            </w:r>
          </w:p>
        </w:tc>
      </w:tr>
      <w:tr w:rsidR="000826F6" w:rsidRPr="000826F6" w:rsidTr="0073334B">
        <w:trPr>
          <w:trHeight w:val="227"/>
        </w:trPr>
        <w:tc>
          <w:tcPr>
            <w:tcW w:w="1418" w:type="dxa"/>
            <w:tcBorders>
              <w:top w:val="single" w:sz="4" w:space="0" w:color="auto"/>
              <w:left w:val="single" w:sz="4" w:space="0" w:color="000000"/>
              <w:bottom w:val="single" w:sz="4" w:space="0" w:color="000000"/>
            </w:tcBorders>
            <w:shd w:val="clear" w:color="auto" w:fill="auto"/>
            <w:vAlign w:val="bottom"/>
          </w:tcPr>
          <w:p w:rsidR="000826F6" w:rsidRPr="000826F6" w:rsidRDefault="000826F6" w:rsidP="0073334B">
            <w:pPr>
              <w:snapToGrid w:val="0"/>
            </w:pPr>
            <w:r w:rsidRPr="000826F6">
              <w:t>ROP</w:t>
            </w:r>
          </w:p>
        </w:tc>
        <w:tc>
          <w:tcPr>
            <w:tcW w:w="1984" w:type="dxa"/>
            <w:tcBorders>
              <w:left w:val="single" w:sz="4" w:space="0" w:color="000000"/>
              <w:bottom w:val="single" w:sz="4" w:space="0" w:color="000000"/>
            </w:tcBorders>
            <w:vAlign w:val="center"/>
          </w:tcPr>
          <w:p w:rsidR="000826F6" w:rsidRPr="000826F6" w:rsidRDefault="000826F6" w:rsidP="0073334B">
            <w:pPr>
              <w:snapToGrid w:val="0"/>
              <w:jc w:val="right"/>
            </w:pPr>
            <w:r w:rsidRPr="000826F6">
              <w:t>85 000 000,00</w:t>
            </w:r>
          </w:p>
        </w:tc>
        <w:tc>
          <w:tcPr>
            <w:tcW w:w="1691" w:type="dxa"/>
            <w:tcBorders>
              <w:left w:val="single" w:sz="4" w:space="0" w:color="000000"/>
              <w:bottom w:val="single" w:sz="4" w:space="0" w:color="000000"/>
            </w:tcBorders>
            <w:vAlign w:val="center"/>
          </w:tcPr>
          <w:p w:rsidR="000826F6" w:rsidRPr="000826F6" w:rsidRDefault="000826F6" w:rsidP="0073334B">
            <w:pPr>
              <w:jc w:val="center"/>
              <w:rPr>
                <w:color w:val="000000"/>
              </w:rPr>
            </w:pPr>
            <w:r w:rsidRPr="000826F6">
              <w:rPr>
                <w:color w:val="000000"/>
              </w:rPr>
              <w:t>0</w:t>
            </w:r>
          </w:p>
        </w:tc>
        <w:tc>
          <w:tcPr>
            <w:tcW w:w="2137" w:type="dxa"/>
            <w:tcBorders>
              <w:left w:val="single" w:sz="4" w:space="0" w:color="000000"/>
              <w:bottom w:val="single" w:sz="4" w:space="0" w:color="000000"/>
              <w:right w:val="single" w:sz="4" w:space="0" w:color="000000"/>
            </w:tcBorders>
            <w:vAlign w:val="center"/>
          </w:tcPr>
          <w:p w:rsidR="000826F6" w:rsidRPr="000826F6" w:rsidRDefault="000826F6" w:rsidP="0073334B">
            <w:pPr>
              <w:jc w:val="right"/>
              <w:rPr>
                <w:color w:val="000000"/>
              </w:rPr>
            </w:pPr>
            <w:r w:rsidRPr="000826F6">
              <w:rPr>
                <w:color w:val="000000"/>
              </w:rPr>
              <w:t>0</w:t>
            </w:r>
          </w:p>
        </w:tc>
        <w:tc>
          <w:tcPr>
            <w:tcW w:w="1984" w:type="dxa"/>
            <w:tcBorders>
              <w:left w:val="single" w:sz="4" w:space="0" w:color="000000"/>
              <w:bottom w:val="single" w:sz="4" w:space="0" w:color="000000"/>
              <w:right w:val="single" w:sz="4" w:space="0" w:color="000000"/>
            </w:tcBorders>
            <w:vAlign w:val="center"/>
          </w:tcPr>
          <w:p w:rsidR="000826F6" w:rsidRPr="000826F6" w:rsidRDefault="000826F6" w:rsidP="0073334B">
            <w:pPr>
              <w:jc w:val="center"/>
              <w:rPr>
                <w:color w:val="000000"/>
              </w:rPr>
            </w:pPr>
            <w:r w:rsidRPr="000826F6">
              <w:rPr>
                <w:color w:val="000000"/>
              </w:rPr>
              <w:t>0</w:t>
            </w:r>
          </w:p>
        </w:tc>
      </w:tr>
      <w:tr w:rsidR="000826F6" w:rsidRPr="000826F6" w:rsidTr="0073334B">
        <w:trPr>
          <w:trHeight w:val="227"/>
        </w:trPr>
        <w:tc>
          <w:tcPr>
            <w:tcW w:w="1418" w:type="dxa"/>
            <w:tcBorders>
              <w:left w:val="single" w:sz="4" w:space="0" w:color="000000"/>
              <w:bottom w:val="single" w:sz="4" w:space="0" w:color="000000"/>
            </w:tcBorders>
            <w:shd w:val="clear" w:color="auto" w:fill="auto"/>
            <w:vAlign w:val="bottom"/>
          </w:tcPr>
          <w:p w:rsidR="000826F6" w:rsidRPr="000826F6" w:rsidRDefault="000826F6" w:rsidP="0073334B">
            <w:pPr>
              <w:snapToGrid w:val="0"/>
            </w:pPr>
            <w:r w:rsidRPr="000826F6">
              <w:t xml:space="preserve">OP </w:t>
            </w:r>
            <w:proofErr w:type="spellStart"/>
            <w:r w:rsidRPr="000826F6">
              <w:t>ZaSI</w:t>
            </w:r>
            <w:proofErr w:type="spellEnd"/>
          </w:p>
        </w:tc>
        <w:tc>
          <w:tcPr>
            <w:tcW w:w="1984" w:type="dxa"/>
            <w:tcBorders>
              <w:left w:val="single" w:sz="4" w:space="0" w:color="000000"/>
              <w:bottom w:val="single" w:sz="4" w:space="0" w:color="000000"/>
            </w:tcBorders>
            <w:vAlign w:val="center"/>
          </w:tcPr>
          <w:p w:rsidR="000826F6" w:rsidRPr="000826F6" w:rsidRDefault="000826F6" w:rsidP="0073334B">
            <w:pPr>
              <w:snapToGrid w:val="0"/>
              <w:jc w:val="right"/>
            </w:pPr>
            <w:r w:rsidRPr="000826F6">
              <w:t>26 500 000,00</w:t>
            </w:r>
          </w:p>
        </w:tc>
        <w:tc>
          <w:tcPr>
            <w:tcW w:w="1691" w:type="dxa"/>
            <w:tcBorders>
              <w:left w:val="single" w:sz="4" w:space="0" w:color="000000"/>
              <w:bottom w:val="single" w:sz="4" w:space="0" w:color="000000"/>
            </w:tcBorders>
            <w:vAlign w:val="center"/>
          </w:tcPr>
          <w:p w:rsidR="000826F6" w:rsidRPr="000826F6" w:rsidRDefault="000826F6" w:rsidP="0073334B">
            <w:pPr>
              <w:jc w:val="center"/>
              <w:rPr>
                <w:color w:val="000000"/>
              </w:rPr>
            </w:pPr>
            <w:r w:rsidRPr="000826F6">
              <w:rPr>
                <w:color w:val="000000"/>
              </w:rPr>
              <w:t>0</w:t>
            </w:r>
          </w:p>
        </w:tc>
        <w:tc>
          <w:tcPr>
            <w:tcW w:w="2137" w:type="dxa"/>
            <w:tcBorders>
              <w:left w:val="single" w:sz="4" w:space="0" w:color="000000"/>
              <w:bottom w:val="single" w:sz="4" w:space="0" w:color="000000"/>
              <w:right w:val="single" w:sz="4" w:space="0" w:color="000000"/>
            </w:tcBorders>
            <w:vAlign w:val="center"/>
          </w:tcPr>
          <w:p w:rsidR="000826F6" w:rsidRPr="000826F6" w:rsidRDefault="000826F6" w:rsidP="0073334B">
            <w:pPr>
              <w:jc w:val="right"/>
              <w:rPr>
                <w:color w:val="000000"/>
              </w:rPr>
            </w:pPr>
            <w:r w:rsidRPr="000826F6">
              <w:rPr>
                <w:color w:val="000000"/>
              </w:rPr>
              <w:t>0</w:t>
            </w:r>
          </w:p>
        </w:tc>
        <w:tc>
          <w:tcPr>
            <w:tcW w:w="1984" w:type="dxa"/>
            <w:tcBorders>
              <w:left w:val="single" w:sz="4" w:space="0" w:color="000000"/>
              <w:bottom w:val="single" w:sz="4" w:space="0" w:color="000000"/>
              <w:right w:val="single" w:sz="4" w:space="0" w:color="000000"/>
            </w:tcBorders>
            <w:vAlign w:val="center"/>
          </w:tcPr>
          <w:p w:rsidR="000826F6" w:rsidRPr="000826F6" w:rsidRDefault="000826F6" w:rsidP="0073334B">
            <w:pPr>
              <w:jc w:val="center"/>
              <w:rPr>
                <w:color w:val="000000"/>
              </w:rPr>
            </w:pPr>
            <w:r w:rsidRPr="000826F6">
              <w:rPr>
                <w:color w:val="000000"/>
              </w:rPr>
              <w:t>0</w:t>
            </w:r>
          </w:p>
        </w:tc>
      </w:tr>
      <w:tr w:rsidR="000826F6" w:rsidRPr="000826F6" w:rsidTr="0073334B">
        <w:trPr>
          <w:trHeight w:val="227"/>
        </w:trPr>
        <w:tc>
          <w:tcPr>
            <w:tcW w:w="1418" w:type="dxa"/>
            <w:tcBorders>
              <w:left w:val="single" w:sz="4" w:space="0" w:color="000000"/>
              <w:bottom w:val="single" w:sz="4" w:space="0" w:color="000000"/>
            </w:tcBorders>
            <w:shd w:val="clear" w:color="auto" w:fill="auto"/>
            <w:vAlign w:val="bottom"/>
          </w:tcPr>
          <w:p w:rsidR="000826F6" w:rsidRPr="000826F6" w:rsidRDefault="000826F6" w:rsidP="0073334B">
            <w:pPr>
              <w:snapToGrid w:val="0"/>
            </w:pPr>
            <w:r w:rsidRPr="000826F6">
              <w:t>OP V</w:t>
            </w:r>
          </w:p>
        </w:tc>
        <w:tc>
          <w:tcPr>
            <w:tcW w:w="1984" w:type="dxa"/>
            <w:tcBorders>
              <w:left w:val="single" w:sz="4" w:space="0" w:color="000000"/>
              <w:bottom w:val="single" w:sz="4" w:space="0" w:color="000000"/>
            </w:tcBorders>
            <w:vAlign w:val="center"/>
          </w:tcPr>
          <w:p w:rsidR="000826F6" w:rsidRPr="000826F6" w:rsidRDefault="000826F6" w:rsidP="0073334B">
            <w:pPr>
              <w:snapToGrid w:val="0"/>
              <w:jc w:val="right"/>
            </w:pPr>
            <w:r w:rsidRPr="000826F6">
              <w:t>17 000 000,00</w:t>
            </w:r>
          </w:p>
        </w:tc>
        <w:tc>
          <w:tcPr>
            <w:tcW w:w="1691" w:type="dxa"/>
            <w:tcBorders>
              <w:left w:val="single" w:sz="4" w:space="0" w:color="000000"/>
              <w:bottom w:val="single" w:sz="4" w:space="0" w:color="000000"/>
            </w:tcBorders>
            <w:vAlign w:val="center"/>
          </w:tcPr>
          <w:p w:rsidR="000826F6" w:rsidRPr="000826F6" w:rsidRDefault="000826F6" w:rsidP="0073334B">
            <w:pPr>
              <w:jc w:val="center"/>
              <w:rPr>
                <w:color w:val="000000"/>
              </w:rPr>
            </w:pPr>
            <w:r w:rsidRPr="000826F6">
              <w:rPr>
                <w:color w:val="000000"/>
              </w:rPr>
              <w:t>0</w:t>
            </w:r>
          </w:p>
        </w:tc>
        <w:tc>
          <w:tcPr>
            <w:tcW w:w="2137" w:type="dxa"/>
            <w:tcBorders>
              <w:left w:val="single" w:sz="4" w:space="0" w:color="000000"/>
              <w:bottom w:val="single" w:sz="4" w:space="0" w:color="000000"/>
              <w:right w:val="single" w:sz="4" w:space="0" w:color="000000"/>
            </w:tcBorders>
            <w:vAlign w:val="center"/>
          </w:tcPr>
          <w:p w:rsidR="000826F6" w:rsidRPr="000826F6" w:rsidRDefault="000826F6" w:rsidP="0073334B">
            <w:pPr>
              <w:jc w:val="right"/>
              <w:rPr>
                <w:color w:val="000000"/>
              </w:rPr>
            </w:pPr>
            <w:r w:rsidRPr="000826F6">
              <w:rPr>
                <w:color w:val="000000"/>
              </w:rPr>
              <w:t>0</w:t>
            </w:r>
          </w:p>
        </w:tc>
        <w:tc>
          <w:tcPr>
            <w:tcW w:w="1984" w:type="dxa"/>
            <w:tcBorders>
              <w:left w:val="single" w:sz="4" w:space="0" w:color="000000"/>
              <w:bottom w:val="single" w:sz="4" w:space="0" w:color="000000"/>
              <w:right w:val="single" w:sz="4" w:space="0" w:color="000000"/>
            </w:tcBorders>
            <w:vAlign w:val="center"/>
          </w:tcPr>
          <w:p w:rsidR="000826F6" w:rsidRPr="000826F6" w:rsidRDefault="000826F6" w:rsidP="0073334B">
            <w:pPr>
              <w:jc w:val="center"/>
              <w:rPr>
                <w:color w:val="000000"/>
              </w:rPr>
            </w:pPr>
            <w:r w:rsidRPr="000826F6">
              <w:rPr>
                <w:color w:val="000000"/>
              </w:rPr>
              <w:t>0</w:t>
            </w:r>
          </w:p>
        </w:tc>
      </w:tr>
      <w:tr w:rsidR="000826F6" w:rsidRPr="000826F6" w:rsidTr="0073334B">
        <w:trPr>
          <w:trHeight w:val="227"/>
        </w:trPr>
        <w:tc>
          <w:tcPr>
            <w:tcW w:w="1418" w:type="dxa"/>
            <w:tcBorders>
              <w:left w:val="single" w:sz="4" w:space="0" w:color="000000"/>
              <w:bottom w:val="single" w:sz="4" w:space="0" w:color="000000"/>
            </w:tcBorders>
            <w:shd w:val="clear" w:color="auto" w:fill="auto"/>
            <w:vAlign w:val="bottom"/>
          </w:tcPr>
          <w:p w:rsidR="000826F6" w:rsidRPr="000826F6" w:rsidRDefault="000826F6" w:rsidP="0073334B">
            <w:pPr>
              <w:snapToGrid w:val="0"/>
            </w:pPr>
            <w:r w:rsidRPr="000826F6">
              <w:t>OP ŽP</w:t>
            </w:r>
          </w:p>
        </w:tc>
        <w:tc>
          <w:tcPr>
            <w:tcW w:w="1984" w:type="dxa"/>
            <w:tcBorders>
              <w:left w:val="single" w:sz="4" w:space="0" w:color="000000"/>
              <w:bottom w:val="single" w:sz="4" w:space="0" w:color="000000"/>
            </w:tcBorders>
            <w:vAlign w:val="center"/>
          </w:tcPr>
          <w:p w:rsidR="000826F6" w:rsidRPr="000826F6" w:rsidRDefault="000826F6" w:rsidP="0073334B">
            <w:pPr>
              <w:snapToGrid w:val="0"/>
              <w:jc w:val="right"/>
            </w:pPr>
            <w:r w:rsidRPr="000826F6">
              <w:t>22 937 163,00</w:t>
            </w:r>
          </w:p>
        </w:tc>
        <w:tc>
          <w:tcPr>
            <w:tcW w:w="1691" w:type="dxa"/>
            <w:tcBorders>
              <w:left w:val="single" w:sz="4" w:space="0" w:color="000000"/>
              <w:bottom w:val="single" w:sz="4" w:space="0" w:color="000000"/>
            </w:tcBorders>
            <w:vAlign w:val="center"/>
          </w:tcPr>
          <w:p w:rsidR="000826F6" w:rsidRPr="000826F6" w:rsidRDefault="000826F6" w:rsidP="0073334B">
            <w:pPr>
              <w:jc w:val="center"/>
              <w:rPr>
                <w:color w:val="000000"/>
              </w:rPr>
            </w:pPr>
            <w:r w:rsidRPr="000826F6">
              <w:rPr>
                <w:color w:val="000000"/>
              </w:rPr>
              <w:t>0</w:t>
            </w:r>
          </w:p>
        </w:tc>
        <w:tc>
          <w:tcPr>
            <w:tcW w:w="2137" w:type="dxa"/>
            <w:tcBorders>
              <w:left w:val="single" w:sz="4" w:space="0" w:color="000000"/>
              <w:bottom w:val="single" w:sz="4" w:space="0" w:color="000000"/>
              <w:right w:val="single" w:sz="4" w:space="0" w:color="000000"/>
            </w:tcBorders>
            <w:vAlign w:val="center"/>
          </w:tcPr>
          <w:p w:rsidR="000826F6" w:rsidRPr="000826F6" w:rsidRDefault="000826F6" w:rsidP="0073334B">
            <w:pPr>
              <w:jc w:val="right"/>
              <w:rPr>
                <w:color w:val="000000"/>
              </w:rPr>
            </w:pPr>
            <w:r w:rsidRPr="000826F6">
              <w:rPr>
                <w:color w:val="000000"/>
              </w:rPr>
              <w:t>0</w:t>
            </w:r>
          </w:p>
        </w:tc>
        <w:tc>
          <w:tcPr>
            <w:tcW w:w="1984" w:type="dxa"/>
            <w:tcBorders>
              <w:left w:val="single" w:sz="4" w:space="0" w:color="000000"/>
              <w:bottom w:val="single" w:sz="4" w:space="0" w:color="000000"/>
              <w:right w:val="single" w:sz="4" w:space="0" w:color="000000"/>
            </w:tcBorders>
            <w:vAlign w:val="center"/>
          </w:tcPr>
          <w:p w:rsidR="000826F6" w:rsidRPr="000826F6" w:rsidRDefault="000826F6" w:rsidP="0073334B">
            <w:pPr>
              <w:jc w:val="center"/>
              <w:rPr>
                <w:color w:val="000000"/>
              </w:rPr>
            </w:pPr>
            <w:r w:rsidRPr="000826F6">
              <w:rPr>
                <w:color w:val="000000"/>
              </w:rPr>
              <w:t>0</w:t>
            </w:r>
          </w:p>
        </w:tc>
      </w:tr>
      <w:tr w:rsidR="000826F6" w:rsidRPr="000826F6" w:rsidTr="0073334B">
        <w:trPr>
          <w:trHeight w:val="227"/>
        </w:trPr>
        <w:tc>
          <w:tcPr>
            <w:tcW w:w="1418" w:type="dxa"/>
            <w:tcBorders>
              <w:left w:val="single" w:sz="4" w:space="0" w:color="000000"/>
              <w:bottom w:val="single" w:sz="4" w:space="0" w:color="000000"/>
            </w:tcBorders>
            <w:shd w:val="clear" w:color="auto" w:fill="auto"/>
            <w:vAlign w:val="bottom"/>
          </w:tcPr>
          <w:p w:rsidR="000826F6" w:rsidRPr="000826F6" w:rsidRDefault="000826F6" w:rsidP="0073334B">
            <w:pPr>
              <w:snapToGrid w:val="0"/>
            </w:pPr>
            <w:r w:rsidRPr="000826F6">
              <w:t xml:space="preserve">OP </w:t>
            </w:r>
            <w:proofErr w:type="spellStart"/>
            <w:r w:rsidRPr="000826F6">
              <w:t>KaHR</w:t>
            </w:r>
            <w:proofErr w:type="spellEnd"/>
          </w:p>
        </w:tc>
        <w:tc>
          <w:tcPr>
            <w:tcW w:w="1984" w:type="dxa"/>
            <w:tcBorders>
              <w:left w:val="single" w:sz="4" w:space="0" w:color="000000"/>
              <w:bottom w:val="single" w:sz="4" w:space="0" w:color="000000"/>
            </w:tcBorders>
            <w:vAlign w:val="center"/>
          </w:tcPr>
          <w:p w:rsidR="000826F6" w:rsidRPr="000826F6" w:rsidRDefault="000826F6" w:rsidP="0073334B">
            <w:pPr>
              <w:snapToGrid w:val="0"/>
              <w:jc w:val="right"/>
            </w:pPr>
            <w:r w:rsidRPr="000826F6">
              <w:t>14 000 000,00</w:t>
            </w:r>
          </w:p>
        </w:tc>
        <w:tc>
          <w:tcPr>
            <w:tcW w:w="1691" w:type="dxa"/>
            <w:tcBorders>
              <w:left w:val="single" w:sz="4" w:space="0" w:color="000000"/>
              <w:bottom w:val="single" w:sz="4" w:space="0" w:color="000000"/>
            </w:tcBorders>
            <w:vAlign w:val="center"/>
          </w:tcPr>
          <w:p w:rsidR="000826F6" w:rsidRPr="000826F6" w:rsidRDefault="000826F6" w:rsidP="0073334B">
            <w:pPr>
              <w:jc w:val="center"/>
              <w:rPr>
                <w:color w:val="000000"/>
              </w:rPr>
            </w:pPr>
            <w:r w:rsidRPr="000826F6">
              <w:rPr>
                <w:color w:val="000000"/>
              </w:rPr>
              <w:t>0</w:t>
            </w:r>
          </w:p>
        </w:tc>
        <w:tc>
          <w:tcPr>
            <w:tcW w:w="2137" w:type="dxa"/>
            <w:tcBorders>
              <w:left w:val="single" w:sz="4" w:space="0" w:color="000000"/>
              <w:bottom w:val="single" w:sz="4" w:space="0" w:color="000000"/>
              <w:right w:val="single" w:sz="4" w:space="0" w:color="000000"/>
            </w:tcBorders>
            <w:vAlign w:val="center"/>
          </w:tcPr>
          <w:p w:rsidR="000826F6" w:rsidRPr="000826F6" w:rsidRDefault="000826F6" w:rsidP="0073334B">
            <w:pPr>
              <w:jc w:val="right"/>
              <w:rPr>
                <w:color w:val="000000"/>
              </w:rPr>
            </w:pPr>
            <w:r w:rsidRPr="000826F6">
              <w:rPr>
                <w:color w:val="000000"/>
              </w:rPr>
              <w:t>0</w:t>
            </w:r>
          </w:p>
        </w:tc>
        <w:tc>
          <w:tcPr>
            <w:tcW w:w="1984" w:type="dxa"/>
            <w:tcBorders>
              <w:left w:val="single" w:sz="4" w:space="0" w:color="000000"/>
              <w:bottom w:val="single" w:sz="4" w:space="0" w:color="000000"/>
              <w:right w:val="single" w:sz="4" w:space="0" w:color="000000"/>
            </w:tcBorders>
            <w:vAlign w:val="center"/>
          </w:tcPr>
          <w:p w:rsidR="000826F6" w:rsidRPr="000826F6" w:rsidRDefault="000826F6" w:rsidP="0073334B">
            <w:pPr>
              <w:jc w:val="center"/>
              <w:rPr>
                <w:color w:val="000000"/>
              </w:rPr>
            </w:pPr>
            <w:r w:rsidRPr="000826F6">
              <w:rPr>
                <w:color w:val="000000"/>
              </w:rPr>
              <w:t>0</w:t>
            </w:r>
          </w:p>
        </w:tc>
      </w:tr>
      <w:tr w:rsidR="000826F6" w:rsidRPr="000826F6" w:rsidTr="0073334B">
        <w:trPr>
          <w:trHeight w:val="227"/>
        </w:trPr>
        <w:tc>
          <w:tcPr>
            <w:tcW w:w="1418" w:type="dxa"/>
            <w:tcBorders>
              <w:left w:val="single" w:sz="4" w:space="0" w:color="000000"/>
              <w:bottom w:val="single" w:sz="4" w:space="0" w:color="000000"/>
            </w:tcBorders>
            <w:shd w:val="clear" w:color="auto" w:fill="auto"/>
            <w:vAlign w:val="bottom"/>
          </w:tcPr>
          <w:p w:rsidR="000826F6" w:rsidRPr="000826F6" w:rsidRDefault="000826F6" w:rsidP="0073334B">
            <w:pPr>
              <w:snapToGrid w:val="0"/>
            </w:pPr>
            <w:r w:rsidRPr="000826F6">
              <w:t>OP Z</w:t>
            </w:r>
          </w:p>
        </w:tc>
        <w:tc>
          <w:tcPr>
            <w:tcW w:w="1984" w:type="dxa"/>
            <w:tcBorders>
              <w:left w:val="single" w:sz="4" w:space="0" w:color="000000"/>
              <w:bottom w:val="single" w:sz="4" w:space="0" w:color="000000"/>
            </w:tcBorders>
            <w:vAlign w:val="center"/>
          </w:tcPr>
          <w:p w:rsidR="000826F6" w:rsidRPr="000826F6" w:rsidRDefault="000826F6" w:rsidP="0073334B">
            <w:pPr>
              <w:snapToGrid w:val="0"/>
              <w:jc w:val="right"/>
            </w:pPr>
            <w:r w:rsidRPr="000826F6">
              <w:t>10 000 000,00</w:t>
            </w:r>
          </w:p>
        </w:tc>
        <w:tc>
          <w:tcPr>
            <w:tcW w:w="1691" w:type="dxa"/>
            <w:tcBorders>
              <w:left w:val="single" w:sz="4" w:space="0" w:color="000000"/>
              <w:bottom w:val="single" w:sz="4" w:space="0" w:color="000000"/>
            </w:tcBorders>
            <w:vAlign w:val="center"/>
          </w:tcPr>
          <w:p w:rsidR="000826F6" w:rsidRPr="000826F6" w:rsidRDefault="000826F6" w:rsidP="0073334B">
            <w:pPr>
              <w:jc w:val="center"/>
              <w:rPr>
                <w:color w:val="000000"/>
              </w:rPr>
            </w:pPr>
            <w:r w:rsidRPr="000826F6">
              <w:rPr>
                <w:color w:val="000000"/>
              </w:rPr>
              <w:t>10</w:t>
            </w:r>
          </w:p>
        </w:tc>
        <w:tc>
          <w:tcPr>
            <w:tcW w:w="2137" w:type="dxa"/>
            <w:tcBorders>
              <w:left w:val="single" w:sz="4" w:space="0" w:color="000000"/>
              <w:bottom w:val="single" w:sz="4" w:space="0" w:color="000000"/>
              <w:right w:val="single" w:sz="4" w:space="0" w:color="000000"/>
            </w:tcBorders>
            <w:vAlign w:val="center"/>
          </w:tcPr>
          <w:p w:rsidR="000826F6" w:rsidRPr="000826F6" w:rsidRDefault="000826F6" w:rsidP="0073334B">
            <w:pPr>
              <w:jc w:val="right"/>
              <w:rPr>
                <w:color w:val="000000"/>
              </w:rPr>
            </w:pPr>
            <w:r w:rsidRPr="000826F6">
              <w:rPr>
                <w:color w:val="000000"/>
              </w:rPr>
              <w:t>5 548 196,79</w:t>
            </w:r>
          </w:p>
        </w:tc>
        <w:tc>
          <w:tcPr>
            <w:tcW w:w="1984" w:type="dxa"/>
            <w:tcBorders>
              <w:left w:val="single" w:sz="4" w:space="0" w:color="000000"/>
              <w:bottom w:val="single" w:sz="4" w:space="0" w:color="000000"/>
              <w:right w:val="single" w:sz="4" w:space="0" w:color="000000"/>
            </w:tcBorders>
            <w:vAlign w:val="center"/>
          </w:tcPr>
          <w:p w:rsidR="000826F6" w:rsidRPr="000826F6" w:rsidRDefault="000826F6" w:rsidP="0073334B">
            <w:pPr>
              <w:jc w:val="center"/>
              <w:rPr>
                <w:color w:val="000000"/>
              </w:rPr>
            </w:pPr>
            <w:r w:rsidRPr="000826F6">
              <w:rPr>
                <w:color w:val="000000"/>
              </w:rPr>
              <w:t>55,48</w:t>
            </w:r>
          </w:p>
        </w:tc>
      </w:tr>
      <w:tr w:rsidR="000826F6" w:rsidRPr="000826F6" w:rsidTr="0073334B">
        <w:trPr>
          <w:trHeight w:val="227"/>
        </w:trPr>
        <w:tc>
          <w:tcPr>
            <w:tcW w:w="1418" w:type="dxa"/>
            <w:tcBorders>
              <w:left w:val="single" w:sz="4" w:space="0" w:color="000000"/>
              <w:bottom w:val="single" w:sz="4" w:space="0" w:color="000000"/>
            </w:tcBorders>
            <w:shd w:val="clear" w:color="auto" w:fill="auto"/>
            <w:vAlign w:val="bottom"/>
          </w:tcPr>
          <w:p w:rsidR="000826F6" w:rsidRPr="001F3507" w:rsidRDefault="000826F6" w:rsidP="0073334B">
            <w:pPr>
              <w:snapToGrid w:val="0"/>
              <w:rPr>
                <w:b/>
              </w:rPr>
            </w:pPr>
            <w:r w:rsidRPr="001F3507">
              <w:rPr>
                <w:b/>
              </w:rPr>
              <w:t>Spolu:</w:t>
            </w:r>
          </w:p>
        </w:tc>
        <w:tc>
          <w:tcPr>
            <w:tcW w:w="1984" w:type="dxa"/>
            <w:tcBorders>
              <w:left w:val="single" w:sz="4" w:space="0" w:color="000000"/>
              <w:bottom w:val="single" w:sz="4" w:space="0" w:color="000000"/>
            </w:tcBorders>
            <w:vAlign w:val="center"/>
          </w:tcPr>
          <w:p w:rsidR="000826F6" w:rsidRPr="001F3507" w:rsidRDefault="000826F6" w:rsidP="0073334B">
            <w:pPr>
              <w:snapToGrid w:val="0"/>
              <w:jc w:val="right"/>
              <w:rPr>
                <w:b/>
              </w:rPr>
            </w:pPr>
            <w:r w:rsidRPr="001F3507">
              <w:rPr>
                <w:b/>
              </w:rPr>
              <w:t>175 437 163,00</w:t>
            </w:r>
          </w:p>
        </w:tc>
        <w:tc>
          <w:tcPr>
            <w:tcW w:w="1691" w:type="dxa"/>
            <w:tcBorders>
              <w:left w:val="single" w:sz="4" w:space="0" w:color="000000"/>
              <w:bottom w:val="single" w:sz="4" w:space="0" w:color="000000"/>
            </w:tcBorders>
            <w:vAlign w:val="center"/>
          </w:tcPr>
          <w:p w:rsidR="000826F6" w:rsidRPr="001F3507" w:rsidRDefault="000826F6" w:rsidP="0073334B">
            <w:pPr>
              <w:jc w:val="center"/>
              <w:rPr>
                <w:b/>
                <w:color w:val="000000"/>
              </w:rPr>
            </w:pPr>
            <w:r w:rsidRPr="001F3507">
              <w:rPr>
                <w:b/>
                <w:color w:val="000000"/>
              </w:rPr>
              <w:t>10</w:t>
            </w:r>
          </w:p>
        </w:tc>
        <w:tc>
          <w:tcPr>
            <w:tcW w:w="2137" w:type="dxa"/>
            <w:tcBorders>
              <w:left w:val="single" w:sz="4" w:space="0" w:color="000000"/>
              <w:bottom w:val="single" w:sz="4" w:space="0" w:color="000000"/>
              <w:right w:val="single" w:sz="4" w:space="0" w:color="000000"/>
            </w:tcBorders>
            <w:vAlign w:val="center"/>
          </w:tcPr>
          <w:p w:rsidR="000826F6" w:rsidRPr="001F3507" w:rsidRDefault="000826F6" w:rsidP="0073334B">
            <w:pPr>
              <w:jc w:val="right"/>
              <w:rPr>
                <w:b/>
                <w:color w:val="000000"/>
              </w:rPr>
            </w:pPr>
            <w:r w:rsidRPr="001F3507">
              <w:rPr>
                <w:b/>
                <w:color w:val="000000"/>
              </w:rPr>
              <w:t>5 548 196,79</w:t>
            </w:r>
          </w:p>
        </w:tc>
        <w:tc>
          <w:tcPr>
            <w:tcW w:w="1984" w:type="dxa"/>
            <w:tcBorders>
              <w:left w:val="single" w:sz="4" w:space="0" w:color="000000"/>
              <w:bottom w:val="single" w:sz="4" w:space="0" w:color="000000"/>
              <w:right w:val="single" w:sz="4" w:space="0" w:color="000000"/>
            </w:tcBorders>
            <w:vAlign w:val="center"/>
          </w:tcPr>
          <w:p w:rsidR="000826F6" w:rsidRPr="001F3507" w:rsidRDefault="000826F6" w:rsidP="0073334B">
            <w:pPr>
              <w:jc w:val="center"/>
              <w:rPr>
                <w:b/>
                <w:color w:val="000000"/>
              </w:rPr>
            </w:pPr>
            <w:r w:rsidRPr="001F3507">
              <w:rPr>
                <w:b/>
                <w:color w:val="000000"/>
              </w:rPr>
              <w:t>3,16</w:t>
            </w:r>
          </w:p>
        </w:tc>
      </w:tr>
    </w:tbl>
    <w:p w:rsidR="000826F6" w:rsidRPr="000826F6" w:rsidRDefault="000826F6" w:rsidP="000826F6">
      <w:pPr>
        <w:jc w:val="both"/>
        <w:rPr>
          <w:sz w:val="20"/>
          <w:szCs w:val="20"/>
        </w:rPr>
      </w:pPr>
      <w:r w:rsidRPr="000826F6">
        <w:rPr>
          <w:sz w:val="20"/>
          <w:szCs w:val="20"/>
        </w:rPr>
        <w:t>Zdroj OK HP MRK z ITMS, 2011</w:t>
      </w:r>
    </w:p>
    <w:p w:rsidR="008D382D" w:rsidRDefault="008D382D" w:rsidP="00CB1B1C">
      <w:pPr>
        <w:pStyle w:val="Lukas1"/>
        <w:rPr>
          <w:sz w:val="24"/>
          <w:szCs w:val="24"/>
        </w:rPr>
      </w:pPr>
    </w:p>
    <w:p w:rsidR="00125B89" w:rsidRDefault="00125B89" w:rsidP="00125B89">
      <w:pPr>
        <w:ind w:firstLine="720"/>
        <w:jc w:val="both"/>
      </w:pPr>
      <w:r>
        <w:t>Uznesením vlády SR č. 205 z 23. 3. 2011 bolo schválené zníženie počtu administratívnych kapacít na koordináciu HP MRK z počtu 35 na 28 zamestnancov pre rok 2011. Od 1. 6. 2011 je platná nová organizačná štruktúra odboru koordinácie HP MRK.</w:t>
      </w:r>
    </w:p>
    <w:p w:rsidR="00125B89" w:rsidRDefault="00125B89" w:rsidP="00125B89">
      <w:pPr>
        <w:jc w:val="both"/>
      </w:pPr>
    </w:p>
    <w:p w:rsidR="00125B89" w:rsidRDefault="00125B89" w:rsidP="00125B89">
      <w:pPr>
        <w:ind w:firstLine="720"/>
        <w:jc w:val="both"/>
      </w:pPr>
      <w:r w:rsidRPr="008F673E">
        <w:t>Koordinátor HP MRK odstránil všetky nedostatky zistené vládnym auditom s konečným termínom 30. 6. 2011.</w:t>
      </w:r>
    </w:p>
    <w:p w:rsidR="00125B89" w:rsidRDefault="00125B89" w:rsidP="00125B89">
      <w:pPr>
        <w:jc w:val="both"/>
      </w:pPr>
    </w:p>
    <w:p w:rsidR="00125B89" w:rsidRDefault="00125B89" w:rsidP="00125B89"/>
    <w:p w:rsidR="00AB32CB" w:rsidRDefault="00AB32CB" w:rsidP="00125B89"/>
    <w:p w:rsidR="00AB32CB" w:rsidRDefault="00AB32CB" w:rsidP="00125B89"/>
    <w:p w:rsidR="00AB32CB" w:rsidRDefault="00AB32CB" w:rsidP="00125B89"/>
    <w:p w:rsidR="00AB32CB" w:rsidRDefault="00AB32CB" w:rsidP="00125B89"/>
    <w:p w:rsidR="00AB32CB" w:rsidRDefault="00AB32CB" w:rsidP="00125B89"/>
    <w:p w:rsidR="0033621C" w:rsidRPr="0036447B" w:rsidRDefault="0033621C" w:rsidP="00753958">
      <w:pPr>
        <w:pStyle w:val="Lukas1"/>
        <w:jc w:val="both"/>
        <w:outlineLvl w:val="0"/>
      </w:pPr>
      <w:bookmarkStart w:id="66" w:name="_Toc220810530"/>
      <w:bookmarkStart w:id="67" w:name="_Toc220810598"/>
      <w:bookmarkStart w:id="68" w:name="_Toc220813204"/>
      <w:bookmarkStart w:id="69" w:name="_Toc220813297"/>
      <w:bookmarkStart w:id="70" w:name="_Toc255654735"/>
      <w:bookmarkStart w:id="71" w:name="_Toc306190605"/>
      <w:r w:rsidRPr="0036447B">
        <w:lastRenderedPageBreak/>
        <w:t xml:space="preserve">2. </w:t>
      </w:r>
      <w:r w:rsidR="00BA1A97" w:rsidRPr="0036447B">
        <w:tab/>
      </w:r>
      <w:r w:rsidRPr="0036447B">
        <w:t xml:space="preserve">Stav implementácie </w:t>
      </w:r>
      <w:r w:rsidR="00AD14F3" w:rsidRPr="0036447B">
        <w:t>operačných programov NSRR</w:t>
      </w:r>
      <w:bookmarkEnd w:id="66"/>
      <w:bookmarkEnd w:id="67"/>
      <w:bookmarkEnd w:id="68"/>
      <w:bookmarkEnd w:id="69"/>
      <w:bookmarkEnd w:id="70"/>
      <w:bookmarkEnd w:id="71"/>
    </w:p>
    <w:p w:rsidR="00BA1A97" w:rsidRPr="0036447B" w:rsidRDefault="00BA1A97" w:rsidP="003C0985">
      <w:pPr>
        <w:pStyle w:val="Lukas2"/>
        <w:numPr>
          <w:ilvl w:val="0"/>
          <w:numId w:val="0"/>
        </w:numPr>
        <w:jc w:val="both"/>
      </w:pPr>
    </w:p>
    <w:p w:rsidR="0064222A" w:rsidRPr="0036447B" w:rsidRDefault="00BA1A97" w:rsidP="00753958">
      <w:pPr>
        <w:pStyle w:val="Lukas2"/>
        <w:numPr>
          <w:ilvl w:val="0"/>
          <w:numId w:val="0"/>
        </w:numPr>
        <w:tabs>
          <w:tab w:val="left" w:pos="540"/>
        </w:tabs>
        <w:ind w:left="540" w:hanging="540"/>
        <w:jc w:val="both"/>
        <w:outlineLvl w:val="1"/>
      </w:pPr>
      <w:bookmarkStart w:id="72" w:name="_Toc220810531"/>
      <w:bookmarkStart w:id="73" w:name="_Toc220810599"/>
      <w:bookmarkStart w:id="74" w:name="_Toc220813205"/>
      <w:bookmarkStart w:id="75" w:name="_Toc220813298"/>
      <w:bookmarkStart w:id="76" w:name="_Toc255654736"/>
      <w:bookmarkStart w:id="77" w:name="_Toc306190606"/>
      <w:r w:rsidRPr="0036447B">
        <w:t>2.1</w:t>
      </w:r>
      <w:r w:rsidRPr="0036447B">
        <w:tab/>
      </w:r>
      <w:r w:rsidR="00AD14F3" w:rsidRPr="0036447B">
        <w:t>Stav vyhlasovania výziev</w:t>
      </w:r>
      <w:bookmarkEnd w:id="72"/>
      <w:bookmarkEnd w:id="73"/>
      <w:bookmarkEnd w:id="74"/>
      <w:bookmarkEnd w:id="75"/>
      <w:bookmarkEnd w:id="76"/>
      <w:bookmarkEnd w:id="77"/>
    </w:p>
    <w:p w:rsidR="00623807" w:rsidRDefault="00D876A8" w:rsidP="00623807">
      <w:pPr>
        <w:tabs>
          <w:tab w:val="left" w:pos="540"/>
        </w:tabs>
        <w:ind w:firstLine="567"/>
        <w:jc w:val="both"/>
      </w:pPr>
      <w:r>
        <w:tab/>
      </w:r>
      <w:r w:rsidR="00C53A1B" w:rsidRPr="003941F9">
        <w:t>K 3</w:t>
      </w:r>
      <w:r w:rsidR="00E25087">
        <w:t>0</w:t>
      </w:r>
      <w:r w:rsidR="00C53A1B" w:rsidRPr="003941F9">
        <w:t xml:space="preserve">. </w:t>
      </w:r>
      <w:r w:rsidR="00E25087">
        <w:t>6</w:t>
      </w:r>
      <w:r w:rsidR="00C53A1B" w:rsidRPr="003941F9">
        <w:t>. 20</w:t>
      </w:r>
      <w:r w:rsidR="007E0152">
        <w:t>1</w:t>
      </w:r>
      <w:r w:rsidR="00E25087">
        <w:t>1</w:t>
      </w:r>
      <w:r w:rsidR="00C53A1B" w:rsidRPr="003941F9">
        <w:t xml:space="preserve"> bolo v rámci </w:t>
      </w:r>
      <w:r w:rsidR="009668C2" w:rsidRPr="003941F9">
        <w:t>deviatich</w:t>
      </w:r>
      <w:r w:rsidR="001F0889" w:rsidRPr="003941F9">
        <w:rPr>
          <w:rStyle w:val="Odkaznapoznmkupodiarou"/>
        </w:rPr>
        <w:footnoteReference w:id="3"/>
      </w:r>
      <w:r w:rsidR="00C53A1B" w:rsidRPr="003941F9">
        <w:t xml:space="preserve"> </w:t>
      </w:r>
      <w:r w:rsidR="00FC390C">
        <w:t xml:space="preserve">operačných programov </w:t>
      </w:r>
      <w:r w:rsidR="00C53A1B" w:rsidRPr="003941F9">
        <w:t xml:space="preserve">NSRR vyhlásených </w:t>
      </w:r>
      <w:r w:rsidR="0066179F">
        <w:t>3</w:t>
      </w:r>
      <w:r w:rsidR="00200135">
        <w:t>4</w:t>
      </w:r>
      <w:r w:rsidR="00ED35CC">
        <w:t>7</w:t>
      </w:r>
      <w:r w:rsidR="00224899" w:rsidRPr="003941F9">
        <w:t xml:space="preserve"> výziev na predkladanie žiadostí o</w:t>
      </w:r>
      <w:r w:rsidR="009E7664">
        <w:t> </w:t>
      </w:r>
      <w:r w:rsidR="00224899" w:rsidRPr="003941F9">
        <w:t>NFP</w:t>
      </w:r>
      <w:r w:rsidR="0062453F" w:rsidRPr="003941F9">
        <w:rPr>
          <w:rStyle w:val="Odkaznapoznmkupodiarou"/>
        </w:rPr>
        <w:footnoteReference w:id="4"/>
      </w:r>
      <w:r w:rsidR="00224899" w:rsidRPr="003941F9">
        <w:t xml:space="preserve">. Celkový objem finančných prostriedkov </w:t>
      </w:r>
      <w:r w:rsidR="009E7664">
        <w:t xml:space="preserve">alokovaných v rámci </w:t>
      </w:r>
      <w:r w:rsidR="00224899" w:rsidRPr="003941F9">
        <w:t>vyhlásen</w:t>
      </w:r>
      <w:r w:rsidR="009E7664">
        <w:t xml:space="preserve">ých </w:t>
      </w:r>
      <w:r w:rsidR="00224899" w:rsidRPr="003941F9">
        <w:t>výz</w:t>
      </w:r>
      <w:r w:rsidR="009E7664">
        <w:t>ie</w:t>
      </w:r>
      <w:r w:rsidR="00224899" w:rsidRPr="003941F9">
        <w:t xml:space="preserve">v </w:t>
      </w:r>
      <w:r w:rsidR="009E7664">
        <w:t xml:space="preserve">bol </w:t>
      </w:r>
      <w:r w:rsidR="00ED35CC" w:rsidRPr="00ED35CC">
        <w:t>8 334 849 465,79</w:t>
      </w:r>
      <w:r w:rsidR="00ED35CC">
        <w:t xml:space="preserve"> </w:t>
      </w:r>
      <w:r w:rsidR="003330E0">
        <w:t>EUR</w:t>
      </w:r>
      <w:r w:rsidR="00635B45" w:rsidRPr="003941F9">
        <w:t>, čo </w:t>
      </w:r>
      <w:r w:rsidR="00224899" w:rsidRPr="003941F9">
        <w:t xml:space="preserve">predstavuje </w:t>
      </w:r>
      <w:r w:rsidR="00881381" w:rsidRPr="005E0EFD">
        <w:t>6</w:t>
      </w:r>
      <w:r w:rsidR="00200135" w:rsidRPr="005E0EFD">
        <w:t>1</w:t>
      </w:r>
      <w:r w:rsidR="00881381" w:rsidRPr="005E0EFD">
        <w:t>,</w:t>
      </w:r>
      <w:r w:rsidR="00ED35CC">
        <w:t>91</w:t>
      </w:r>
      <w:r w:rsidR="00623807" w:rsidRPr="00881381">
        <w:t xml:space="preserve"> %</w:t>
      </w:r>
      <w:r w:rsidR="00623807" w:rsidRPr="003941F9">
        <w:t xml:space="preserve"> z celkového objemu prostriedkov </w:t>
      </w:r>
      <w:r w:rsidR="00CF3BAA">
        <w:t xml:space="preserve">určených </w:t>
      </w:r>
      <w:r w:rsidR="00623807" w:rsidRPr="003941F9">
        <w:t xml:space="preserve">na </w:t>
      </w:r>
      <w:r w:rsidR="009E7664">
        <w:t xml:space="preserve">realizovanie </w:t>
      </w:r>
      <w:r w:rsidR="00623807" w:rsidRPr="003941F9">
        <w:t>operačn</w:t>
      </w:r>
      <w:r w:rsidR="009E7664">
        <w:t xml:space="preserve">ých </w:t>
      </w:r>
      <w:r w:rsidR="00623807" w:rsidRPr="003941F9">
        <w:t>program</w:t>
      </w:r>
      <w:r w:rsidR="009E7664">
        <w:t>ov</w:t>
      </w:r>
      <w:r w:rsidR="00623807" w:rsidRPr="003941F9">
        <w:t xml:space="preserve"> NSRR</w:t>
      </w:r>
      <w:r w:rsidR="007B10B4">
        <w:t xml:space="preserve"> (zdroje EÚ + ŠR)</w:t>
      </w:r>
      <w:r w:rsidR="00623807" w:rsidRPr="003941F9">
        <w:t>.</w:t>
      </w:r>
      <w:r w:rsidR="0062453F" w:rsidRPr="003941F9">
        <w:t xml:space="preserve"> Ak sa do úvahy berie </w:t>
      </w:r>
      <w:r w:rsidR="00571C0E">
        <w:t>len</w:t>
      </w:r>
      <w:r w:rsidR="0062453F" w:rsidRPr="003941F9">
        <w:t xml:space="preserve"> alokácia v rámci operačných programov, ktoré vyhlasujú výzvy (teda bez OP D a OP TP)</w:t>
      </w:r>
      <w:r w:rsidR="00571C0E">
        <w:t>,</w:t>
      </w:r>
      <w:r w:rsidR="0062453F" w:rsidRPr="003941F9">
        <w:t xml:space="preserve"> bolo </w:t>
      </w:r>
      <w:r w:rsidR="00C90309">
        <w:t xml:space="preserve">v rámci </w:t>
      </w:r>
      <w:r w:rsidR="00226F5D" w:rsidRPr="003941F9">
        <w:t>vyhlásen</w:t>
      </w:r>
      <w:r w:rsidR="00C90309">
        <w:t xml:space="preserve">ých </w:t>
      </w:r>
      <w:r w:rsidR="00226F5D" w:rsidRPr="003941F9">
        <w:t>výz</w:t>
      </w:r>
      <w:r w:rsidR="00C90309">
        <w:t>iev</w:t>
      </w:r>
      <w:r w:rsidR="00226F5D" w:rsidRPr="003941F9">
        <w:t xml:space="preserve"> alokovaných </w:t>
      </w:r>
      <w:r w:rsidR="00B27D19" w:rsidRPr="00B27D19">
        <w:t>86</w:t>
      </w:r>
      <w:r w:rsidR="00881381" w:rsidRPr="00B27D19">
        <w:t>,</w:t>
      </w:r>
      <w:r w:rsidR="00B27D19" w:rsidRPr="00B27D19">
        <w:t>95</w:t>
      </w:r>
      <w:r w:rsidR="00881381">
        <w:t xml:space="preserve"> %</w:t>
      </w:r>
      <w:r w:rsidR="0062453F" w:rsidRPr="003941F9">
        <w:t>.</w:t>
      </w:r>
      <w:r w:rsidR="00623807" w:rsidRPr="003941F9">
        <w:t xml:space="preserve"> Najv</w:t>
      </w:r>
      <w:r w:rsidR="00635B45" w:rsidRPr="003941F9">
        <w:t>iac výziev bolo vyhlásených RO</w:t>
      </w:r>
      <w:r w:rsidR="0062453F" w:rsidRPr="003941F9">
        <w:t xml:space="preserve"> OP </w:t>
      </w:r>
      <w:proofErr w:type="spellStart"/>
      <w:r w:rsidR="0062453F" w:rsidRPr="003941F9">
        <w:t>ZaSI</w:t>
      </w:r>
      <w:proofErr w:type="spellEnd"/>
      <w:r w:rsidR="0062453F" w:rsidRPr="003941F9">
        <w:t xml:space="preserve"> (</w:t>
      </w:r>
      <w:r w:rsidR="007B10B4">
        <w:t>1</w:t>
      </w:r>
      <w:r w:rsidR="0093271F">
        <w:t>1</w:t>
      </w:r>
      <w:r w:rsidR="00200135">
        <w:t>8</w:t>
      </w:r>
      <w:r w:rsidR="00623807" w:rsidRPr="003941F9">
        <w:t xml:space="preserve"> výziev), najvyšší objem finančných prostriedkov bol alokovaný v rámci výziev vyhlásených RO OP</w:t>
      </w:r>
      <w:r w:rsidR="00981A83">
        <w:t xml:space="preserve"> </w:t>
      </w:r>
      <w:r w:rsidR="007B10B4">
        <w:t>ŽP</w:t>
      </w:r>
      <w:r w:rsidR="00623807" w:rsidRPr="003941F9">
        <w:t xml:space="preserve"> </w:t>
      </w:r>
      <w:r w:rsidR="003E78D0">
        <w:t xml:space="preserve">                     </w:t>
      </w:r>
      <w:r w:rsidR="00623807" w:rsidRPr="003941F9">
        <w:t>(</w:t>
      </w:r>
      <w:r w:rsidR="00CB753B" w:rsidRPr="00CB753B">
        <w:t>1 866 391 796,00</w:t>
      </w:r>
      <w:r w:rsidR="00CB753B">
        <w:t xml:space="preserve"> </w:t>
      </w:r>
      <w:r w:rsidR="003330E0">
        <w:t>EUR</w:t>
      </w:r>
      <w:r w:rsidR="00623807" w:rsidRPr="003941F9">
        <w:t>).</w:t>
      </w:r>
    </w:p>
    <w:p w:rsidR="00612A5A" w:rsidRPr="003E401C" w:rsidRDefault="00D876A8" w:rsidP="00612A5A">
      <w:pPr>
        <w:tabs>
          <w:tab w:val="left" w:pos="374"/>
        </w:tabs>
        <w:jc w:val="both"/>
      </w:pPr>
      <w:r>
        <w:tab/>
      </w:r>
      <w:r w:rsidR="00667B64">
        <w:tab/>
      </w:r>
      <w:r w:rsidR="00623807" w:rsidRPr="003941F9">
        <w:t xml:space="preserve">Sumárny prehľad stavu vyhlasovania výziev je uvedený v tabuľke č. </w:t>
      </w:r>
      <w:r w:rsidR="0020744A">
        <w:t>8</w:t>
      </w:r>
      <w:r w:rsidR="00623807" w:rsidRPr="003941F9">
        <w:t xml:space="preserve">. Kompletný prehľad vyhlásených </w:t>
      </w:r>
      <w:r w:rsidR="00AA14F8" w:rsidRPr="003941F9">
        <w:t xml:space="preserve">výziev je uvedený v prílohe č. </w:t>
      </w:r>
      <w:r w:rsidR="00884E5E">
        <w:t>5</w:t>
      </w:r>
      <w:r w:rsidR="00623807" w:rsidRPr="003941F9">
        <w:t>.</w:t>
      </w:r>
      <w:r w:rsidR="00612A5A">
        <w:t xml:space="preserve"> </w:t>
      </w:r>
    </w:p>
    <w:p w:rsidR="00ED7BFA" w:rsidRDefault="00ED7BFA" w:rsidP="00582023">
      <w:pPr>
        <w:tabs>
          <w:tab w:val="left" w:pos="540"/>
        </w:tabs>
        <w:jc w:val="both"/>
      </w:pPr>
    </w:p>
    <w:p w:rsidR="00AB2B98" w:rsidRPr="003941F9" w:rsidRDefault="00C53A1B" w:rsidP="00582023">
      <w:pPr>
        <w:tabs>
          <w:tab w:val="left" w:pos="540"/>
        </w:tabs>
        <w:jc w:val="both"/>
      </w:pPr>
      <w:r w:rsidRPr="00343FC6">
        <w:t>Tab</w:t>
      </w:r>
      <w:r w:rsidR="00AE54D5">
        <w:t>uľka</w:t>
      </w:r>
      <w:r w:rsidRPr="00343FC6">
        <w:t xml:space="preserve"> č.</w:t>
      </w:r>
      <w:r w:rsidR="00063240" w:rsidRPr="00343FC6">
        <w:t xml:space="preserve"> </w:t>
      </w:r>
      <w:r w:rsidR="0020744A">
        <w:t>8</w:t>
      </w:r>
      <w:r w:rsidRPr="003941F9">
        <w:t xml:space="preserve">: </w:t>
      </w:r>
      <w:r w:rsidR="00CF3BAA">
        <w:t>Prehľad s</w:t>
      </w:r>
      <w:r w:rsidRPr="003941F9">
        <w:t>tav</w:t>
      </w:r>
      <w:r w:rsidR="00CF3BAA">
        <w:t xml:space="preserve">u </w:t>
      </w:r>
      <w:r w:rsidRPr="003941F9">
        <w:t xml:space="preserve">vyhlasovania výziev </w:t>
      </w:r>
      <w:r w:rsidR="00D77811">
        <w:t xml:space="preserve">a priamych zadaní </w:t>
      </w:r>
      <w:r w:rsidRPr="003941F9">
        <w:t>v rámci jednotl</w:t>
      </w:r>
      <w:r w:rsidR="00582023" w:rsidRPr="003941F9">
        <w:t xml:space="preserve">ivých operačných programov NSRR </w:t>
      </w:r>
      <w:r w:rsidR="00802FBA">
        <w:t xml:space="preserve">za obdobie od 1. 1. 2007 do </w:t>
      </w:r>
      <w:r w:rsidR="00063240" w:rsidRPr="003941F9">
        <w:t> 3</w:t>
      </w:r>
      <w:r w:rsidR="00200135">
        <w:t>0</w:t>
      </w:r>
      <w:r w:rsidRPr="003941F9">
        <w:t>.</w:t>
      </w:r>
      <w:r w:rsidR="007E0DC4" w:rsidRPr="003941F9">
        <w:t> </w:t>
      </w:r>
      <w:r w:rsidR="00200135">
        <w:t>6</w:t>
      </w:r>
      <w:r w:rsidRPr="003941F9">
        <w:t>. 20</w:t>
      </w:r>
      <w:r w:rsidR="00DD3871" w:rsidRPr="003941F9">
        <w:t>1</w:t>
      </w:r>
      <w:r w:rsidR="00200135">
        <w:t>1</w:t>
      </w:r>
      <w:r w:rsidR="00AD5A04" w:rsidRPr="003941F9">
        <w:t xml:space="preserve"> (zoradené podľa počtu vyhlásených výziev)</w:t>
      </w:r>
    </w:p>
    <w:tbl>
      <w:tblPr>
        <w:tblW w:w="9010" w:type="dxa"/>
        <w:tblInd w:w="60" w:type="dxa"/>
        <w:tblCellMar>
          <w:left w:w="70" w:type="dxa"/>
          <w:right w:w="70" w:type="dxa"/>
        </w:tblCellMar>
        <w:tblLook w:val="0000" w:firstRow="0" w:lastRow="0" w:firstColumn="0" w:lastColumn="0" w:noHBand="0" w:noVBand="0"/>
      </w:tblPr>
      <w:tblGrid>
        <w:gridCol w:w="3838"/>
        <w:gridCol w:w="850"/>
        <w:gridCol w:w="1843"/>
        <w:gridCol w:w="2479"/>
      </w:tblGrid>
      <w:tr w:rsidR="006911A0" w:rsidRPr="00693292" w:rsidTr="00AB27A3">
        <w:trPr>
          <w:trHeight w:val="175"/>
        </w:trPr>
        <w:tc>
          <w:tcPr>
            <w:tcW w:w="3838" w:type="dxa"/>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6911A0" w:rsidRPr="00693292" w:rsidRDefault="006911A0" w:rsidP="00AB27A3">
            <w:pPr>
              <w:jc w:val="center"/>
              <w:rPr>
                <w:b/>
                <w:bCs/>
              </w:rPr>
            </w:pPr>
            <w:r w:rsidRPr="00693292">
              <w:rPr>
                <w:b/>
                <w:bCs/>
              </w:rPr>
              <w:t>OP</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6911A0" w:rsidRPr="00693292" w:rsidRDefault="006911A0" w:rsidP="00AB27A3">
            <w:pPr>
              <w:jc w:val="center"/>
              <w:rPr>
                <w:b/>
                <w:bCs/>
              </w:rPr>
            </w:pPr>
            <w:r w:rsidRPr="00693292">
              <w:rPr>
                <w:b/>
                <w:bCs/>
              </w:rPr>
              <w:t>Počet výziev</w:t>
            </w:r>
          </w:p>
        </w:tc>
        <w:tc>
          <w:tcPr>
            <w:tcW w:w="4322" w:type="dxa"/>
            <w:gridSpan w:val="2"/>
            <w:tcBorders>
              <w:top w:val="single" w:sz="8" w:space="0" w:color="auto"/>
              <w:left w:val="nil"/>
              <w:bottom w:val="single" w:sz="8" w:space="0" w:color="auto"/>
              <w:right w:val="single" w:sz="8" w:space="0" w:color="auto"/>
            </w:tcBorders>
            <w:shd w:val="clear" w:color="auto" w:fill="C0C0C0"/>
            <w:vAlign w:val="center"/>
          </w:tcPr>
          <w:p w:rsidR="006911A0" w:rsidRPr="00693292" w:rsidRDefault="006911A0" w:rsidP="00AB27A3">
            <w:pPr>
              <w:jc w:val="center"/>
              <w:rPr>
                <w:b/>
                <w:bCs/>
              </w:rPr>
            </w:pPr>
            <w:r w:rsidRPr="00693292">
              <w:rPr>
                <w:b/>
                <w:bCs/>
              </w:rPr>
              <w:t>Alokácia na výzvy (ŠF + ŠR)</w:t>
            </w:r>
          </w:p>
        </w:tc>
      </w:tr>
      <w:tr w:rsidR="006911A0" w:rsidRPr="00693292" w:rsidTr="00AB27A3">
        <w:trPr>
          <w:trHeight w:val="191"/>
        </w:trPr>
        <w:tc>
          <w:tcPr>
            <w:tcW w:w="3838" w:type="dxa"/>
            <w:vMerge/>
            <w:tcBorders>
              <w:top w:val="single" w:sz="8" w:space="0" w:color="auto"/>
              <w:left w:val="single" w:sz="8" w:space="0" w:color="auto"/>
              <w:bottom w:val="single" w:sz="8" w:space="0" w:color="000000"/>
              <w:right w:val="single" w:sz="8" w:space="0" w:color="auto"/>
            </w:tcBorders>
            <w:vAlign w:val="center"/>
          </w:tcPr>
          <w:p w:rsidR="006911A0" w:rsidRPr="00693292" w:rsidRDefault="006911A0" w:rsidP="00AB27A3">
            <w:pPr>
              <w:jc w:val="center"/>
              <w:rPr>
                <w:b/>
                <w:bCs/>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6911A0" w:rsidRPr="00693292" w:rsidRDefault="006911A0" w:rsidP="00AB27A3">
            <w:pPr>
              <w:jc w:val="center"/>
              <w:rPr>
                <w:b/>
                <w:bCs/>
              </w:rPr>
            </w:pPr>
          </w:p>
        </w:tc>
        <w:tc>
          <w:tcPr>
            <w:tcW w:w="1843" w:type="dxa"/>
            <w:tcBorders>
              <w:top w:val="nil"/>
              <w:left w:val="nil"/>
              <w:bottom w:val="single" w:sz="8" w:space="0" w:color="auto"/>
              <w:right w:val="single" w:sz="8" w:space="0" w:color="auto"/>
            </w:tcBorders>
            <w:shd w:val="clear" w:color="auto" w:fill="C0C0C0"/>
            <w:vAlign w:val="center"/>
          </w:tcPr>
          <w:p w:rsidR="006911A0" w:rsidRPr="00693292" w:rsidRDefault="00F37115" w:rsidP="00AB27A3">
            <w:pPr>
              <w:jc w:val="center"/>
              <w:rPr>
                <w:b/>
                <w:bCs/>
              </w:rPr>
            </w:pPr>
            <w:r>
              <w:rPr>
                <w:b/>
                <w:bCs/>
              </w:rPr>
              <w:t>E</w:t>
            </w:r>
            <w:r w:rsidR="00017C58">
              <w:rPr>
                <w:b/>
                <w:bCs/>
              </w:rPr>
              <w:t>UR</w:t>
            </w:r>
          </w:p>
        </w:tc>
        <w:tc>
          <w:tcPr>
            <w:tcW w:w="2479" w:type="dxa"/>
            <w:tcBorders>
              <w:top w:val="nil"/>
              <w:left w:val="nil"/>
              <w:bottom w:val="single" w:sz="8" w:space="0" w:color="auto"/>
              <w:right w:val="single" w:sz="8" w:space="0" w:color="auto"/>
            </w:tcBorders>
            <w:shd w:val="clear" w:color="auto" w:fill="C0C0C0"/>
            <w:vAlign w:val="center"/>
          </w:tcPr>
          <w:p w:rsidR="006911A0" w:rsidRPr="00693292" w:rsidRDefault="006911A0" w:rsidP="00AB27A3">
            <w:pPr>
              <w:jc w:val="center"/>
              <w:rPr>
                <w:b/>
                <w:bCs/>
              </w:rPr>
            </w:pPr>
            <w:r w:rsidRPr="00693292">
              <w:rPr>
                <w:b/>
                <w:bCs/>
              </w:rPr>
              <w:t>% z alokácie</w:t>
            </w:r>
          </w:p>
          <w:p w:rsidR="006911A0" w:rsidRPr="00693292" w:rsidRDefault="006911A0" w:rsidP="00C90309">
            <w:pPr>
              <w:jc w:val="center"/>
              <w:rPr>
                <w:b/>
                <w:bCs/>
              </w:rPr>
            </w:pPr>
            <w:r w:rsidRPr="00693292">
              <w:rPr>
                <w:b/>
                <w:bCs/>
              </w:rPr>
              <w:t xml:space="preserve">na </w:t>
            </w:r>
            <w:r w:rsidR="00C90309">
              <w:rPr>
                <w:b/>
                <w:bCs/>
              </w:rPr>
              <w:t xml:space="preserve">programové </w:t>
            </w:r>
            <w:r w:rsidRPr="00693292">
              <w:rPr>
                <w:b/>
                <w:bCs/>
              </w:rPr>
              <w:t>obdobie 2007 - 2013</w:t>
            </w:r>
          </w:p>
        </w:tc>
      </w:tr>
      <w:tr w:rsidR="007B10B4" w:rsidRPr="00693292" w:rsidTr="00AB27A3">
        <w:trPr>
          <w:trHeight w:val="255"/>
        </w:trPr>
        <w:tc>
          <w:tcPr>
            <w:tcW w:w="3838" w:type="dxa"/>
            <w:tcBorders>
              <w:top w:val="nil"/>
              <w:left w:val="single" w:sz="8" w:space="0" w:color="auto"/>
              <w:bottom w:val="single" w:sz="8" w:space="0" w:color="auto"/>
              <w:right w:val="single" w:sz="8" w:space="0" w:color="auto"/>
            </w:tcBorders>
            <w:noWrap/>
          </w:tcPr>
          <w:p w:rsidR="007B10B4" w:rsidRPr="00693292" w:rsidRDefault="007B10B4" w:rsidP="00AB27A3">
            <w:r w:rsidRPr="00011176">
              <w:t xml:space="preserve">OP </w:t>
            </w:r>
            <w:proofErr w:type="spellStart"/>
            <w:r w:rsidRPr="00011176">
              <w:t>ZaSI</w:t>
            </w:r>
            <w:proofErr w:type="spellEnd"/>
          </w:p>
        </w:tc>
        <w:tc>
          <w:tcPr>
            <w:tcW w:w="850" w:type="dxa"/>
            <w:tcBorders>
              <w:top w:val="nil"/>
              <w:left w:val="nil"/>
              <w:bottom w:val="single" w:sz="8" w:space="0" w:color="auto"/>
              <w:right w:val="single" w:sz="8" w:space="0" w:color="auto"/>
            </w:tcBorders>
            <w:noWrap/>
            <w:vAlign w:val="center"/>
          </w:tcPr>
          <w:p w:rsidR="007B10B4" w:rsidRPr="00693292" w:rsidRDefault="007B10B4" w:rsidP="00200135">
            <w:pPr>
              <w:jc w:val="center"/>
            </w:pPr>
            <w:r w:rsidRPr="00011176">
              <w:t>1</w:t>
            </w:r>
            <w:r w:rsidR="00EC5409">
              <w:t>1</w:t>
            </w:r>
            <w:r w:rsidR="00200135">
              <w:t>8</w:t>
            </w:r>
          </w:p>
        </w:tc>
        <w:tc>
          <w:tcPr>
            <w:tcW w:w="1843" w:type="dxa"/>
            <w:tcBorders>
              <w:top w:val="nil"/>
              <w:left w:val="nil"/>
              <w:bottom w:val="single" w:sz="8" w:space="0" w:color="auto"/>
              <w:right w:val="single" w:sz="8" w:space="0" w:color="auto"/>
            </w:tcBorders>
            <w:noWrap/>
            <w:vAlign w:val="center"/>
          </w:tcPr>
          <w:p w:rsidR="007B10B4" w:rsidRPr="00693292" w:rsidRDefault="00200135" w:rsidP="00200135">
            <w:pPr>
              <w:jc w:val="center"/>
            </w:pPr>
            <w:r w:rsidRPr="00200135">
              <w:t>950 829 350,63</w:t>
            </w:r>
          </w:p>
        </w:tc>
        <w:tc>
          <w:tcPr>
            <w:tcW w:w="2479" w:type="dxa"/>
            <w:tcBorders>
              <w:top w:val="nil"/>
              <w:left w:val="nil"/>
              <w:bottom w:val="single" w:sz="8" w:space="0" w:color="auto"/>
              <w:right w:val="single" w:sz="8" w:space="0" w:color="auto"/>
            </w:tcBorders>
            <w:vAlign w:val="center"/>
          </w:tcPr>
          <w:p w:rsidR="007B10B4" w:rsidRPr="00A376EA" w:rsidRDefault="00A376EA" w:rsidP="00A376EA">
            <w:pPr>
              <w:jc w:val="center"/>
            </w:pPr>
            <w:r w:rsidRPr="00A376EA">
              <w:t>91</w:t>
            </w:r>
            <w:r w:rsidR="00EC5409" w:rsidRPr="00A376EA">
              <w:t>,</w:t>
            </w:r>
            <w:r w:rsidRPr="00A376EA">
              <w:t>65</w:t>
            </w:r>
            <w:r w:rsidR="007B10B4" w:rsidRPr="00A376EA">
              <w:t>%</w:t>
            </w:r>
          </w:p>
        </w:tc>
      </w:tr>
      <w:tr w:rsidR="00200135" w:rsidRPr="00693292" w:rsidTr="00200135">
        <w:trPr>
          <w:trHeight w:val="255"/>
        </w:trPr>
        <w:tc>
          <w:tcPr>
            <w:tcW w:w="3838" w:type="dxa"/>
            <w:tcBorders>
              <w:top w:val="nil"/>
              <w:left w:val="single" w:sz="8" w:space="0" w:color="auto"/>
              <w:bottom w:val="single" w:sz="8" w:space="0" w:color="auto"/>
              <w:right w:val="single" w:sz="8" w:space="0" w:color="auto"/>
            </w:tcBorders>
            <w:noWrap/>
          </w:tcPr>
          <w:p w:rsidR="00200135" w:rsidRPr="00693292" w:rsidRDefault="00200135" w:rsidP="00AB27A3">
            <w:r w:rsidRPr="00011176">
              <w:t>OP V</w:t>
            </w:r>
          </w:p>
        </w:tc>
        <w:tc>
          <w:tcPr>
            <w:tcW w:w="850" w:type="dxa"/>
            <w:tcBorders>
              <w:top w:val="nil"/>
              <w:left w:val="nil"/>
              <w:bottom w:val="single" w:sz="8" w:space="0" w:color="auto"/>
              <w:right w:val="single" w:sz="8" w:space="0" w:color="auto"/>
            </w:tcBorders>
            <w:noWrap/>
            <w:vAlign w:val="center"/>
          </w:tcPr>
          <w:p w:rsidR="00200135" w:rsidRPr="001F1BA3" w:rsidRDefault="00200135" w:rsidP="00ED35CC">
            <w:pPr>
              <w:jc w:val="center"/>
            </w:pPr>
            <w:r w:rsidRPr="001F1BA3">
              <w:t>4</w:t>
            </w:r>
            <w:r w:rsidR="00ED35CC">
              <w:t>4</w:t>
            </w:r>
          </w:p>
        </w:tc>
        <w:tc>
          <w:tcPr>
            <w:tcW w:w="1843" w:type="dxa"/>
            <w:tcBorders>
              <w:top w:val="nil"/>
              <w:left w:val="nil"/>
              <w:bottom w:val="single" w:sz="8" w:space="0" w:color="auto"/>
              <w:right w:val="single" w:sz="8" w:space="0" w:color="auto"/>
            </w:tcBorders>
            <w:noWrap/>
            <w:vAlign w:val="center"/>
          </w:tcPr>
          <w:p w:rsidR="00200135" w:rsidRPr="001F1BA3" w:rsidRDefault="003A4990" w:rsidP="00200135">
            <w:pPr>
              <w:jc w:val="center"/>
            </w:pPr>
            <w:r>
              <w:t>614</w:t>
            </w:r>
            <w:r w:rsidR="00200135" w:rsidRPr="001F1BA3">
              <w:t xml:space="preserve"> 124 728,18</w:t>
            </w:r>
          </w:p>
        </w:tc>
        <w:tc>
          <w:tcPr>
            <w:tcW w:w="2479" w:type="dxa"/>
            <w:tcBorders>
              <w:top w:val="nil"/>
              <w:left w:val="nil"/>
              <w:bottom w:val="single" w:sz="8" w:space="0" w:color="auto"/>
              <w:right w:val="single" w:sz="8" w:space="0" w:color="auto"/>
            </w:tcBorders>
            <w:vAlign w:val="center"/>
          </w:tcPr>
          <w:p w:rsidR="00200135" w:rsidRPr="00A376EA" w:rsidRDefault="00ED35CC" w:rsidP="00ED35CC">
            <w:pPr>
              <w:jc w:val="center"/>
            </w:pPr>
            <w:r>
              <w:t>84</w:t>
            </w:r>
            <w:r w:rsidR="00A376EA" w:rsidRPr="00A376EA">
              <w:t>,</w:t>
            </w:r>
            <w:r>
              <w:t>49</w:t>
            </w:r>
            <w:r w:rsidR="00200135" w:rsidRPr="00A376EA">
              <w:t>%</w:t>
            </w:r>
          </w:p>
        </w:tc>
      </w:tr>
      <w:tr w:rsidR="00200135" w:rsidRPr="00693292" w:rsidTr="00200135">
        <w:trPr>
          <w:trHeight w:val="255"/>
        </w:trPr>
        <w:tc>
          <w:tcPr>
            <w:tcW w:w="3838" w:type="dxa"/>
            <w:tcBorders>
              <w:top w:val="nil"/>
              <w:left w:val="single" w:sz="8" w:space="0" w:color="auto"/>
              <w:bottom w:val="single" w:sz="8" w:space="0" w:color="auto"/>
              <w:right w:val="single" w:sz="8" w:space="0" w:color="auto"/>
            </w:tcBorders>
            <w:noWrap/>
          </w:tcPr>
          <w:p w:rsidR="00200135" w:rsidRPr="00693292" w:rsidRDefault="00200135" w:rsidP="00AB27A3">
            <w:r w:rsidRPr="00011176">
              <w:t>OP ŽP</w:t>
            </w:r>
          </w:p>
        </w:tc>
        <w:tc>
          <w:tcPr>
            <w:tcW w:w="850" w:type="dxa"/>
            <w:tcBorders>
              <w:top w:val="nil"/>
              <w:left w:val="nil"/>
              <w:bottom w:val="single" w:sz="8" w:space="0" w:color="auto"/>
              <w:right w:val="single" w:sz="8" w:space="0" w:color="auto"/>
            </w:tcBorders>
            <w:noWrap/>
            <w:vAlign w:val="center"/>
          </w:tcPr>
          <w:p w:rsidR="00200135" w:rsidRPr="001F1BA3" w:rsidRDefault="00200135" w:rsidP="00200135">
            <w:pPr>
              <w:jc w:val="center"/>
            </w:pPr>
            <w:r w:rsidRPr="001F1BA3">
              <w:t>40</w:t>
            </w:r>
          </w:p>
        </w:tc>
        <w:tc>
          <w:tcPr>
            <w:tcW w:w="1843" w:type="dxa"/>
            <w:tcBorders>
              <w:top w:val="nil"/>
              <w:left w:val="nil"/>
              <w:bottom w:val="single" w:sz="8" w:space="0" w:color="auto"/>
              <w:right w:val="single" w:sz="8" w:space="0" w:color="auto"/>
            </w:tcBorders>
            <w:noWrap/>
            <w:vAlign w:val="center"/>
          </w:tcPr>
          <w:p w:rsidR="00200135" w:rsidRDefault="00200135" w:rsidP="00200135">
            <w:pPr>
              <w:jc w:val="center"/>
            </w:pPr>
            <w:r w:rsidRPr="001F1BA3">
              <w:t>1 866 391 796,00</w:t>
            </w:r>
          </w:p>
        </w:tc>
        <w:tc>
          <w:tcPr>
            <w:tcW w:w="2479" w:type="dxa"/>
            <w:tcBorders>
              <w:top w:val="nil"/>
              <w:left w:val="nil"/>
              <w:bottom w:val="single" w:sz="8" w:space="0" w:color="auto"/>
              <w:right w:val="single" w:sz="8" w:space="0" w:color="auto"/>
            </w:tcBorders>
            <w:vAlign w:val="center"/>
          </w:tcPr>
          <w:p w:rsidR="00200135" w:rsidRPr="00A376EA" w:rsidRDefault="00200135" w:rsidP="00A376EA">
            <w:pPr>
              <w:jc w:val="center"/>
            </w:pPr>
            <w:r w:rsidRPr="00A376EA">
              <w:t>87,</w:t>
            </w:r>
            <w:r w:rsidR="00A376EA" w:rsidRPr="00A376EA">
              <w:t>17</w:t>
            </w:r>
            <w:r w:rsidRPr="00A376EA">
              <w:t>%</w:t>
            </w:r>
          </w:p>
        </w:tc>
      </w:tr>
      <w:tr w:rsidR="00CB753B" w:rsidRPr="00693292" w:rsidTr="00CB753B">
        <w:trPr>
          <w:trHeight w:val="255"/>
        </w:trPr>
        <w:tc>
          <w:tcPr>
            <w:tcW w:w="3838" w:type="dxa"/>
            <w:tcBorders>
              <w:top w:val="nil"/>
              <w:left w:val="single" w:sz="8" w:space="0" w:color="auto"/>
              <w:bottom w:val="single" w:sz="8" w:space="0" w:color="auto"/>
              <w:right w:val="single" w:sz="8" w:space="0" w:color="auto"/>
            </w:tcBorders>
            <w:noWrap/>
          </w:tcPr>
          <w:p w:rsidR="00CB753B" w:rsidRPr="00693292" w:rsidRDefault="00CB753B" w:rsidP="00AB27A3">
            <w:r w:rsidRPr="00011176">
              <w:t>OP IS</w:t>
            </w:r>
          </w:p>
        </w:tc>
        <w:tc>
          <w:tcPr>
            <w:tcW w:w="850" w:type="dxa"/>
            <w:tcBorders>
              <w:top w:val="nil"/>
              <w:left w:val="nil"/>
              <w:bottom w:val="single" w:sz="8" w:space="0" w:color="auto"/>
              <w:right w:val="single" w:sz="8" w:space="0" w:color="auto"/>
            </w:tcBorders>
            <w:noWrap/>
            <w:vAlign w:val="center"/>
          </w:tcPr>
          <w:p w:rsidR="00CB753B" w:rsidRPr="00A979CD" w:rsidRDefault="00CB753B" w:rsidP="00CB753B">
            <w:pPr>
              <w:jc w:val="center"/>
            </w:pPr>
            <w:r w:rsidRPr="00A979CD">
              <w:t>33</w:t>
            </w:r>
          </w:p>
        </w:tc>
        <w:tc>
          <w:tcPr>
            <w:tcW w:w="1843" w:type="dxa"/>
            <w:tcBorders>
              <w:top w:val="nil"/>
              <w:left w:val="nil"/>
              <w:bottom w:val="single" w:sz="8" w:space="0" w:color="auto"/>
              <w:right w:val="single" w:sz="8" w:space="0" w:color="auto"/>
            </w:tcBorders>
            <w:noWrap/>
            <w:vAlign w:val="center"/>
          </w:tcPr>
          <w:p w:rsidR="00CB753B" w:rsidRDefault="00CB753B" w:rsidP="00CB753B">
            <w:pPr>
              <w:jc w:val="center"/>
            </w:pPr>
            <w:r w:rsidRPr="00A979CD">
              <w:t>697 111 346,00</w:t>
            </w:r>
          </w:p>
        </w:tc>
        <w:tc>
          <w:tcPr>
            <w:tcW w:w="2479" w:type="dxa"/>
            <w:tcBorders>
              <w:top w:val="nil"/>
              <w:left w:val="nil"/>
              <w:bottom w:val="single" w:sz="8" w:space="0" w:color="auto"/>
              <w:right w:val="single" w:sz="8" w:space="0" w:color="auto"/>
            </w:tcBorders>
            <w:vAlign w:val="center"/>
          </w:tcPr>
          <w:p w:rsidR="00CB753B" w:rsidRPr="00A376EA" w:rsidRDefault="00A376EA" w:rsidP="00A376EA">
            <w:pPr>
              <w:jc w:val="center"/>
            </w:pPr>
            <w:r w:rsidRPr="00A376EA">
              <w:t>59</w:t>
            </w:r>
            <w:r w:rsidR="00CB753B" w:rsidRPr="00A376EA">
              <w:t>,</w:t>
            </w:r>
            <w:r w:rsidRPr="00A376EA">
              <w:t>97</w:t>
            </w:r>
            <w:r w:rsidR="00CB753B" w:rsidRPr="00A376EA">
              <w:t>%</w:t>
            </w:r>
          </w:p>
        </w:tc>
      </w:tr>
      <w:tr w:rsidR="00CB753B" w:rsidRPr="00693292" w:rsidTr="00CB753B">
        <w:trPr>
          <w:trHeight w:val="255"/>
        </w:trPr>
        <w:tc>
          <w:tcPr>
            <w:tcW w:w="3838" w:type="dxa"/>
            <w:tcBorders>
              <w:top w:val="nil"/>
              <w:left w:val="single" w:sz="8" w:space="0" w:color="auto"/>
              <w:bottom w:val="single" w:sz="8" w:space="0" w:color="auto"/>
              <w:right w:val="single" w:sz="8" w:space="0" w:color="auto"/>
            </w:tcBorders>
            <w:noWrap/>
          </w:tcPr>
          <w:p w:rsidR="00CB753B" w:rsidRPr="00693292" w:rsidRDefault="00CB753B" w:rsidP="00AB27A3">
            <w:r w:rsidRPr="00011176">
              <w:t xml:space="preserve">OP </w:t>
            </w:r>
            <w:proofErr w:type="spellStart"/>
            <w:r w:rsidRPr="00011176">
              <w:t>VaV</w:t>
            </w:r>
            <w:proofErr w:type="spellEnd"/>
          </w:p>
        </w:tc>
        <w:tc>
          <w:tcPr>
            <w:tcW w:w="850" w:type="dxa"/>
            <w:tcBorders>
              <w:top w:val="nil"/>
              <w:left w:val="nil"/>
              <w:bottom w:val="single" w:sz="8" w:space="0" w:color="auto"/>
              <w:right w:val="single" w:sz="8" w:space="0" w:color="auto"/>
            </w:tcBorders>
            <w:noWrap/>
            <w:vAlign w:val="center"/>
          </w:tcPr>
          <w:p w:rsidR="00CB753B" w:rsidRPr="00570B71" w:rsidRDefault="00CB753B" w:rsidP="00CB753B">
            <w:pPr>
              <w:jc w:val="center"/>
            </w:pPr>
            <w:r w:rsidRPr="00570B71">
              <w:t>29</w:t>
            </w:r>
          </w:p>
        </w:tc>
        <w:tc>
          <w:tcPr>
            <w:tcW w:w="1843" w:type="dxa"/>
            <w:tcBorders>
              <w:top w:val="nil"/>
              <w:left w:val="nil"/>
              <w:bottom w:val="single" w:sz="8" w:space="0" w:color="auto"/>
              <w:right w:val="single" w:sz="8" w:space="0" w:color="auto"/>
            </w:tcBorders>
            <w:noWrap/>
            <w:vAlign w:val="center"/>
          </w:tcPr>
          <w:p w:rsidR="00CB753B" w:rsidRDefault="00CB753B" w:rsidP="00CB753B">
            <w:pPr>
              <w:jc w:val="center"/>
            </w:pPr>
            <w:r w:rsidRPr="00570B71">
              <w:t>974 317 465,73</w:t>
            </w:r>
          </w:p>
        </w:tc>
        <w:tc>
          <w:tcPr>
            <w:tcW w:w="2479" w:type="dxa"/>
            <w:tcBorders>
              <w:top w:val="nil"/>
              <w:left w:val="nil"/>
              <w:bottom w:val="single" w:sz="8" w:space="0" w:color="auto"/>
              <w:right w:val="single" w:sz="8" w:space="0" w:color="auto"/>
            </w:tcBorders>
            <w:vAlign w:val="center"/>
          </w:tcPr>
          <w:p w:rsidR="00CB753B" w:rsidRPr="00A376EA" w:rsidRDefault="00A376EA" w:rsidP="00A376EA">
            <w:pPr>
              <w:jc w:val="center"/>
            </w:pPr>
            <w:r w:rsidRPr="00A376EA">
              <w:t>68,48</w:t>
            </w:r>
            <w:r w:rsidR="00CB753B" w:rsidRPr="00A376EA">
              <w:t>%</w:t>
            </w:r>
          </w:p>
        </w:tc>
      </w:tr>
      <w:tr w:rsidR="00CB753B" w:rsidRPr="00693292" w:rsidTr="00CB753B">
        <w:trPr>
          <w:trHeight w:val="255"/>
        </w:trPr>
        <w:tc>
          <w:tcPr>
            <w:tcW w:w="3838" w:type="dxa"/>
            <w:tcBorders>
              <w:top w:val="nil"/>
              <w:left w:val="single" w:sz="8" w:space="0" w:color="auto"/>
              <w:bottom w:val="single" w:sz="8" w:space="0" w:color="auto"/>
              <w:right w:val="single" w:sz="8" w:space="0" w:color="auto"/>
            </w:tcBorders>
            <w:noWrap/>
          </w:tcPr>
          <w:p w:rsidR="00CB753B" w:rsidRPr="00693292" w:rsidRDefault="00CB753B" w:rsidP="00AB27A3">
            <w:r w:rsidRPr="00011176">
              <w:t xml:space="preserve">OP </w:t>
            </w:r>
            <w:proofErr w:type="spellStart"/>
            <w:r w:rsidRPr="00011176">
              <w:t>KaHR</w:t>
            </w:r>
            <w:proofErr w:type="spellEnd"/>
          </w:p>
        </w:tc>
        <w:tc>
          <w:tcPr>
            <w:tcW w:w="850" w:type="dxa"/>
            <w:tcBorders>
              <w:top w:val="nil"/>
              <w:left w:val="nil"/>
              <w:bottom w:val="single" w:sz="8" w:space="0" w:color="auto"/>
              <w:right w:val="single" w:sz="8" w:space="0" w:color="auto"/>
            </w:tcBorders>
            <w:noWrap/>
            <w:vAlign w:val="center"/>
          </w:tcPr>
          <w:p w:rsidR="00CB753B" w:rsidRPr="00387F2D" w:rsidRDefault="007C0197" w:rsidP="00CB753B">
            <w:pPr>
              <w:jc w:val="center"/>
            </w:pPr>
            <w:r>
              <w:t>30</w:t>
            </w:r>
          </w:p>
        </w:tc>
        <w:tc>
          <w:tcPr>
            <w:tcW w:w="1843" w:type="dxa"/>
            <w:tcBorders>
              <w:top w:val="nil"/>
              <w:left w:val="nil"/>
              <w:bottom w:val="single" w:sz="8" w:space="0" w:color="auto"/>
              <w:right w:val="single" w:sz="8" w:space="0" w:color="auto"/>
            </w:tcBorders>
            <w:noWrap/>
            <w:vAlign w:val="center"/>
          </w:tcPr>
          <w:p w:rsidR="00CB753B" w:rsidRPr="00387F2D" w:rsidRDefault="007C0197" w:rsidP="007C0197">
            <w:pPr>
              <w:jc w:val="center"/>
            </w:pPr>
            <w:r>
              <w:t>1 023 958 489,62</w:t>
            </w:r>
          </w:p>
        </w:tc>
        <w:tc>
          <w:tcPr>
            <w:tcW w:w="2479" w:type="dxa"/>
            <w:tcBorders>
              <w:top w:val="nil"/>
              <w:left w:val="nil"/>
              <w:bottom w:val="single" w:sz="8" w:space="0" w:color="auto"/>
              <w:right w:val="single" w:sz="8" w:space="0" w:color="auto"/>
            </w:tcBorders>
            <w:vAlign w:val="center"/>
          </w:tcPr>
          <w:p w:rsidR="00CB753B" w:rsidRPr="00A376EA" w:rsidRDefault="00A376EA" w:rsidP="007C0197">
            <w:pPr>
              <w:jc w:val="center"/>
            </w:pPr>
            <w:r w:rsidRPr="00A376EA">
              <w:t>1</w:t>
            </w:r>
            <w:r w:rsidR="007C0197">
              <w:t>13</w:t>
            </w:r>
            <w:r w:rsidRPr="00A376EA">
              <w:t>,</w:t>
            </w:r>
            <w:r w:rsidR="007C0197">
              <w:t>14</w:t>
            </w:r>
            <w:r w:rsidR="00CB753B" w:rsidRPr="00A376EA">
              <w:t>%</w:t>
            </w:r>
          </w:p>
        </w:tc>
      </w:tr>
      <w:tr w:rsidR="00CB753B" w:rsidRPr="00693292" w:rsidTr="00CB753B">
        <w:trPr>
          <w:trHeight w:val="255"/>
        </w:trPr>
        <w:tc>
          <w:tcPr>
            <w:tcW w:w="3838" w:type="dxa"/>
            <w:tcBorders>
              <w:top w:val="nil"/>
              <w:left w:val="single" w:sz="8" w:space="0" w:color="auto"/>
              <w:bottom w:val="single" w:sz="8" w:space="0" w:color="auto"/>
              <w:right w:val="single" w:sz="8" w:space="0" w:color="auto"/>
            </w:tcBorders>
            <w:noWrap/>
          </w:tcPr>
          <w:p w:rsidR="00CB753B" w:rsidRPr="00693292" w:rsidRDefault="00CB753B" w:rsidP="00AB27A3">
            <w:r w:rsidRPr="00011176">
              <w:t>ROP</w:t>
            </w:r>
          </w:p>
        </w:tc>
        <w:tc>
          <w:tcPr>
            <w:tcW w:w="850" w:type="dxa"/>
            <w:tcBorders>
              <w:top w:val="nil"/>
              <w:left w:val="nil"/>
              <w:bottom w:val="single" w:sz="8" w:space="0" w:color="auto"/>
              <w:right w:val="single" w:sz="8" w:space="0" w:color="auto"/>
            </w:tcBorders>
            <w:noWrap/>
            <w:vAlign w:val="center"/>
          </w:tcPr>
          <w:p w:rsidR="00CB753B" w:rsidRPr="00D304D2" w:rsidRDefault="00CB753B" w:rsidP="00CB753B">
            <w:pPr>
              <w:jc w:val="center"/>
            </w:pPr>
            <w:r w:rsidRPr="00D304D2">
              <w:t>23</w:t>
            </w:r>
          </w:p>
        </w:tc>
        <w:tc>
          <w:tcPr>
            <w:tcW w:w="1843" w:type="dxa"/>
            <w:tcBorders>
              <w:top w:val="nil"/>
              <w:left w:val="nil"/>
              <w:bottom w:val="single" w:sz="8" w:space="0" w:color="auto"/>
              <w:right w:val="single" w:sz="8" w:space="0" w:color="auto"/>
            </w:tcBorders>
            <w:noWrap/>
            <w:vAlign w:val="center"/>
          </w:tcPr>
          <w:p w:rsidR="00CB753B" w:rsidRDefault="00CB753B" w:rsidP="00CB753B">
            <w:pPr>
              <w:jc w:val="center"/>
            </w:pPr>
            <w:r w:rsidRPr="00D304D2">
              <w:t>1 710 818 245,91</w:t>
            </w:r>
          </w:p>
        </w:tc>
        <w:tc>
          <w:tcPr>
            <w:tcW w:w="2479" w:type="dxa"/>
            <w:tcBorders>
              <w:top w:val="nil"/>
              <w:left w:val="nil"/>
              <w:bottom w:val="single" w:sz="8" w:space="0" w:color="auto"/>
              <w:right w:val="single" w:sz="8" w:space="0" w:color="auto"/>
            </w:tcBorders>
            <w:vAlign w:val="center"/>
          </w:tcPr>
          <w:p w:rsidR="00CB753B" w:rsidRPr="00A376EA" w:rsidRDefault="00A376EA" w:rsidP="00A376EA">
            <w:pPr>
              <w:jc w:val="center"/>
            </w:pPr>
            <w:r w:rsidRPr="00A376EA">
              <w:t>100,64</w:t>
            </w:r>
            <w:r w:rsidR="00CB753B" w:rsidRPr="00A376EA">
              <w:t>%</w:t>
            </w:r>
          </w:p>
        </w:tc>
      </w:tr>
      <w:tr w:rsidR="00CB753B" w:rsidRPr="00693292" w:rsidTr="00CB753B">
        <w:trPr>
          <w:trHeight w:val="255"/>
        </w:trPr>
        <w:tc>
          <w:tcPr>
            <w:tcW w:w="3838" w:type="dxa"/>
            <w:tcBorders>
              <w:top w:val="nil"/>
              <w:left w:val="single" w:sz="8" w:space="0" w:color="auto"/>
              <w:bottom w:val="single" w:sz="8" w:space="0" w:color="auto"/>
              <w:right w:val="single" w:sz="8" w:space="0" w:color="auto"/>
            </w:tcBorders>
          </w:tcPr>
          <w:p w:rsidR="00CB753B" w:rsidRPr="00693292" w:rsidRDefault="00CB753B" w:rsidP="00AB27A3">
            <w:r w:rsidRPr="00011176">
              <w:t>OP BK</w:t>
            </w:r>
          </w:p>
        </w:tc>
        <w:tc>
          <w:tcPr>
            <w:tcW w:w="850" w:type="dxa"/>
            <w:tcBorders>
              <w:top w:val="nil"/>
              <w:left w:val="nil"/>
              <w:bottom w:val="single" w:sz="8" w:space="0" w:color="auto"/>
              <w:right w:val="single" w:sz="8" w:space="0" w:color="auto"/>
            </w:tcBorders>
            <w:noWrap/>
            <w:vAlign w:val="center"/>
          </w:tcPr>
          <w:p w:rsidR="00CB753B" w:rsidRPr="00295C2E" w:rsidRDefault="00CB753B" w:rsidP="00CB753B">
            <w:pPr>
              <w:jc w:val="center"/>
            </w:pPr>
            <w:r w:rsidRPr="00295C2E">
              <w:t>16</w:t>
            </w:r>
          </w:p>
        </w:tc>
        <w:tc>
          <w:tcPr>
            <w:tcW w:w="1843" w:type="dxa"/>
            <w:tcBorders>
              <w:top w:val="nil"/>
              <w:left w:val="nil"/>
              <w:bottom w:val="single" w:sz="8" w:space="0" w:color="auto"/>
              <w:right w:val="single" w:sz="8" w:space="0" w:color="auto"/>
            </w:tcBorders>
            <w:noWrap/>
            <w:vAlign w:val="center"/>
          </w:tcPr>
          <w:p w:rsidR="00CB753B" w:rsidRDefault="00CB753B" w:rsidP="00124237">
            <w:pPr>
              <w:jc w:val="center"/>
            </w:pPr>
            <w:r w:rsidRPr="00295C2E">
              <w:t>181</w:t>
            </w:r>
            <w:r w:rsidR="00124237">
              <w:t> 157 874,00</w:t>
            </w:r>
          </w:p>
        </w:tc>
        <w:tc>
          <w:tcPr>
            <w:tcW w:w="2479" w:type="dxa"/>
            <w:tcBorders>
              <w:top w:val="nil"/>
              <w:left w:val="nil"/>
              <w:bottom w:val="single" w:sz="8" w:space="0" w:color="auto"/>
              <w:right w:val="single" w:sz="8" w:space="0" w:color="auto"/>
            </w:tcBorders>
            <w:vAlign w:val="center"/>
          </w:tcPr>
          <w:p w:rsidR="00CB753B" w:rsidRPr="00A376EA" w:rsidRDefault="00A376EA" w:rsidP="00124237">
            <w:pPr>
              <w:jc w:val="center"/>
            </w:pPr>
            <w:r w:rsidRPr="00A376EA">
              <w:t>17</w:t>
            </w:r>
            <w:r w:rsidR="00124237">
              <w:t>6</w:t>
            </w:r>
            <w:r w:rsidRPr="00A376EA">
              <w:t>,</w:t>
            </w:r>
            <w:r w:rsidR="00124237">
              <w:t>99</w:t>
            </w:r>
            <w:r w:rsidR="00CB753B" w:rsidRPr="00A376EA">
              <w:t>%</w:t>
            </w:r>
          </w:p>
        </w:tc>
      </w:tr>
      <w:tr w:rsidR="00CB753B" w:rsidRPr="00693292" w:rsidTr="00CB753B">
        <w:trPr>
          <w:trHeight w:val="255"/>
        </w:trPr>
        <w:tc>
          <w:tcPr>
            <w:tcW w:w="3838" w:type="dxa"/>
            <w:tcBorders>
              <w:top w:val="nil"/>
              <w:left w:val="single" w:sz="8" w:space="0" w:color="auto"/>
              <w:bottom w:val="single" w:sz="8" w:space="0" w:color="auto"/>
              <w:right w:val="single" w:sz="8" w:space="0" w:color="auto"/>
            </w:tcBorders>
            <w:noWrap/>
          </w:tcPr>
          <w:p w:rsidR="00CB753B" w:rsidRPr="00693292" w:rsidRDefault="00CB753B" w:rsidP="00AB27A3">
            <w:r w:rsidRPr="00011176">
              <w:t>OP Z</w:t>
            </w:r>
          </w:p>
        </w:tc>
        <w:tc>
          <w:tcPr>
            <w:tcW w:w="850" w:type="dxa"/>
            <w:tcBorders>
              <w:top w:val="nil"/>
              <w:left w:val="nil"/>
              <w:bottom w:val="single" w:sz="8" w:space="0" w:color="auto"/>
              <w:right w:val="single" w:sz="8" w:space="0" w:color="auto"/>
            </w:tcBorders>
            <w:noWrap/>
            <w:vAlign w:val="center"/>
          </w:tcPr>
          <w:p w:rsidR="00CB753B" w:rsidRPr="003A58D8" w:rsidRDefault="00CB753B" w:rsidP="00CB753B">
            <w:pPr>
              <w:jc w:val="center"/>
            </w:pPr>
            <w:r w:rsidRPr="003A58D8">
              <w:t>13</w:t>
            </w:r>
          </w:p>
        </w:tc>
        <w:tc>
          <w:tcPr>
            <w:tcW w:w="1843" w:type="dxa"/>
            <w:tcBorders>
              <w:top w:val="nil"/>
              <w:left w:val="nil"/>
              <w:bottom w:val="single" w:sz="8" w:space="0" w:color="auto"/>
              <w:right w:val="single" w:sz="8" w:space="0" w:color="auto"/>
            </w:tcBorders>
            <w:noWrap/>
            <w:vAlign w:val="center"/>
          </w:tcPr>
          <w:p w:rsidR="00CB753B" w:rsidRDefault="00CB753B" w:rsidP="00CB753B">
            <w:pPr>
              <w:jc w:val="center"/>
            </w:pPr>
            <w:r w:rsidRPr="003A58D8">
              <w:t>296 223 819,37</w:t>
            </w:r>
          </w:p>
        </w:tc>
        <w:tc>
          <w:tcPr>
            <w:tcW w:w="2479" w:type="dxa"/>
            <w:tcBorders>
              <w:top w:val="nil"/>
              <w:left w:val="nil"/>
              <w:bottom w:val="single" w:sz="8" w:space="0" w:color="auto"/>
              <w:right w:val="single" w:sz="8" w:space="0" w:color="auto"/>
            </w:tcBorders>
            <w:vAlign w:val="center"/>
          </w:tcPr>
          <w:p w:rsidR="00CB753B" w:rsidRPr="00A376EA" w:rsidRDefault="00A376EA" w:rsidP="00A376EA">
            <w:pPr>
              <w:jc w:val="center"/>
            </w:pPr>
            <w:r w:rsidRPr="00A376EA">
              <w:t>100,72</w:t>
            </w:r>
            <w:r w:rsidR="00CB753B" w:rsidRPr="00A376EA">
              <w:t>%</w:t>
            </w:r>
          </w:p>
        </w:tc>
      </w:tr>
      <w:tr w:rsidR="007B10B4" w:rsidRPr="00693292" w:rsidTr="00AB27A3">
        <w:trPr>
          <w:trHeight w:val="255"/>
        </w:trPr>
        <w:tc>
          <w:tcPr>
            <w:tcW w:w="3838" w:type="dxa"/>
            <w:tcBorders>
              <w:top w:val="nil"/>
              <w:left w:val="single" w:sz="8" w:space="0" w:color="auto"/>
              <w:bottom w:val="single" w:sz="8" w:space="0" w:color="auto"/>
              <w:right w:val="single" w:sz="8" w:space="0" w:color="auto"/>
            </w:tcBorders>
            <w:noWrap/>
          </w:tcPr>
          <w:p w:rsidR="007B10B4" w:rsidRPr="00693292" w:rsidRDefault="007B10B4" w:rsidP="00AB27A3">
            <w:r w:rsidRPr="00011176">
              <w:t xml:space="preserve">Spoločná výzva OP </w:t>
            </w:r>
            <w:proofErr w:type="spellStart"/>
            <w:r w:rsidRPr="00011176">
              <w:t>KaHR</w:t>
            </w:r>
            <w:proofErr w:type="spellEnd"/>
            <w:r w:rsidRPr="00011176">
              <w:t xml:space="preserve"> a OP </w:t>
            </w:r>
            <w:proofErr w:type="spellStart"/>
            <w:r w:rsidRPr="00011176">
              <w:t>ZaSI</w:t>
            </w:r>
            <w:proofErr w:type="spellEnd"/>
          </w:p>
        </w:tc>
        <w:tc>
          <w:tcPr>
            <w:tcW w:w="850" w:type="dxa"/>
            <w:tcBorders>
              <w:top w:val="nil"/>
              <w:left w:val="nil"/>
              <w:bottom w:val="single" w:sz="8" w:space="0" w:color="auto"/>
              <w:right w:val="single" w:sz="8" w:space="0" w:color="auto"/>
            </w:tcBorders>
            <w:noWrap/>
            <w:vAlign w:val="center"/>
          </w:tcPr>
          <w:p w:rsidR="007B10B4" w:rsidRPr="00693292" w:rsidRDefault="007B10B4" w:rsidP="00AB27A3">
            <w:pPr>
              <w:jc w:val="center"/>
            </w:pPr>
            <w:r w:rsidRPr="00011176">
              <w:t>1</w:t>
            </w:r>
          </w:p>
        </w:tc>
        <w:tc>
          <w:tcPr>
            <w:tcW w:w="1843" w:type="dxa"/>
            <w:tcBorders>
              <w:top w:val="nil"/>
              <w:left w:val="nil"/>
              <w:bottom w:val="single" w:sz="8" w:space="0" w:color="auto"/>
              <w:right w:val="single" w:sz="8" w:space="0" w:color="auto"/>
            </w:tcBorders>
            <w:noWrap/>
            <w:vAlign w:val="center"/>
          </w:tcPr>
          <w:p w:rsidR="007B10B4" w:rsidRPr="00693292" w:rsidRDefault="007B10B4" w:rsidP="00AB27A3">
            <w:pPr>
              <w:jc w:val="center"/>
            </w:pPr>
            <w:r w:rsidRPr="00011176">
              <w:t>19 916 351,32</w:t>
            </w:r>
          </w:p>
        </w:tc>
        <w:tc>
          <w:tcPr>
            <w:tcW w:w="2479" w:type="dxa"/>
            <w:tcBorders>
              <w:top w:val="nil"/>
              <w:left w:val="nil"/>
              <w:bottom w:val="single" w:sz="8" w:space="0" w:color="auto"/>
              <w:right w:val="single" w:sz="8" w:space="0" w:color="auto"/>
            </w:tcBorders>
            <w:vAlign w:val="center"/>
          </w:tcPr>
          <w:p w:rsidR="007B10B4" w:rsidRPr="00A376EA" w:rsidRDefault="007B10B4" w:rsidP="00AB27A3">
            <w:pPr>
              <w:jc w:val="center"/>
            </w:pPr>
            <w:r w:rsidRPr="00A376EA">
              <w:t>N/A</w:t>
            </w:r>
          </w:p>
        </w:tc>
      </w:tr>
      <w:tr w:rsidR="007B10B4" w:rsidRPr="00693292" w:rsidTr="00AB27A3">
        <w:trPr>
          <w:trHeight w:val="255"/>
        </w:trPr>
        <w:tc>
          <w:tcPr>
            <w:tcW w:w="3838" w:type="dxa"/>
            <w:tcBorders>
              <w:top w:val="nil"/>
              <w:left w:val="single" w:sz="8" w:space="0" w:color="auto"/>
              <w:bottom w:val="single" w:sz="8" w:space="0" w:color="auto"/>
              <w:right w:val="single" w:sz="8" w:space="0" w:color="auto"/>
            </w:tcBorders>
            <w:shd w:val="clear" w:color="auto" w:fill="C0C0C0"/>
            <w:noWrap/>
            <w:vAlign w:val="center"/>
          </w:tcPr>
          <w:p w:rsidR="007B10B4" w:rsidRPr="00693292" w:rsidRDefault="007B10B4" w:rsidP="00AB27A3">
            <w:pPr>
              <w:jc w:val="center"/>
              <w:rPr>
                <w:b/>
                <w:bCs/>
              </w:rPr>
            </w:pPr>
            <w:r w:rsidRPr="00011176">
              <w:rPr>
                <w:b/>
                <w:bCs/>
              </w:rPr>
              <w:t>Spolu</w:t>
            </w:r>
          </w:p>
        </w:tc>
        <w:tc>
          <w:tcPr>
            <w:tcW w:w="850" w:type="dxa"/>
            <w:tcBorders>
              <w:top w:val="nil"/>
              <w:left w:val="nil"/>
              <w:bottom w:val="single" w:sz="8" w:space="0" w:color="auto"/>
              <w:right w:val="single" w:sz="8" w:space="0" w:color="auto"/>
            </w:tcBorders>
            <w:shd w:val="clear" w:color="auto" w:fill="C0C0C0"/>
            <w:noWrap/>
            <w:vAlign w:val="center"/>
          </w:tcPr>
          <w:p w:rsidR="007B10B4" w:rsidRPr="00693292" w:rsidRDefault="00EC5409" w:rsidP="00ED35CC">
            <w:pPr>
              <w:jc w:val="center"/>
              <w:rPr>
                <w:b/>
                <w:bCs/>
              </w:rPr>
            </w:pPr>
            <w:r>
              <w:rPr>
                <w:b/>
                <w:bCs/>
              </w:rPr>
              <w:t>3</w:t>
            </w:r>
            <w:r w:rsidR="00CB753B">
              <w:rPr>
                <w:b/>
                <w:bCs/>
              </w:rPr>
              <w:t>4</w:t>
            </w:r>
            <w:r w:rsidR="00ED35CC">
              <w:rPr>
                <w:b/>
                <w:bCs/>
              </w:rPr>
              <w:t>7</w:t>
            </w:r>
          </w:p>
        </w:tc>
        <w:tc>
          <w:tcPr>
            <w:tcW w:w="1843" w:type="dxa"/>
            <w:tcBorders>
              <w:top w:val="nil"/>
              <w:left w:val="nil"/>
              <w:bottom w:val="single" w:sz="8" w:space="0" w:color="auto"/>
              <w:right w:val="single" w:sz="8" w:space="0" w:color="auto"/>
            </w:tcBorders>
            <w:shd w:val="clear" w:color="auto" w:fill="C0C0C0"/>
            <w:noWrap/>
            <w:vAlign w:val="center"/>
          </w:tcPr>
          <w:p w:rsidR="007B10B4" w:rsidRPr="00693292" w:rsidRDefault="00CB753B" w:rsidP="003A4990">
            <w:pPr>
              <w:jc w:val="center"/>
              <w:rPr>
                <w:b/>
                <w:bCs/>
              </w:rPr>
            </w:pPr>
            <w:r>
              <w:rPr>
                <w:b/>
              </w:rPr>
              <w:t>8</w:t>
            </w:r>
            <w:r w:rsidR="004A00C9">
              <w:rPr>
                <w:b/>
              </w:rPr>
              <w:t> </w:t>
            </w:r>
            <w:r w:rsidR="003A4990">
              <w:rPr>
                <w:b/>
              </w:rPr>
              <w:t>334</w:t>
            </w:r>
            <w:r w:rsidR="004A00C9">
              <w:rPr>
                <w:b/>
              </w:rPr>
              <w:t> 849</w:t>
            </w:r>
            <w:r w:rsidR="003A4990">
              <w:rPr>
                <w:b/>
              </w:rPr>
              <w:t> </w:t>
            </w:r>
            <w:r w:rsidR="004A00C9">
              <w:rPr>
                <w:b/>
              </w:rPr>
              <w:t>46</w:t>
            </w:r>
            <w:r w:rsidR="003A4990">
              <w:rPr>
                <w:b/>
              </w:rPr>
              <w:t>5,79</w:t>
            </w:r>
          </w:p>
        </w:tc>
        <w:tc>
          <w:tcPr>
            <w:tcW w:w="2479" w:type="dxa"/>
            <w:tcBorders>
              <w:top w:val="nil"/>
              <w:left w:val="nil"/>
              <w:bottom w:val="single" w:sz="8" w:space="0" w:color="auto"/>
              <w:right w:val="single" w:sz="8" w:space="0" w:color="auto"/>
            </w:tcBorders>
            <w:shd w:val="clear" w:color="auto" w:fill="C0C0C0"/>
            <w:vAlign w:val="center"/>
          </w:tcPr>
          <w:p w:rsidR="007B10B4" w:rsidRPr="00693292" w:rsidRDefault="00156760" w:rsidP="003A4990">
            <w:pPr>
              <w:jc w:val="center"/>
              <w:rPr>
                <w:b/>
              </w:rPr>
            </w:pPr>
            <w:r w:rsidRPr="00E46B2F">
              <w:rPr>
                <w:b/>
              </w:rPr>
              <w:t>6</w:t>
            </w:r>
            <w:r w:rsidR="00A376EA">
              <w:rPr>
                <w:b/>
              </w:rPr>
              <w:t>1</w:t>
            </w:r>
            <w:r w:rsidRPr="00E46B2F">
              <w:rPr>
                <w:b/>
              </w:rPr>
              <w:t>,</w:t>
            </w:r>
            <w:r w:rsidR="003A4990">
              <w:rPr>
                <w:b/>
              </w:rPr>
              <w:t>91</w:t>
            </w:r>
            <w:r w:rsidR="007B10B4" w:rsidRPr="00E46B2F">
              <w:rPr>
                <w:b/>
              </w:rPr>
              <w:t>%</w:t>
            </w:r>
          </w:p>
        </w:tc>
      </w:tr>
    </w:tbl>
    <w:p w:rsidR="006911A0" w:rsidRDefault="006911A0" w:rsidP="006911A0">
      <w:pPr>
        <w:tabs>
          <w:tab w:val="left" w:pos="360"/>
          <w:tab w:val="left" w:pos="540"/>
        </w:tabs>
        <w:rPr>
          <w:sz w:val="18"/>
          <w:szCs w:val="18"/>
        </w:rPr>
      </w:pPr>
      <w:r w:rsidRPr="0087350C">
        <w:rPr>
          <w:sz w:val="18"/>
          <w:szCs w:val="18"/>
        </w:rPr>
        <w:t xml:space="preserve">Zdroj: RO </w:t>
      </w:r>
      <w:r w:rsidR="00D712E8">
        <w:rPr>
          <w:sz w:val="18"/>
          <w:szCs w:val="18"/>
        </w:rPr>
        <w:t>OP</w:t>
      </w:r>
    </w:p>
    <w:p w:rsidR="0020744A" w:rsidRDefault="0020744A" w:rsidP="00FA2FED">
      <w:pPr>
        <w:tabs>
          <w:tab w:val="left" w:pos="374"/>
        </w:tabs>
        <w:jc w:val="both"/>
      </w:pPr>
      <w:bookmarkStart w:id="78" w:name="_Toc237325060"/>
      <w:bookmarkStart w:id="79" w:name="_Toc255654737"/>
      <w:bookmarkStart w:id="80" w:name="_Toc220810532"/>
      <w:bookmarkStart w:id="81" w:name="_Toc220810602"/>
      <w:bookmarkStart w:id="82" w:name="_Toc220813208"/>
      <w:bookmarkStart w:id="83" w:name="_Toc220813301"/>
    </w:p>
    <w:p w:rsidR="00FA2FED" w:rsidRPr="003E401C" w:rsidRDefault="00FA2FED" w:rsidP="00FA2FED">
      <w:pPr>
        <w:tabs>
          <w:tab w:val="left" w:pos="374"/>
        </w:tabs>
        <w:jc w:val="both"/>
      </w:pPr>
      <w:r>
        <w:t>Graf</w:t>
      </w:r>
      <w:r w:rsidR="00EA63F9">
        <w:t xml:space="preserve"> č. </w:t>
      </w:r>
      <w:r w:rsidR="0020744A">
        <w:t>4</w:t>
      </w:r>
      <w:r w:rsidR="00EA63F9">
        <w:t xml:space="preserve"> </w:t>
      </w:r>
      <w:r>
        <w:t>znázor</w:t>
      </w:r>
      <w:r w:rsidR="00EA63F9">
        <w:t xml:space="preserve">ňuje </w:t>
      </w:r>
      <w:r>
        <w:t>s</w:t>
      </w:r>
      <w:r w:rsidRPr="00904AEE">
        <w:t xml:space="preserve">tav </w:t>
      </w:r>
      <w:r w:rsidRPr="003941F9">
        <w:t xml:space="preserve">vyhlasovania výziev </w:t>
      </w:r>
      <w:r w:rsidR="00762EB0">
        <w:t>podľa OP</w:t>
      </w:r>
      <w:r w:rsidR="00CB7282">
        <w:t xml:space="preserve"> </w:t>
      </w:r>
      <w:r w:rsidR="00762EB0">
        <w:t>(</w:t>
      </w:r>
      <w:r w:rsidR="00CB7282">
        <w:t>v </w:t>
      </w:r>
      <w:r w:rsidR="00762EB0">
        <w:t xml:space="preserve">mil. </w:t>
      </w:r>
      <w:r w:rsidR="00CB7282">
        <w:t>EUR</w:t>
      </w:r>
      <w:r w:rsidR="00762EB0">
        <w:t>)</w:t>
      </w:r>
      <w:r w:rsidR="00CB7282">
        <w:t xml:space="preserve"> k</w:t>
      </w:r>
      <w:r w:rsidR="00EA63F9">
        <w:t xml:space="preserve"> </w:t>
      </w:r>
      <w:r w:rsidRPr="003941F9">
        <w:t>3</w:t>
      </w:r>
      <w:r w:rsidR="00CB753B">
        <w:t>0</w:t>
      </w:r>
      <w:r w:rsidRPr="003941F9">
        <w:t>. </w:t>
      </w:r>
      <w:r w:rsidR="00CB753B">
        <w:t>6</w:t>
      </w:r>
      <w:r w:rsidRPr="003941F9">
        <w:t>. 201</w:t>
      </w:r>
      <w:r w:rsidR="00CB753B">
        <w:t>1</w:t>
      </w:r>
      <w:r>
        <w:t xml:space="preserve">. </w:t>
      </w:r>
    </w:p>
    <w:p w:rsidR="00A90E3D" w:rsidRDefault="00A90E3D"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125B89" w:rsidRDefault="00125B89" w:rsidP="008623A6">
      <w:pPr>
        <w:pStyle w:val="Lukas2"/>
        <w:numPr>
          <w:ilvl w:val="0"/>
          <w:numId w:val="0"/>
        </w:numPr>
        <w:tabs>
          <w:tab w:val="left" w:pos="540"/>
        </w:tabs>
        <w:ind w:left="540" w:hanging="540"/>
        <w:rPr>
          <w:b w:val="0"/>
        </w:rPr>
      </w:pPr>
    </w:p>
    <w:p w:rsidR="00954CDA" w:rsidRDefault="00612A5A" w:rsidP="00954CDA">
      <w:pPr>
        <w:pStyle w:val="Lukas2"/>
        <w:numPr>
          <w:ilvl w:val="0"/>
          <w:numId w:val="0"/>
        </w:numPr>
        <w:tabs>
          <w:tab w:val="left" w:pos="540"/>
        </w:tabs>
        <w:ind w:left="540" w:hanging="540"/>
        <w:jc w:val="both"/>
        <w:rPr>
          <w:b w:val="0"/>
        </w:rPr>
      </w:pPr>
      <w:r w:rsidRPr="00612A5A">
        <w:rPr>
          <w:b w:val="0"/>
        </w:rPr>
        <w:lastRenderedPageBreak/>
        <w:t xml:space="preserve">Graf č. </w:t>
      </w:r>
      <w:r w:rsidR="0020744A">
        <w:rPr>
          <w:b w:val="0"/>
        </w:rPr>
        <w:t>4</w:t>
      </w:r>
      <w:r w:rsidR="00762EB0">
        <w:rPr>
          <w:b w:val="0"/>
        </w:rPr>
        <w:t xml:space="preserve">: </w:t>
      </w:r>
      <w:r w:rsidR="00EA63F9">
        <w:rPr>
          <w:b w:val="0"/>
        </w:rPr>
        <w:t>S</w:t>
      </w:r>
      <w:r w:rsidR="00762EB0" w:rsidRPr="00762EB0">
        <w:rPr>
          <w:b w:val="0"/>
        </w:rPr>
        <w:t>tav vyhlasovania výziev</w:t>
      </w:r>
      <w:r w:rsidR="00762EB0">
        <w:rPr>
          <w:b w:val="0"/>
        </w:rPr>
        <w:t xml:space="preserve"> podľa OP (v </w:t>
      </w:r>
      <w:r w:rsidR="003E78D0">
        <w:rPr>
          <w:b w:val="0"/>
        </w:rPr>
        <w:t xml:space="preserve">tis. </w:t>
      </w:r>
      <w:r w:rsidR="00762EB0">
        <w:rPr>
          <w:b w:val="0"/>
        </w:rPr>
        <w:t xml:space="preserve">EUR) </w:t>
      </w:r>
      <w:r w:rsidR="00802FBA">
        <w:rPr>
          <w:b w:val="0"/>
        </w:rPr>
        <w:t xml:space="preserve"> </w:t>
      </w:r>
      <w:r w:rsidR="00802FBA" w:rsidRPr="00802FBA">
        <w:rPr>
          <w:b w:val="0"/>
        </w:rPr>
        <w:t>za obdobie od 1. 1. 2007</w:t>
      </w:r>
    </w:p>
    <w:p w:rsidR="00612A5A" w:rsidRPr="00802FBA" w:rsidRDefault="00802FBA" w:rsidP="00954CDA">
      <w:pPr>
        <w:pStyle w:val="Lukas2"/>
        <w:numPr>
          <w:ilvl w:val="0"/>
          <w:numId w:val="0"/>
        </w:numPr>
        <w:tabs>
          <w:tab w:val="left" w:pos="540"/>
        </w:tabs>
        <w:ind w:left="540" w:hanging="540"/>
        <w:jc w:val="both"/>
        <w:rPr>
          <w:b w:val="0"/>
        </w:rPr>
      </w:pPr>
      <w:r w:rsidRPr="00802FBA">
        <w:rPr>
          <w:b w:val="0"/>
        </w:rPr>
        <w:t xml:space="preserve"> </w:t>
      </w:r>
      <w:r w:rsidR="00954CDA">
        <w:rPr>
          <w:b w:val="0"/>
        </w:rPr>
        <w:t xml:space="preserve">               </w:t>
      </w:r>
      <w:r w:rsidRPr="00802FBA">
        <w:rPr>
          <w:b w:val="0"/>
        </w:rPr>
        <w:t>do  30. 6. 2011</w:t>
      </w:r>
      <w:r w:rsidR="00762EB0" w:rsidRPr="00802FBA">
        <w:rPr>
          <w:b w:val="0"/>
        </w:rPr>
        <w:t> </w:t>
      </w:r>
    </w:p>
    <w:p w:rsidR="00D712E8" w:rsidRDefault="00D712E8" w:rsidP="00D712E8">
      <w:pPr>
        <w:tabs>
          <w:tab w:val="left" w:pos="360"/>
          <w:tab w:val="left" w:pos="540"/>
        </w:tabs>
      </w:pPr>
    </w:p>
    <w:p w:rsidR="00720F41" w:rsidRPr="00E46B2F" w:rsidRDefault="00BD08D4" w:rsidP="00D712E8">
      <w:pPr>
        <w:tabs>
          <w:tab w:val="left" w:pos="360"/>
          <w:tab w:val="left" w:pos="540"/>
        </w:tabs>
      </w:pPr>
      <w:r>
        <w:rPr>
          <w:noProof/>
          <w:lang w:eastAsia="sk-SK"/>
        </w:rPr>
        <w:drawing>
          <wp:inline distT="0" distB="0" distL="0" distR="0" wp14:anchorId="49E32F14" wp14:editId="2B91EC08">
            <wp:extent cx="5524500" cy="3824287"/>
            <wp:effectExtent l="0" t="0" r="19050" b="2413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20F41" w:rsidRPr="00720F41" w:rsidRDefault="00720F41" w:rsidP="00720F41">
      <w:pPr>
        <w:tabs>
          <w:tab w:val="left" w:pos="360"/>
          <w:tab w:val="left" w:pos="540"/>
        </w:tabs>
        <w:rPr>
          <w:sz w:val="18"/>
          <w:szCs w:val="18"/>
        </w:rPr>
      </w:pPr>
      <w:r w:rsidRPr="00720F41">
        <w:rPr>
          <w:sz w:val="18"/>
          <w:szCs w:val="18"/>
        </w:rPr>
        <w:t>Zdroj: RO OP</w:t>
      </w:r>
    </w:p>
    <w:p w:rsidR="00720F41" w:rsidRPr="00720F41" w:rsidRDefault="00720F41" w:rsidP="00720F41">
      <w:pPr>
        <w:tabs>
          <w:tab w:val="left" w:pos="360"/>
          <w:tab w:val="left" w:pos="540"/>
        </w:tabs>
        <w:rPr>
          <w:sz w:val="18"/>
          <w:szCs w:val="18"/>
        </w:rPr>
      </w:pPr>
    </w:p>
    <w:p w:rsidR="00A7698A" w:rsidRPr="00334102" w:rsidRDefault="00A7698A" w:rsidP="00753958">
      <w:pPr>
        <w:pStyle w:val="Lukas2"/>
        <w:numPr>
          <w:ilvl w:val="0"/>
          <w:numId w:val="0"/>
        </w:numPr>
        <w:tabs>
          <w:tab w:val="left" w:pos="540"/>
        </w:tabs>
        <w:ind w:left="540" w:hanging="540"/>
        <w:jc w:val="both"/>
        <w:outlineLvl w:val="1"/>
      </w:pPr>
      <w:bookmarkStart w:id="84" w:name="_Toc306190607"/>
      <w:r w:rsidRPr="00334102">
        <w:t xml:space="preserve">2.2. </w:t>
      </w:r>
      <w:r w:rsidRPr="00334102">
        <w:tab/>
        <w:t>Stav schvaľovania</w:t>
      </w:r>
      <w:bookmarkEnd w:id="78"/>
      <w:r w:rsidR="00F16FF8">
        <w:t xml:space="preserve"> projektov</w:t>
      </w:r>
      <w:r w:rsidR="00C76362" w:rsidRPr="00334102">
        <w:rPr>
          <w:rStyle w:val="Odkaznapoznmkupodiarou"/>
        </w:rPr>
        <w:footnoteReference w:id="5"/>
      </w:r>
      <w:bookmarkEnd w:id="79"/>
      <w:bookmarkEnd w:id="84"/>
    </w:p>
    <w:p w:rsidR="00A7698A" w:rsidRPr="00334102" w:rsidRDefault="00A7698A" w:rsidP="00A7698A">
      <w:pPr>
        <w:pStyle w:val="Lukas2"/>
        <w:numPr>
          <w:ilvl w:val="0"/>
          <w:numId w:val="0"/>
        </w:numPr>
        <w:tabs>
          <w:tab w:val="left" w:pos="540"/>
        </w:tabs>
        <w:rPr>
          <w:b w:val="0"/>
          <w:bCs w:val="0"/>
        </w:rPr>
      </w:pPr>
    </w:p>
    <w:p w:rsidR="00334102" w:rsidRPr="00092A19" w:rsidRDefault="00A7698A" w:rsidP="00334102">
      <w:pPr>
        <w:tabs>
          <w:tab w:val="left" w:pos="540"/>
        </w:tabs>
        <w:jc w:val="both"/>
      </w:pPr>
      <w:r w:rsidRPr="00334102">
        <w:tab/>
      </w:r>
      <w:r w:rsidR="00334102" w:rsidRPr="000836D3">
        <w:t>Z hľadiska stavu schvaľovania žiadostí o</w:t>
      </w:r>
      <w:r w:rsidR="001250A7">
        <w:t> </w:t>
      </w:r>
      <w:r w:rsidR="00334102" w:rsidRPr="000836D3">
        <w:t xml:space="preserve">NFP bolo v rámci </w:t>
      </w:r>
      <w:r w:rsidR="0019785C">
        <w:t xml:space="preserve">jedenástich </w:t>
      </w:r>
      <w:r w:rsidR="006B3E55">
        <w:t>operačných programov</w:t>
      </w:r>
      <w:r w:rsidR="00334102" w:rsidRPr="000836D3">
        <w:t xml:space="preserve"> NSRR k 3</w:t>
      </w:r>
      <w:r w:rsidR="00B27D19">
        <w:t>0</w:t>
      </w:r>
      <w:r w:rsidR="00334102" w:rsidRPr="000836D3">
        <w:t xml:space="preserve">. </w:t>
      </w:r>
      <w:r w:rsidR="00B27D19">
        <w:t>6</w:t>
      </w:r>
      <w:r w:rsidR="00334102" w:rsidRPr="000836D3">
        <w:t>. 201</w:t>
      </w:r>
      <w:r w:rsidR="00B27D19">
        <w:t>1</w:t>
      </w:r>
      <w:r w:rsidR="00334102" w:rsidRPr="000836D3">
        <w:t xml:space="preserve"> schválených </w:t>
      </w:r>
      <w:r w:rsidR="00334102" w:rsidRPr="00092A19">
        <w:t xml:space="preserve">celkovo </w:t>
      </w:r>
      <w:r w:rsidR="003B229D">
        <w:t xml:space="preserve">6 </w:t>
      </w:r>
      <w:r w:rsidR="00B27D19">
        <w:t>390</w:t>
      </w:r>
      <w:r w:rsidR="00334102" w:rsidRPr="00092A19">
        <w:t xml:space="preserve"> žiadostí o NFP v celkovom objeme vo výške </w:t>
      </w:r>
      <w:r w:rsidR="005E2536" w:rsidRPr="005E2536">
        <w:t>8 092 678</w:t>
      </w:r>
      <w:r w:rsidR="005E2536">
        <w:t> </w:t>
      </w:r>
      <w:r w:rsidR="005E2536" w:rsidRPr="005E2536">
        <w:t>990</w:t>
      </w:r>
      <w:r w:rsidR="005E2536">
        <w:t xml:space="preserve"> </w:t>
      </w:r>
      <w:r w:rsidR="003330E0">
        <w:t>EUR</w:t>
      </w:r>
      <w:r w:rsidR="00503B58">
        <w:t xml:space="preserve"> </w:t>
      </w:r>
      <w:r w:rsidR="00503B58" w:rsidRPr="00503B58">
        <w:t>(zdroje EÚ + štátny rozpočet + verejné vlastné zdroje)</w:t>
      </w:r>
      <w:r w:rsidR="00334102" w:rsidRPr="00092A19">
        <w:t xml:space="preserve">, čo predstavuje </w:t>
      </w:r>
      <w:r w:rsidR="00024170">
        <w:t>6</w:t>
      </w:r>
      <w:r w:rsidR="00B27D19">
        <w:t>0</w:t>
      </w:r>
      <w:r w:rsidR="003B229D">
        <w:t>,</w:t>
      </w:r>
      <w:r w:rsidR="00B27D19">
        <w:t>1</w:t>
      </w:r>
      <w:r w:rsidR="005E2536">
        <w:t xml:space="preserve">2 </w:t>
      </w:r>
      <w:r w:rsidR="00334102" w:rsidRPr="00092A19">
        <w:t>% z celkovej alokácie</w:t>
      </w:r>
      <w:r w:rsidR="0019785C">
        <w:t xml:space="preserve"> na programové obdobie 2007 - 2013</w:t>
      </w:r>
      <w:r w:rsidR="00334102" w:rsidRPr="00092A19">
        <w:t xml:space="preserve">. </w:t>
      </w:r>
    </w:p>
    <w:p w:rsidR="00334102" w:rsidRPr="007F576C" w:rsidRDefault="00334102" w:rsidP="00334102">
      <w:pPr>
        <w:tabs>
          <w:tab w:val="left" w:pos="540"/>
        </w:tabs>
        <w:jc w:val="both"/>
      </w:pPr>
      <w:r w:rsidRPr="007F576C">
        <w:tab/>
        <w:t>Najviac žiadostí o NFP bolo schválených v rámci ROP (18</w:t>
      </w:r>
      <w:r w:rsidR="003B229D">
        <w:t>02</w:t>
      </w:r>
      <w:r w:rsidRPr="007F576C">
        <w:t xml:space="preserve"> žiadostí</w:t>
      </w:r>
      <w:r w:rsidR="0019785C">
        <w:t xml:space="preserve">                    </w:t>
      </w:r>
      <w:r w:rsidRPr="007F576C">
        <w:t xml:space="preserve"> </w:t>
      </w:r>
      <w:r w:rsidR="00C06EFF">
        <w:t xml:space="preserve">        </w:t>
      </w:r>
      <w:r w:rsidRPr="007F576C">
        <w:t>o</w:t>
      </w:r>
      <w:r w:rsidR="00AB27A3">
        <w:t xml:space="preserve"> </w:t>
      </w:r>
      <w:r w:rsidRPr="007F576C">
        <w:t xml:space="preserve">NFP) a OP </w:t>
      </w:r>
      <w:proofErr w:type="spellStart"/>
      <w:r w:rsidRPr="007F576C">
        <w:t>ZaSI</w:t>
      </w:r>
      <w:proofErr w:type="spellEnd"/>
      <w:r w:rsidRPr="007F576C">
        <w:t xml:space="preserve"> (15</w:t>
      </w:r>
      <w:r w:rsidR="003B229D">
        <w:t>56</w:t>
      </w:r>
      <w:r w:rsidRPr="007F576C">
        <w:t xml:space="preserve"> žiadostí o NFP), pričom najv</w:t>
      </w:r>
      <w:r w:rsidR="00AB27A3">
        <w:t xml:space="preserve">yšší objem </w:t>
      </w:r>
      <w:r w:rsidRPr="007F576C">
        <w:t xml:space="preserve">finančných prostriedkov bol v absolútnom vyjadrení schválený v rámci ROP (1 </w:t>
      </w:r>
      <w:r w:rsidR="003B229D">
        <w:t>602 320 123,30</w:t>
      </w:r>
      <w:r w:rsidRPr="007F576C">
        <w:t xml:space="preserve"> </w:t>
      </w:r>
      <w:r w:rsidR="003330E0">
        <w:t>EUR</w:t>
      </w:r>
      <w:r w:rsidRPr="007F576C">
        <w:t>) a v</w:t>
      </w:r>
      <w:r w:rsidR="00762EB0">
        <w:t xml:space="preserve"> percentuálnom </w:t>
      </w:r>
      <w:r w:rsidRPr="007F576C">
        <w:t>vyjadrení v rámci OP</w:t>
      </w:r>
      <w:r w:rsidR="003B229D">
        <w:t xml:space="preserve"> Z</w:t>
      </w:r>
      <w:r w:rsidRPr="007F576C">
        <w:t xml:space="preserve"> (</w:t>
      </w:r>
      <w:r w:rsidR="00536CFF">
        <w:t>98</w:t>
      </w:r>
      <w:r w:rsidR="003B229D">
        <w:t>,</w:t>
      </w:r>
      <w:r w:rsidR="00536CFF">
        <w:t>60</w:t>
      </w:r>
      <w:r w:rsidRPr="007F576C">
        <w:t xml:space="preserve"> %). </w:t>
      </w:r>
    </w:p>
    <w:p w:rsidR="00612A5A" w:rsidRPr="003E401C" w:rsidRDefault="00334102" w:rsidP="00612A5A">
      <w:pPr>
        <w:tabs>
          <w:tab w:val="left" w:pos="374"/>
        </w:tabs>
        <w:jc w:val="both"/>
      </w:pPr>
      <w:r w:rsidRPr="007F576C">
        <w:tab/>
        <w:t xml:space="preserve">Sumárny prehľad </w:t>
      </w:r>
      <w:r w:rsidR="0019785C">
        <w:t xml:space="preserve">o </w:t>
      </w:r>
      <w:r w:rsidRPr="007F576C">
        <w:t xml:space="preserve">schválených </w:t>
      </w:r>
      <w:r w:rsidR="0019785C">
        <w:t xml:space="preserve">žiadostiach o NFP </w:t>
      </w:r>
      <w:r w:rsidRPr="007F576C">
        <w:t>k  3</w:t>
      </w:r>
      <w:r w:rsidR="00B27D19">
        <w:t>0</w:t>
      </w:r>
      <w:r w:rsidRPr="007F576C">
        <w:t xml:space="preserve">. </w:t>
      </w:r>
      <w:r w:rsidR="00B27D19">
        <w:t>6</w:t>
      </w:r>
      <w:r w:rsidRPr="007F576C">
        <w:t>. 201</w:t>
      </w:r>
      <w:r w:rsidR="00B27D19">
        <w:t>1</w:t>
      </w:r>
      <w:r w:rsidRPr="007F576C">
        <w:t xml:space="preserve"> je uvedený v tabuľke č. </w:t>
      </w:r>
      <w:r w:rsidR="0020744A">
        <w:t>9</w:t>
      </w:r>
      <w:r w:rsidR="00AC6055">
        <w:t xml:space="preserve">. </w:t>
      </w:r>
      <w:r w:rsidR="0019785C">
        <w:t>P</w:t>
      </w:r>
      <w:r w:rsidRPr="007F576C">
        <w:t>rehľad o</w:t>
      </w:r>
      <w:r w:rsidR="00AC6055">
        <w:t xml:space="preserve"> stave </w:t>
      </w:r>
      <w:r w:rsidR="00AC6055" w:rsidRPr="00AC6055">
        <w:t>implementácie ŠF na programové obdobie 2007 - 2013 podľa operačných programov, prior</w:t>
      </w:r>
      <w:r w:rsidR="009A4335">
        <w:t>itných osí</w:t>
      </w:r>
      <w:r w:rsidR="00AC6055" w:rsidRPr="00AC6055">
        <w:t xml:space="preserve"> a opatrení k 3</w:t>
      </w:r>
      <w:r w:rsidR="00B27D19">
        <w:t>0</w:t>
      </w:r>
      <w:r w:rsidR="00AC6055" w:rsidRPr="00AC6055">
        <w:t xml:space="preserve">. </w:t>
      </w:r>
      <w:r w:rsidR="00B27D19">
        <w:t>6</w:t>
      </w:r>
      <w:r w:rsidR="00AC6055" w:rsidRPr="00AC6055">
        <w:t>. 201</w:t>
      </w:r>
      <w:r w:rsidR="00B27D19">
        <w:t>1</w:t>
      </w:r>
      <w:r w:rsidR="00AC6055">
        <w:t xml:space="preserve"> je uvedený </w:t>
      </w:r>
      <w:r w:rsidRPr="007F576C">
        <w:t>v prílohe č. </w:t>
      </w:r>
      <w:r w:rsidR="00884E5E">
        <w:t>6</w:t>
      </w:r>
      <w:r w:rsidR="00853A2F">
        <w:t xml:space="preserve"> </w:t>
      </w:r>
      <w:r w:rsidRPr="007F576C">
        <w:t>t</w:t>
      </w:r>
      <w:r w:rsidR="00AC6055">
        <w:t xml:space="preserve">ejto </w:t>
      </w:r>
      <w:r w:rsidR="00872910">
        <w:t>s</w:t>
      </w:r>
      <w:r w:rsidR="00AC6055">
        <w:t>právy</w:t>
      </w:r>
      <w:r w:rsidRPr="007F576C">
        <w:t>.</w:t>
      </w:r>
      <w:r w:rsidR="00612A5A">
        <w:t xml:space="preserve"> </w:t>
      </w:r>
    </w:p>
    <w:p w:rsidR="00762EB0" w:rsidRDefault="00762EB0" w:rsidP="009449EE">
      <w:pPr>
        <w:jc w:val="both"/>
      </w:pPr>
    </w:p>
    <w:p w:rsidR="0020744A" w:rsidRDefault="0020744A" w:rsidP="009449EE">
      <w:pPr>
        <w:jc w:val="both"/>
      </w:pPr>
    </w:p>
    <w:p w:rsidR="0020744A" w:rsidRDefault="0020744A" w:rsidP="009449EE">
      <w:pPr>
        <w:jc w:val="both"/>
      </w:pPr>
    </w:p>
    <w:p w:rsidR="004C0AD1" w:rsidRDefault="004C0AD1" w:rsidP="009449EE">
      <w:pPr>
        <w:jc w:val="both"/>
      </w:pPr>
    </w:p>
    <w:p w:rsidR="003270BE" w:rsidRDefault="003270BE" w:rsidP="009449EE">
      <w:pPr>
        <w:jc w:val="both"/>
      </w:pPr>
    </w:p>
    <w:p w:rsidR="003270BE" w:rsidRDefault="003270BE" w:rsidP="009449EE">
      <w:pPr>
        <w:jc w:val="both"/>
      </w:pPr>
    </w:p>
    <w:p w:rsidR="00A7698A" w:rsidRPr="00334102" w:rsidRDefault="00A7698A" w:rsidP="009449EE">
      <w:pPr>
        <w:jc w:val="both"/>
      </w:pPr>
      <w:r w:rsidRPr="00334102">
        <w:lastRenderedPageBreak/>
        <w:t>Tab</w:t>
      </w:r>
      <w:r w:rsidR="00AE54D5">
        <w:t>uľka</w:t>
      </w:r>
      <w:r w:rsidRPr="00334102">
        <w:t xml:space="preserve"> č. </w:t>
      </w:r>
      <w:r w:rsidR="0020744A">
        <w:t>9</w:t>
      </w:r>
      <w:r w:rsidRPr="00334102">
        <w:t xml:space="preserve">: Sumárny prehľad </w:t>
      </w:r>
      <w:r w:rsidR="0019785C">
        <w:t xml:space="preserve">o </w:t>
      </w:r>
      <w:r w:rsidRPr="00334102">
        <w:t xml:space="preserve">schválených </w:t>
      </w:r>
      <w:r w:rsidR="0019785C">
        <w:t>žiadostiach o</w:t>
      </w:r>
      <w:r w:rsidR="00802FBA">
        <w:t> </w:t>
      </w:r>
      <w:r w:rsidR="005E2536">
        <w:t>N</w:t>
      </w:r>
      <w:r w:rsidR="0019785C">
        <w:t xml:space="preserve">FP </w:t>
      </w:r>
      <w:r w:rsidR="005E2536">
        <w:t xml:space="preserve">k </w:t>
      </w:r>
      <w:r w:rsidR="00802FBA" w:rsidRPr="003941F9">
        <w:t>3</w:t>
      </w:r>
      <w:r w:rsidR="00802FBA">
        <w:t>0</w:t>
      </w:r>
      <w:r w:rsidR="00802FBA" w:rsidRPr="003941F9">
        <w:t>. </w:t>
      </w:r>
      <w:r w:rsidR="00802FBA">
        <w:t>6</w:t>
      </w:r>
      <w:r w:rsidR="00802FBA" w:rsidRPr="003941F9">
        <w:t>. 201</w:t>
      </w:r>
      <w:r w:rsidR="00802FBA">
        <w:t>1</w:t>
      </w:r>
      <w:r w:rsidRPr="00334102">
        <w:t> </w:t>
      </w:r>
      <w:r w:rsidR="00221DD4">
        <w:rPr>
          <w:lang w:val="en-US"/>
        </w:rPr>
        <w:t>[</w:t>
      </w:r>
      <w:r w:rsidRPr="00334102">
        <w:t xml:space="preserve">zoradené podľa podielu schváleného NFP z celkovej alokácie (zdroje EÚ + </w:t>
      </w:r>
      <w:r w:rsidR="005E2536">
        <w:t>ŠR</w:t>
      </w:r>
      <w:r w:rsidR="00334102">
        <w:t xml:space="preserve"> + </w:t>
      </w:r>
      <w:r w:rsidR="005E2536">
        <w:t>VVZ</w:t>
      </w:r>
      <w:r w:rsidRPr="00334102">
        <w:t>)</w:t>
      </w:r>
      <w:r w:rsidR="00221DD4">
        <w:t>]</w:t>
      </w:r>
    </w:p>
    <w:tbl>
      <w:tblPr>
        <w:tblW w:w="9005" w:type="dxa"/>
        <w:tblInd w:w="103" w:type="dxa"/>
        <w:tblLayout w:type="fixed"/>
        <w:tblLook w:val="0000" w:firstRow="0" w:lastRow="0" w:firstColumn="0" w:lastColumn="0" w:noHBand="0" w:noVBand="0"/>
      </w:tblPr>
      <w:tblGrid>
        <w:gridCol w:w="2840"/>
        <w:gridCol w:w="1665"/>
        <w:gridCol w:w="2021"/>
        <w:gridCol w:w="2479"/>
      </w:tblGrid>
      <w:tr w:rsidR="00334102" w:rsidRPr="00092A19" w:rsidTr="00AB27A3">
        <w:trPr>
          <w:trHeight w:val="291"/>
        </w:trPr>
        <w:tc>
          <w:tcPr>
            <w:tcW w:w="2840"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334102" w:rsidRPr="00334102" w:rsidRDefault="00334102" w:rsidP="002C1F8C">
            <w:pPr>
              <w:jc w:val="center"/>
              <w:rPr>
                <w:b/>
                <w:bCs/>
              </w:rPr>
            </w:pPr>
            <w:r w:rsidRPr="00334102">
              <w:rPr>
                <w:b/>
                <w:bCs/>
              </w:rPr>
              <w:t>Operačný program</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334102" w:rsidRPr="00334102" w:rsidRDefault="00334102" w:rsidP="002C1F8C">
            <w:pPr>
              <w:ind w:left="-136" w:right="-108"/>
              <w:jc w:val="center"/>
              <w:rPr>
                <w:b/>
                <w:bCs/>
              </w:rPr>
            </w:pPr>
            <w:r w:rsidRPr="00334102">
              <w:rPr>
                <w:b/>
                <w:bCs/>
              </w:rPr>
              <w:t xml:space="preserve">Počet žiadostí o </w:t>
            </w:r>
            <w:r w:rsidR="00AB27A3" w:rsidRPr="00AB27A3">
              <w:rPr>
                <w:b/>
                <w:bCs/>
              </w:rPr>
              <w:t xml:space="preserve">poskytnutie </w:t>
            </w:r>
            <w:r w:rsidRPr="00334102">
              <w:rPr>
                <w:b/>
                <w:bCs/>
              </w:rPr>
              <w:t>NFP</w:t>
            </w:r>
          </w:p>
        </w:tc>
        <w:tc>
          <w:tcPr>
            <w:tcW w:w="4500" w:type="dxa"/>
            <w:gridSpan w:val="2"/>
            <w:tcBorders>
              <w:top w:val="single" w:sz="4" w:space="0" w:color="auto"/>
              <w:left w:val="nil"/>
              <w:bottom w:val="single" w:sz="4" w:space="0" w:color="auto"/>
              <w:right w:val="single" w:sz="4" w:space="0" w:color="auto"/>
            </w:tcBorders>
            <w:shd w:val="clear" w:color="auto" w:fill="C0C0C0"/>
            <w:vAlign w:val="center"/>
          </w:tcPr>
          <w:p w:rsidR="00334102" w:rsidRPr="00334102" w:rsidRDefault="00334102" w:rsidP="00724D19">
            <w:pPr>
              <w:jc w:val="center"/>
              <w:rPr>
                <w:b/>
                <w:bCs/>
              </w:rPr>
            </w:pPr>
            <w:r w:rsidRPr="00334102">
              <w:rPr>
                <w:b/>
                <w:bCs/>
              </w:rPr>
              <w:t>Schválen</w:t>
            </w:r>
            <w:r w:rsidR="00724D19">
              <w:rPr>
                <w:b/>
                <w:bCs/>
              </w:rPr>
              <w:t>ý objem</w:t>
            </w:r>
            <w:r w:rsidRPr="00334102">
              <w:rPr>
                <w:b/>
                <w:bCs/>
              </w:rPr>
              <w:t xml:space="preserve"> (zdroje EÚ + ŠR</w:t>
            </w:r>
            <w:r w:rsidR="00756B95">
              <w:rPr>
                <w:b/>
                <w:bCs/>
              </w:rPr>
              <w:t xml:space="preserve"> + VVZ</w:t>
            </w:r>
            <w:r w:rsidRPr="00334102">
              <w:rPr>
                <w:b/>
                <w:bCs/>
              </w:rPr>
              <w:t>)</w:t>
            </w:r>
          </w:p>
        </w:tc>
      </w:tr>
      <w:tr w:rsidR="00334102" w:rsidRPr="00092A19" w:rsidTr="00AB27A3">
        <w:trPr>
          <w:trHeight w:val="875"/>
        </w:trPr>
        <w:tc>
          <w:tcPr>
            <w:tcW w:w="2840"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334102" w:rsidRPr="00334102" w:rsidRDefault="00334102" w:rsidP="002C1F8C">
            <w:pPr>
              <w:jc w:val="center"/>
              <w:rPr>
                <w:b/>
                <w:bCs/>
              </w:rPr>
            </w:pPr>
          </w:p>
        </w:tc>
        <w:tc>
          <w:tcPr>
            <w:tcW w:w="1665"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334102" w:rsidRPr="00334102" w:rsidRDefault="00334102" w:rsidP="002C1F8C">
            <w:pPr>
              <w:jc w:val="center"/>
              <w:rPr>
                <w:b/>
                <w:bCs/>
              </w:rPr>
            </w:pPr>
          </w:p>
        </w:tc>
        <w:tc>
          <w:tcPr>
            <w:tcW w:w="2021" w:type="dxa"/>
            <w:tcBorders>
              <w:top w:val="nil"/>
              <w:left w:val="single" w:sz="4" w:space="0" w:color="auto"/>
              <w:bottom w:val="single" w:sz="4" w:space="0" w:color="000000"/>
              <w:right w:val="single" w:sz="4" w:space="0" w:color="auto"/>
            </w:tcBorders>
            <w:shd w:val="clear" w:color="auto" w:fill="C0C0C0"/>
            <w:vAlign w:val="center"/>
          </w:tcPr>
          <w:p w:rsidR="00334102" w:rsidRPr="00334102" w:rsidRDefault="00F37115" w:rsidP="000B0347">
            <w:pPr>
              <w:ind w:left="-163"/>
              <w:jc w:val="center"/>
              <w:rPr>
                <w:b/>
                <w:bCs/>
              </w:rPr>
            </w:pPr>
            <w:r>
              <w:rPr>
                <w:b/>
                <w:bCs/>
              </w:rPr>
              <w:t>E</w:t>
            </w:r>
            <w:r w:rsidR="000B0347">
              <w:rPr>
                <w:b/>
                <w:bCs/>
              </w:rPr>
              <w:t>UR</w:t>
            </w:r>
          </w:p>
        </w:tc>
        <w:tc>
          <w:tcPr>
            <w:tcW w:w="2479" w:type="dxa"/>
            <w:tcBorders>
              <w:top w:val="single" w:sz="4" w:space="0" w:color="auto"/>
              <w:left w:val="nil"/>
              <w:bottom w:val="single" w:sz="4" w:space="0" w:color="auto"/>
              <w:right w:val="single" w:sz="4" w:space="0" w:color="auto"/>
            </w:tcBorders>
            <w:shd w:val="clear" w:color="auto" w:fill="C0C0C0"/>
            <w:vAlign w:val="center"/>
          </w:tcPr>
          <w:p w:rsidR="00334102" w:rsidRPr="00334102" w:rsidRDefault="00334102" w:rsidP="002C1F8C">
            <w:pPr>
              <w:jc w:val="center"/>
              <w:rPr>
                <w:b/>
                <w:bCs/>
              </w:rPr>
            </w:pPr>
            <w:r w:rsidRPr="00334102">
              <w:rPr>
                <w:b/>
                <w:bCs/>
              </w:rPr>
              <w:t>% z alokácie</w:t>
            </w:r>
          </w:p>
          <w:p w:rsidR="00334102" w:rsidRPr="00334102" w:rsidRDefault="00334102" w:rsidP="00546958">
            <w:pPr>
              <w:jc w:val="center"/>
              <w:rPr>
                <w:b/>
                <w:bCs/>
              </w:rPr>
            </w:pPr>
            <w:r w:rsidRPr="00334102">
              <w:rPr>
                <w:b/>
                <w:bCs/>
              </w:rPr>
              <w:t xml:space="preserve">na </w:t>
            </w:r>
            <w:r w:rsidR="00546958">
              <w:rPr>
                <w:b/>
                <w:bCs/>
              </w:rPr>
              <w:t xml:space="preserve">programové </w:t>
            </w:r>
            <w:r w:rsidRPr="00334102">
              <w:rPr>
                <w:b/>
                <w:bCs/>
              </w:rPr>
              <w:t xml:space="preserve">obdobie 2007 </w:t>
            </w:r>
            <w:r>
              <w:rPr>
                <w:b/>
                <w:bCs/>
              </w:rPr>
              <w:t>–</w:t>
            </w:r>
            <w:r w:rsidRPr="00334102">
              <w:rPr>
                <w:b/>
                <w:bCs/>
              </w:rPr>
              <w:t xml:space="preserve"> 2013</w:t>
            </w:r>
          </w:p>
        </w:tc>
      </w:tr>
      <w:tr w:rsidR="003B229D" w:rsidRPr="00092A19" w:rsidTr="00E63E27">
        <w:trPr>
          <w:trHeight w:val="117"/>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406FB">
            <w:r w:rsidRPr="00A74C81">
              <w:t>OP Z</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60</w:t>
            </w:r>
          </w:p>
        </w:tc>
        <w:tc>
          <w:tcPr>
            <w:tcW w:w="2021" w:type="dxa"/>
            <w:tcBorders>
              <w:top w:val="nil"/>
              <w:left w:val="nil"/>
              <w:bottom w:val="single" w:sz="4" w:space="0" w:color="auto"/>
              <w:right w:val="single" w:sz="4" w:space="0" w:color="auto"/>
            </w:tcBorders>
            <w:noWrap/>
            <w:vAlign w:val="center"/>
          </w:tcPr>
          <w:p w:rsidR="003B229D" w:rsidRPr="00334102" w:rsidRDefault="00E63E27" w:rsidP="00322E71">
            <w:pPr>
              <w:jc w:val="center"/>
            </w:pPr>
            <w:r>
              <w:t>2</w:t>
            </w:r>
            <w:r w:rsidR="00322E71">
              <w:t>89 997 323</w:t>
            </w:r>
            <w:r>
              <w:t>,</w:t>
            </w:r>
            <w:r w:rsidR="00322E71">
              <w:t>53</w:t>
            </w:r>
          </w:p>
        </w:tc>
        <w:tc>
          <w:tcPr>
            <w:tcW w:w="2479" w:type="dxa"/>
            <w:tcBorders>
              <w:top w:val="nil"/>
              <w:left w:val="nil"/>
              <w:bottom w:val="single" w:sz="4" w:space="0" w:color="auto"/>
              <w:right w:val="single" w:sz="4" w:space="0" w:color="auto"/>
            </w:tcBorders>
            <w:noWrap/>
            <w:vAlign w:val="center"/>
          </w:tcPr>
          <w:p w:rsidR="003B229D" w:rsidRPr="00334102" w:rsidRDefault="00322E71" w:rsidP="00322E71">
            <w:pPr>
              <w:jc w:val="center"/>
            </w:pPr>
            <w:r>
              <w:t>98,60</w:t>
            </w:r>
            <w:r w:rsidR="00E63E27">
              <w:t>%</w:t>
            </w:r>
          </w:p>
        </w:tc>
      </w:tr>
      <w:tr w:rsidR="003B229D" w:rsidRPr="00092A19" w:rsidTr="00E63E27">
        <w:trPr>
          <w:trHeight w:val="170"/>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A74C81">
              <w:t>ROP</w:t>
            </w:r>
          </w:p>
        </w:tc>
        <w:tc>
          <w:tcPr>
            <w:tcW w:w="1665" w:type="dxa"/>
            <w:tcBorders>
              <w:top w:val="nil"/>
              <w:left w:val="nil"/>
              <w:bottom w:val="single" w:sz="4" w:space="0" w:color="auto"/>
              <w:right w:val="single" w:sz="4" w:space="0" w:color="auto"/>
            </w:tcBorders>
            <w:noWrap/>
            <w:vAlign w:val="center"/>
          </w:tcPr>
          <w:p w:rsidR="003B229D" w:rsidRPr="00334102" w:rsidRDefault="00E63E27" w:rsidP="00546958">
            <w:pPr>
              <w:jc w:val="center"/>
            </w:pPr>
            <w:r>
              <w:t>1</w:t>
            </w:r>
            <w:r w:rsidR="00546958">
              <w:t xml:space="preserve"> </w:t>
            </w:r>
            <w:r>
              <w:t>884</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1 680 463 954,15</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98,85%</w:t>
            </w:r>
          </w:p>
        </w:tc>
      </w:tr>
      <w:tr w:rsidR="003B229D" w:rsidRPr="00092A19" w:rsidTr="00E63E27">
        <w:trPr>
          <w:trHeight w:val="77"/>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A74C81">
              <w:t>OP TP</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82</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103 140 260,41</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89,82%</w:t>
            </w:r>
          </w:p>
        </w:tc>
      </w:tr>
      <w:tr w:rsidR="003B229D" w:rsidRPr="00092A19" w:rsidTr="00E63E27">
        <w:trPr>
          <w:trHeight w:val="77"/>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A74C81">
              <w:t xml:space="preserve">OP </w:t>
            </w:r>
            <w:proofErr w:type="spellStart"/>
            <w:r w:rsidRPr="00A74C81">
              <w:t>ZaSI</w:t>
            </w:r>
            <w:proofErr w:type="spellEnd"/>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1 575</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934 306 246,43</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90,06%</w:t>
            </w:r>
          </w:p>
        </w:tc>
      </w:tr>
      <w:tr w:rsidR="003B229D" w:rsidRPr="00092A19" w:rsidTr="00E63E27">
        <w:trPr>
          <w:trHeight w:val="70"/>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E63E27">
            <w:r w:rsidRPr="0032319A">
              <w:t xml:space="preserve">OP </w:t>
            </w:r>
            <w:proofErr w:type="spellStart"/>
            <w:r w:rsidRPr="0032319A">
              <w:t>KaHR</w:t>
            </w:r>
            <w:proofErr w:type="spellEnd"/>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849</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725 973 436,33</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79,42%</w:t>
            </w:r>
          </w:p>
        </w:tc>
      </w:tr>
      <w:tr w:rsidR="003B229D" w:rsidRPr="00092A19" w:rsidTr="00E63E27">
        <w:trPr>
          <w:trHeight w:val="77"/>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32319A">
              <w:t>OP ŽP</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580</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1 451 553 171,88</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67,79%</w:t>
            </w:r>
          </w:p>
        </w:tc>
      </w:tr>
      <w:tr w:rsidR="003B229D" w:rsidRPr="00092A19" w:rsidTr="00E63E27">
        <w:trPr>
          <w:trHeight w:val="77"/>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32319A">
              <w:t xml:space="preserve">OP </w:t>
            </w:r>
            <w:proofErr w:type="spellStart"/>
            <w:r w:rsidRPr="0032319A">
              <w:t>VaV</w:t>
            </w:r>
            <w:proofErr w:type="spellEnd"/>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412</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893 999 192,38</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62,83%</w:t>
            </w:r>
          </w:p>
        </w:tc>
      </w:tr>
      <w:tr w:rsidR="003B229D" w:rsidRPr="00092A19" w:rsidTr="00E63E27">
        <w:trPr>
          <w:trHeight w:val="135"/>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32319A">
              <w:t>OP V</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604</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390 319 126,46</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53,70%</w:t>
            </w:r>
          </w:p>
        </w:tc>
      </w:tr>
      <w:tr w:rsidR="003B229D" w:rsidRPr="00092A19" w:rsidTr="00E63E27">
        <w:trPr>
          <w:trHeight w:val="70"/>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32319A">
              <w:t>OP IS</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65</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602 157 514,64</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51,80%</w:t>
            </w:r>
          </w:p>
        </w:tc>
      </w:tr>
      <w:tr w:rsidR="003B229D" w:rsidRPr="00092A19" w:rsidTr="00E63E27">
        <w:trPr>
          <w:trHeight w:val="185"/>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32319A">
              <w:t>OP D</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81</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975 069 670,16</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25,34%</w:t>
            </w:r>
          </w:p>
        </w:tc>
      </w:tr>
      <w:tr w:rsidR="003B229D" w:rsidRPr="00092A19" w:rsidTr="00E63E27">
        <w:trPr>
          <w:trHeight w:val="70"/>
        </w:trPr>
        <w:tc>
          <w:tcPr>
            <w:tcW w:w="2840" w:type="dxa"/>
            <w:tcBorders>
              <w:top w:val="nil"/>
              <w:left w:val="single" w:sz="4" w:space="0" w:color="auto"/>
              <w:bottom w:val="single" w:sz="4" w:space="0" w:color="auto"/>
              <w:right w:val="single" w:sz="4" w:space="0" w:color="auto"/>
            </w:tcBorders>
            <w:vAlign w:val="center"/>
          </w:tcPr>
          <w:p w:rsidR="003B229D" w:rsidRPr="00334102" w:rsidRDefault="003B229D" w:rsidP="00950A66">
            <w:r w:rsidRPr="0032319A">
              <w:t>OP BK</w:t>
            </w:r>
            <w:r w:rsidRPr="0032319A">
              <w:rPr>
                <w:vertAlign w:val="superscript"/>
              </w:rPr>
              <w:t xml:space="preserve"> </w:t>
            </w:r>
          </w:p>
        </w:tc>
        <w:tc>
          <w:tcPr>
            <w:tcW w:w="1665" w:type="dxa"/>
            <w:tcBorders>
              <w:top w:val="nil"/>
              <w:left w:val="nil"/>
              <w:bottom w:val="single" w:sz="4" w:space="0" w:color="auto"/>
              <w:right w:val="single" w:sz="4" w:space="0" w:color="auto"/>
            </w:tcBorders>
            <w:noWrap/>
            <w:vAlign w:val="center"/>
          </w:tcPr>
          <w:p w:rsidR="003B229D" w:rsidRPr="00334102" w:rsidRDefault="00E63E27" w:rsidP="00E63E27">
            <w:pPr>
              <w:jc w:val="center"/>
            </w:pPr>
            <w:r>
              <w:t>198</w:t>
            </w:r>
          </w:p>
        </w:tc>
        <w:tc>
          <w:tcPr>
            <w:tcW w:w="2021" w:type="dxa"/>
            <w:tcBorders>
              <w:top w:val="nil"/>
              <w:left w:val="nil"/>
              <w:bottom w:val="single" w:sz="4" w:space="0" w:color="auto"/>
              <w:right w:val="single" w:sz="4" w:space="0" w:color="auto"/>
            </w:tcBorders>
            <w:noWrap/>
            <w:vAlign w:val="center"/>
          </w:tcPr>
          <w:p w:rsidR="003B229D" w:rsidRPr="00334102" w:rsidRDefault="00E63E27" w:rsidP="00E63E27">
            <w:pPr>
              <w:jc w:val="center"/>
            </w:pPr>
            <w:r>
              <w:t>45 698 156,32</w:t>
            </w:r>
          </w:p>
        </w:tc>
        <w:tc>
          <w:tcPr>
            <w:tcW w:w="2479" w:type="dxa"/>
            <w:tcBorders>
              <w:top w:val="nil"/>
              <w:left w:val="nil"/>
              <w:bottom w:val="single" w:sz="4" w:space="0" w:color="auto"/>
              <w:right w:val="single" w:sz="4" w:space="0" w:color="auto"/>
            </w:tcBorders>
            <w:noWrap/>
            <w:vAlign w:val="center"/>
          </w:tcPr>
          <w:p w:rsidR="003B229D" w:rsidRPr="00334102" w:rsidRDefault="00E63E27" w:rsidP="00E63E27">
            <w:pPr>
              <w:jc w:val="center"/>
            </w:pPr>
            <w:r>
              <w:t>44,65%</w:t>
            </w:r>
          </w:p>
        </w:tc>
      </w:tr>
      <w:tr w:rsidR="003B229D" w:rsidRPr="00092A19" w:rsidTr="00E63E27">
        <w:trPr>
          <w:trHeight w:val="70"/>
        </w:trPr>
        <w:tc>
          <w:tcPr>
            <w:tcW w:w="284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3B229D" w:rsidRPr="00334102" w:rsidRDefault="003B229D" w:rsidP="002C1F8C">
            <w:pPr>
              <w:rPr>
                <w:b/>
                <w:bCs/>
              </w:rPr>
            </w:pPr>
            <w:r w:rsidRPr="002479F7">
              <w:rPr>
                <w:b/>
                <w:bCs/>
              </w:rPr>
              <w:t>Spolu</w:t>
            </w:r>
          </w:p>
        </w:tc>
        <w:tc>
          <w:tcPr>
            <w:tcW w:w="1665" w:type="dxa"/>
            <w:tcBorders>
              <w:top w:val="single" w:sz="4" w:space="0" w:color="auto"/>
              <w:left w:val="nil"/>
              <w:bottom w:val="single" w:sz="4" w:space="0" w:color="auto"/>
              <w:right w:val="single" w:sz="4" w:space="0" w:color="auto"/>
            </w:tcBorders>
            <w:shd w:val="clear" w:color="auto" w:fill="C0C0C0"/>
            <w:noWrap/>
            <w:vAlign w:val="center"/>
          </w:tcPr>
          <w:p w:rsidR="003B229D" w:rsidRPr="00334102" w:rsidRDefault="00E63E27" w:rsidP="00E63E27">
            <w:pPr>
              <w:jc w:val="center"/>
              <w:rPr>
                <w:b/>
              </w:rPr>
            </w:pPr>
            <w:r>
              <w:rPr>
                <w:b/>
              </w:rPr>
              <w:t>6 390</w:t>
            </w:r>
          </w:p>
        </w:tc>
        <w:tc>
          <w:tcPr>
            <w:tcW w:w="2021" w:type="dxa"/>
            <w:tcBorders>
              <w:top w:val="single" w:sz="4" w:space="0" w:color="auto"/>
              <w:left w:val="nil"/>
              <w:bottom w:val="single" w:sz="4" w:space="0" w:color="auto"/>
              <w:right w:val="single" w:sz="4" w:space="0" w:color="auto"/>
            </w:tcBorders>
            <w:shd w:val="clear" w:color="auto" w:fill="C0C0C0"/>
            <w:noWrap/>
            <w:vAlign w:val="center"/>
          </w:tcPr>
          <w:p w:rsidR="003B229D" w:rsidRPr="00334102" w:rsidRDefault="00E63E27" w:rsidP="005E2536">
            <w:pPr>
              <w:jc w:val="center"/>
              <w:rPr>
                <w:b/>
              </w:rPr>
            </w:pPr>
            <w:r>
              <w:rPr>
                <w:b/>
              </w:rPr>
              <w:t>8 09</w:t>
            </w:r>
            <w:r w:rsidR="005E2536">
              <w:rPr>
                <w:b/>
              </w:rPr>
              <w:t>2</w:t>
            </w:r>
            <w:r>
              <w:rPr>
                <w:b/>
              </w:rPr>
              <w:t> </w:t>
            </w:r>
            <w:r w:rsidR="005E2536">
              <w:rPr>
                <w:b/>
              </w:rPr>
              <w:t>678</w:t>
            </w:r>
            <w:r>
              <w:rPr>
                <w:b/>
              </w:rPr>
              <w:t> </w:t>
            </w:r>
            <w:r w:rsidR="005E2536">
              <w:rPr>
                <w:b/>
              </w:rPr>
              <w:t>990</w:t>
            </w:r>
          </w:p>
        </w:tc>
        <w:tc>
          <w:tcPr>
            <w:tcW w:w="2479" w:type="dxa"/>
            <w:tcBorders>
              <w:top w:val="single" w:sz="4" w:space="0" w:color="auto"/>
              <w:left w:val="nil"/>
              <w:bottom w:val="single" w:sz="4" w:space="0" w:color="auto"/>
              <w:right w:val="single" w:sz="4" w:space="0" w:color="auto"/>
            </w:tcBorders>
            <w:shd w:val="clear" w:color="auto" w:fill="C0C0C0"/>
            <w:noWrap/>
            <w:vAlign w:val="center"/>
          </w:tcPr>
          <w:p w:rsidR="003B229D" w:rsidRPr="00334102" w:rsidRDefault="00E63E27" w:rsidP="005E2536">
            <w:pPr>
              <w:jc w:val="center"/>
              <w:rPr>
                <w:b/>
              </w:rPr>
            </w:pPr>
            <w:r>
              <w:rPr>
                <w:b/>
              </w:rPr>
              <w:t>60,1</w:t>
            </w:r>
            <w:r w:rsidR="005E2536">
              <w:rPr>
                <w:b/>
              </w:rPr>
              <w:t>2</w:t>
            </w:r>
            <w:r>
              <w:rPr>
                <w:b/>
              </w:rPr>
              <w:t>%</w:t>
            </w:r>
          </w:p>
        </w:tc>
      </w:tr>
    </w:tbl>
    <w:p w:rsidR="00334102" w:rsidRPr="00092A19" w:rsidRDefault="00334102" w:rsidP="00334102">
      <w:pPr>
        <w:pStyle w:val="lukas20"/>
        <w:spacing w:before="0" w:beforeAutospacing="0" w:after="0" w:afterAutospacing="0"/>
        <w:rPr>
          <w:sz w:val="18"/>
          <w:szCs w:val="18"/>
          <w:lang w:val="sk-SK"/>
        </w:rPr>
      </w:pPr>
      <w:r w:rsidRPr="00092A19">
        <w:rPr>
          <w:sz w:val="18"/>
          <w:szCs w:val="18"/>
          <w:lang w:val="sk-SK"/>
        </w:rPr>
        <w:t>Zdroj: ITMS</w:t>
      </w:r>
    </w:p>
    <w:p w:rsidR="00A35291" w:rsidRDefault="00A35291" w:rsidP="00FA2FED">
      <w:pPr>
        <w:tabs>
          <w:tab w:val="left" w:pos="374"/>
        </w:tabs>
        <w:jc w:val="both"/>
      </w:pPr>
    </w:p>
    <w:p w:rsidR="00D712E8" w:rsidRDefault="00FA2FED" w:rsidP="00EA63F9">
      <w:pPr>
        <w:tabs>
          <w:tab w:val="left" w:pos="374"/>
        </w:tabs>
        <w:jc w:val="both"/>
      </w:pPr>
      <w:r>
        <w:t>Graf</w:t>
      </w:r>
      <w:r w:rsidR="00EA63F9">
        <w:t xml:space="preserve"> č. </w:t>
      </w:r>
      <w:r w:rsidR="0020744A">
        <w:t>5</w:t>
      </w:r>
      <w:r w:rsidR="00EA63F9">
        <w:t xml:space="preserve"> znázorňuje </w:t>
      </w:r>
      <w:r w:rsidR="004E035F">
        <w:t xml:space="preserve">sumárny </w:t>
      </w:r>
      <w:r w:rsidRPr="00334102">
        <w:t xml:space="preserve">prehľad </w:t>
      </w:r>
      <w:r w:rsidR="004E035F">
        <w:t xml:space="preserve">o </w:t>
      </w:r>
      <w:r w:rsidR="004E035F" w:rsidRPr="004E035F">
        <w:t>podiel</w:t>
      </w:r>
      <w:r w:rsidR="004E035F">
        <w:t>e</w:t>
      </w:r>
      <w:r w:rsidR="004E035F" w:rsidRPr="004E035F">
        <w:t xml:space="preserve"> </w:t>
      </w:r>
      <w:r w:rsidRPr="00334102">
        <w:t xml:space="preserve">schválených </w:t>
      </w:r>
      <w:r w:rsidR="004E035F" w:rsidRPr="004E035F">
        <w:t>žiadost</w:t>
      </w:r>
      <w:r w:rsidR="004E035F">
        <w:t>í</w:t>
      </w:r>
      <w:r w:rsidR="004E035F" w:rsidRPr="004E035F">
        <w:t xml:space="preserve"> o NFP k 30. 6. 2011 </w:t>
      </w:r>
      <w:r w:rsidR="004E035F">
        <w:t xml:space="preserve">      </w:t>
      </w:r>
      <w:r w:rsidR="004E035F" w:rsidRPr="004E035F">
        <w:t>k celkovej alokácii príslušného OP na programové obdobie 2007 – 2013 (v %)</w:t>
      </w:r>
      <w:r w:rsidR="004E035F">
        <w:t>.</w:t>
      </w:r>
    </w:p>
    <w:p w:rsidR="004E035F" w:rsidRDefault="004E035F" w:rsidP="00EA63F9">
      <w:pPr>
        <w:tabs>
          <w:tab w:val="left" w:pos="374"/>
        </w:tabs>
        <w:jc w:val="both"/>
        <w:rPr>
          <w:b/>
        </w:rPr>
      </w:pPr>
    </w:p>
    <w:p w:rsidR="00612A5A" w:rsidRPr="00802FBA" w:rsidRDefault="00612A5A" w:rsidP="004E035F">
      <w:pPr>
        <w:pStyle w:val="Lukas2"/>
        <w:numPr>
          <w:ilvl w:val="0"/>
          <w:numId w:val="0"/>
        </w:numPr>
        <w:tabs>
          <w:tab w:val="left" w:pos="540"/>
        </w:tabs>
        <w:jc w:val="both"/>
        <w:rPr>
          <w:b w:val="0"/>
        </w:rPr>
      </w:pPr>
      <w:r w:rsidRPr="00612A5A">
        <w:rPr>
          <w:b w:val="0"/>
        </w:rPr>
        <w:t xml:space="preserve">Graf č. </w:t>
      </w:r>
      <w:r w:rsidR="0020744A">
        <w:rPr>
          <w:b w:val="0"/>
        </w:rPr>
        <w:t>5</w:t>
      </w:r>
      <w:r w:rsidR="00D25AC1">
        <w:rPr>
          <w:b w:val="0"/>
        </w:rPr>
        <w:t>: P</w:t>
      </w:r>
      <w:r w:rsidR="00D25AC1" w:rsidRPr="00D25AC1">
        <w:rPr>
          <w:b w:val="0"/>
        </w:rPr>
        <w:t xml:space="preserve">rehľad </w:t>
      </w:r>
      <w:r w:rsidR="00484110">
        <w:rPr>
          <w:b w:val="0"/>
        </w:rPr>
        <w:t xml:space="preserve">podielu </w:t>
      </w:r>
      <w:r w:rsidR="00D25AC1" w:rsidRPr="00D25AC1">
        <w:rPr>
          <w:b w:val="0"/>
        </w:rPr>
        <w:t xml:space="preserve">schválených </w:t>
      </w:r>
      <w:r w:rsidR="004E035F" w:rsidRPr="004E035F">
        <w:rPr>
          <w:b w:val="0"/>
        </w:rPr>
        <w:t xml:space="preserve">žiadostí o NFP </w:t>
      </w:r>
      <w:r w:rsidR="00484110">
        <w:rPr>
          <w:b w:val="0"/>
        </w:rPr>
        <w:t>k</w:t>
      </w:r>
      <w:r w:rsidR="00802FBA" w:rsidRPr="00802FBA">
        <w:rPr>
          <w:b w:val="0"/>
        </w:rPr>
        <w:t> 30. 6. 2011</w:t>
      </w:r>
      <w:r w:rsidR="00484110">
        <w:rPr>
          <w:b w:val="0"/>
        </w:rPr>
        <w:t xml:space="preserve"> k </w:t>
      </w:r>
      <w:r w:rsidR="00484110" w:rsidRPr="00484110">
        <w:rPr>
          <w:b w:val="0"/>
        </w:rPr>
        <w:t>celkovej alokácii príslušného OP na programové obdobie 2007 – 2013</w:t>
      </w:r>
      <w:r w:rsidR="00D25AC1" w:rsidRPr="00484110">
        <w:rPr>
          <w:b w:val="0"/>
        </w:rPr>
        <w:t xml:space="preserve"> </w:t>
      </w:r>
      <w:r w:rsidR="00D25AC1" w:rsidRPr="00802FBA">
        <w:rPr>
          <w:b w:val="0"/>
        </w:rPr>
        <w:t xml:space="preserve">(v %)  </w:t>
      </w:r>
    </w:p>
    <w:p w:rsidR="00E22705" w:rsidRDefault="00E22705" w:rsidP="00CB6911">
      <w:pPr>
        <w:pStyle w:val="Lukas2"/>
        <w:numPr>
          <w:ilvl w:val="0"/>
          <w:numId w:val="0"/>
        </w:numPr>
        <w:tabs>
          <w:tab w:val="left" w:pos="540"/>
        </w:tabs>
        <w:rPr>
          <w:b w:val="0"/>
        </w:rPr>
      </w:pPr>
    </w:p>
    <w:p w:rsidR="005D3BD6" w:rsidRDefault="001945CD" w:rsidP="00CB6911">
      <w:pPr>
        <w:pStyle w:val="Lukas2"/>
        <w:numPr>
          <w:ilvl w:val="0"/>
          <w:numId w:val="0"/>
        </w:numPr>
        <w:tabs>
          <w:tab w:val="left" w:pos="540"/>
        </w:tabs>
      </w:pPr>
      <w:bookmarkStart w:id="85" w:name="_Toc255654738"/>
      <w:r>
        <w:rPr>
          <w:noProof/>
          <w:lang w:eastAsia="sk-SK"/>
        </w:rPr>
        <w:drawing>
          <wp:inline distT="0" distB="0" distL="0" distR="0" wp14:anchorId="1818B99D" wp14:editId="07957330">
            <wp:extent cx="5746115" cy="3034946"/>
            <wp:effectExtent l="0" t="0" r="26035" b="1333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206B5" w:rsidRPr="00092A19" w:rsidRDefault="002206B5" w:rsidP="002206B5">
      <w:pPr>
        <w:pStyle w:val="lukas20"/>
        <w:spacing w:before="0" w:beforeAutospacing="0" w:after="0" w:afterAutospacing="0"/>
        <w:rPr>
          <w:sz w:val="18"/>
          <w:szCs w:val="18"/>
          <w:lang w:val="sk-SK"/>
        </w:rPr>
      </w:pPr>
      <w:r w:rsidRPr="00092A19">
        <w:rPr>
          <w:sz w:val="18"/>
          <w:szCs w:val="18"/>
          <w:lang w:val="sk-SK"/>
        </w:rPr>
        <w:t>Zdroj: ITMS</w:t>
      </w:r>
    </w:p>
    <w:p w:rsidR="005E2536" w:rsidRDefault="005E2536" w:rsidP="003C0985">
      <w:pPr>
        <w:pStyle w:val="Lukas2"/>
        <w:numPr>
          <w:ilvl w:val="0"/>
          <w:numId w:val="0"/>
        </w:numPr>
        <w:tabs>
          <w:tab w:val="left" w:pos="540"/>
        </w:tabs>
        <w:jc w:val="both"/>
      </w:pPr>
    </w:p>
    <w:p w:rsidR="00010884" w:rsidRPr="00D10F7C" w:rsidRDefault="00AD14F3" w:rsidP="00753958">
      <w:pPr>
        <w:pStyle w:val="Lukas2"/>
        <w:numPr>
          <w:ilvl w:val="0"/>
          <w:numId w:val="0"/>
        </w:numPr>
        <w:tabs>
          <w:tab w:val="left" w:pos="540"/>
        </w:tabs>
        <w:jc w:val="both"/>
        <w:outlineLvl w:val="1"/>
      </w:pPr>
      <w:bookmarkStart w:id="86" w:name="_Toc306190608"/>
      <w:r w:rsidRPr="00D10F7C">
        <w:t>2.</w:t>
      </w:r>
      <w:r w:rsidR="008623A6" w:rsidRPr="00D10F7C">
        <w:t>3</w:t>
      </w:r>
      <w:r w:rsidRPr="00D10F7C">
        <w:t xml:space="preserve"> </w:t>
      </w:r>
      <w:r w:rsidR="00CB6911" w:rsidRPr="00D10F7C">
        <w:tab/>
      </w:r>
      <w:r w:rsidRPr="00D10F7C">
        <w:t xml:space="preserve">Stav </w:t>
      </w:r>
      <w:bookmarkEnd w:id="80"/>
      <w:bookmarkEnd w:id="81"/>
      <w:bookmarkEnd w:id="82"/>
      <w:bookmarkEnd w:id="83"/>
      <w:r w:rsidR="00C8688F" w:rsidRPr="00D10F7C">
        <w:t>kontrahovania</w:t>
      </w:r>
      <w:bookmarkEnd w:id="85"/>
      <w:bookmarkEnd w:id="86"/>
    </w:p>
    <w:p w:rsidR="00FC699C" w:rsidRPr="00667B64" w:rsidRDefault="00FC699C" w:rsidP="00CB6911">
      <w:pPr>
        <w:pStyle w:val="Lukas2"/>
        <w:numPr>
          <w:ilvl w:val="0"/>
          <w:numId w:val="0"/>
        </w:numPr>
        <w:tabs>
          <w:tab w:val="left" w:pos="540"/>
        </w:tabs>
        <w:rPr>
          <w:b w:val="0"/>
          <w:bCs w:val="0"/>
          <w:sz w:val="22"/>
          <w:szCs w:val="22"/>
          <w:highlight w:val="yellow"/>
        </w:rPr>
      </w:pPr>
    </w:p>
    <w:p w:rsidR="003A0F92" w:rsidRPr="00FA2FED" w:rsidRDefault="00D10F7C" w:rsidP="001D35DB">
      <w:pPr>
        <w:pStyle w:val="lukas20"/>
        <w:spacing w:before="0" w:beforeAutospacing="0" w:after="0" w:afterAutospacing="0"/>
        <w:ind w:firstLine="540"/>
        <w:jc w:val="both"/>
        <w:rPr>
          <w:lang w:val="sk-SK"/>
        </w:rPr>
      </w:pPr>
      <w:bookmarkStart w:id="87" w:name="_Toc220810533"/>
      <w:bookmarkStart w:id="88" w:name="_Toc220810603"/>
      <w:bookmarkStart w:id="89" w:name="_Toc220813209"/>
      <w:bookmarkStart w:id="90" w:name="_Toc220813302"/>
      <w:r w:rsidRPr="00FA2FED">
        <w:rPr>
          <w:lang w:val="sk-SK"/>
        </w:rPr>
        <w:t>K 3</w:t>
      </w:r>
      <w:r w:rsidR="00E22705">
        <w:rPr>
          <w:lang w:val="sk-SK"/>
        </w:rPr>
        <w:t>0</w:t>
      </w:r>
      <w:r w:rsidRPr="00FA2FED">
        <w:rPr>
          <w:lang w:val="sk-SK"/>
        </w:rPr>
        <w:t xml:space="preserve">. </w:t>
      </w:r>
      <w:r w:rsidR="00E22705">
        <w:rPr>
          <w:lang w:val="sk-SK"/>
        </w:rPr>
        <w:t>6</w:t>
      </w:r>
      <w:r w:rsidRPr="00FA2FED">
        <w:rPr>
          <w:lang w:val="sk-SK"/>
        </w:rPr>
        <w:t>. 201</w:t>
      </w:r>
      <w:r w:rsidR="00E22705">
        <w:rPr>
          <w:lang w:val="sk-SK"/>
        </w:rPr>
        <w:t>1</w:t>
      </w:r>
      <w:r w:rsidRPr="00FA2FED">
        <w:rPr>
          <w:lang w:val="sk-SK"/>
        </w:rPr>
        <w:t xml:space="preserve"> bolo v rámci 11 </w:t>
      </w:r>
      <w:r w:rsidR="008E28AC">
        <w:rPr>
          <w:lang w:val="sk-SK"/>
        </w:rPr>
        <w:t>OP</w:t>
      </w:r>
      <w:r w:rsidRPr="00FA2FED">
        <w:rPr>
          <w:lang w:val="sk-SK"/>
        </w:rPr>
        <w:t xml:space="preserve"> uzatvorených </w:t>
      </w:r>
      <w:r w:rsidR="007A5538">
        <w:rPr>
          <w:lang w:val="sk-SK"/>
        </w:rPr>
        <w:t xml:space="preserve">5 </w:t>
      </w:r>
      <w:r w:rsidR="00DC335C">
        <w:rPr>
          <w:lang w:val="sk-SK"/>
        </w:rPr>
        <w:t>911</w:t>
      </w:r>
      <w:r w:rsidRPr="00FA2FED">
        <w:rPr>
          <w:lang w:val="sk-SK"/>
        </w:rPr>
        <w:t xml:space="preserve"> zmlúv </w:t>
      </w:r>
      <w:r w:rsidR="00A72B62">
        <w:rPr>
          <w:lang w:val="sk-SK"/>
        </w:rPr>
        <w:t xml:space="preserve">o poskytnutí NFP </w:t>
      </w:r>
      <w:r w:rsidRPr="00FA2FED">
        <w:rPr>
          <w:lang w:val="sk-SK"/>
        </w:rPr>
        <w:t xml:space="preserve">v celkovej hodnote </w:t>
      </w:r>
      <w:r w:rsidR="004F3C80" w:rsidRPr="004F3C80">
        <w:rPr>
          <w:lang w:val="sk-SK"/>
        </w:rPr>
        <w:t>7 992 995 468,46</w:t>
      </w:r>
      <w:r w:rsidR="004F3C80">
        <w:rPr>
          <w:lang w:val="sk-SK"/>
        </w:rPr>
        <w:t xml:space="preserve"> </w:t>
      </w:r>
      <w:r w:rsidR="007A5538">
        <w:rPr>
          <w:lang w:val="sk-SK"/>
        </w:rPr>
        <w:t>EUR</w:t>
      </w:r>
      <w:r w:rsidRPr="00FA2FED">
        <w:rPr>
          <w:lang w:val="sk-SK"/>
        </w:rPr>
        <w:t xml:space="preserve"> </w:t>
      </w:r>
      <w:r w:rsidR="00D25AC1">
        <w:rPr>
          <w:lang w:val="sk-SK"/>
        </w:rPr>
        <w:t>(</w:t>
      </w:r>
      <w:r w:rsidRPr="00FA2FED">
        <w:rPr>
          <w:lang w:val="sk-SK"/>
        </w:rPr>
        <w:t>zdroj</w:t>
      </w:r>
      <w:r w:rsidR="00D25AC1">
        <w:rPr>
          <w:lang w:val="sk-SK"/>
        </w:rPr>
        <w:t>e</w:t>
      </w:r>
      <w:r w:rsidRPr="00FA2FED">
        <w:rPr>
          <w:lang w:val="sk-SK"/>
        </w:rPr>
        <w:t xml:space="preserve"> EÚ + ŠR</w:t>
      </w:r>
      <w:r w:rsidR="00AD7EC4">
        <w:rPr>
          <w:lang w:val="sk-SK"/>
        </w:rPr>
        <w:t>)</w:t>
      </w:r>
      <w:r w:rsidRPr="00FA2FED">
        <w:rPr>
          <w:lang w:val="sk-SK"/>
        </w:rPr>
        <w:t xml:space="preserve">, čo predstavuje </w:t>
      </w:r>
      <w:r w:rsidR="00693A22">
        <w:rPr>
          <w:lang w:val="sk-SK"/>
        </w:rPr>
        <w:t>5</w:t>
      </w:r>
      <w:r w:rsidR="00DC335C">
        <w:rPr>
          <w:lang w:val="sk-SK"/>
        </w:rPr>
        <w:t>9</w:t>
      </w:r>
      <w:r w:rsidR="00693A22">
        <w:rPr>
          <w:lang w:val="sk-SK"/>
        </w:rPr>
        <w:t>,</w:t>
      </w:r>
      <w:r w:rsidR="00DC335C">
        <w:rPr>
          <w:lang w:val="sk-SK"/>
        </w:rPr>
        <w:t>3</w:t>
      </w:r>
      <w:r w:rsidR="004F3C80">
        <w:rPr>
          <w:lang w:val="sk-SK"/>
        </w:rPr>
        <w:t>4</w:t>
      </w:r>
      <w:r w:rsidRPr="00FA2FED">
        <w:rPr>
          <w:lang w:val="sk-SK"/>
        </w:rPr>
        <w:t xml:space="preserve"> % </w:t>
      </w:r>
      <w:r w:rsidRPr="00FA2FED">
        <w:rPr>
          <w:lang w:val="sk-SK"/>
        </w:rPr>
        <w:lastRenderedPageBreak/>
        <w:t>alokácie na programové obdobie 2007 – 2013, pričom najv</w:t>
      </w:r>
      <w:r w:rsidR="00FD7643" w:rsidRPr="00FA2FED">
        <w:rPr>
          <w:lang w:val="sk-SK"/>
        </w:rPr>
        <w:t>yšší objem</w:t>
      </w:r>
      <w:r w:rsidRPr="00FA2FED">
        <w:rPr>
          <w:lang w:val="sk-SK"/>
        </w:rPr>
        <w:t xml:space="preserve"> prostriedkov bol kontrahovaný v rámci OP </w:t>
      </w:r>
      <w:r w:rsidR="007A5538">
        <w:rPr>
          <w:lang w:val="sk-SK"/>
        </w:rPr>
        <w:t>Z</w:t>
      </w:r>
      <w:r w:rsidRPr="00FA2FED">
        <w:rPr>
          <w:lang w:val="sk-SK"/>
        </w:rPr>
        <w:t xml:space="preserve"> (</w:t>
      </w:r>
      <w:r w:rsidR="007A5538">
        <w:rPr>
          <w:lang w:val="sk-SK"/>
        </w:rPr>
        <w:t>9</w:t>
      </w:r>
      <w:r w:rsidR="0009494E">
        <w:rPr>
          <w:lang w:val="sk-SK"/>
        </w:rPr>
        <w:t>6</w:t>
      </w:r>
      <w:r w:rsidR="007A5538">
        <w:rPr>
          <w:lang w:val="sk-SK"/>
        </w:rPr>
        <w:t>,</w:t>
      </w:r>
      <w:r w:rsidR="0009494E">
        <w:rPr>
          <w:lang w:val="sk-SK"/>
        </w:rPr>
        <w:t>73</w:t>
      </w:r>
      <w:r w:rsidRPr="00FA2FED">
        <w:rPr>
          <w:lang w:val="sk-SK"/>
        </w:rPr>
        <w:t xml:space="preserve"> % alokácie) a</w:t>
      </w:r>
      <w:r w:rsidR="007A5538">
        <w:rPr>
          <w:lang w:val="sk-SK"/>
        </w:rPr>
        <w:t> OP TP</w:t>
      </w:r>
      <w:r w:rsidRPr="00FA2FED">
        <w:rPr>
          <w:lang w:val="sk-SK"/>
        </w:rPr>
        <w:t xml:space="preserve"> (</w:t>
      </w:r>
      <w:r w:rsidR="007A5538">
        <w:rPr>
          <w:lang w:val="sk-SK"/>
        </w:rPr>
        <w:t>8</w:t>
      </w:r>
      <w:r w:rsidR="009A57F9">
        <w:rPr>
          <w:lang w:val="sk-SK"/>
        </w:rPr>
        <w:t>5</w:t>
      </w:r>
      <w:r w:rsidR="007A5538">
        <w:rPr>
          <w:lang w:val="sk-SK"/>
        </w:rPr>
        <w:t>,</w:t>
      </w:r>
      <w:r w:rsidR="009A57F9">
        <w:rPr>
          <w:lang w:val="sk-SK"/>
        </w:rPr>
        <w:t>67</w:t>
      </w:r>
      <w:r w:rsidRPr="00FA2FED">
        <w:rPr>
          <w:lang w:val="sk-SK"/>
        </w:rPr>
        <w:t xml:space="preserve"> % alokácie). Sumárny prehľad o</w:t>
      </w:r>
      <w:r w:rsidR="0019785C">
        <w:rPr>
          <w:lang w:val="sk-SK"/>
        </w:rPr>
        <w:t> stave ko</w:t>
      </w:r>
      <w:r w:rsidRPr="00FA2FED">
        <w:rPr>
          <w:lang w:val="sk-SK"/>
        </w:rPr>
        <w:t>ntrahovan</w:t>
      </w:r>
      <w:r w:rsidR="0019785C">
        <w:rPr>
          <w:lang w:val="sk-SK"/>
        </w:rPr>
        <w:t xml:space="preserve">ia </w:t>
      </w:r>
      <w:r w:rsidRPr="00FA2FED">
        <w:rPr>
          <w:lang w:val="sk-SK"/>
        </w:rPr>
        <w:t>k  3</w:t>
      </w:r>
      <w:r w:rsidR="00DC335C">
        <w:rPr>
          <w:lang w:val="sk-SK"/>
        </w:rPr>
        <w:t>0</w:t>
      </w:r>
      <w:r w:rsidRPr="00FA2FED">
        <w:rPr>
          <w:lang w:val="sk-SK"/>
        </w:rPr>
        <w:t xml:space="preserve">. </w:t>
      </w:r>
      <w:r w:rsidR="00DC335C">
        <w:rPr>
          <w:lang w:val="sk-SK"/>
        </w:rPr>
        <w:t>6</w:t>
      </w:r>
      <w:r w:rsidRPr="00FA2FED">
        <w:rPr>
          <w:lang w:val="sk-SK"/>
        </w:rPr>
        <w:t>. 201</w:t>
      </w:r>
      <w:r w:rsidR="00DC335C">
        <w:rPr>
          <w:lang w:val="sk-SK"/>
        </w:rPr>
        <w:t>1</w:t>
      </w:r>
      <w:r w:rsidRPr="00FA2FED">
        <w:rPr>
          <w:lang w:val="sk-SK"/>
        </w:rPr>
        <w:t xml:space="preserve"> je uvedený v tabuľke č. </w:t>
      </w:r>
      <w:r w:rsidR="00C132C6">
        <w:rPr>
          <w:lang w:val="sk-SK"/>
        </w:rPr>
        <w:t>1</w:t>
      </w:r>
      <w:r w:rsidR="0020744A">
        <w:rPr>
          <w:lang w:val="sk-SK"/>
        </w:rPr>
        <w:t>0</w:t>
      </w:r>
      <w:r w:rsidRPr="00FA2FED">
        <w:rPr>
          <w:lang w:val="sk-SK"/>
        </w:rPr>
        <w:t>, prehľad o kontrahovaných prostriedkoch sa nachádza v prílohe č. </w:t>
      </w:r>
      <w:r w:rsidR="00ED1FF2" w:rsidRPr="00FA2FED">
        <w:rPr>
          <w:lang w:val="sk-SK"/>
        </w:rPr>
        <w:t>6</w:t>
      </w:r>
      <w:r w:rsidR="00540778" w:rsidRPr="00FA2FED">
        <w:rPr>
          <w:lang w:val="sk-SK"/>
        </w:rPr>
        <w:t xml:space="preserve"> </w:t>
      </w:r>
      <w:r w:rsidRPr="00FA2FED">
        <w:rPr>
          <w:lang w:val="sk-SK"/>
        </w:rPr>
        <w:t>t</w:t>
      </w:r>
      <w:r w:rsidR="00667B64">
        <w:rPr>
          <w:lang w:val="sk-SK"/>
        </w:rPr>
        <w:t xml:space="preserve">ejto </w:t>
      </w:r>
      <w:r w:rsidR="00872910">
        <w:rPr>
          <w:lang w:val="sk-SK"/>
        </w:rPr>
        <w:t>s</w:t>
      </w:r>
      <w:r w:rsidR="00667B64">
        <w:rPr>
          <w:lang w:val="sk-SK"/>
        </w:rPr>
        <w:t>právy</w:t>
      </w:r>
      <w:r w:rsidRPr="00FA2FED">
        <w:rPr>
          <w:lang w:val="sk-SK"/>
        </w:rPr>
        <w:t>.</w:t>
      </w:r>
      <w:r w:rsidR="00612A5A" w:rsidRPr="00FA2FED">
        <w:rPr>
          <w:lang w:val="sk-SK"/>
        </w:rPr>
        <w:t xml:space="preserve"> </w:t>
      </w:r>
    </w:p>
    <w:p w:rsidR="00E75C90" w:rsidRDefault="00E75C90" w:rsidP="00AB2B98">
      <w:pPr>
        <w:tabs>
          <w:tab w:val="left" w:pos="540"/>
        </w:tabs>
        <w:jc w:val="both"/>
        <w:rPr>
          <w:highlight w:val="yellow"/>
        </w:rPr>
      </w:pPr>
    </w:p>
    <w:p w:rsidR="00043EE0" w:rsidRPr="00FA2FED" w:rsidRDefault="00FA6AE2" w:rsidP="00043EE0">
      <w:pPr>
        <w:jc w:val="both"/>
      </w:pPr>
      <w:r w:rsidRPr="00FA2FED">
        <w:t>Tab</w:t>
      </w:r>
      <w:r w:rsidR="00AE54D5">
        <w:t>uľka</w:t>
      </w:r>
      <w:r w:rsidRPr="00FA2FED">
        <w:t xml:space="preserve"> č. </w:t>
      </w:r>
      <w:r w:rsidR="00C132C6">
        <w:t>1</w:t>
      </w:r>
      <w:r w:rsidR="0020744A">
        <w:t>0</w:t>
      </w:r>
      <w:r w:rsidR="00043EE0" w:rsidRPr="00FA2FED">
        <w:t xml:space="preserve">: Sumárny prehľad </w:t>
      </w:r>
      <w:r w:rsidR="0019785C">
        <w:t xml:space="preserve">o stave </w:t>
      </w:r>
      <w:r w:rsidR="00C20D3C" w:rsidRPr="00FA2FED">
        <w:t>kontrahovan</w:t>
      </w:r>
      <w:r w:rsidR="0019785C">
        <w:t xml:space="preserve">ia </w:t>
      </w:r>
      <w:r w:rsidR="00802FBA">
        <w:t xml:space="preserve">za obdobie od 1. 1. 2007 </w:t>
      </w:r>
      <w:r w:rsidR="0009494E">
        <w:t xml:space="preserve">                 </w:t>
      </w:r>
      <w:r w:rsidR="00802FBA">
        <w:t xml:space="preserve">do </w:t>
      </w:r>
      <w:r w:rsidR="00802FBA" w:rsidRPr="003941F9">
        <w:t>3</w:t>
      </w:r>
      <w:r w:rsidR="00802FBA">
        <w:t>0</w:t>
      </w:r>
      <w:r w:rsidR="00802FBA" w:rsidRPr="003941F9">
        <w:t>. </w:t>
      </w:r>
      <w:r w:rsidR="00802FBA">
        <w:t>6</w:t>
      </w:r>
      <w:r w:rsidR="00802FBA" w:rsidRPr="003941F9">
        <w:t>. 201</w:t>
      </w:r>
      <w:r w:rsidR="00802FBA">
        <w:t>1</w:t>
      </w:r>
      <w:r w:rsidR="00C14511" w:rsidRPr="00FA2FED">
        <w:rPr>
          <w:rStyle w:val="Odkaznapoznmkupodiarou"/>
        </w:rPr>
        <w:footnoteReference w:id="6"/>
      </w:r>
      <w:r w:rsidR="00AD5A04" w:rsidRPr="00FA2FED">
        <w:t xml:space="preserve"> (zoradené podľa podielu kontrahovanej sumy z celkovej alokácie)</w:t>
      </w:r>
    </w:p>
    <w:tbl>
      <w:tblPr>
        <w:tblW w:w="9007" w:type="dxa"/>
        <w:tblInd w:w="103" w:type="dxa"/>
        <w:tblLayout w:type="fixed"/>
        <w:tblLook w:val="0000" w:firstRow="0" w:lastRow="0" w:firstColumn="0" w:lastColumn="0" w:noHBand="0" w:noVBand="0"/>
      </w:tblPr>
      <w:tblGrid>
        <w:gridCol w:w="3124"/>
        <w:gridCol w:w="1417"/>
        <w:gridCol w:w="2304"/>
        <w:gridCol w:w="2162"/>
      </w:tblGrid>
      <w:tr w:rsidR="001844AD" w:rsidRPr="00A60F40" w:rsidTr="003851A2">
        <w:trPr>
          <w:trHeight w:val="359"/>
        </w:trPr>
        <w:tc>
          <w:tcPr>
            <w:tcW w:w="3124"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844AD" w:rsidRPr="00A60F40" w:rsidRDefault="001844AD" w:rsidP="003851A2">
            <w:pPr>
              <w:jc w:val="center"/>
              <w:rPr>
                <w:b/>
                <w:bCs/>
              </w:rPr>
            </w:pPr>
            <w:bookmarkStart w:id="91" w:name="_Toc255654739"/>
            <w:r w:rsidRPr="00A60F40">
              <w:rPr>
                <w:b/>
                <w:bCs/>
              </w:rPr>
              <w:t>Operačný program</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844AD" w:rsidRPr="00A60F40" w:rsidRDefault="001844AD" w:rsidP="003851A2">
            <w:pPr>
              <w:ind w:left="-136" w:right="-108"/>
              <w:jc w:val="center"/>
              <w:rPr>
                <w:b/>
                <w:bCs/>
              </w:rPr>
            </w:pPr>
            <w:r w:rsidRPr="00A60F40">
              <w:rPr>
                <w:b/>
                <w:bCs/>
              </w:rPr>
              <w:t>Počet    uzatvorených zmlúv</w:t>
            </w:r>
          </w:p>
        </w:tc>
        <w:tc>
          <w:tcPr>
            <w:tcW w:w="4466" w:type="dxa"/>
            <w:gridSpan w:val="2"/>
            <w:tcBorders>
              <w:top w:val="single" w:sz="4" w:space="0" w:color="auto"/>
              <w:left w:val="nil"/>
              <w:bottom w:val="single" w:sz="4" w:space="0" w:color="auto"/>
              <w:right w:val="single" w:sz="4" w:space="0" w:color="auto"/>
            </w:tcBorders>
            <w:shd w:val="clear" w:color="auto" w:fill="C0C0C0"/>
            <w:vAlign w:val="center"/>
          </w:tcPr>
          <w:p w:rsidR="001844AD" w:rsidRPr="00A60F40" w:rsidRDefault="001844AD" w:rsidP="00DC335C">
            <w:pPr>
              <w:jc w:val="center"/>
              <w:rPr>
                <w:b/>
                <w:bCs/>
              </w:rPr>
            </w:pPr>
            <w:r>
              <w:rPr>
                <w:b/>
                <w:bCs/>
              </w:rPr>
              <w:t>K</w:t>
            </w:r>
            <w:r w:rsidRPr="00A60F40">
              <w:rPr>
                <w:b/>
                <w:bCs/>
              </w:rPr>
              <w:t>ontrahovaná hodnota (zdroje EÚ + ŠR)</w:t>
            </w:r>
          </w:p>
        </w:tc>
      </w:tr>
      <w:tr w:rsidR="001844AD" w:rsidRPr="00A60F40" w:rsidTr="003851A2">
        <w:trPr>
          <w:trHeight w:val="379"/>
        </w:trPr>
        <w:tc>
          <w:tcPr>
            <w:tcW w:w="3124"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1844AD" w:rsidRPr="00A60F40" w:rsidRDefault="001844AD" w:rsidP="003851A2">
            <w:pPr>
              <w:jc w:val="center"/>
              <w:rPr>
                <w:b/>
                <w:bCs/>
              </w:rPr>
            </w:pPr>
          </w:p>
        </w:tc>
        <w:tc>
          <w:tcPr>
            <w:tcW w:w="1417"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1844AD" w:rsidRPr="00A60F40" w:rsidRDefault="001844AD" w:rsidP="003851A2">
            <w:pPr>
              <w:jc w:val="center"/>
              <w:rPr>
                <w:b/>
                <w:bCs/>
              </w:rPr>
            </w:pPr>
          </w:p>
        </w:tc>
        <w:tc>
          <w:tcPr>
            <w:tcW w:w="2304" w:type="dxa"/>
            <w:tcBorders>
              <w:top w:val="nil"/>
              <w:left w:val="single" w:sz="4" w:space="0" w:color="auto"/>
              <w:bottom w:val="single" w:sz="4" w:space="0" w:color="000000"/>
              <w:right w:val="single" w:sz="4" w:space="0" w:color="auto"/>
            </w:tcBorders>
            <w:shd w:val="clear" w:color="auto" w:fill="C0C0C0"/>
            <w:vAlign w:val="center"/>
          </w:tcPr>
          <w:p w:rsidR="001844AD" w:rsidRPr="00A60F40" w:rsidRDefault="00F37115" w:rsidP="00981A83">
            <w:pPr>
              <w:jc w:val="center"/>
              <w:rPr>
                <w:b/>
                <w:bCs/>
              </w:rPr>
            </w:pPr>
            <w:r>
              <w:rPr>
                <w:b/>
                <w:bCs/>
              </w:rPr>
              <w:t>E</w:t>
            </w:r>
            <w:r w:rsidR="00981A83">
              <w:rPr>
                <w:b/>
                <w:bCs/>
              </w:rPr>
              <w:t>UR</w:t>
            </w:r>
          </w:p>
        </w:tc>
        <w:tc>
          <w:tcPr>
            <w:tcW w:w="2162" w:type="dxa"/>
            <w:tcBorders>
              <w:top w:val="single" w:sz="4" w:space="0" w:color="auto"/>
              <w:left w:val="nil"/>
              <w:bottom w:val="single" w:sz="4" w:space="0" w:color="auto"/>
              <w:right w:val="single" w:sz="4" w:space="0" w:color="auto"/>
            </w:tcBorders>
            <w:shd w:val="clear" w:color="auto" w:fill="C0C0C0"/>
            <w:vAlign w:val="center"/>
          </w:tcPr>
          <w:p w:rsidR="001844AD" w:rsidRPr="00A60F40" w:rsidRDefault="001844AD" w:rsidP="003851A2">
            <w:pPr>
              <w:jc w:val="center"/>
              <w:rPr>
                <w:b/>
                <w:bCs/>
              </w:rPr>
            </w:pPr>
            <w:r w:rsidRPr="00A60F40">
              <w:rPr>
                <w:b/>
                <w:bCs/>
              </w:rPr>
              <w:t>% z alokácie</w:t>
            </w:r>
          </w:p>
          <w:p w:rsidR="00546958" w:rsidRDefault="001844AD" w:rsidP="00546958">
            <w:pPr>
              <w:jc w:val="center"/>
              <w:rPr>
                <w:b/>
                <w:bCs/>
              </w:rPr>
            </w:pPr>
            <w:r w:rsidRPr="00A60F40">
              <w:rPr>
                <w:b/>
                <w:bCs/>
              </w:rPr>
              <w:t xml:space="preserve">na </w:t>
            </w:r>
            <w:r w:rsidR="00546958">
              <w:rPr>
                <w:b/>
                <w:bCs/>
              </w:rPr>
              <w:t xml:space="preserve">programové </w:t>
            </w:r>
            <w:r w:rsidRPr="00A60F40">
              <w:rPr>
                <w:b/>
                <w:bCs/>
              </w:rPr>
              <w:t xml:space="preserve">obdobie </w:t>
            </w:r>
          </w:p>
          <w:p w:rsidR="001844AD" w:rsidRPr="00A60F40" w:rsidRDefault="001844AD" w:rsidP="00546958">
            <w:pPr>
              <w:jc w:val="center"/>
              <w:rPr>
                <w:b/>
                <w:bCs/>
              </w:rPr>
            </w:pPr>
            <w:r w:rsidRPr="00A60F40">
              <w:rPr>
                <w:b/>
                <w:bCs/>
              </w:rPr>
              <w:t>2007 – 2013</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Z</w:t>
            </w:r>
          </w:p>
        </w:tc>
        <w:tc>
          <w:tcPr>
            <w:tcW w:w="1417" w:type="dxa"/>
            <w:tcBorders>
              <w:top w:val="nil"/>
              <w:left w:val="nil"/>
              <w:bottom w:val="single" w:sz="4" w:space="0" w:color="auto"/>
              <w:right w:val="single" w:sz="4" w:space="0" w:color="auto"/>
            </w:tcBorders>
            <w:noWrap/>
            <w:vAlign w:val="center"/>
          </w:tcPr>
          <w:p w:rsidR="007A5538" w:rsidRPr="00A60F40" w:rsidRDefault="00174C2F" w:rsidP="002F00CD">
            <w:pPr>
              <w:jc w:val="center"/>
            </w:pPr>
            <w:r>
              <w:t>59</w:t>
            </w:r>
          </w:p>
        </w:tc>
        <w:tc>
          <w:tcPr>
            <w:tcW w:w="2304" w:type="dxa"/>
            <w:tcBorders>
              <w:top w:val="nil"/>
              <w:left w:val="nil"/>
              <w:bottom w:val="single" w:sz="4" w:space="0" w:color="auto"/>
              <w:right w:val="single" w:sz="4" w:space="0" w:color="auto"/>
            </w:tcBorders>
            <w:noWrap/>
            <w:vAlign w:val="center"/>
          </w:tcPr>
          <w:p w:rsidR="007A5538" w:rsidRPr="00A60F40" w:rsidRDefault="00174C2F" w:rsidP="0009494E">
            <w:pPr>
              <w:jc w:val="center"/>
            </w:pPr>
            <w:r>
              <w:t>28</w:t>
            </w:r>
            <w:r w:rsidR="0009494E">
              <w:t>4 488 990</w:t>
            </w:r>
            <w:r>
              <w:t>,6</w:t>
            </w:r>
            <w:r w:rsidR="0009494E">
              <w:t>5</w:t>
            </w:r>
          </w:p>
        </w:tc>
        <w:tc>
          <w:tcPr>
            <w:tcW w:w="2162" w:type="dxa"/>
            <w:tcBorders>
              <w:top w:val="nil"/>
              <w:left w:val="nil"/>
              <w:bottom w:val="single" w:sz="4" w:space="0" w:color="auto"/>
              <w:right w:val="single" w:sz="4" w:space="0" w:color="auto"/>
            </w:tcBorders>
            <w:noWrap/>
            <w:vAlign w:val="center"/>
          </w:tcPr>
          <w:p w:rsidR="007A5538" w:rsidRPr="00A60F40" w:rsidRDefault="00174C2F" w:rsidP="0009494E">
            <w:pPr>
              <w:jc w:val="center"/>
            </w:pPr>
            <w:r>
              <w:t>9</w:t>
            </w:r>
            <w:r w:rsidR="0009494E">
              <w:t>6</w:t>
            </w:r>
            <w:r>
              <w:t>,</w:t>
            </w:r>
            <w:r w:rsidR="0009494E">
              <w:t>73</w:t>
            </w:r>
            <w:r>
              <w:t>%</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TP</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81</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98 371 448,87</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85,67%</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ROP</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1 757</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1 517 464 672,82</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89,26%</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 xml:space="preserve">OP </w:t>
            </w:r>
            <w:proofErr w:type="spellStart"/>
            <w:r w:rsidRPr="004A3899">
              <w:t>ZaSI</w:t>
            </w:r>
            <w:proofErr w:type="spellEnd"/>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1 432</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840 240 865,60</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80,99%</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 xml:space="preserve">OP </w:t>
            </w:r>
            <w:proofErr w:type="spellStart"/>
            <w:r w:rsidRPr="004A3899">
              <w:t>KaHR</w:t>
            </w:r>
            <w:proofErr w:type="spellEnd"/>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767</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634 834 148,11</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69,45%</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ŽP</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528</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1 291 254 580,64</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60,31%</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 xml:space="preserve">OP </w:t>
            </w:r>
            <w:proofErr w:type="spellStart"/>
            <w:r w:rsidRPr="004A3899">
              <w:t>VaV</w:t>
            </w:r>
            <w:proofErr w:type="spellEnd"/>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393</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822 707 866,29</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57,82%</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IS</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56</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416 540 518,91</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35,83%</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V</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556</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315 166 265,44</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43,36%</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D</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77</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1 721 961 874,99</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44,78%</w:t>
            </w:r>
          </w:p>
        </w:tc>
      </w:tr>
      <w:tr w:rsidR="007A5538" w:rsidRPr="00A60F40" w:rsidTr="00AD7EC4">
        <w:trPr>
          <w:trHeight w:val="255"/>
        </w:trPr>
        <w:tc>
          <w:tcPr>
            <w:tcW w:w="3124" w:type="dxa"/>
            <w:tcBorders>
              <w:top w:val="nil"/>
              <w:left w:val="single" w:sz="4" w:space="0" w:color="auto"/>
              <w:bottom w:val="single" w:sz="4" w:space="0" w:color="auto"/>
              <w:right w:val="single" w:sz="4" w:space="0" w:color="auto"/>
            </w:tcBorders>
          </w:tcPr>
          <w:p w:rsidR="007A5538" w:rsidRPr="00A60F40" w:rsidRDefault="007A5538" w:rsidP="00AD7EC4">
            <w:r w:rsidRPr="004A3899">
              <w:t>OP BK</w:t>
            </w:r>
          </w:p>
        </w:tc>
        <w:tc>
          <w:tcPr>
            <w:tcW w:w="1417" w:type="dxa"/>
            <w:tcBorders>
              <w:top w:val="nil"/>
              <w:left w:val="nil"/>
              <w:bottom w:val="single" w:sz="4" w:space="0" w:color="auto"/>
              <w:right w:val="single" w:sz="4" w:space="0" w:color="auto"/>
            </w:tcBorders>
            <w:noWrap/>
            <w:vAlign w:val="center"/>
          </w:tcPr>
          <w:p w:rsidR="007A5538" w:rsidRPr="00A60F40" w:rsidRDefault="00174C2F" w:rsidP="00AD7EC4">
            <w:pPr>
              <w:jc w:val="center"/>
            </w:pPr>
            <w:r>
              <w:t>205</w:t>
            </w:r>
          </w:p>
        </w:tc>
        <w:tc>
          <w:tcPr>
            <w:tcW w:w="2304" w:type="dxa"/>
            <w:tcBorders>
              <w:top w:val="nil"/>
              <w:left w:val="nil"/>
              <w:bottom w:val="single" w:sz="4" w:space="0" w:color="auto"/>
              <w:right w:val="single" w:sz="4" w:space="0" w:color="auto"/>
            </w:tcBorders>
            <w:noWrap/>
            <w:vAlign w:val="center"/>
          </w:tcPr>
          <w:p w:rsidR="007A5538" w:rsidRPr="00A60F40" w:rsidRDefault="00174C2F" w:rsidP="00AD7EC4">
            <w:pPr>
              <w:jc w:val="center"/>
            </w:pPr>
            <w:r>
              <w:t>45 288 972,18</w:t>
            </w:r>
          </w:p>
        </w:tc>
        <w:tc>
          <w:tcPr>
            <w:tcW w:w="2162" w:type="dxa"/>
            <w:tcBorders>
              <w:top w:val="nil"/>
              <w:left w:val="nil"/>
              <w:bottom w:val="single" w:sz="4" w:space="0" w:color="auto"/>
              <w:right w:val="single" w:sz="4" w:space="0" w:color="auto"/>
            </w:tcBorders>
            <w:noWrap/>
            <w:vAlign w:val="center"/>
          </w:tcPr>
          <w:p w:rsidR="007A5538" w:rsidRPr="00A60F40" w:rsidRDefault="00174C2F" w:rsidP="00AD7EC4">
            <w:pPr>
              <w:jc w:val="center"/>
            </w:pPr>
            <w:r>
              <w:t>44,25%</w:t>
            </w:r>
          </w:p>
        </w:tc>
      </w:tr>
      <w:tr w:rsidR="007A5538" w:rsidRPr="00A60F40" w:rsidTr="00AD7EC4">
        <w:trPr>
          <w:trHeight w:val="255"/>
        </w:trPr>
        <w:tc>
          <w:tcPr>
            <w:tcW w:w="3124" w:type="dxa"/>
            <w:tcBorders>
              <w:top w:val="single" w:sz="4" w:space="0" w:color="auto"/>
              <w:left w:val="single" w:sz="4" w:space="0" w:color="auto"/>
              <w:bottom w:val="single" w:sz="4" w:space="0" w:color="auto"/>
              <w:right w:val="single" w:sz="4" w:space="0" w:color="auto"/>
            </w:tcBorders>
            <w:shd w:val="clear" w:color="auto" w:fill="C0C0C0"/>
            <w:noWrap/>
          </w:tcPr>
          <w:p w:rsidR="007A5538" w:rsidRPr="00A60F40" w:rsidRDefault="007A5538" w:rsidP="00AD7EC4">
            <w:pPr>
              <w:rPr>
                <w:b/>
                <w:bCs/>
              </w:rPr>
            </w:pPr>
            <w:r w:rsidRPr="004A3899">
              <w:rPr>
                <w:b/>
                <w:bCs/>
              </w:rPr>
              <w:t>Spolu</w:t>
            </w:r>
          </w:p>
        </w:tc>
        <w:tc>
          <w:tcPr>
            <w:tcW w:w="1417" w:type="dxa"/>
            <w:tcBorders>
              <w:top w:val="single" w:sz="4" w:space="0" w:color="auto"/>
              <w:left w:val="nil"/>
              <w:bottom w:val="single" w:sz="4" w:space="0" w:color="auto"/>
              <w:right w:val="single" w:sz="4" w:space="0" w:color="auto"/>
            </w:tcBorders>
            <w:shd w:val="clear" w:color="auto" w:fill="C0C0C0"/>
            <w:noWrap/>
            <w:vAlign w:val="center"/>
          </w:tcPr>
          <w:p w:rsidR="007A5538" w:rsidRPr="00A60F40" w:rsidRDefault="00174C2F" w:rsidP="002F00CD">
            <w:pPr>
              <w:jc w:val="center"/>
              <w:rPr>
                <w:b/>
              </w:rPr>
            </w:pPr>
            <w:r>
              <w:rPr>
                <w:b/>
              </w:rPr>
              <w:t>5911</w:t>
            </w:r>
          </w:p>
        </w:tc>
        <w:tc>
          <w:tcPr>
            <w:tcW w:w="2304" w:type="dxa"/>
            <w:tcBorders>
              <w:top w:val="single" w:sz="4" w:space="0" w:color="auto"/>
              <w:left w:val="nil"/>
              <w:bottom w:val="single" w:sz="4" w:space="0" w:color="auto"/>
              <w:right w:val="single" w:sz="4" w:space="0" w:color="auto"/>
            </w:tcBorders>
            <w:shd w:val="clear" w:color="auto" w:fill="C0C0C0"/>
            <w:noWrap/>
            <w:vAlign w:val="center"/>
          </w:tcPr>
          <w:p w:rsidR="007A5538" w:rsidRPr="00A60F40" w:rsidRDefault="00174C2F" w:rsidP="0096799B">
            <w:pPr>
              <w:jc w:val="center"/>
              <w:rPr>
                <w:b/>
              </w:rPr>
            </w:pPr>
            <w:r>
              <w:rPr>
                <w:b/>
              </w:rPr>
              <w:t>7 992 995 468,46</w:t>
            </w:r>
          </w:p>
        </w:tc>
        <w:tc>
          <w:tcPr>
            <w:tcW w:w="2162" w:type="dxa"/>
            <w:tcBorders>
              <w:top w:val="single" w:sz="4" w:space="0" w:color="auto"/>
              <w:left w:val="nil"/>
              <w:bottom w:val="single" w:sz="4" w:space="0" w:color="auto"/>
              <w:right w:val="single" w:sz="4" w:space="0" w:color="auto"/>
            </w:tcBorders>
            <w:shd w:val="clear" w:color="auto" w:fill="C0C0C0"/>
            <w:noWrap/>
            <w:vAlign w:val="center"/>
          </w:tcPr>
          <w:p w:rsidR="007A5538" w:rsidRPr="00A60F40" w:rsidRDefault="00174C2F" w:rsidP="004F3C80">
            <w:pPr>
              <w:jc w:val="center"/>
              <w:rPr>
                <w:b/>
              </w:rPr>
            </w:pPr>
            <w:r>
              <w:rPr>
                <w:b/>
              </w:rPr>
              <w:t>59,3</w:t>
            </w:r>
            <w:r w:rsidR="004F3C80">
              <w:rPr>
                <w:b/>
              </w:rPr>
              <w:t>4</w:t>
            </w:r>
            <w:r>
              <w:rPr>
                <w:b/>
              </w:rPr>
              <w:t>%</w:t>
            </w:r>
          </w:p>
        </w:tc>
      </w:tr>
    </w:tbl>
    <w:p w:rsidR="001844AD" w:rsidRDefault="001844AD" w:rsidP="001844AD">
      <w:pPr>
        <w:pStyle w:val="lukas20"/>
        <w:spacing w:before="0" w:beforeAutospacing="0" w:after="0" w:afterAutospacing="0"/>
        <w:rPr>
          <w:sz w:val="18"/>
          <w:szCs w:val="18"/>
          <w:lang w:val="sk-SK"/>
        </w:rPr>
      </w:pPr>
      <w:r w:rsidRPr="005464B7">
        <w:rPr>
          <w:sz w:val="18"/>
          <w:szCs w:val="18"/>
          <w:lang w:val="sk-SK"/>
        </w:rPr>
        <w:t>Zdroj: ITMS</w:t>
      </w:r>
    </w:p>
    <w:p w:rsidR="00787F55" w:rsidRDefault="00787F55" w:rsidP="00324BC2">
      <w:pPr>
        <w:pStyle w:val="lukas20"/>
        <w:spacing w:before="0" w:beforeAutospacing="0" w:after="0" w:afterAutospacing="0"/>
        <w:jc w:val="both"/>
        <w:rPr>
          <w:lang w:val="sk-SK"/>
        </w:rPr>
      </w:pPr>
    </w:p>
    <w:p w:rsidR="00FA2FED" w:rsidRPr="00FA2FED" w:rsidRDefault="00FA2FED" w:rsidP="00324BC2">
      <w:pPr>
        <w:pStyle w:val="lukas20"/>
        <w:spacing w:before="0" w:beforeAutospacing="0" w:after="0" w:afterAutospacing="0"/>
        <w:jc w:val="both"/>
        <w:rPr>
          <w:lang w:val="sk-SK"/>
        </w:rPr>
      </w:pPr>
      <w:r w:rsidRPr="00FA2FED">
        <w:rPr>
          <w:lang w:val="sk-SK"/>
        </w:rPr>
        <w:t>Graf</w:t>
      </w:r>
      <w:r w:rsidR="00925F8A">
        <w:rPr>
          <w:lang w:val="sk-SK"/>
        </w:rPr>
        <w:t xml:space="preserve"> č. </w:t>
      </w:r>
      <w:r w:rsidR="001F3743">
        <w:rPr>
          <w:lang w:val="sk-SK"/>
        </w:rPr>
        <w:t>6</w:t>
      </w:r>
      <w:r w:rsidR="00925F8A">
        <w:rPr>
          <w:lang w:val="sk-SK"/>
        </w:rPr>
        <w:t xml:space="preserve"> </w:t>
      </w:r>
      <w:r w:rsidRPr="00FA2FED">
        <w:rPr>
          <w:lang w:val="sk-SK"/>
        </w:rPr>
        <w:t>znázor</w:t>
      </w:r>
      <w:r w:rsidR="00925F8A">
        <w:rPr>
          <w:lang w:val="sk-SK"/>
        </w:rPr>
        <w:t xml:space="preserve">ňuje </w:t>
      </w:r>
      <w:r w:rsidRPr="00FA2FED">
        <w:rPr>
          <w:lang w:val="sk-SK"/>
        </w:rPr>
        <w:t xml:space="preserve">prehľad kontrahovaných </w:t>
      </w:r>
      <w:r w:rsidR="00484110">
        <w:rPr>
          <w:lang w:val="sk-SK"/>
        </w:rPr>
        <w:t xml:space="preserve">finančných </w:t>
      </w:r>
      <w:r w:rsidRPr="00FA2FED">
        <w:rPr>
          <w:lang w:val="sk-SK"/>
        </w:rPr>
        <w:t xml:space="preserve">prostriedkov </w:t>
      </w:r>
      <w:r w:rsidR="00484110" w:rsidRPr="006E2349">
        <w:rPr>
          <w:lang w:val="sk-SK"/>
        </w:rPr>
        <w:t>za obdobie</w:t>
      </w:r>
      <w:r w:rsidR="00484110">
        <w:t xml:space="preserve"> </w:t>
      </w:r>
      <w:r w:rsidR="006E2349">
        <w:t xml:space="preserve">                </w:t>
      </w:r>
      <w:r w:rsidR="00484110">
        <w:t xml:space="preserve">od 1. 1. 2007 do </w:t>
      </w:r>
      <w:r w:rsidR="00484110" w:rsidRPr="003941F9">
        <w:t> 3</w:t>
      </w:r>
      <w:r w:rsidR="00484110">
        <w:t>0</w:t>
      </w:r>
      <w:r w:rsidR="00484110" w:rsidRPr="003941F9">
        <w:t>. </w:t>
      </w:r>
      <w:r w:rsidR="00484110">
        <w:t>6</w:t>
      </w:r>
      <w:r w:rsidR="00484110" w:rsidRPr="003941F9">
        <w:t>. 201</w:t>
      </w:r>
      <w:r w:rsidR="00484110">
        <w:t>1</w:t>
      </w:r>
      <w:r w:rsidRPr="00FA2FED">
        <w:rPr>
          <w:lang w:val="sk-SK"/>
        </w:rPr>
        <w:t> </w:t>
      </w:r>
      <w:r w:rsidR="00D25AC1">
        <w:rPr>
          <w:lang w:val="sk-SK"/>
        </w:rPr>
        <w:t xml:space="preserve"> (v %)</w:t>
      </w:r>
      <w:r w:rsidRPr="00FA2FED">
        <w:rPr>
          <w:lang w:val="sk-SK"/>
        </w:rPr>
        <w:t>.</w:t>
      </w:r>
    </w:p>
    <w:p w:rsidR="00ED7BFA" w:rsidRDefault="00ED7BFA"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09494E" w:rsidRDefault="0009494E" w:rsidP="00D10F7C">
      <w:pPr>
        <w:pStyle w:val="lukas20"/>
        <w:spacing w:before="0" w:beforeAutospacing="0" w:after="0" w:afterAutospacing="0"/>
        <w:rPr>
          <w:lang w:val="sk-SK"/>
        </w:rPr>
      </w:pPr>
    </w:p>
    <w:p w:rsidR="0009494E" w:rsidRDefault="0009494E" w:rsidP="00D10F7C">
      <w:pPr>
        <w:pStyle w:val="lukas20"/>
        <w:spacing w:before="0" w:beforeAutospacing="0" w:after="0" w:afterAutospacing="0"/>
        <w:rPr>
          <w:lang w:val="sk-SK"/>
        </w:rPr>
      </w:pPr>
    </w:p>
    <w:p w:rsidR="0009494E" w:rsidRDefault="0009494E"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546958" w:rsidRDefault="00546958" w:rsidP="00D10F7C">
      <w:pPr>
        <w:pStyle w:val="lukas20"/>
        <w:spacing w:before="0" w:beforeAutospacing="0" w:after="0" w:afterAutospacing="0"/>
        <w:rPr>
          <w:lang w:val="sk-SK"/>
        </w:rPr>
      </w:pPr>
    </w:p>
    <w:p w:rsidR="00E46B2F" w:rsidRDefault="00612A5A" w:rsidP="0009494E">
      <w:pPr>
        <w:pStyle w:val="lukas20"/>
        <w:spacing w:before="0" w:beforeAutospacing="0" w:after="0" w:afterAutospacing="0"/>
        <w:jc w:val="both"/>
        <w:rPr>
          <w:lang w:val="sk-SK"/>
        </w:rPr>
      </w:pPr>
      <w:r>
        <w:rPr>
          <w:lang w:val="sk-SK"/>
        </w:rPr>
        <w:lastRenderedPageBreak/>
        <w:t xml:space="preserve">Graf č. </w:t>
      </w:r>
      <w:r w:rsidR="001F3743">
        <w:rPr>
          <w:lang w:val="sk-SK"/>
        </w:rPr>
        <w:t>6</w:t>
      </w:r>
      <w:r w:rsidR="00D25AC1">
        <w:rPr>
          <w:lang w:val="sk-SK"/>
        </w:rPr>
        <w:t xml:space="preserve">: </w:t>
      </w:r>
      <w:r w:rsidR="00777BF8">
        <w:rPr>
          <w:lang w:val="sk-SK"/>
        </w:rPr>
        <w:t>P</w:t>
      </w:r>
      <w:r w:rsidR="00EE24B8">
        <w:rPr>
          <w:lang w:val="sk-SK"/>
        </w:rPr>
        <w:t>odiel</w:t>
      </w:r>
      <w:r w:rsidR="00484110">
        <w:rPr>
          <w:lang w:val="sk-SK"/>
        </w:rPr>
        <w:t xml:space="preserve"> </w:t>
      </w:r>
      <w:r w:rsidR="00EE24B8">
        <w:rPr>
          <w:lang w:val="sk-SK"/>
        </w:rPr>
        <w:t xml:space="preserve">kontrahovaných </w:t>
      </w:r>
      <w:r w:rsidR="00EE24B8" w:rsidRPr="00546958">
        <w:rPr>
          <w:lang w:val="sk-SK"/>
        </w:rPr>
        <w:t>finančných prostriedkov</w:t>
      </w:r>
      <w:r w:rsidR="00EE24B8">
        <w:rPr>
          <w:lang w:val="sk-SK"/>
        </w:rPr>
        <w:t xml:space="preserve"> OP </w:t>
      </w:r>
      <w:r w:rsidR="00EE24B8" w:rsidRPr="00546958">
        <w:rPr>
          <w:lang w:val="sk-SK"/>
        </w:rPr>
        <w:t>k 30. 6. 2011</w:t>
      </w:r>
      <w:r w:rsidR="00EE24B8">
        <w:rPr>
          <w:lang w:val="sk-SK"/>
        </w:rPr>
        <w:t xml:space="preserve"> k celkovej alokácii príslušného OP</w:t>
      </w:r>
      <w:r w:rsidR="00EE24B8" w:rsidRPr="00546958">
        <w:rPr>
          <w:lang w:val="sk-SK"/>
        </w:rPr>
        <w:t xml:space="preserve"> </w:t>
      </w:r>
      <w:r w:rsidR="00EE24B8">
        <w:rPr>
          <w:lang w:val="sk-SK"/>
        </w:rPr>
        <w:t>na programové obdobie 2007 – 2013</w:t>
      </w:r>
    </w:p>
    <w:p w:rsidR="0019785C" w:rsidRDefault="0019785C" w:rsidP="00D10F7C">
      <w:pPr>
        <w:pStyle w:val="lukas20"/>
        <w:spacing w:before="0" w:beforeAutospacing="0" w:after="0" w:afterAutospacing="0"/>
        <w:rPr>
          <w:lang w:val="sk-SK"/>
        </w:rPr>
      </w:pPr>
    </w:p>
    <w:p w:rsidR="008E20F8" w:rsidRPr="00693292" w:rsidRDefault="004F3C80" w:rsidP="00D10F7C">
      <w:pPr>
        <w:pStyle w:val="lukas20"/>
        <w:spacing w:before="0" w:beforeAutospacing="0" w:after="0" w:afterAutospacing="0"/>
        <w:rPr>
          <w:lang w:val="sk-SK"/>
        </w:rPr>
      </w:pPr>
      <w:r>
        <w:rPr>
          <w:noProof/>
          <w:lang w:val="sk-SK" w:eastAsia="sk-SK"/>
        </w:rPr>
        <w:drawing>
          <wp:inline distT="0" distB="0" distL="0" distR="0" wp14:anchorId="0B709FEE" wp14:editId="7AB4165E">
            <wp:extent cx="5746115" cy="3551766"/>
            <wp:effectExtent l="0" t="0" r="26035" b="10795"/>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206B5" w:rsidRPr="00092A19" w:rsidRDefault="002206B5" w:rsidP="002206B5">
      <w:pPr>
        <w:pStyle w:val="lukas20"/>
        <w:spacing w:before="0" w:beforeAutospacing="0" w:after="0" w:afterAutospacing="0"/>
        <w:rPr>
          <w:sz w:val="18"/>
          <w:szCs w:val="18"/>
          <w:lang w:val="sk-SK"/>
        </w:rPr>
      </w:pPr>
      <w:r w:rsidRPr="00092A19">
        <w:rPr>
          <w:sz w:val="18"/>
          <w:szCs w:val="18"/>
          <w:lang w:val="sk-SK"/>
        </w:rPr>
        <w:t>Zdroj: ITMS</w:t>
      </w:r>
    </w:p>
    <w:p w:rsidR="00546958" w:rsidRDefault="00546958" w:rsidP="003C0985">
      <w:pPr>
        <w:pStyle w:val="Lukas2"/>
        <w:numPr>
          <w:ilvl w:val="0"/>
          <w:numId w:val="0"/>
        </w:numPr>
        <w:tabs>
          <w:tab w:val="left" w:pos="540"/>
        </w:tabs>
        <w:jc w:val="both"/>
        <w:rPr>
          <w:b w:val="0"/>
        </w:rPr>
      </w:pPr>
    </w:p>
    <w:p w:rsidR="00546958" w:rsidRDefault="00546958" w:rsidP="00546958">
      <w:pPr>
        <w:pStyle w:val="lukas20"/>
        <w:spacing w:before="0" w:beforeAutospacing="0" w:after="0" w:afterAutospacing="0"/>
        <w:jc w:val="both"/>
        <w:rPr>
          <w:lang w:val="sk-SK"/>
        </w:rPr>
      </w:pPr>
      <w:r w:rsidRPr="00FA2FED">
        <w:rPr>
          <w:lang w:val="sk-SK"/>
        </w:rPr>
        <w:t>Graf</w:t>
      </w:r>
      <w:r>
        <w:rPr>
          <w:lang w:val="sk-SK"/>
        </w:rPr>
        <w:t xml:space="preserve"> č. 7 </w:t>
      </w:r>
      <w:r w:rsidRPr="00FA2FED">
        <w:rPr>
          <w:lang w:val="sk-SK"/>
        </w:rPr>
        <w:t>znázor</w:t>
      </w:r>
      <w:r>
        <w:rPr>
          <w:lang w:val="sk-SK"/>
        </w:rPr>
        <w:t xml:space="preserve">ňuje </w:t>
      </w:r>
      <w:r w:rsidR="00484110">
        <w:rPr>
          <w:lang w:val="sk-SK"/>
        </w:rPr>
        <w:t>podiel</w:t>
      </w:r>
      <w:r w:rsidRPr="00546958">
        <w:rPr>
          <w:lang w:val="sk-SK"/>
        </w:rPr>
        <w:t xml:space="preserve"> </w:t>
      </w:r>
      <w:r w:rsidR="00484110">
        <w:rPr>
          <w:lang w:val="sk-SK"/>
        </w:rPr>
        <w:t xml:space="preserve">kontrahovaných </w:t>
      </w:r>
      <w:r w:rsidRPr="00546958">
        <w:rPr>
          <w:lang w:val="sk-SK"/>
        </w:rPr>
        <w:t>finančných prostriedkov</w:t>
      </w:r>
      <w:r w:rsidR="00484110">
        <w:rPr>
          <w:lang w:val="sk-SK"/>
        </w:rPr>
        <w:t xml:space="preserve"> OP </w:t>
      </w:r>
      <w:r w:rsidR="00484110" w:rsidRPr="00546958">
        <w:rPr>
          <w:lang w:val="sk-SK"/>
        </w:rPr>
        <w:t>k 30. 6. 2011</w:t>
      </w:r>
      <w:r w:rsidR="00EE24B8">
        <w:rPr>
          <w:lang w:val="sk-SK"/>
        </w:rPr>
        <w:t xml:space="preserve"> </w:t>
      </w:r>
      <w:r w:rsidR="00484110">
        <w:rPr>
          <w:lang w:val="sk-SK"/>
        </w:rPr>
        <w:t>k celkovej alokácii príslušného OP</w:t>
      </w:r>
      <w:r w:rsidRPr="00546958">
        <w:rPr>
          <w:lang w:val="sk-SK"/>
        </w:rPr>
        <w:t xml:space="preserve"> </w:t>
      </w:r>
      <w:r w:rsidR="00484110">
        <w:rPr>
          <w:lang w:val="sk-SK"/>
        </w:rPr>
        <w:t xml:space="preserve">na programové obdobie 2007 – 2013 </w:t>
      </w:r>
      <w:r w:rsidRPr="00546958">
        <w:rPr>
          <w:lang w:val="sk-SK"/>
        </w:rPr>
        <w:t>(v %)</w:t>
      </w:r>
      <w:r>
        <w:rPr>
          <w:lang w:val="sk-SK"/>
        </w:rPr>
        <w:t>.</w:t>
      </w:r>
    </w:p>
    <w:p w:rsidR="00546958" w:rsidRDefault="00546958" w:rsidP="00546958">
      <w:pPr>
        <w:pStyle w:val="lukas20"/>
        <w:spacing w:before="0" w:beforeAutospacing="0" w:after="0" w:afterAutospacing="0"/>
        <w:rPr>
          <w:lang w:val="sk-SK"/>
        </w:rPr>
      </w:pPr>
    </w:p>
    <w:p w:rsidR="00546958" w:rsidRDefault="00546958" w:rsidP="00546958">
      <w:pPr>
        <w:pStyle w:val="lukas20"/>
        <w:spacing w:before="0" w:beforeAutospacing="0" w:after="0" w:afterAutospacing="0"/>
        <w:rPr>
          <w:lang w:val="sk-SK"/>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p>
    <w:p w:rsidR="00546958" w:rsidRDefault="00546958" w:rsidP="003C0985">
      <w:pPr>
        <w:pStyle w:val="Lukas2"/>
        <w:numPr>
          <w:ilvl w:val="0"/>
          <w:numId w:val="0"/>
        </w:numPr>
        <w:tabs>
          <w:tab w:val="left" w:pos="540"/>
        </w:tabs>
        <w:jc w:val="both"/>
        <w:rPr>
          <w:b w:val="0"/>
        </w:rPr>
      </w:pPr>
      <w:r w:rsidRPr="00A9631D">
        <w:rPr>
          <w:b w:val="0"/>
        </w:rPr>
        <w:lastRenderedPageBreak/>
        <w:t xml:space="preserve">Graf č. </w:t>
      </w:r>
      <w:r>
        <w:rPr>
          <w:b w:val="0"/>
        </w:rPr>
        <w:t>7</w:t>
      </w:r>
      <w:r w:rsidRPr="00A9631D">
        <w:rPr>
          <w:b w:val="0"/>
        </w:rPr>
        <w:t>:</w:t>
      </w:r>
      <w:r>
        <w:t xml:space="preserve"> </w:t>
      </w:r>
      <w:r w:rsidRPr="00224CFB">
        <w:rPr>
          <w:b w:val="0"/>
          <w:bCs w:val="0"/>
        </w:rPr>
        <w:t xml:space="preserve">Vývoj </w:t>
      </w:r>
      <w:r>
        <w:rPr>
          <w:b w:val="0"/>
          <w:bCs w:val="0"/>
        </w:rPr>
        <w:t xml:space="preserve">kontrahovania </w:t>
      </w:r>
      <w:r w:rsidRPr="00224CFB">
        <w:rPr>
          <w:b w:val="0"/>
          <w:bCs w:val="0"/>
        </w:rPr>
        <w:t xml:space="preserve">finančných prostriedkov </w:t>
      </w:r>
      <w:r>
        <w:rPr>
          <w:b w:val="0"/>
          <w:bCs w:val="0"/>
        </w:rPr>
        <w:t>k 30. 6. 2011 (v %)</w:t>
      </w:r>
    </w:p>
    <w:p w:rsidR="00224CFB" w:rsidRDefault="00A9631D" w:rsidP="003C0985">
      <w:pPr>
        <w:pStyle w:val="Lukas2"/>
        <w:numPr>
          <w:ilvl w:val="0"/>
          <w:numId w:val="0"/>
        </w:numPr>
        <w:tabs>
          <w:tab w:val="left" w:pos="540"/>
        </w:tabs>
        <w:jc w:val="both"/>
      </w:pPr>
      <w:r>
        <w:rPr>
          <w:noProof/>
          <w:lang w:eastAsia="sk-SK"/>
        </w:rPr>
        <w:drawing>
          <wp:inline distT="0" distB="0" distL="0" distR="0" wp14:anchorId="69CB1B18" wp14:editId="2FDB46CE">
            <wp:extent cx="5867400" cy="8315325"/>
            <wp:effectExtent l="0" t="0" r="19050" b="9525"/>
            <wp:docPr id="23" name="Graf 23" title="Dynamika "/>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206B5" w:rsidRPr="00092A19" w:rsidRDefault="002206B5" w:rsidP="002206B5">
      <w:pPr>
        <w:pStyle w:val="lukas20"/>
        <w:spacing w:before="0" w:beforeAutospacing="0" w:after="0" w:afterAutospacing="0"/>
        <w:rPr>
          <w:sz w:val="18"/>
          <w:szCs w:val="18"/>
          <w:lang w:val="sk-SK"/>
        </w:rPr>
      </w:pPr>
      <w:r w:rsidRPr="00092A19">
        <w:rPr>
          <w:sz w:val="18"/>
          <w:szCs w:val="18"/>
          <w:lang w:val="sk-SK"/>
        </w:rPr>
        <w:t>Zdroj: ITMS</w:t>
      </w:r>
    </w:p>
    <w:p w:rsidR="002206B5" w:rsidRDefault="002206B5" w:rsidP="00027447">
      <w:pPr>
        <w:pStyle w:val="Lukas2"/>
        <w:numPr>
          <w:ilvl w:val="0"/>
          <w:numId w:val="0"/>
        </w:numPr>
        <w:tabs>
          <w:tab w:val="left" w:pos="540"/>
        </w:tabs>
        <w:jc w:val="both"/>
        <w:rPr>
          <w:b w:val="0"/>
        </w:rPr>
      </w:pPr>
    </w:p>
    <w:p w:rsidR="00027447" w:rsidRPr="00027447" w:rsidRDefault="00027447" w:rsidP="00027447">
      <w:pPr>
        <w:pStyle w:val="Lukas2"/>
        <w:numPr>
          <w:ilvl w:val="0"/>
          <w:numId w:val="0"/>
        </w:numPr>
        <w:tabs>
          <w:tab w:val="left" w:pos="540"/>
        </w:tabs>
        <w:jc w:val="both"/>
        <w:rPr>
          <w:b w:val="0"/>
        </w:rPr>
      </w:pPr>
      <w:r>
        <w:rPr>
          <w:b w:val="0"/>
        </w:rPr>
        <w:lastRenderedPageBreak/>
        <w:tab/>
      </w:r>
      <w:r w:rsidRPr="00027447">
        <w:rPr>
          <w:b w:val="0"/>
        </w:rPr>
        <w:t xml:space="preserve">Pokles kontrahovania finančných prostriedkov OP V, OP </w:t>
      </w:r>
      <w:proofErr w:type="spellStart"/>
      <w:r w:rsidRPr="00027447">
        <w:rPr>
          <w:b w:val="0"/>
        </w:rPr>
        <w:t>KaHR</w:t>
      </w:r>
      <w:proofErr w:type="spellEnd"/>
      <w:r w:rsidR="00886BC4">
        <w:rPr>
          <w:b w:val="0"/>
        </w:rPr>
        <w:t xml:space="preserve">, OP ŽP </w:t>
      </w:r>
      <w:r w:rsidRPr="00027447">
        <w:rPr>
          <w:b w:val="0"/>
        </w:rPr>
        <w:t xml:space="preserve">a OP IS bol spôsobený zmenou metodiky vykazovania údajov kontrahovania z dôvodu potreby ich spresnenia.  </w:t>
      </w:r>
    </w:p>
    <w:p w:rsidR="00027447" w:rsidRDefault="00027447" w:rsidP="003C0985">
      <w:pPr>
        <w:pStyle w:val="Lukas2"/>
        <w:numPr>
          <w:ilvl w:val="0"/>
          <w:numId w:val="0"/>
        </w:numPr>
        <w:tabs>
          <w:tab w:val="left" w:pos="540"/>
        </w:tabs>
        <w:jc w:val="both"/>
      </w:pPr>
    </w:p>
    <w:p w:rsidR="00AD14F3" w:rsidRDefault="00AD14F3" w:rsidP="00753958">
      <w:pPr>
        <w:pStyle w:val="Lukas2"/>
        <w:numPr>
          <w:ilvl w:val="0"/>
          <w:numId w:val="0"/>
        </w:numPr>
        <w:tabs>
          <w:tab w:val="left" w:pos="540"/>
        </w:tabs>
        <w:jc w:val="both"/>
        <w:outlineLvl w:val="1"/>
      </w:pPr>
      <w:bookmarkStart w:id="92" w:name="_Toc306190609"/>
      <w:r w:rsidRPr="0036447B">
        <w:t>2.</w:t>
      </w:r>
      <w:r w:rsidR="008623A6">
        <w:t>4</w:t>
      </w:r>
      <w:r w:rsidRPr="0036447B">
        <w:t xml:space="preserve"> </w:t>
      </w:r>
      <w:r w:rsidR="00CB6911" w:rsidRPr="0036447B">
        <w:tab/>
      </w:r>
      <w:r w:rsidRPr="0036447B">
        <w:t>Stav čerpania</w:t>
      </w:r>
      <w:bookmarkEnd w:id="87"/>
      <w:bookmarkEnd w:id="88"/>
      <w:bookmarkEnd w:id="89"/>
      <w:bookmarkEnd w:id="90"/>
      <w:bookmarkEnd w:id="91"/>
      <w:bookmarkEnd w:id="92"/>
    </w:p>
    <w:p w:rsidR="00885DB7" w:rsidRDefault="00885DB7" w:rsidP="00CB6911">
      <w:pPr>
        <w:pStyle w:val="Lukas2"/>
        <w:numPr>
          <w:ilvl w:val="0"/>
          <w:numId w:val="0"/>
        </w:numPr>
        <w:tabs>
          <w:tab w:val="left" w:pos="540"/>
        </w:tabs>
      </w:pPr>
    </w:p>
    <w:p w:rsidR="00885DB7" w:rsidRPr="00AF73F2" w:rsidRDefault="00FE37A1" w:rsidP="00753958">
      <w:pPr>
        <w:pStyle w:val="Nadpis3"/>
        <w:ind w:left="0" w:hanging="709"/>
        <w:rPr>
          <w:b/>
          <w:bCs/>
          <w:i/>
          <w:iCs/>
          <w:snapToGrid w:val="0"/>
        </w:rPr>
      </w:pPr>
      <w:bookmarkStart w:id="93" w:name="_Toc306190610"/>
      <w:r>
        <w:rPr>
          <w:b/>
          <w:bCs/>
          <w:i/>
          <w:iCs/>
          <w:snapToGrid w:val="0"/>
        </w:rPr>
        <w:t xml:space="preserve">2.4.1 </w:t>
      </w:r>
      <w:r w:rsidR="00885DB7" w:rsidRPr="00AF73F2">
        <w:rPr>
          <w:b/>
          <w:bCs/>
          <w:i/>
          <w:iCs/>
          <w:snapToGrid w:val="0"/>
        </w:rPr>
        <w:t xml:space="preserve"> Stav celkového </w:t>
      </w:r>
      <w:proofErr w:type="spellStart"/>
      <w:r w:rsidR="00885DB7" w:rsidRPr="00AF73F2">
        <w:rPr>
          <w:b/>
          <w:bCs/>
          <w:i/>
          <w:iCs/>
          <w:snapToGrid w:val="0"/>
        </w:rPr>
        <w:t>čerpania</w:t>
      </w:r>
      <w:proofErr w:type="spellEnd"/>
      <w:r w:rsidR="00885DB7" w:rsidRPr="00AF73F2">
        <w:rPr>
          <w:b/>
          <w:bCs/>
          <w:i/>
          <w:iCs/>
          <w:snapToGrid w:val="0"/>
        </w:rPr>
        <w:t xml:space="preserve"> ŠF/KF </w:t>
      </w:r>
      <w:r w:rsidR="00773616">
        <w:rPr>
          <w:b/>
          <w:bCs/>
          <w:i/>
          <w:iCs/>
          <w:snapToGrid w:val="0"/>
        </w:rPr>
        <w:t xml:space="preserve">v období od 1. </w:t>
      </w:r>
      <w:r w:rsidR="00C132C6">
        <w:rPr>
          <w:b/>
          <w:bCs/>
          <w:i/>
          <w:iCs/>
          <w:snapToGrid w:val="0"/>
        </w:rPr>
        <w:t>1</w:t>
      </w:r>
      <w:r w:rsidR="00773616">
        <w:rPr>
          <w:b/>
          <w:bCs/>
          <w:i/>
          <w:iCs/>
          <w:snapToGrid w:val="0"/>
        </w:rPr>
        <w:t>. 201</w:t>
      </w:r>
      <w:r w:rsidR="00C132C6">
        <w:rPr>
          <w:b/>
          <w:bCs/>
          <w:i/>
          <w:iCs/>
          <w:snapToGrid w:val="0"/>
        </w:rPr>
        <w:t>1</w:t>
      </w:r>
      <w:r w:rsidR="00773616">
        <w:rPr>
          <w:b/>
          <w:bCs/>
          <w:i/>
          <w:iCs/>
          <w:snapToGrid w:val="0"/>
        </w:rPr>
        <w:t xml:space="preserve"> do 3</w:t>
      </w:r>
      <w:r w:rsidR="00C132C6">
        <w:rPr>
          <w:b/>
          <w:bCs/>
          <w:i/>
          <w:iCs/>
          <w:snapToGrid w:val="0"/>
        </w:rPr>
        <w:t>0</w:t>
      </w:r>
      <w:r w:rsidR="00773616">
        <w:rPr>
          <w:b/>
          <w:bCs/>
          <w:i/>
          <w:iCs/>
          <w:snapToGrid w:val="0"/>
        </w:rPr>
        <w:t xml:space="preserve">. </w:t>
      </w:r>
      <w:r w:rsidR="00C132C6">
        <w:rPr>
          <w:b/>
          <w:bCs/>
          <w:i/>
          <w:iCs/>
          <w:snapToGrid w:val="0"/>
        </w:rPr>
        <w:t>6</w:t>
      </w:r>
      <w:r w:rsidR="00773616">
        <w:rPr>
          <w:b/>
          <w:bCs/>
          <w:i/>
          <w:iCs/>
          <w:snapToGrid w:val="0"/>
        </w:rPr>
        <w:t xml:space="preserve">. </w:t>
      </w:r>
      <w:r w:rsidR="00885DB7" w:rsidRPr="00AF73F2">
        <w:rPr>
          <w:b/>
          <w:bCs/>
          <w:i/>
          <w:iCs/>
          <w:snapToGrid w:val="0"/>
        </w:rPr>
        <w:t>201</w:t>
      </w:r>
      <w:r w:rsidR="00C132C6">
        <w:rPr>
          <w:b/>
          <w:bCs/>
          <w:i/>
          <w:iCs/>
          <w:snapToGrid w:val="0"/>
        </w:rPr>
        <w:t>1</w:t>
      </w:r>
      <w:bookmarkEnd w:id="93"/>
    </w:p>
    <w:p w:rsidR="00044F34" w:rsidRPr="0036447B" w:rsidRDefault="00044F34" w:rsidP="00CB6911">
      <w:pPr>
        <w:pStyle w:val="Lukas2"/>
        <w:numPr>
          <w:ilvl w:val="0"/>
          <w:numId w:val="0"/>
        </w:numPr>
        <w:tabs>
          <w:tab w:val="left" w:pos="540"/>
        </w:tabs>
      </w:pPr>
    </w:p>
    <w:p w:rsidR="00C132C6" w:rsidRDefault="003A144D" w:rsidP="00C132C6">
      <w:pPr>
        <w:ind w:firstLine="425"/>
        <w:jc w:val="both"/>
        <w:rPr>
          <w:bCs/>
        </w:rPr>
      </w:pPr>
      <w:r>
        <w:tab/>
      </w:r>
      <w:r w:rsidR="00C132C6" w:rsidRPr="00C132C6">
        <w:rPr>
          <w:bCs/>
        </w:rPr>
        <w:t xml:space="preserve">V sledovanom období bol zaznamenaný nárast čerpania celkového záväzku </w:t>
      </w:r>
      <w:r w:rsidR="00C132C6">
        <w:rPr>
          <w:bCs/>
        </w:rPr>
        <w:t xml:space="preserve">          </w:t>
      </w:r>
      <w:r w:rsidR="00C132C6" w:rsidRPr="00C132C6">
        <w:rPr>
          <w:bCs/>
        </w:rPr>
        <w:t>2007 – 2013 k 30.</w:t>
      </w:r>
      <w:r w:rsidR="00C132C6">
        <w:rPr>
          <w:bCs/>
        </w:rPr>
        <w:t xml:space="preserve"> </w:t>
      </w:r>
      <w:r w:rsidR="00C132C6" w:rsidRPr="00C132C6">
        <w:rPr>
          <w:bCs/>
        </w:rPr>
        <w:t>6.</w:t>
      </w:r>
      <w:r w:rsidR="00C132C6">
        <w:rPr>
          <w:bCs/>
        </w:rPr>
        <w:t xml:space="preserve"> </w:t>
      </w:r>
      <w:r w:rsidR="00C132C6" w:rsidRPr="00C132C6">
        <w:rPr>
          <w:bCs/>
        </w:rPr>
        <w:t xml:space="preserve">2011 o </w:t>
      </w:r>
      <w:r w:rsidR="00C132C6" w:rsidRPr="00C132C6">
        <w:rPr>
          <w:b/>
          <w:bCs/>
        </w:rPr>
        <w:t xml:space="preserve">5,07 </w:t>
      </w:r>
      <w:r w:rsidR="008F1CAB">
        <w:rPr>
          <w:b/>
          <w:bCs/>
        </w:rPr>
        <w:t xml:space="preserve">p. b. </w:t>
      </w:r>
      <w:r w:rsidR="00C132C6" w:rsidRPr="00C132C6">
        <w:rPr>
          <w:bCs/>
        </w:rPr>
        <w:t xml:space="preserve">a záväzku 2008 relevantného pre sledovanie plnenia pravidla n+3 v roku 2011 o </w:t>
      </w:r>
      <w:r w:rsidR="00C132C6" w:rsidRPr="00C132C6">
        <w:rPr>
          <w:b/>
          <w:bCs/>
        </w:rPr>
        <w:t>1,83</w:t>
      </w:r>
      <w:r w:rsidR="008F1CAB">
        <w:rPr>
          <w:b/>
          <w:bCs/>
        </w:rPr>
        <w:t xml:space="preserve"> p. b.</w:t>
      </w:r>
      <w:r w:rsidR="00C132C6" w:rsidRPr="00C132C6">
        <w:rPr>
          <w:bCs/>
        </w:rPr>
        <w:t>.</w:t>
      </w:r>
    </w:p>
    <w:p w:rsidR="003A144D" w:rsidRDefault="003A144D" w:rsidP="008F1CAB">
      <w:pPr>
        <w:ind w:firstLine="720"/>
        <w:jc w:val="both"/>
      </w:pPr>
      <w:r w:rsidRPr="006257C4">
        <w:t>S účinnosťou od 24.</w:t>
      </w:r>
      <w:r>
        <w:t xml:space="preserve"> </w:t>
      </w:r>
      <w:r w:rsidRPr="006257C4">
        <w:t>6.</w:t>
      </w:r>
      <w:r>
        <w:t xml:space="preserve"> </w:t>
      </w:r>
      <w:r w:rsidRPr="006257C4">
        <w:t xml:space="preserve">2010 vstúpilo do platnosti </w:t>
      </w:r>
      <w:r w:rsidR="002F1512">
        <w:t>n</w:t>
      </w:r>
      <w:r w:rsidRPr="006257C4">
        <w:t xml:space="preserve">ariadenie </w:t>
      </w:r>
      <w:r>
        <w:t xml:space="preserve">Európskeho parlamentu a Rady </w:t>
      </w:r>
      <w:r w:rsidRPr="006257C4">
        <w:t>(EÚ) č. 539/2010 zo dňa 16.</w:t>
      </w:r>
      <w:r>
        <w:t xml:space="preserve"> </w:t>
      </w:r>
      <w:r w:rsidRPr="006257C4">
        <w:t>6.</w:t>
      </w:r>
      <w:r>
        <w:t xml:space="preserve"> </w:t>
      </w:r>
      <w:r w:rsidRPr="006257C4">
        <w:t xml:space="preserve">2010, ktorým sa novelizuje všeobecné nariadenie Rady </w:t>
      </w:r>
      <w:r>
        <w:t xml:space="preserve">(ES) </w:t>
      </w:r>
      <w:r w:rsidRPr="006257C4">
        <w:t>č. 1083/</w:t>
      </w:r>
      <w:smartTag w:uri="urn:schemas-microsoft-com:office:smarttags" w:element="PersonName">
        <w:r w:rsidRPr="006257C4">
          <w:t>2</w:t>
        </w:r>
      </w:smartTag>
      <w:r w:rsidRPr="006257C4">
        <w:t>006, o. i. aj v oblasti automatického zrušenia záväzku pri nesplnení tzv. pravidla n+3/n+</w:t>
      </w:r>
      <w:smartTag w:uri="urn:schemas-microsoft-com:office:smarttags" w:element="PersonName">
        <w:r w:rsidRPr="006257C4">
          <w:t>2</w:t>
        </w:r>
      </w:smartTag>
      <w:r w:rsidRPr="006257C4">
        <w:t xml:space="preserve">. </w:t>
      </w:r>
      <w:r w:rsidRPr="006257C4">
        <w:rPr>
          <w:b/>
        </w:rPr>
        <w:t xml:space="preserve">V zmysle </w:t>
      </w:r>
      <w:r>
        <w:rPr>
          <w:b/>
        </w:rPr>
        <w:t xml:space="preserve">novelizovaného nariadenia </w:t>
      </w:r>
      <w:r w:rsidR="00972D60">
        <w:rPr>
          <w:b/>
        </w:rPr>
        <w:t xml:space="preserve">(EÚ) </w:t>
      </w:r>
      <w:r>
        <w:rPr>
          <w:b/>
        </w:rPr>
        <w:t>do</w:t>
      </w:r>
      <w:r w:rsidR="002F1512">
        <w:rPr>
          <w:b/>
        </w:rPr>
        <w:t>šlo</w:t>
      </w:r>
      <w:r>
        <w:rPr>
          <w:b/>
        </w:rPr>
        <w:t xml:space="preserve"> k rozdeleniu záväzku </w:t>
      </w:r>
      <w:r w:rsidR="002F1512">
        <w:rPr>
          <w:b/>
        </w:rPr>
        <w:t xml:space="preserve">roku </w:t>
      </w:r>
      <w:r>
        <w:rPr>
          <w:b/>
        </w:rPr>
        <w:t xml:space="preserve">2007 na 6 rovnakých častí, ktoré sa pripočítali k záväzkom nasledujúcich rokov, a teda prvý hraničný termín pre sledovanie čerpania prostriedkov programového obdobia </w:t>
      </w:r>
      <w:r w:rsidRPr="00A607B5">
        <w:rPr>
          <w:b/>
        </w:rPr>
        <w:t>2007 - 2013</w:t>
      </w:r>
      <w:r>
        <w:rPr>
          <w:b/>
        </w:rPr>
        <w:t xml:space="preserve"> podľa pravidla n+3/n+2</w:t>
      </w:r>
      <w:r w:rsidR="002F1512">
        <w:rPr>
          <w:b/>
        </w:rPr>
        <w:t xml:space="preserve"> sa </w:t>
      </w:r>
      <w:r>
        <w:rPr>
          <w:b/>
        </w:rPr>
        <w:t>pos</w:t>
      </w:r>
      <w:r w:rsidR="002F1512">
        <w:rPr>
          <w:b/>
        </w:rPr>
        <w:t>unul</w:t>
      </w:r>
      <w:r>
        <w:rPr>
          <w:b/>
        </w:rPr>
        <w:t xml:space="preserve"> z </w:t>
      </w:r>
      <w:r w:rsidRPr="006257C4">
        <w:rPr>
          <w:b/>
        </w:rPr>
        <w:t>31.</w:t>
      </w:r>
      <w:r>
        <w:rPr>
          <w:b/>
        </w:rPr>
        <w:t xml:space="preserve"> </w:t>
      </w:r>
      <w:r w:rsidRPr="006257C4">
        <w:rPr>
          <w:b/>
        </w:rPr>
        <w:t>12.</w:t>
      </w:r>
      <w:r>
        <w:rPr>
          <w:b/>
        </w:rPr>
        <w:t xml:space="preserve"> </w:t>
      </w:r>
      <w:r w:rsidRPr="006257C4">
        <w:rPr>
          <w:b/>
        </w:rPr>
        <w:t>2010 na 31.</w:t>
      </w:r>
      <w:r>
        <w:rPr>
          <w:b/>
        </w:rPr>
        <w:t xml:space="preserve"> </w:t>
      </w:r>
      <w:r w:rsidRPr="006257C4">
        <w:rPr>
          <w:b/>
        </w:rPr>
        <w:t>12.</w:t>
      </w:r>
      <w:r>
        <w:rPr>
          <w:b/>
        </w:rPr>
        <w:t xml:space="preserve"> </w:t>
      </w:r>
      <w:r w:rsidRPr="006257C4">
        <w:rPr>
          <w:b/>
        </w:rPr>
        <w:t>2011 a prvým sledovaným záväzkom sa st</w:t>
      </w:r>
      <w:r w:rsidR="002F1512">
        <w:rPr>
          <w:b/>
        </w:rPr>
        <w:t xml:space="preserve">al </w:t>
      </w:r>
      <w:r w:rsidRPr="006257C4">
        <w:rPr>
          <w:b/>
        </w:rPr>
        <w:t>upravený záväzok roku 2008.</w:t>
      </w:r>
      <w:r>
        <w:rPr>
          <w:b/>
        </w:rPr>
        <w:t xml:space="preserve"> </w:t>
      </w:r>
      <w:r w:rsidRPr="00301B43">
        <w:t xml:space="preserve">V tabuľke č. </w:t>
      </w:r>
      <w:r w:rsidR="00C132C6">
        <w:t>1</w:t>
      </w:r>
      <w:r w:rsidR="001F3743">
        <w:t>1</w:t>
      </w:r>
      <w:r>
        <w:rPr>
          <w:b/>
        </w:rPr>
        <w:t xml:space="preserve"> </w:t>
      </w:r>
      <w:r w:rsidRPr="00FA2FED">
        <w:t xml:space="preserve">je uvedený </w:t>
      </w:r>
      <w:r w:rsidR="00872910">
        <w:t>v</w:t>
      </w:r>
      <w:r>
        <w:t>ývoj čerpania prostriedkov ŠF a KF v sledovanom období.</w:t>
      </w:r>
    </w:p>
    <w:p w:rsidR="00C75107" w:rsidRDefault="00C75107" w:rsidP="003A144D">
      <w:pPr>
        <w:ind w:firstLine="425"/>
        <w:jc w:val="both"/>
      </w:pPr>
    </w:p>
    <w:p w:rsidR="003A144D" w:rsidRDefault="003A144D" w:rsidP="00F32DE1">
      <w:pPr>
        <w:jc w:val="both"/>
      </w:pPr>
      <w:r>
        <w:t xml:space="preserve">Tabuľka č. </w:t>
      </w:r>
      <w:r w:rsidR="00C132C6">
        <w:t>1</w:t>
      </w:r>
      <w:r w:rsidR="001F3743">
        <w:t>1</w:t>
      </w:r>
      <w:r>
        <w:t xml:space="preserve">: Vývoj čerpania prostriedkov ŠF a KF </w:t>
      </w:r>
      <w:r w:rsidR="0092204E" w:rsidRPr="0092204E">
        <w:t>od 1. 1. 2011 do 30. 6. 2011 (v %)</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5"/>
        <w:gridCol w:w="1130"/>
        <w:gridCol w:w="1196"/>
        <w:gridCol w:w="1239"/>
        <w:gridCol w:w="1239"/>
        <w:gridCol w:w="1133"/>
        <w:gridCol w:w="1239"/>
      </w:tblGrid>
      <w:tr w:rsidR="003A144D" w:rsidRPr="004103F5" w:rsidTr="00DA7673">
        <w:trPr>
          <w:trHeight w:val="247"/>
        </w:trPr>
        <w:tc>
          <w:tcPr>
            <w:tcW w:w="1755" w:type="dxa"/>
            <w:shd w:val="clear" w:color="auto" w:fill="A6A6A6" w:themeFill="background1" w:themeFillShade="A6"/>
            <w:vAlign w:val="center"/>
          </w:tcPr>
          <w:p w:rsidR="003A144D" w:rsidRPr="00FE37A1" w:rsidRDefault="003A144D" w:rsidP="00C132C6">
            <w:pPr>
              <w:jc w:val="center"/>
              <w:rPr>
                <w:b/>
                <w:bCs/>
              </w:rPr>
            </w:pPr>
            <w:r w:rsidRPr="00FE37A1">
              <w:rPr>
                <w:b/>
                <w:bCs/>
              </w:rPr>
              <w:t>Vývoj čerpania prostriedkov</w:t>
            </w:r>
            <w:r w:rsidRPr="00FE37A1">
              <w:rPr>
                <w:b/>
                <w:bCs/>
              </w:rPr>
              <w:br/>
              <w:t xml:space="preserve">zo ŠF a KF  </w:t>
            </w:r>
            <w:r w:rsidRPr="00FE37A1">
              <w:rPr>
                <w:b/>
                <w:bCs/>
              </w:rPr>
              <w:br/>
              <w:t>v </w:t>
            </w:r>
            <w:r w:rsidR="00C132C6" w:rsidRPr="00FE37A1">
              <w:rPr>
                <w:b/>
                <w:bCs/>
              </w:rPr>
              <w:t>1</w:t>
            </w:r>
            <w:r w:rsidRPr="00FE37A1">
              <w:rPr>
                <w:b/>
                <w:bCs/>
              </w:rPr>
              <w:t>. polroku 201</w:t>
            </w:r>
            <w:r w:rsidR="00C132C6" w:rsidRPr="00FE37A1">
              <w:rPr>
                <w:b/>
                <w:bCs/>
              </w:rPr>
              <w:t>1</w:t>
            </w:r>
          </w:p>
        </w:tc>
        <w:tc>
          <w:tcPr>
            <w:tcW w:w="1130" w:type="dxa"/>
            <w:shd w:val="clear" w:color="auto" w:fill="auto"/>
            <w:noWrap/>
            <w:vAlign w:val="center"/>
          </w:tcPr>
          <w:p w:rsidR="003A144D" w:rsidRPr="00FE37A1" w:rsidRDefault="003A144D" w:rsidP="00C132C6">
            <w:pPr>
              <w:jc w:val="center"/>
              <w:rPr>
                <w:b/>
                <w:sz w:val="22"/>
                <w:szCs w:val="22"/>
              </w:rPr>
            </w:pPr>
            <w:r w:rsidRPr="00FE37A1">
              <w:rPr>
                <w:b/>
                <w:sz w:val="22"/>
                <w:szCs w:val="22"/>
              </w:rPr>
              <w:t xml:space="preserve">1. </w:t>
            </w:r>
            <w:r w:rsidR="00C132C6" w:rsidRPr="00FE37A1">
              <w:rPr>
                <w:b/>
                <w:sz w:val="22"/>
                <w:szCs w:val="22"/>
              </w:rPr>
              <w:t>1</w:t>
            </w:r>
            <w:r w:rsidRPr="00FE37A1">
              <w:rPr>
                <w:b/>
                <w:sz w:val="22"/>
                <w:szCs w:val="22"/>
              </w:rPr>
              <w:t>. 201</w:t>
            </w:r>
            <w:r w:rsidR="00C132C6" w:rsidRPr="00FE37A1">
              <w:rPr>
                <w:b/>
                <w:sz w:val="22"/>
                <w:szCs w:val="22"/>
              </w:rPr>
              <w:t>1</w:t>
            </w:r>
          </w:p>
        </w:tc>
        <w:tc>
          <w:tcPr>
            <w:tcW w:w="1196" w:type="dxa"/>
            <w:vAlign w:val="center"/>
          </w:tcPr>
          <w:p w:rsidR="003A144D" w:rsidRPr="00FE37A1" w:rsidRDefault="00C132C6" w:rsidP="00C132C6">
            <w:pPr>
              <w:jc w:val="center"/>
              <w:rPr>
                <w:b/>
                <w:sz w:val="22"/>
                <w:szCs w:val="22"/>
              </w:rPr>
            </w:pPr>
            <w:r w:rsidRPr="00FE37A1">
              <w:rPr>
                <w:b/>
                <w:sz w:val="22"/>
                <w:szCs w:val="22"/>
              </w:rPr>
              <w:t>28</w:t>
            </w:r>
            <w:r w:rsidR="003A144D" w:rsidRPr="00FE37A1">
              <w:rPr>
                <w:b/>
                <w:sz w:val="22"/>
                <w:szCs w:val="22"/>
              </w:rPr>
              <w:t xml:space="preserve">. </w:t>
            </w:r>
            <w:r w:rsidRPr="00FE37A1">
              <w:rPr>
                <w:b/>
                <w:sz w:val="22"/>
                <w:szCs w:val="22"/>
              </w:rPr>
              <w:t>2</w:t>
            </w:r>
            <w:r w:rsidR="003A144D" w:rsidRPr="00FE37A1">
              <w:rPr>
                <w:b/>
                <w:sz w:val="22"/>
                <w:szCs w:val="22"/>
              </w:rPr>
              <w:t>. 201</w:t>
            </w:r>
            <w:r w:rsidRPr="00FE37A1">
              <w:rPr>
                <w:b/>
                <w:sz w:val="22"/>
                <w:szCs w:val="22"/>
              </w:rPr>
              <w:t>1</w:t>
            </w:r>
          </w:p>
        </w:tc>
        <w:tc>
          <w:tcPr>
            <w:tcW w:w="1239" w:type="dxa"/>
            <w:vAlign w:val="center"/>
          </w:tcPr>
          <w:p w:rsidR="003A144D" w:rsidRPr="00FE37A1" w:rsidRDefault="003A144D" w:rsidP="00C132C6">
            <w:pPr>
              <w:jc w:val="center"/>
              <w:rPr>
                <w:b/>
                <w:sz w:val="22"/>
                <w:szCs w:val="22"/>
              </w:rPr>
            </w:pPr>
            <w:r w:rsidRPr="00FE37A1">
              <w:rPr>
                <w:b/>
                <w:sz w:val="22"/>
                <w:szCs w:val="22"/>
              </w:rPr>
              <w:t>3</w:t>
            </w:r>
            <w:r w:rsidR="00C132C6" w:rsidRPr="00FE37A1">
              <w:rPr>
                <w:b/>
                <w:sz w:val="22"/>
                <w:szCs w:val="22"/>
              </w:rPr>
              <w:t>1</w:t>
            </w:r>
            <w:r w:rsidRPr="00FE37A1">
              <w:rPr>
                <w:b/>
                <w:sz w:val="22"/>
                <w:szCs w:val="22"/>
              </w:rPr>
              <w:t xml:space="preserve">. </w:t>
            </w:r>
            <w:r w:rsidR="00C132C6" w:rsidRPr="00FE37A1">
              <w:rPr>
                <w:b/>
                <w:sz w:val="22"/>
                <w:szCs w:val="22"/>
              </w:rPr>
              <w:t>3</w:t>
            </w:r>
            <w:r w:rsidRPr="00FE37A1">
              <w:rPr>
                <w:b/>
                <w:sz w:val="22"/>
                <w:szCs w:val="22"/>
              </w:rPr>
              <w:t>. 201</w:t>
            </w:r>
            <w:r w:rsidR="00C132C6" w:rsidRPr="00FE37A1">
              <w:rPr>
                <w:b/>
                <w:sz w:val="22"/>
                <w:szCs w:val="22"/>
              </w:rPr>
              <w:t>1</w:t>
            </w:r>
          </w:p>
        </w:tc>
        <w:tc>
          <w:tcPr>
            <w:tcW w:w="1239" w:type="dxa"/>
            <w:vAlign w:val="center"/>
          </w:tcPr>
          <w:p w:rsidR="003A144D" w:rsidRPr="00FE37A1" w:rsidRDefault="003A144D" w:rsidP="00FE37A1">
            <w:pPr>
              <w:jc w:val="center"/>
              <w:rPr>
                <w:b/>
                <w:sz w:val="22"/>
                <w:szCs w:val="22"/>
              </w:rPr>
            </w:pPr>
            <w:r w:rsidRPr="00FE37A1">
              <w:rPr>
                <w:b/>
                <w:sz w:val="22"/>
                <w:szCs w:val="22"/>
              </w:rPr>
              <w:t>3</w:t>
            </w:r>
            <w:r w:rsidR="00FE37A1" w:rsidRPr="00FE37A1">
              <w:rPr>
                <w:b/>
                <w:sz w:val="22"/>
                <w:szCs w:val="22"/>
              </w:rPr>
              <w:t>0.</w:t>
            </w:r>
            <w:r w:rsidRPr="00FE37A1">
              <w:rPr>
                <w:b/>
                <w:sz w:val="22"/>
                <w:szCs w:val="22"/>
              </w:rPr>
              <w:t xml:space="preserve"> </w:t>
            </w:r>
            <w:r w:rsidR="00FE37A1" w:rsidRPr="00FE37A1">
              <w:rPr>
                <w:b/>
                <w:sz w:val="22"/>
                <w:szCs w:val="22"/>
              </w:rPr>
              <w:t>4</w:t>
            </w:r>
            <w:r w:rsidRPr="00FE37A1">
              <w:rPr>
                <w:b/>
                <w:sz w:val="22"/>
                <w:szCs w:val="22"/>
              </w:rPr>
              <w:t>. 201</w:t>
            </w:r>
            <w:r w:rsidR="00FE37A1" w:rsidRPr="00FE37A1">
              <w:rPr>
                <w:b/>
                <w:sz w:val="22"/>
                <w:szCs w:val="22"/>
              </w:rPr>
              <w:t>1</w:t>
            </w:r>
          </w:p>
        </w:tc>
        <w:tc>
          <w:tcPr>
            <w:tcW w:w="1133" w:type="dxa"/>
            <w:shd w:val="clear" w:color="auto" w:fill="auto"/>
            <w:vAlign w:val="center"/>
          </w:tcPr>
          <w:p w:rsidR="003A144D" w:rsidRPr="00FE37A1" w:rsidRDefault="003A144D" w:rsidP="00FE37A1">
            <w:pPr>
              <w:jc w:val="center"/>
              <w:rPr>
                <w:b/>
                <w:sz w:val="22"/>
                <w:szCs w:val="22"/>
              </w:rPr>
            </w:pPr>
            <w:r w:rsidRPr="00FE37A1">
              <w:rPr>
                <w:b/>
                <w:sz w:val="22"/>
                <w:szCs w:val="22"/>
              </w:rPr>
              <w:t>3</w:t>
            </w:r>
            <w:r w:rsidR="00FE37A1" w:rsidRPr="00FE37A1">
              <w:rPr>
                <w:b/>
                <w:sz w:val="22"/>
                <w:szCs w:val="22"/>
              </w:rPr>
              <w:t>1</w:t>
            </w:r>
            <w:r w:rsidRPr="00FE37A1">
              <w:rPr>
                <w:b/>
                <w:sz w:val="22"/>
                <w:szCs w:val="22"/>
              </w:rPr>
              <w:t xml:space="preserve">. </w:t>
            </w:r>
            <w:r w:rsidR="00FE37A1" w:rsidRPr="00FE37A1">
              <w:rPr>
                <w:b/>
                <w:sz w:val="22"/>
                <w:szCs w:val="22"/>
              </w:rPr>
              <w:t>5</w:t>
            </w:r>
            <w:r w:rsidRPr="00FE37A1">
              <w:rPr>
                <w:b/>
                <w:sz w:val="22"/>
                <w:szCs w:val="22"/>
              </w:rPr>
              <w:t>. 201</w:t>
            </w:r>
            <w:r w:rsidR="00FE37A1" w:rsidRPr="00FE37A1">
              <w:rPr>
                <w:b/>
                <w:sz w:val="22"/>
                <w:szCs w:val="22"/>
              </w:rPr>
              <w:t>1</w:t>
            </w:r>
          </w:p>
        </w:tc>
        <w:tc>
          <w:tcPr>
            <w:tcW w:w="1239" w:type="dxa"/>
            <w:vAlign w:val="center"/>
          </w:tcPr>
          <w:p w:rsidR="003A144D" w:rsidRPr="00FE37A1" w:rsidRDefault="003A144D" w:rsidP="00FE37A1">
            <w:pPr>
              <w:jc w:val="center"/>
              <w:rPr>
                <w:b/>
                <w:sz w:val="22"/>
                <w:szCs w:val="22"/>
              </w:rPr>
            </w:pPr>
            <w:r w:rsidRPr="00FE37A1">
              <w:rPr>
                <w:b/>
                <w:sz w:val="22"/>
                <w:szCs w:val="22"/>
              </w:rPr>
              <w:t>3</w:t>
            </w:r>
            <w:r w:rsidR="00FE37A1" w:rsidRPr="00FE37A1">
              <w:rPr>
                <w:b/>
                <w:sz w:val="22"/>
                <w:szCs w:val="22"/>
              </w:rPr>
              <w:t>0</w:t>
            </w:r>
            <w:r w:rsidRPr="00FE37A1">
              <w:rPr>
                <w:b/>
                <w:sz w:val="22"/>
                <w:szCs w:val="22"/>
              </w:rPr>
              <w:t xml:space="preserve">. </w:t>
            </w:r>
            <w:r w:rsidR="00FE37A1" w:rsidRPr="00FE37A1">
              <w:rPr>
                <w:b/>
                <w:sz w:val="22"/>
                <w:szCs w:val="22"/>
              </w:rPr>
              <w:t>6</w:t>
            </w:r>
            <w:r w:rsidRPr="00FE37A1">
              <w:rPr>
                <w:b/>
                <w:sz w:val="22"/>
                <w:szCs w:val="22"/>
              </w:rPr>
              <w:t>. 201</w:t>
            </w:r>
            <w:r w:rsidR="00FE37A1" w:rsidRPr="00FE37A1">
              <w:rPr>
                <w:b/>
                <w:sz w:val="22"/>
                <w:szCs w:val="22"/>
              </w:rPr>
              <w:t>1</w:t>
            </w:r>
          </w:p>
        </w:tc>
      </w:tr>
      <w:tr w:rsidR="00FE37A1" w:rsidRPr="004103F5" w:rsidTr="00FE37A1">
        <w:trPr>
          <w:trHeight w:val="665"/>
        </w:trPr>
        <w:tc>
          <w:tcPr>
            <w:tcW w:w="1755" w:type="dxa"/>
            <w:shd w:val="clear" w:color="auto" w:fill="A6A6A6" w:themeFill="background1" w:themeFillShade="A6"/>
            <w:vAlign w:val="center"/>
          </w:tcPr>
          <w:p w:rsidR="00FE37A1" w:rsidRPr="00FE37A1" w:rsidRDefault="00FE37A1" w:rsidP="00DA7673">
            <w:pPr>
              <w:jc w:val="center"/>
              <w:rPr>
                <w:b/>
                <w:bCs/>
              </w:rPr>
            </w:pPr>
            <w:r w:rsidRPr="00FE37A1">
              <w:rPr>
                <w:b/>
                <w:bCs/>
              </w:rPr>
              <w:t>% podiel čerpania na záväzku</w:t>
            </w:r>
          </w:p>
          <w:p w:rsidR="00FE37A1" w:rsidRPr="004103F5" w:rsidRDefault="00FE37A1" w:rsidP="00DA7673">
            <w:pPr>
              <w:jc w:val="center"/>
              <w:rPr>
                <w:b/>
                <w:bCs/>
                <w:sz w:val="20"/>
                <w:szCs w:val="20"/>
              </w:rPr>
            </w:pPr>
            <w:r w:rsidRPr="00FE37A1">
              <w:rPr>
                <w:b/>
                <w:bCs/>
              </w:rPr>
              <w:t>2007 - 2013</w:t>
            </w:r>
          </w:p>
        </w:tc>
        <w:tc>
          <w:tcPr>
            <w:tcW w:w="1130" w:type="dxa"/>
            <w:shd w:val="clear" w:color="auto" w:fill="auto"/>
            <w:noWrap/>
            <w:vAlign w:val="center"/>
          </w:tcPr>
          <w:p w:rsidR="00FE37A1" w:rsidRPr="00396BA5" w:rsidRDefault="00FE37A1" w:rsidP="00FE37A1">
            <w:pPr>
              <w:jc w:val="center"/>
            </w:pPr>
            <w:r w:rsidRPr="00396BA5">
              <w:t>13,42</w:t>
            </w:r>
          </w:p>
        </w:tc>
        <w:tc>
          <w:tcPr>
            <w:tcW w:w="1196" w:type="dxa"/>
            <w:vAlign w:val="center"/>
          </w:tcPr>
          <w:p w:rsidR="00FE37A1" w:rsidRPr="00396BA5" w:rsidRDefault="00FE37A1" w:rsidP="00FE37A1">
            <w:pPr>
              <w:jc w:val="center"/>
            </w:pPr>
            <w:r w:rsidRPr="00396BA5">
              <w:t>14,68</w:t>
            </w:r>
          </w:p>
        </w:tc>
        <w:tc>
          <w:tcPr>
            <w:tcW w:w="1239" w:type="dxa"/>
            <w:vAlign w:val="center"/>
          </w:tcPr>
          <w:p w:rsidR="00FE37A1" w:rsidRPr="00396BA5" w:rsidRDefault="00FE37A1" w:rsidP="00FE37A1">
            <w:pPr>
              <w:jc w:val="center"/>
            </w:pPr>
            <w:r w:rsidRPr="00396BA5">
              <w:t>16,07</w:t>
            </w:r>
          </w:p>
        </w:tc>
        <w:tc>
          <w:tcPr>
            <w:tcW w:w="1239" w:type="dxa"/>
            <w:vAlign w:val="center"/>
          </w:tcPr>
          <w:p w:rsidR="00FE37A1" w:rsidRPr="00396BA5" w:rsidRDefault="00FE37A1" w:rsidP="00FE37A1">
            <w:pPr>
              <w:jc w:val="center"/>
            </w:pPr>
            <w:r w:rsidRPr="00396BA5">
              <w:t>16,87</w:t>
            </w:r>
          </w:p>
        </w:tc>
        <w:tc>
          <w:tcPr>
            <w:tcW w:w="1133" w:type="dxa"/>
            <w:shd w:val="clear" w:color="auto" w:fill="auto"/>
            <w:vAlign w:val="center"/>
          </w:tcPr>
          <w:p w:rsidR="00FE37A1" w:rsidRPr="00396BA5" w:rsidRDefault="00FE37A1" w:rsidP="00FE37A1">
            <w:pPr>
              <w:jc w:val="center"/>
            </w:pPr>
            <w:r w:rsidRPr="00396BA5">
              <w:t>17,83</w:t>
            </w:r>
          </w:p>
        </w:tc>
        <w:tc>
          <w:tcPr>
            <w:tcW w:w="1239" w:type="dxa"/>
            <w:vAlign w:val="center"/>
          </w:tcPr>
          <w:p w:rsidR="00FE37A1" w:rsidRDefault="00FE37A1" w:rsidP="00FE37A1">
            <w:pPr>
              <w:jc w:val="center"/>
            </w:pPr>
            <w:r w:rsidRPr="00396BA5">
              <w:t>18,49</w:t>
            </w:r>
          </w:p>
        </w:tc>
      </w:tr>
    </w:tbl>
    <w:p w:rsidR="003A144D" w:rsidRDefault="003A144D" w:rsidP="003A144D">
      <w:pPr>
        <w:jc w:val="both"/>
        <w:rPr>
          <w:rFonts w:cs="Arial"/>
          <w:bCs/>
          <w:noProof/>
          <w:sz w:val="20"/>
          <w:szCs w:val="20"/>
        </w:rPr>
      </w:pPr>
      <w:r w:rsidRPr="006C24E5">
        <w:rPr>
          <w:rFonts w:cs="Arial"/>
          <w:bCs/>
          <w:noProof/>
          <w:sz w:val="20"/>
          <w:szCs w:val="20"/>
        </w:rPr>
        <w:t xml:space="preserve">Zdroj: </w:t>
      </w:r>
      <w:r w:rsidR="0079430F">
        <w:rPr>
          <w:rFonts w:cs="Arial"/>
          <w:bCs/>
          <w:noProof/>
          <w:sz w:val="20"/>
          <w:szCs w:val="20"/>
        </w:rPr>
        <w:t>MF SR</w:t>
      </w:r>
    </w:p>
    <w:p w:rsidR="00DF3D1F" w:rsidRDefault="00DF3D1F" w:rsidP="003A144D">
      <w:pPr>
        <w:ind w:firstLine="425"/>
        <w:jc w:val="both"/>
        <w:rPr>
          <w:b/>
          <w:bCs/>
          <w:noProof/>
        </w:rPr>
      </w:pPr>
    </w:p>
    <w:p w:rsidR="0092204E" w:rsidRDefault="0092204E" w:rsidP="0092204E">
      <w:pPr>
        <w:tabs>
          <w:tab w:val="left" w:pos="374"/>
        </w:tabs>
        <w:jc w:val="both"/>
      </w:pPr>
      <w:r w:rsidRPr="0092204E">
        <w:t xml:space="preserve">Graf č. </w:t>
      </w:r>
      <w:r w:rsidR="001F3743">
        <w:t>8</w:t>
      </w:r>
      <w:r w:rsidRPr="0092204E">
        <w:t xml:space="preserve"> znázorňuje vývoj čerpania </w:t>
      </w:r>
      <w:r>
        <w:t xml:space="preserve">finančných </w:t>
      </w:r>
      <w:r w:rsidRPr="0092204E">
        <w:t>prostriedkov ŠF a KF od 1. 1. 2011</w:t>
      </w:r>
      <w:r w:rsidR="001F3743">
        <w:t xml:space="preserve">   </w:t>
      </w:r>
      <w:r w:rsidRPr="0092204E">
        <w:t xml:space="preserve"> </w:t>
      </w:r>
      <w:r>
        <w:t xml:space="preserve">           </w:t>
      </w:r>
      <w:r w:rsidRPr="0092204E">
        <w:t>do 30. 6. 2011 (v %).</w:t>
      </w:r>
    </w:p>
    <w:p w:rsidR="0092204E" w:rsidRDefault="0092204E"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74334" w:rsidRDefault="00174334" w:rsidP="0092204E">
      <w:pPr>
        <w:tabs>
          <w:tab w:val="left" w:pos="374"/>
        </w:tabs>
        <w:jc w:val="both"/>
      </w:pPr>
    </w:p>
    <w:p w:rsidR="00125B89" w:rsidRDefault="0092204E" w:rsidP="0092204E">
      <w:pPr>
        <w:tabs>
          <w:tab w:val="left" w:pos="374"/>
        </w:tabs>
        <w:jc w:val="both"/>
      </w:pPr>
      <w:r>
        <w:lastRenderedPageBreak/>
        <w:t xml:space="preserve">Graf č. </w:t>
      </w:r>
      <w:r w:rsidR="001F3743">
        <w:t>8</w:t>
      </w:r>
      <w:r>
        <w:t xml:space="preserve">: </w:t>
      </w:r>
      <w:r w:rsidRPr="0092204E">
        <w:t>Vývoj čerpania finančných prostriedkov v rámci operačných programov NSRR január 2011 - jún 2011</w:t>
      </w:r>
      <w:r w:rsidR="002D3804">
        <w:t xml:space="preserve"> (v %)</w:t>
      </w:r>
    </w:p>
    <w:p w:rsidR="0092204E" w:rsidRDefault="0092204E" w:rsidP="0092204E">
      <w:pPr>
        <w:tabs>
          <w:tab w:val="left" w:pos="374"/>
        </w:tabs>
        <w:jc w:val="both"/>
      </w:pPr>
      <w:r>
        <w:t xml:space="preserve"> </w:t>
      </w:r>
    </w:p>
    <w:p w:rsidR="0092204E" w:rsidRDefault="0092204E" w:rsidP="0092204E">
      <w:pPr>
        <w:jc w:val="both"/>
        <w:rPr>
          <w:b/>
          <w:bCs/>
          <w:noProof/>
        </w:rPr>
      </w:pPr>
      <w:r>
        <w:rPr>
          <w:noProof/>
          <w:lang w:eastAsia="sk-SK"/>
        </w:rPr>
        <w:drawing>
          <wp:inline distT="0" distB="0" distL="0" distR="0" wp14:anchorId="0A381392" wp14:editId="24538D80">
            <wp:extent cx="5743575" cy="6153150"/>
            <wp:effectExtent l="0" t="0" r="9525" b="19050"/>
            <wp:docPr id="19" name="Graf 19" title="Dynamika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206B5" w:rsidRDefault="002206B5" w:rsidP="002206B5">
      <w:pPr>
        <w:jc w:val="both"/>
        <w:rPr>
          <w:rFonts w:cs="Arial"/>
          <w:bCs/>
          <w:noProof/>
          <w:sz w:val="20"/>
          <w:szCs w:val="20"/>
        </w:rPr>
      </w:pPr>
      <w:r w:rsidRPr="006C24E5">
        <w:rPr>
          <w:rFonts w:cs="Arial"/>
          <w:bCs/>
          <w:noProof/>
          <w:sz w:val="20"/>
          <w:szCs w:val="20"/>
        </w:rPr>
        <w:t xml:space="preserve">Zdroj: </w:t>
      </w:r>
      <w:r>
        <w:rPr>
          <w:rFonts w:cs="Arial"/>
          <w:bCs/>
          <w:noProof/>
          <w:sz w:val="20"/>
          <w:szCs w:val="20"/>
        </w:rPr>
        <w:t>MF SR</w:t>
      </w:r>
    </w:p>
    <w:p w:rsidR="0092204E" w:rsidRDefault="0092204E" w:rsidP="00FE37A1">
      <w:pPr>
        <w:ind w:firstLine="567"/>
        <w:jc w:val="both"/>
        <w:rPr>
          <w:bCs/>
          <w:noProof/>
        </w:rPr>
      </w:pPr>
    </w:p>
    <w:p w:rsidR="00FE37A1" w:rsidRPr="00B7210F" w:rsidRDefault="00FE37A1" w:rsidP="00FE37A1">
      <w:pPr>
        <w:ind w:firstLine="567"/>
        <w:jc w:val="both"/>
        <w:rPr>
          <w:bCs/>
          <w:noProof/>
        </w:rPr>
      </w:pPr>
      <w:r w:rsidRPr="00FE37A1">
        <w:rPr>
          <w:bCs/>
          <w:noProof/>
        </w:rPr>
        <w:t>V</w:t>
      </w:r>
      <w:r w:rsidRPr="00B7210F">
        <w:rPr>
          <w:bCs/>
          <w:noProof/>
        </w:rPr>
        <w:t> </w:t>
      </w:r>
      <w:r w:rsidRPr="00B7210F">
        <w:t>sledovanom</w:t>
      </w:r>
      <w:r w:rsidRPr="00B7210F">
        <w:rPr>
          <w:b/>
          <w:bCs/>
          <w:noProof/>
        </w:rPr>
        <w:t xml:space="preserve"> období dosiahlo čerpanie záväzku 2008 na národnej úrovni v rámci desiatich operačných programov NSRR úroveň 100 %,</w:t>
      </w:r>
      <w:r w:rsidRPr="00B7210F">
        <w:rPr>
          <w:bCs/>
          <w:noProof/>
        </w:rPr>
        <w:t xml:space="preserve"> okrem OP Informatizácia spoločnosti, ktorého čerpanie na záväzku 2008 predstavuje len 88,78 % a pre splnenie pravidla n+3 pre tento program je potrebné vyčerpať ešte 18 069 239 EUR.</w:t>
      </w:r>
    </w:p>
    <w:p w:rsidR="00FE37A1" w:rsidRPr="00B7210F" w:rsidRDefault="00FE37A1" w:rsidP="00FE37A1">
      <w:pPr>
        <w:ind w:firstLine="567"/>
        <w:jc w:val="both"/>
        <w:rPr>
          <w:bCs/>
        </w:rPr>
      </w:pPr>
      <w:r w:rsidRPr="00B7210F">
        <w:rPr>
          <w:bCs/>
        </w:rPr>
        <w:t>V </w:t>
      </w:r>
      <w:r w:rsidRPr="00B7210F">
        <w:t>závislosti</w:t>
      </w:r>
      <w:r w:rsidRPr="00B7210F">
        <w:rPr>
          <w:bCs/>
        </w:rPr>
        <w:t xml:space="preserve"> od schválených SŽP za sledované obdobie </w:t>
      </w:r>
      <w:r w:rsidR="00553DB7">
        <w:rPr>
          <w:bCs/>
        </w:rPr>
        <w:t xml:space="preserve">1. 1. 2011 </w:t>
      </w:r>
      <w:r w:rsidR="00967985">
        <w:rPr>
          <w:bCs/>
        </w:rPr>
        <w:t xml:space="preserve">- </w:t>
      </w:r>
      <w:r w:rsidR="00553DB7">
        <w:rPr>
          <w:bCs/>
        </w:rPr>
        <w:t xml:space="preserve">30. 6. 2011 </w:t>
      </w:r>
      <w:r w:rsidRPr="00B7210F">
        <w:rPr>
          <w:bCs/>
        </w:rPr>
        <w:t xml:space="preserve">predložil CO </w:t>
      </w:r>
      <w:r w:rsidR="00972D60">
        <w:rPr>
          <w:bCs/>
        </w:rPr>
        <w:t>r</w:t>
      </w:r>
      <w:r w:rsidRPr="00B7210F">
        <w:rPr>
          <w:bCs/>
        </w:rPr>
        <w:t>elevantn</w:t>
      </w:r>
      <w:r w:rsidR="00972D60">
        <w:rPr>
          <w:bCs/>
        </w:rPr>
        <w:t>ým</w:t>
      </w:r>
      <w:r w:rsidRPr="00B7210F">
        <w:rPr>
          <w:bCs/>
        </w:rPr>
        <w:t xml:space="preserve"> generáln</w:t>
      </w:r>
      <w:r w:rsidR="00972D60">
        <w:rPr>
          <w:bCs/>
        </w:rPr>
        <w:t xml:space="preserve">ym </w:t>
      </w:r>
      <w:r w:rsidRPr="00B7210F">
        <w:rPr>
          <w:bCs/>
        </w:rPr>
        <w:t>riaditeľstvá</w:t>
      </w:r>
      <w:r w:rsidR="00972D60">
        <w:rPr>
          <w:bCs/>
        </w:rPr>
        <w:t>m</w:t>
      </w:r>
      <w:r w:rsidRPr="00B7210F">
        <w:rPr>
          <w:bCs/>
        </w:rPr>
        <w:t xml:space="preserve"> EK 13 priebežných žiadostí o platbu za všetky operačné programy v</w:t>
      </w:r>
      <w:r>
        <w:rPr>
          <w:bCs/>
        </w:rPr>
        <w:t> </w:t>
      </w:r>
      <w:r w:rsidRPr="00B7210F">
        <w:rPr>
          <w:bCs/>
        </w:rPr>
        <w:t>celkovej</w:t>
      </w:r>
      <w:r>
        <w:rPr>
          <w:bCs/>
        </w:rPr>
        <w:t xml:space="preserve"> </w:t>
      </w:r>
      <w:r w:rsidRPr="00B7210F">
        <w:rPr>
          <w:bCs/>
        </w:rPr>
        <w:t>výške prostriedkov EÚ</w:t>
      </w:r>
      <w:r>
        <w:rPr>
          <w:bCs/>
        </w:rPr>
        <w:t xml:space="preserve"> </w:t>
      </w:r>
      <w:r w:rsidRPr="00B7210F">
        <w:rPr>
          <w:b/>
          <w:bCs/>
        </w:rPr>
        <w:t>587 239 804,94 EUR</w:t>
      </w:r>
      <w:r w:rsidRPr="00B7210F">
        <w:rPr>
          <w:bCs/>
        </w:rPr>
        <w:t xml:space="preserve">. </w:t>
      </w:r>
      <w:r w:rsidR="00972D60">
        <w:rPr>
          <w:bCs/>
        </w:rPr>
        <w:t>EK poukázala na</w:t>
      </w:r>
      <w:r w:rsidRPr="00B7210F">
        <w:rPr>
          <w:bCs/>
        </w:rPr>
        <w:t xml:space="preserve"> účty CO v</w:t>
      </w:r>
      <w:r w:rsidR="008F016C">
        <w:rPr>
          <w:bCs/>
        </w:rPr>
        <w:t xml:space="preserve"> sledovanom </w:t>
      </w:r>
      <w:r w:rsidRPr="00B7210F">
        <w:rPr>
          <w:bCs/>
        </w:rPr>
        <w:t xml:space="preserve">období priebežné platby v celkovej sume </w:t>
      </w:r>
      <w:r w:rsidRPr="00B7210F">
        <w:rPr>
          <w:b/>
          <w:bCs/>
        </w:rPr>
        <w:t>547 000 837,92 EUR</w:t>
      </w:r>
      <w:r w:rsidRPr="00B7210F">
        <w:rPr>
          <w:bCs/>
        </w:rPr>
        <w:t>.</w:t>
      </w:r>
    </w:p>
    <w:p w:rsidR="00FE37A1" w:rsidRPr="00B7210F" w:rsidRDefault="00FE37A1" w:rsidP="00FE37A1">
      <w:pPr>
        <w:ind w:firstLine="567"/>
        <w:jc w:val="both"/>
        <w:rPr>
          <w:bCs/>
        </w:rPr>
      </w:pPr>
      <w:r w:rsidRPr="00B7210F">
        <w:lastRenderedPageBreak/>
        <w:t>Celkové</w:t>
      </w:r>
      <w:r w:rsidRPr="00B7210F">
        <w:rPr>
          <w:bCs/>
        </w:rPr>
        <w:t xml:space="preserve"> </w:t>
      </w:r>
      <w:r w:rsidRPr="00B7210F">
        <w:t>čerpanie</w:t>
      </w:r>
      <w:r w:rsidRPr="00B7210F">
        <w:rPr>
          <w:bCs/>
        </w:rPr>
        <w:t xml:space="preserve"> </w:t>
      </w:r>
      <w:r w:rsidR="008F016C">
        <w:rPr>
          <w:bCs/>
        </w:rPr>
        <w:t>prostriedkov EÚ</w:t>
      </w:r>
      <w:r w:rsidRPr="00B7210F">
        <w:rPr>
          <w:bCs/>
        </w:rPr>
        <w:t xml:space="preserve"> zo záväzku 2008 predstavovalo k 30.</w:t>
      </w:r>
      <w:r w:rsidR="00174334">
        <w:rPr>
          <w:bCs/>
        </w:rPr>
        <w:t xml:space="preserve"> </w:t>
      </w:r>
      <w:r w:rsidRPr="00B7210F">
        <w:rPr>
          <w:bCs/>
        </w:rPr>
        <w:t>6.</w:t>
      </w:r>
      <w:r w:rsidR="00174334">
        <w:rPr>
          <w:bCs/>
        </w:rPr>
        <w:t xml:space="preserve"> </w:t>
      </w:r>
      <w:r w:rsidRPr="00B7210F">
        <w:rPr>
          <w:bCs/>
        </w:rPr>
        <w:t xml:space="preserve">2011 </w:t>
      </w:r>
      <w:r w:rsidR="00174334">
        <w:rPr>
          <w:bCs/>
        </w:rPr>
        <w:t xml:space="preserve">    </w:t>
      </w:r>
      <w:r w:rsidRPr="00B7210F">
        <w:rPr>
          <w:b/>
          <w:bCs/>
        </w:rPr>
        <w:t>97,51 %</w:t>
      </w:r>
      <w:r w:rsidRPr="00B7210F">
        <w:rPr>
          <w:bCs/>
        </w:rPr>
        <w:t xml:space="preserve">. </w:t>
      </w:r>
      <w:r w:rsidR="008F016C">
        <w:rPr>
          <w:bCs/>
        </w:rPr>
        <w:t>SR d</w:t>
      </w:r>
      <w:r w:rsidRPr="00B7210F">
        <w:rPr>
          <w:bCs/>
        </w:rPr>
        <w:t>o 31.</w:t>
      </w:r>
      <w:r w:rsidR="005E0EFD">
        <w:rPr>
          <w:bCs/>
        </w:rPr>
        <w:t xml:space="preserve"> </w:t>
      </w:r>
      <w:r w:rsidRPr="00B7210F">
        <w:rPr>
          <w:bCs/>
        </w:rPr>
        <w:t>12.</w:t>
      </w:r>
      <w:r w:rsidR="005E0EFD">
        <w:rPr>
          <w:bCs/>
        </w:rPr>
        <w:t xml:space="preserve"> </w:t>
      </w:r>
      <w:r w:rsidRPr="00B7210F">
        <w:rPr>
          <w:bCs/>
        </w:rPr>
        <w:t xml:space="preserve">2011 však pre splnenie pravidla n+3 za jednotlivé OP </w:t>
      </w:r>
      <w:r w:rsidR="008F016C">
        <w:rPr>
          <w:bCs/>
        </w:rPr>
        <w:t xml:space="preserve">musí </w:t>
      </w:r>
      <w:r w:rsidRPr="00B7210F">
        <w:rPr>
          <w:bCs/>
        </w:rPr>
        <w:t xml:space="preserve">predložiť priebežné žiadosti o platbu v celkovej sume </w:t>
      </w:r>
      <w:r w:rsidRPr="008F016C">
        <w:rPr>
          <w:b/>
          <w:bCs/>
        </w:rPr>
        <w:t>37 670 671 EUR</w:t>
      </w:r>
      <w:r w:rsidRPr="00B7210F">
        <w:rPr>
          <w:bCs/>
        </w:rPr>
        <w:t xml:space="preserve">, a to za OP Vzdelávanie </w:t>
      </w:r>
      <w:r w:rsidRPr="008F016C">
        <w:rPr>
          <w:b/>
          <w:bCs/>
        </w:rPr>
        <w:t>12 901 362 EUR</w:t>
      </w:r>
      <w:r w:rsidRPr="00B7210F">
        <w:rPr>
          <w:bCs/>
        </w:rPr>
        <w:t xml:space="preserve"> a za OP Informatizácia spoločnosti </w:t>
      </w:r>
      <w:r w:rsidRPr="006626AF">
        <w:rPr>
          <w:b/>
          <w:bCs/>
        </w:rPr>
        <w:t>24 769 309 EUR</w:t>
      </w:r>
      <w:r w:rsidRPr="00B7210F">
        <w:rPr>
          <w:bCs/>
        </w:rPr>
        <w:t>.</w:t>
      </w:r>
    </w:p>
    <w:p w:rsidR="00E54161" w:rsidRDefault="00E54161" w:rsidP="00193408">
      <w:pPr>
        <w:tabs>
          <w:tab w:val="left" w:pos="360"/>
          <w:tab w:val="left" w:pos="540"/>
          <w:tab w:val="num" w:pos="2160"/>
        </w:tabs>
        <w:jc w:val="both"/>
        <w:rPr>
          <w:b/>
          <w:bCs/>
          <w:i/>
          <w:iCs/>
          <w:snapToGrid w:val="0"/>
        </w:rPr>
      </w:pPr>
    </w:p>
    <w:p w:rsidR="00193408" w:rsidRDefault="00FE37A1" w:rsidP="00193408">
      <w:pPr>
        <w:tabs>
          <w:tab w:val="left" w:pos="360"/>
          <w:tab w:val="left" w:pos="540"/>
          <w:tab w:val="num" w:pos="2160"/>
        </w:tabs>
        <w:jc w:val="both"/>
        <w:rPr>
          <w:b/>
          <w:bCs/>
          <w:i/>
          <w:iCs/>
          <w:snapToGrid w:val="0"/>
        </w:rPr>
      </w:pPr>
      <w:r>
        <w:rPr>
          <w:b/>
          <w:bCs/>
          <w:i/>
          <w:iCs/>
          <w:snapToGrid w:val="0"/>
        </w:rPr>
        <w:t xml:space="preserve">2.4.2 </w:t>
      </w:r>
      <w:r w:rsidR="00193408" w:rsidRPr="00AF73F2">
        <w:rPr>
          <w:b/>
          <w:bCs/>
          <w:i/>
          <w:iCs/>
          <w:snapToGrid w:val="0"/>
        </w:rPr>
        <w:t xml:space="preserve">Stav čerpania </w:t>
      </w:r>
      <w:r w:rsidR="009341BC">
        <w:rPr>
          <w:b/>
          <w:bCs/>
          <w:i/>
          <w:iCs/>
          <w:snapToGrid w:val="0"/>
        </w:rPr>
        <w:t xml:space="preserve">prostriedkov </w:t>
      </w:r>
      <w:r w:rsidR="00193408" w:rsidRPr="00AF73F2">
        <w:rPr>
          <w:b/>
          <w:bCs/>
          <w:i/>
          <w:iCs/>
          <w:snapToGrid w:val="0"/>
        </w:rPr>
        <w:t xml:space="preserve">ŠF/KF </w:t>
      </w:r>
      <w:r w:rsidR="009341BC">
        <w:rPr>
          <w:b/>
          <w:bCs/>
          <w:i/>
          <w:iCs/>
          <w:snapToGrid w:val="0"/>
        </w:rPr>
        <w:t>v </w:t>
      </w:r>
      <w:r w:rsidR="00974471">
        <w:rPr>
          <w:b/>
          <w:bCs/>
          <w:i/>
          <w:iCs/>
          <w:snapToGrid w:val="0"/>
        </w:rPr>
        <w:t>programov</w:t>
      </w:r>
      <w:r w:rsidR="009341BC">
        <w:rPr>
          <w:b/>
          <w:bCs/>
          <w:i/>
          <w:iCs/>
          <w:snapToGrid w:val="0"/>
        </w:rPr>
        <w:t xml:space="preserve">om </w:t>
      </w:r>
      <w:r w:rsidR="00974471">
        <w:rPr>
          <w:b/>
          <w:bCs/>
          <w:i/>
          <w:iCs/>
          <w:snapToGrid w:val="0"/>
        </w:rPr>
        <w:t>obdob</w:t>
      </w:r>
      <w:r w:rsidR="009341BC">
        <w:rPr>
          <w:b/>
          <w:bCs/>
          <w:i/>
          <w:iCs/>
          <w:snapToGrid w:val="0"/>
        </w:rPr>
        <w:t>í</w:t>
      </w:r>
      <w:r w:rsidR="0088658E">
        <w:rPr>
          <w:b/>
          <w:bCs/>
          <w:i/>
          <w:iCs/>
          <w:snapToGrid w:val="0"/>
        </w:rPr>
        <w:t xml:space="preserve"> 2007 - 2013</w:t>
      </w:r>
    </w:p>
    <w:p w:rsidR="003A144D" w:rsidRPr="00AD22E9" w:rsidRDefault="00193408" w:rsidP="003A144D">
      <w:pPr>
        <w:ind w:firstLine="425"/>
        <w:jc w:val="both"/>
        <w:rPr>
          <w:bCs/>
        </w:rPr>
      </w:pPr>
      <w:r>
        <w:rPr>
          <w:bCs/>
          <w:iCs/>
          <w:snapToGrid w:val="0"/>
        </w:rPr>
        <w:tab/>
      </w:r>
    </w:p>
    <w:p w:rsidR="00FE37A1" w:rsidRPr="00B7210F" w:rsidRDefault="00FE37A1" w:rsidP="00FE37A1">
      <w:pPr>
        <w:ind w:firstLine="567"/>
        <w:jc w:val="both"/>
        <w:rPr>
          <w:bCs/>
        </w:rPr>
      </w:pPr>
      <w:r w:rsidRPr="00B7210F">
        <w:rPr>
          <w:bCs/>
        </w:rPr>
        <w:t>V </w:t>
      </w:r>
      <w:r w:rsidRPr="00B7210F">
        <w:t>období</w:t>
      </w:r>
      <w:r w:rsidRPr="00B7210F">
        <w:rPr>
          <w:bCs/>
        </w:rPr>
        <w:t xml:space="preserve"> od </w:t>
      </w:r>
      <w:r w:rsidRPr="00B7210F">
        <w:t>1</w:t>
      </w:r>
      <w:r w:rsidRPr="00B7210F">
        <w:rPr>
          <w:bCs/>
        </w:rPr>
        <w:t>.</w:t>
      </w:r>
      <w:r>
        <w:rPr>
          <w:bCs/>
        </w:rPr>
        <w:t xml:space="preserve"> </w:t>
      </w:r>
      <w:r w:rsidRPr="00B7210F">
        <w:rPr>
          <w:bCs/>
        </w:rPr>
        <w:t>1.</w:t>
      </w:r>
      <w:r>
        <w:rPr>
          <w:bCs/>
        </w:rPr>
        <w:t xml:space="preserve"> </w:t>
      </w:r>
      <w:r w:rsidRPr="00B7210F">
        <w:rPr>
          <w:bCs/>
        </w:rPr>
        <w:t>2007 do 30.</w:t>
      </w:r>
      <w:r>
        <w:rPr>
          <w:bCs/>
        </w:rPr>
        <w:t xml:space="preserve"> </w:t>
      </w:r>
      <w:r w:rsidRPr="00B7210F">
        <w:rPr>
          <w:bCs/>
        </w:rPr>
        <w:t>6.</w:t>
      </w:r>
      <w:r>
        <w:rPr>
          <w:bCs/>
        </w:rPr>
        <w:t xml:space="preserve"> </w:t>
      </w:r>
      <w:r w:rsidRPr="00B7210F">
        <w:rPr>
          <w:bCs/>
        </w:rPr>
        <w:t xml:space="preserve">2011 zaregistroval CO za všetky operačné programy celkovo </w:t>
      </w:r>
      <w:r w:rsidRPr="00B7210F">
        <w:rPr>
          <w:b/>
          <w:bCs/>
        </w:rPr>
        <w:t xml:space="preserve">634 </w:t>
      </w:r>
      <w:r w:rsidRPr="00B7210F">
        <w:rPr>
          <w:bCs/>
        </w:rPr>
        <w:t>SŽP, z toho:</w:t>
      </w:r>
    </w:p>
    <w:p w:rsidR="00FE37A1" w:rsidRPr="00B7210F" w:rsidRDefault="00FE37A1" w:rsidP="00232B08">
      <w:pPr>
        <w:numPr>
          <w:ilvl w:val="0"/>
          <w:numId w:val="27"/>
        </w:numPr>
        <w:ind w:left="714" w:hanging="357"/>
        <w:jc w:val="both"/>
        <w:rPr>
          <w:bCs/>
        </w:rPr>
      </w:pPr>
      <w:r w:rsidRPr="00B7210F">
        <w:rPr>
          <w:bCs/>
        </w:rPr>
        <w:t>620 SŽP bolo schválených;</w:t>
      </w:r>
    </w:p>
    <w:p w:rsidR="00FE37A1" w:rsidRPr="00B7210F" w:rsidRDefault="00FE37A1" w:rsidP="00232B08">
      <w:pPr>
        <w:numPr>
          <w:ilvl w:val="0"/>
          <w:numId w:val="27"/>
        </w:numPr>
        <w:ind w:left="714" w:hanging="357"/>
        <w:jc w:val="both"/>
        <w:rPr>
          <w:bCs/>
        </w:rPr>
      </w:pPr>
      <w:r w:rsidRPr="00B7210F">
        <w:rPr>
          <w:bCs/>
        </w:rPr>
        <w:t xml:space="preserve">  10 SŽP bolo zamietnutých;</w:t>
      </w:r>
    </w:p>
    <w:p w:rsidR="00FE37A1" w:rsidRPr="00B7210F" w:rsidRDefault="00FE37A1" w:rsidP="00232B08">
      <w:pPr>
        <w:numPr>
          <w:ilvl w:val="0"/>
          <w:numId w:val="27"/>
        </w:numPr>
        <w:ind w:left="714" w:hanging="357"/>
        <w:jc w:val="both"/>
        <w:rPr>
          <w:bCs/>
        </w:rPr>
      </w:pPr>
      <w:r w:rsidRPr="00B7210F">
        <w:rPr>
          <w:bCs/>
        </w:rPr>
        <w:t xml:space="preserve">    4 SŽP boli stiahnuté PJ. </w:t>
      </w:r>
    </w:p>
    <w:p w:rsidR="00FE37A1" w:rsidRPr="00B7210F" w:rsidRDefault="00FE37A1" w:rsidP="00FE37A1">
      <w:pPr>
        <w:ind w:firstLine="708"/>
        <w:jc w:val="both"/>
        <w:rPr>
          <w:bCs/>
        </w:rPr>
      </w:pPr>
    </w:p>
    <w:p w:rsidR="00FE37A1" w:rsidRPr="00B7210F" w:rsidRDefault="00FE37A1" w:rsidP="00FE37A1">
      <w:pPr>
        <w:ind w:firstLine="567"/>
        <w:jc w:val="both"/>
        <w:rPr>
          <w:bCs/>
        </w:rPr>
      </w:pPr>
      <w:r w:rsidRPr="00B7210F">
        <w:rPr>
          <w:bCs/>
        </w:rPr>
        <w:t xml:space="preserve">Za </w:t>
      </w:r>
      <w:r w:rsidRPr="00B7210F">
        <w:t>toto</w:t>
      </w:r>
      <w:r w:rsidRPr="00B7210F">
        <w:rPr>
          <w:bCs/>
        </w:rPr>
        <w:t xml:space="preserve"> obdobie čerpala SR prostriedky ŠF/KF a ŠR na základe schválených SŽP v celkovom objeme</w:t>
      </w:r>
      <w:r w:rsidRPr="00B7210F">
        <w:t xml:space="preserve"> </w:t>
      </w:r>
      <w:r w:rsidRPr="009341BC">
        <w:rPr>
          <w:b/>
        </w:rPr>
        <w:t>2 508 848 301</w:t>
      </w:r>
      <w:r w:rsidRPr="009341BC">
        <w:rPr>
          <w:b/>
          <w:bCs/>
        </w:rPr>
        <w:t xml:space="preserve"> EUR</w:t>
      </w:r>
      <w:r w:rsidRPr="00B7210F">
        <w:rPr>
          <w:bCs/>
        </w:rPr>
        <w:t xml:space="preserve">, z toho prostriedky </w:t>
      </w:r>
      <w:r w:rsidR="009341BC">
        <w:rPr>
          <w:bCs/>
        </w:rPr>
        <w:t xml:space="preserve">EÚ boli v sume </w:t>
      </w:r>
      <w:r w:rsidRPr="009341BC">
        <w:rPr>
          <w:bCs/>
        </w:rPr>
        <w:t>2 157 470 601</w:t>
      </w:r>
      <w:r w:rsidRPr="009341BC">
        <w:t xml:space="preserve"> </w:t>
      </w:r>
      <w:r w:rsidRPr="009341BC">
        <w:rPr>
          <w:bCs/>
        </w:rPr>
        <w:t xml:space="preserve">EUR </w:t>
      </w:r>
      <w:r w:rsidRPr="00B7210F">
        <w:rPr>
          <w:bCs/>
        </w:rPr>
        <w:t xml:space="preserve">a prostriedky ŠR </w:t>
      </w:r>
      <w:r w:rsidR="009341BC">
        <w:rPr>
          <w:bCs/>
        </w:rPr>
        <w:t xml:space="preserve">v sume </w:t>
      </w:r>
      <w:r w:rsidRPr="009341BC">
        <w:rPr>
          <w:bCs/>
        </w:rPr>
        <w:t>351 377 700 EUR</w:t>
      </w:r>
      <w:r w:rsidRPr="00B7210F">
        <w:rPr>
          <w:bCs/>
        </w:rPr>
        <w:t>. Čerpanie prostriedkov ŠF/KF k 30.</w:t>
      </w:r>
      <w:r w:rsidR="005E0EFD">
        <w:rPr>
          <w:bCs/>
        </w:rPr>
        <w:t xml:space="preserve"> </w:t>
      </w:r>
      <w:r w:rsidRPr="00B7210F">
        <w:rPr>
          <w:bCs/>
        </w:rPr>
        <w:t>6.</w:t>
      </w:r>
      <w:r w:rsidR="005E0EFD">
        <w:rPr>
          <w:bCs/>
        </w:rPr>
        <w:t xml:space="preserve"> </w:t>
      </w:r>
      <w:r w:rsidRPr="00B7210F">
        <w:rPr>
          <w:bCs/>
        </w:rPr>
        <w:t>2011</w:t>
      </w:r>
      <w:r w:rsidR="005E0EFD">
        <w:rPr>
          <w:bCs/>
        </w:rPr>
        <w:t xml:space="preserve"> </w:t>
      </w:r>
      <w:r>
        <w:rPr>
          <w:bCs/>
        </w:rPr>
        <w:t xml:space="preserve">          </w:t>
      </w:r>
      <w:r w:rsidRPr="00B7210F">
        <w:rPr>
          <w:bCs/>
        </w:rPr>
        <w:t xml:space="preserve">po zohľadnení nezrovnalostí a vrátených finančných prostriedkov deklarovaných v žiadostiach o platbu na EK predstavuje sumu </w:t>
      </w:r>
      <w:r w:rsidRPr="00B7210F">
        <w:rPr>
          <w:b/>
          <w:bCs/>
        </w:rPr>
        <w:t>2 126 082 861 EUR</w:t>
      </w:r>
      <w:r w:rsidRPr="00B7210F">
        <w:rPr>
          <w:bCs/>
        </w:rPr>
        <w:t xml:space="preserve">, t. j. </w:t>
      </w:r>
      <w:r w:rsidRPr="00B7210F">
        <w:rPr>
          <w:b/>
          <w:bCs/>
        </w:rPr>
        <w:t>18,49 %</w:t>
      </w:r>
      <w:r w:rsidRPr="00B7210F">
        <w:rPr>
          <w:bCs/>
        </w:rPr>
        <w:t xml:space="preserve"> z celkového záväzku 2007 – 2013.</w:t>
      </w:r>
    </w:p>
    <w:p w:rsidR="00FE37A1" w:rsidRPr="00B7210F" w:rsidRDefault="00FE37A1" w:rsidP="00FE37A1">
      <w:pPr>
        <w:ind w:firstLine="567"/>
        <w:jc w:val="both"/>
        <w:rPr>
          <w:bCs/>
        </w:rPr>
      </w:pPr>
      <w:r w:rsidRPr="00B7210F">
        <w:t>Najvyššie</w:t>
      </w:r>
      <w:r w:rsidRPr="00B7210F">
        <w:rPr>
          <w:bCs/>
        </w:rPr>
        <w:t xml:space="preserve"> </w:t>
      </w:r>
      <w:r w:rsidRPr="00B7210F">
        <w:t>percentuálne</w:t>
      </w:r>
      <w:r w:rsidRPr="00B7210F">
        <w:rPr>
          <w:bCs/>
        </w:rPr>
        <w:t xml:space="preserve"> čerpanie finančných prostriedkov ŠF zo záväzku 2007 – 2013 dosiahli k 30.</w:t>
      </w:r>
      <w:r w:rsidR="00174334">
        <w:rPr>
          <w:bCs/>
        </w:rPr>
        <w:t xml:space="preserve"> </w:t>
      </w:r>
      <w:r w:rsidRPr="00B7210F">
        <w:rPr>
          <w:bCs/>
        </w:rPr>
        <w:t>6.</w:t>
      </w:r>
      <w:r w:rsidR="00174334">
        <w:rPr>
          <w:bCs/>
        </w:rPr>
        <w:t xml:space="preserve"> </w:t>
      </w:r>
      <w:r w:rsidRPr="00B7210F">
        <w:rPr>
          <w:bCs/>
        </w:rPr>
        <w:t xml:space="preserve">2011 OP Technická pomoc (29,69 %), OP Zdravotníctvo (28,27 %) </w:t>
      </w:r>
      <w:r>
        <w:rPr>
          <w:bCs/>
        </w:rPr>
        <w:t xml:space="preserve">             </w:t>
      </w:r>
      <w:r w:rsidRPr="00B7210F">
        <w:rPr>
          <w:bCs/>
        </w:rPr>
        <w:t>a Regionálny operačný program (28,24 %). </w:t>
      </w:r>
    </w:p>
    <w:p w:rsidR="00FE37A1" w:rsidRPr="00B7210F" w:rsidRDefault="00FE37A1" w:rsidP="00FE37A1">
      <w:pPr>
        <w:ind w:firstLine="567"/>
        <w:jc w:val="both"/>
        <w:rPr>
          <w:bCs/>
        </w:rPr>
      </w:pPr>
      <w:r w:rsidRPr="00B7210F">
        <w:t>Najnižšie</w:t>
      </w:r>
      <w:r w:rsidRPr="00B7210F">
        <w:rPr>
          <w:bCs/>
        </w:rPr>
        <w:t xml:space="preserve"> percentuálne čerpanie finančných prostriedkov ŠF zo záväzku 2007 – 2013  vykázali OP Informatizácia </w:t>
      </w:r>
      <w:r w:rsidRPr="00B7210F">
        <w:t>spoločnosti</w:t>
      </w:r>
      <w:r w:rsidRPr="00B7210F">
        <w:rPr>
          <w:bCs/>
        </w:rPr>
        <w:t xml:space="preserve"> (5,42 %), OP Vzdelávanie (10,31 %) a OP Životné prostredie (11,13 %).</w:t>
      </w:r>
    </w:p>
    <w:p w:rsidR="00FE37A1" w:rsidRPr="00B7210F" w:rsidRDefault="009341BC" w:rsidP="00FE37A1">
      <w:pPr>
        <w:ind w:firstLine="567"/>
        <w:jc w:val="both"/>
      </w:pPr>
      <w:r>
        <w:rPr>
          <w:bCs/>
        </w:rPr>
        <w:t xml:space="preserve">Percento čerpania upraveného záväzku v zmysle pravidla n+3 k </w:t>
      </w:r>
      <w:r w:rsidR="00FE37A1" w:rsidRPr="00B7210F">
        <w:rPr>
          <w:bCs/>
        </w:rPr>
        <w:t>30.</w:t>
      </w:r>
      <w:r w:rsidR="00174334">
        <w:rPr>
          <w:bCs/>
        </w:rPr>
        <w:t xml:space="preserve"> </w:t>
      </w:r>
      <w:r w:rsidR="00FE37A1" w:rsidRPr="00B7210F">
        <w:rPr>
          <w:bCs/>
        </w:rPr>
        <w:t>6.</w:t>
      </w:r>
      <w:r w:rsidR="00174334">
        <w:rPr>
          <w:bCs/>
        </w:rPr>
        <w:t xml:space="preserve"> </w:t>
      </w:r>
      <w:r w:rsidR="00FE37A1" w:rsidRPr="00B7210F">
        <w:rPr>
          <w:bCs/>
        </w:rPr>
        <w:t>2011</w:t>
      </w:r>
      <w:r w:rsidR="00ED1B42">
        <w:rPr>
          <w:bCs/>
        </w:rPr>
        <w:t xml:space="preserve"> je nasledovné: z upraveného </w:t>
      </w:r>
      <w:r w:rsidR="00FE37A1" w:rsidRPr="00B7210F">
        <w:rPr>
          <w:b/>
          <w:bCs/>
        </w:rPr>
        <w:t>záväzku 2008</w:t>
      </w:r>
      <w:r w:rsidR="00ED1B42">
        <w:rPr>
          <w:b/>
          <w:bCs/>
        </w:rPr>
        <w:t xml:space="preserve"> je 98,81 % (</w:t>
      </w:r>
      <w:r w:rsidR="00FE37A1" w:rsidRPr="00B7210F">
        <w:rPr>
          <w:bCs/>
        </w:rPr>
        <w:t>ktorý je potrebné v rámci jednotlivých operačných programov vyčerpať</w:t>
      </w:r>
      <w:r w:rsidR="00FE37A1" w:rsidRPr="00B7210F">
        <w:rPr>
          <w:b/>
          <w:bCs/>
        </w:rPr>
        <w:t xml:space="preserve"> </w:t>
      </w:r>
      <w:r w:rsidR="00FE37A1" w:rsidRPr="00B7210F">
        <w:rPr>
          <w:bCs/>
        </w:rPr>
        <w:t>do 31.</w:t>
      </w:r>
      <w:r w:rsidR="00174334">
        <w:rPr>
          <w:bCs/>
        </w:rPr>
        <w:t xml:space="preserve"> </w:t>
      </w:r>
      <w:r w:rsidR="00FE37A1" w:rsidRPr="00B7210F">
        <w:rPr>
          <w:bCs/>
        </w:rPr>
        <w:t>12.</w:t>
      </w:r>
      <w:r w:rsidR="00174334">
        <w:rPr>
          <w:bCs/>
        </w:rPr>
        <w:t xml:space="preserve"> </w:t>
      </w:r>
      <w:r w:rsidR="00FE37A1" w:rsidRPr="00B7210F">
        <w:rPr>
          <w:bCs/>
        </w:rPr>
        <w:t>2011</w:t>
      </w:r>
      <w:r w:rsidR="00ED1B42">
        <w:rPr>
          <w:bCs/>
        </w:rPr>
        <w:t>)</w:t>
      </w:r>
      <w:r w:rsidR="00FE37A1" w:rsidRPr="00B7210F">
        <w:rPr>
          <w:bCs/>
        </w:rPr>
        <w:t>,</w:t>
      </w:r>
      <w:r w:rsidR="00FE37A1" w:rsidRPr="00B7210F">
        <w:rPr>
          <w:b/>
          <w:bCs/>
        </w:rPr>
        <w:t xml:space="preserve"> </w:t>
      </w:r>
      <w:r w:rsidR="00FE37A1" w:rsidRPr="00B7210F">
        <w:t>z upraveného</w:t>
      </w:r>
      <w:r w:rsidR="00FE37A1" w:rsidRPr="00B7210F">
        <w:rPr>
          <w:b/>
        </w:rPr>
        <w:t xml:space="preserve"> záväzku 2009 </w:t>
      </w:r>
      <w:r w:rsidR="00ED1B42" w:rsidRPr="00ED1B42">
        <w:t xml:space="preserve">je </w:t>
      </w:r>
      <w:r w:rsidR="00FE37A1" w:rsidRPr="00B7210F">
        <w:rPr>
          <w:b/>
        </w:rPr>
        <w:t>79,78 %</w:t>
      </w:r>
      <w:r w:rsidR="00FE37A1" w:rsidRPr="00B7210F">
        <w:t xml:space="preserve"> </w:t>
      </w:r>
      <w:r w:rsidR="00FE37A1">
        <w:t xml:space="preserve">                     </w:t>
      </w:r>
      <w:r w:rsidR="00FE37A1" w:rsidRPr="00B7210F">
        <w:t xml:space="preserve">a z upraveného </w:t>
      </w:r>
      <w:r w:rsidR="00FE37A1" w:rsidRPr="00B7210F">
        <w:rPr>
          <w:b/>
        </w:rPr>
        <w:t>záväzku 2010</w:t>
      </w:r>
      <w:r w:rsidR="00FE37A1" w:rsidRPr="00B7210F">
        <w:t xml:space="preserve"> </w:t>
      </w:r>
      <w:r w:rsidR="00ED1B42">
        <w:t xml:space="preserve">je </w:t>
      </w:r>
      <w:r w:rsidR="00FE37A1" w:rsidRPr="00B7210F">
        <w:rPr>
          <w:b/>
        </w:rPr>
        <w:t>19,58 %</w:t>
      </w:r>
      <w:r w:rsidR="00FE37A1" w:rsidRPr="00B7210F">
        <w:t xml:space="preserve">. </w:t>
      </w:r>
    </w:p>
    <w:p w:rsidR="00FE37A1" w:rsidRDefault="00FE37A1" w:rsidP="00FE37A1">
      <w:pPr>
        <w:ind w:firstLine="567"/>
        <w:jc w:val="both"/>
        <w:rPr>
          <w:bCs/>
          <w:noProof/>
        </w:rPr>
      </w:pPr>
      <w:r w:rsidRPr="00B7210F">
        <w:t>Najvyššie</w:t>
      </w:r>
      <w:r w:rsidRPr="00B7210F">
        <w:rPr>
          <w:bCs/>
          <w:noProof/>
        </w:rPr>
        <w:t xml:space="preserve"> čerpanie záväzku 2009 vykaz</w:t>
      </w:r>
      <w:r w:rsidR="00ED1B42">
        <w:rPr>
          <w:bCs/>
          <w:noProof/>
        </w:rPr>
        <w:t xml:space="preserve">ovali </w:t>
      </w:r>
      <w:r w:rsidRPr="00B7210F">
        <w:rPr>
          <w:bCs/>
          <w:noProof/>
        </w:rPr>
        <w:t>k 30.</w:t>
      </w:r>
      <w:r w:rsidR="00174334">
        <w:rPr>
          <w:bCs/>
          <w:noProof/>
        </w:rPr>
        <w:t xml:space="preserve"> </w:t>
      </w:r>
      <w:r w:rsidRPr="00B7210F">
        <w:rPr>
          <w:bCs/>
          <w:noProof/>
        </w:rPr>
        <w:t>6.</w:t>
      </w:r>
      <w:r w:rsidR="00174334">
        <w:rPr>
          <w:bCs/>
          <w:noProof/>
        </w:rPr>
        <w:t xml:space="preserve"> </w:t>
      </w:r>
      <w:r w:rsidRPr="00B7210F">
        <w:rPr>
          <w:bCs/>
          <w:noProof/>
        </w:rPr>
        <w:t xml:space="preserve">2011 Regionálny OP  </w:t>
      </w:r>
      <w:r w:rsidRPr="00B7210F">
        <w:rPr>
          <w:b/>
          <w:bCs/>
          <w:noProof/>
        </w:rPr>
        <w:t>100 %</w:t>
      </w:r>
      <w:r w:rsidRPr="00B7210F">
        <w:rPr>
          <w:bCs/>
          <w:noProof/>
        </w:rPr>
        <w:t xml:space="preserve"> </w:t>
      </w:r>
      <w:r w:rsidR="00174334">
        <w:rPr>
          <w:bCs/>
          <w:noProof/>
        </w:rPr>
        <w:t xml:space="preserve">  </w:t>
      </w:r>
      <w:r w:rsidRPr="00B7210F">
        <w:rPr>
          <w:bCs/>
          <w:noProof/>
        </w:rPr>
        <w:t xml:space="preserve">(51,06 % zo záväzku 2010), OP  Technická pomoc </w:t>
      </w:r>
      <w:r w:rsidRPr="00B7210F">
        <w:rPr>
          <w:b/>
          <w:bCs/>
          <w:noProof/>
        </w:rPr>
        <w:t>100 %</w:t>
      </w:r>
      <w:r w:rsidRPr="00B7210F">
        <w:rPr>
          <w:bCs/>
          <w:noProof/>
        </w:rPr>
        <w:t xml:space="preserve"> (46,34 % zo záväzku 2010) a OP Zdravotníctvo </w:t>
      </w:r>
      <w:r w:rsidRPr="00B7210F">
        <w:rPr>
          <w:b/>
          <w:bCs/>
          <w:noProof/>
        </w:rPr>
        <w:t xml:space="preserve">100 % </w:t>
      </w:r>
      <w:r w:rsidRPr="00B7210F">
        <w:rPr>
          <w:bCs/>
          <w:noProof/>
        </w:rPr>
        <w:t xml:space="preserve">(36,65 % zo záväzku 2010). </w:t>
      </w:r>
    </w:p>
    <w:p w:rsidR="00C75107" w:rsidRPr="0036447B" w:rsidRDefault="00C75107" w:rsidP="00E810D8">
      <w:pPr>
        <w:tabs>
          <w:tab w:val="left" w:pos="2899"/>
        </w:tabs>
        <w:jc w:val="both"/>
      </w:pPr>
      <w:r>
        <w:tab/>
      </w:r>
    </w:p>
    <w:p w:rsidR="005E61B8" w:rsidRDefault="005E61B8" w:rsidP="005E61B8">
      <w:pPr>
        <w:tabs>
          <w:tab w:val="left" w:pos="540"/>
        </w:tabs>
        <w:jc w:val="both"/>
        <w:rPr>
          <w:b/>
        </w:rPr>
      </w:pPr>
      <w:r w:rsidRPr="00AA4477">
        <w:rPr>
          <w:b/>
        </w:rPr>
        <w:t>P</w:t>
      </w:r>
      <w:r w:rsidR="00C55410">
        <w:rPr>
          <w:b/>
        </w:rPr>
        <w:t>r</w:t>
      </w:r>
      <w:r w:rsidR="00E62F45">
        <w:rPr>
          <w:b/>
        </w:rPr>
        <w:t>ijaté platby z </w:t>
      </w:r>
      <w:r w:rsidR="00C55410">
        <w:rPr>
          <w:b/>
        </w:rPr>
        <w:t>E</w:t>
      </w:r>
      <w:r w:rsidRPr="00AA4477">
        <w:rPr>
          <w:b/>
        </w:rPr>
        <w:t>urópsk</w:t>
      </w:r>
      <w:r w:rsidR="00E62F45">
        <w:rPr>
          <w:b/>
        </w:rPr>
        <w:t xml:space="preserve">ej </w:t>
      </w:r>
      <w:r w:rsidRPr="00AA4477">
        <w:rPr>
          <w:b/>
        </w:rPr>
        <w:t>komisi</w:t>
      </w:r>
      <w:r w:rsidR="00E62F45">
        <w:rPr>
          <w:b/>
        </w:rPr>
        <w:t>e</w:t>
      </w:r>
    </w:p>
    <w:p w:rsidR="00BC28C3" w:rsidRDefault="00BC28C3" w:rsidP="005E61B8">
      <w:pPr>
        <w:tabs>
          <w:tab w:val="left" w:pos="540"/>
        </w:tabs>
        <w:jc w:val="both"/>
        <w:rPr>
          <w:b/>
        </w:rPr>
      </w:pPr>
    </w:p>
    <w:p w:rsidR="005E61B8" w:rsidRPr="00301B43" w:rsidRDefault="005E61B8" w:rsidP="00232B08">
      <w:pPr>
        <w:pStyle w:val="Odsekzoznamu"/>
        <w:numPr>
          <w:ilvl w:val="0"/>
          <w:numId w:val="11"/>
        </w:numPr>
        <w:tabs>
          <w:tab w:val="left" w:pos="540"/>
        </w:tabs>
        <w:spacing w:after="0" w:line="240" w:lineRule="auto"/>
        <w:jc w:val="both"/>
        <w:rPr>
          <w:rFonts w:ascii="Times New Roman" w:hAnsi="Times New Roman"/>
          <w:b/>
          <w:sz w:val="24"/>
          <w:szCs w:val="24"/>
        </w:rPr>
      </w:pPr>
      <w:r w:rsidRPr="005E61B8">
        <w:rPr>
          <w:rFonts w:ascii="Times New Roman" w:hAnsi="Times New Roman"/>
          <w:b/>
          <w:sz w:val="24"/>
          <w:szCs w:val="24"/>
        </w:rPr>
        <w:t>zálohové platby</w:t>
      </w:r>
    </w:p>
    <w:p w:rsidR="00E62F45" w:rsidRDefault="00E62F45" w:rsidP="005E61B8">
      <w:pPr>
        <w:ind w:firstLine="425"/>
        <w:jc w:val="both"/>
        <w:rPr>
          <w:bCs/>
          <w:iCs/>
          <w:snapToGrid w:val="0"/>
        </w:rPr>
      </w:pPr>
      <w:r w:rsidRPr="00E62F45">
        <w:rPr>
          <w:bCs/>
          <w:iCs/>
          <w:snapToGrid w:val="0"/>
        </w:rPr>
        <w:t>K 30.</w:t>
      </w:r>
      <w:r>
        <w:rPr>
          <w:bCs/>
          <w:iCs/>
          <w:snapToGrid w:val="0"/>
        </w:rPr>
        <w:t xml:space="preserve"> </w:t>
      </w:r>
      <w:r w:rsidRPr="00E62F45">
        <w:rPr>
          <w:bCs/>
          <w:iCs/>
          <w:snapToGrid w:val="0"/>
        </w:rPr>
        <w:t>6.</w:t>
      </w:r>
      <w:r>
        <w:rPr>
          <w:bCs/>
          <w:iCs/>
          <w:snapToGrid w:val="0"/>
        </w:rPr>
        <w:t xml:space="preserve"> </w:t>
      </w:r>
      <w:r w:rsidRPr="00E62F45">
        <w:rPr>
          <w:bCs/>
          <w:iCs/>
          <w:snapToGrid w:val="0"/>
        </w:rPr>
        <w:t xml:space="preserve">2011 sa výška prijatých zálohových platieb z EK oproti predchádzajúcemu obdobiu nezmenila, t. j. zálohové platby ostávajú v celkovej výške 1 080 936 873,95 EUR, </w:t>
      </w:r>
      <w:r>
        <w:rPr>
          <w:bCs/>
          <w:iCs/>
          <w:snapToGrid w:val="0"/>
        </w:rPr>
        <w:t xml:space="preserve">    </w:t>
      </w:r>
      <w:r w:rsidRPr="00E62F45">
        <w:rPr>
          <w:bCs/>
          <w:iCs/>
          <w:snapToGrid w:val="0"/>
        </w:rPr>
        <w:t>z toho 536 605 040,79 EUR pre ERDF, 134 964 284,04 EUR pre ESF a 409 367 549,12 EUR pre KF.</w:t>
      </w:r>
      <w:r>
        <w:rPr>
          <w:bCs/>
          <w:iCs/>
          <w:snapToGrid w:val="0"/>
        </w:rPr>
        <w:t xml:space="preserve"> </w:t>
      </w:r>
    </w:p>
    <w:p w:rsidR="00E62F45" w:rsidRDefault="00E62F45" w:rsidP="005E61B8">
      <w:pPr>
        <w:ind w:firstLine="425"/>
        <w:jc w:val="both"/>
      </w:pPr>
    </w:p>
    <w:p w:rsidR="00E62F45" w:rsidRDefault="00E62F45" w:rsidP="00232B08">
      <w:pPr>
        <w:pStyle w:val="Odsekzoznamu"/>
        <w:numPr>
          <w:ilvl w:val="0"/>
          <w:numId w:val="11"/>
        </w:numPr>
        <w:jc w:val="both"/>
        <w:rPr>
          <w:rFonts w:ascii="Times New Roman" w:hAnsi="Times New Roman"/>
          <w:b/>
          <w:sz w:val="24"/>
          <w:szCs w:val="24"/>
        </w:rPr>
      </w:pPr>
      <w:r w:rsidRPr="00E62F45">
        <w:rPr>
          <w:rFonts w:ascii="Times New Roman" w:hAnsi="Times New Roman"/>
          <w:b/>
          <w:sz w:val="24"/>
          <w:szCs w:val="24"/>
        </w:rPr>
        <w:t>priebežné platby</w:t>
      </w:r>
    </w:p>
    <w:p w:rsidR="00E62F45" w:rsidRDefault="00E62F45" w:rsidP="00E62F45">
      <w:pPr>
        <w:ind w:firstLine="425"/>
        <w:jc w:val="both"/>
        <w:rPr>
          <w:b/>
        </w:rPr>
      </w:pPr>
      <w:r w:rsidRPr="00E62F45">
        <w:t>K 30.</w:t>
      </w:r>
      <w:r>
        <w:t xml:space="preserve"> </w:t>
      </w:r>
      <w:r w:rsidRPr="00E62F45">
        <w:t>6.</w:t>
      </w:r>
      <w:r>
        <w:t xml:space="preserve"> </w:t>
      </w:r>
      <w:r w:rsidRPr="00E62F45">
        <w:t>2011 zaslal CO prostredníctvom systému SFC 2007 na E</w:t>
      </w:r>
      <w:r w:rsidR="00ED1B42">
        <w:t xml:space="preserve">K </w:t>
      </w:r>
      <w:r w:rsidRPr="00E62F45">
        <w:t xml:space="preserve">celkovo </w:t>
      </w:r>
      <w:r w:rsidRPr="00E62F45">
        <w:rPr>
          <w:b/>
        </w:rPr>
        <w:t>56 priebežných</w:t>
      </w:r>
      <w:r w:rsidRPr="00E62F45">
        <w:t xml:space="preserve"> žiadostí o platbu v celkovej sume </w:t>
      </w:r>
      <w:r w:rsidRPr="00E62F45">
        <w:rPr>
          <w:b/>
        </w:rPr>
        <w:t>1,783 mld. EUR</w:t>
      </w:r>
      <w:r w:rsidRPr="00E62F45">
        <w:t xml:space="preserve"> a na mimorozpočtové účty jednotlivých operačných programov prijal úhrady žiadostí o platbu v celkovej sume </w:t>
      </w:r>
      <w:r w:rsidRPr="00E62F45">
        <w:rPr>
          <w:b/>
        </w:rPr>
        <w:t>1,636 mld. EUR</w:t>
      </w:r>
      <w:r w:rsidRPr="00E62F45">
        <w:t>.</w:t>
      </w:r>
      <w:r>
        <w:t xml:space="preserve"> </w:t>
      </w:r>
      <w:r w:rsidRPr="00B574FC">
        <w:t>V tabuľke č. 1</w:t>
      </w:r>
      <w:r w:rsidR="001F3743">
        <w:t>2</w:t>
      </w:r>
      <w:r w:rsidRPr="00B574FC">
        <w:t xml:space="preserve"> je uvedený prehľad </w:t>
      </w:r>
      <w:r w:rsidR="00B574FC" w:rsidRPr="00B574FC">
        <w:t>zaslaných a prijatých platieb z EK k 30. 6. 2011.</w:t>
      </w:r>
      <w:r w:rsidR="00B574FC">
        <w:rPr>
          <w:b/>
        </w:rPr>
        <w:t xml:space="preserve"> </w:t>
      </w:r>
    </w:p>
    <w:p w:rsidR="00995853" w:rsidRDefault="00995853" w:rsidP="00E62F45">
      <w:pPr>
        <w:ind w:firstLine="425"/>
        <w:jc w:val="both"/>
        <w:rPr>
          <w:b/>
        </w:rPr>
      </w:pPr>
    </w:p>
    <w:p w:rsidR="00995853" w:rsidRDefault="00995853" w:rsidP="00E62F45">
      <w:pPr>
        <w:ind w:firstLine="425"/>
        <w:jc w:val="both"/>
        <w:rPr>
          <w:b/>
        </w:rPr>
      </w:pPr>
    </w:p>
    <w:p w:rsidR="00B574FC" w:rsidRDefault="00AE59B2" w:rsidP="00B574FC">
      <w:pPr>
        <w:jc w:val="both"/>
      </w:pPr>
      <w:r>
        <w:lastRenderedPageBreak/>
        <w:t xml:space="preserve">Tabuľka č. </w:t>
      </w:r>
      <w:r w:rsidR="00E62F45">
        <w:t>1</w:t>
      </w:r>
      <w:r w:rsidR="001F3743">
        <w:t>2</w:t>
      </w:r>
      <w:r>
        <w:t xml:space="preserve">: </w:t>
      </w:r>
      <w:r w:rsidR="00B574FC" w:rsidRPr="00145E62">
        <w:t xml:space="preserve">Prehľad zaslaných </w:t>
      </w:r>
      <w:proofErr w:type="spellStart"/>
      <w:r w:rsidR="00B574FC" w:rsidRPr="00145E62">
        <w:t>ŽoP</w:t>
      </w:r>
      <w:proofErr w:type="spellEnd"/>
      <w:r w:rsidR="00B574FC" w:rsidRPr="00145E62">
        <w:t xml:space="preserve"> a prijatých platieb z EK k 30.</w:t>
      </w:r>
      <w:r w:rsidR="00B574FC">
        <w:t xml:space="preserve"> </w:t>
      </w:r>
      <w:r w:rsidR="00B574FC" w:rsidRPr="00145E62">
        <w:t>6.</w:t>
      </w:r>
      <w:r w:rsidR="00B574FC">
        <w:t xml:space="preserve"> </w:t>
      </w:r>
      <w:r w:rsidR="00B574FC" w:rsidRPr="00145E62">
        <w:t>2011</w:t>
      </w:r>
    </w:p>
    <w:tbl>
      <w:tblPr>
        <w:tblW w:w="9639" w:type="dxa"/>
        <w:tblInd w:w="70" w:type="dxa"/>
        <w:tblLayout w:type="fixed"/>
        <w:tblCellMar>
          <w:left w:w="70" w:type="dxa"/>
          <w:right w:w="70" w:type="dxa"/>
        </w:tblCellMar>
        <w:tblLook w:val="04A0" w:firstRow="1" w:lastRow="0" w:firstColumn="1" w:lastColumn="0" w:noHBand="0" w:noVBand="1"/>
      </w:tblPr>
      <w:tblGrid>
        <w:gridCol w:w="851"/>
        <w:gridCol w:w="1417"/>
        <w:gridCol w:w="1276"/>
        <w:gridCol w:w="1134"/>
        <w:gridCol w:w="1134"/>
        <w:gridCol w:w="1276"/>
        <w:gridCol w:w="1276"/>
        <w:gridCol w:w="1275"/>
      </w:tblGrid>
      <w:tr w:rsidR="00B574FC" w:rsidRPr="00145E62" w:rsidTr="0079430F">
        <w:trPr>
          <w:trHeight w:val="202"/>
        </w:trPr>
        <w:tc>
          <w:tcPr>
            <w:tcW w:w="8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 xml:space="preserve">OP </w:t>
            </w:r>
          </w:p>
        </w:tc>
        <w:tc>
          <w:tcPr>
            <w:tcW w:w="2693" w:type="dxa"/>
            <w:gridSpan w:val="2"/>
            <w:tcBorders>
              <w:top w:val="single" w:sz="4" w:space="0" w:color="auto"/>
              <w:left w:val="nil"/>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Cieľ Konvergencia (1)</w:t>
            </w:r>
          </w:p>
        </w:tc>
        <w:tc>
          <w:tcPr>
            <w:tcW w:w="2268" w:type="dxa"/>
            <w:gridSpan w:val="2"/>
            <w:tcBorders>
              <w:top w:val="single" w:sz="4" w:space="0" w:color="auto"/>
              <w:left w:val="nil"/>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Mimo Cieľa Konvergencia (2)</w:t>
            </w:r>
          </w:p>
        </w:tc>
        <w:tc>
          <w:tcPr>
            <w:tcW w:w="2552" w:type="dxa"/>
            <w:gridSpan w:val="2"/>
            <w:tcBorders>
              <w:top w:val="single" w:sz="8" w:space="0" w:color="auto"/>
              <w:left w:val="single" w:sz="8" w:space="0" w:color="auto"/>
              <w:bottom w:val="single" w:sz="4" w:space="0" w:color="auto"/>
              <w:right w:val="single" w:sz="8" w:space="0" w:color="000000"/>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Ciele (1) a (2) Spolu</w:t>
            </w:r>
          </w:p>
        </w:tc>
        <w:tc>
          <w:tcPr>
            <w:tcW w:w="1275" w:type="dxa"/>
            <w:vMerge w:val="restart"/>
            <w:tcBorders>
              <w:top w:val="single" w:sz="4" w:space="0" w:color="auto"/>
              <w:left w:val="nil"/>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Rozdiel medzi požadovanou a uhradenou sumou v EUR</w:t>
            </w:r>
          </w:p>
        </w:tc>
      </w:tr>
      <w:tr w:rsidR="00B574FC" w:rsidRPr="00145E62" w:rsidTr="0079430F">
        <w:trPr>
          <w:trHeight w:val="406"/>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574FC" w:rsidRPr="00E4151F" w:rsidRDefault="00B574FC" w:rsidP="0079430F">
            <w:pPr>
              <w:rPr>
                <w:b/>
                <w:bCs/>
                <w:color w:val="000000"/>
                <w:sz w:val="16"/>
                <w:szCs w:val="16"/>
              </w:rPr>
            </w:pPr>
          </w:p>
        </w:tc>
        <w:tc>
          <w:tcPr>
            <w:tcW w:w="1417" w:type="dxa"/>
            <w:tcBorders>
              <w:top w:val="nil"/>
              <w:left w:val="nil"/>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požadovaná suma v EUR</w:t>
            </w:r>
          </w:p>
        </w:tc>
        <w:tc>
          <w:tcPr>
            <w:tcW w:w="1276" w:type="dxa"/>
            <w:tcBorders>
              <w:top w:val="nil"/>
              <w:left w:val="nil"/>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 xml:space="preserve">uhradená </w:t>
            </w:r>
            <w:r w:rsidRPr="00E4151F">
              <w:rPr>
                <w:b/>
                <w:bCs/>
                <w:color w:val="000000"/>
                <w:sz w:val="16"/>
                <w:szCs w:val="16"/>
              </w:rPr>
              <w:br/>
              <w:t>suma v EUR</w:t>
            </w:r>
          </w:p>
        </w:tc>
        <w:tc>
          <w:tcPr>
            <w:tcW w:w="1134" w:type="dxa"/>
            <w:tcBorders>
              <w:top w:val="nil"/>
              <w:left w:val="nil"/>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požadovaná suma v EUR</w:t>
            </w:r>
          </w:p>
        </w:tc>
        <w:tc>
          <w:tcPr>
            <w:tcW w:w="1134" w:type="dxa"/>
            <w:tcBorders>
              <w:top w:val="nil"/>
              <w:left w:val="nil"/>
              <w:bottom w:val="single" w:sz="4" w:space="0" w:color="auto"/>
              <w:right w:val="nil"/>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 xml:space="preserve">uhradená </w:t>
            </w:r>
            <w:r w:rsidRPr="00E4151F">
              <w:rPr>
                <w:b/>
                <w:bCs/>
                <w:color w:val="000000"/>
                <w:sz w:val="16"/>
                <w:szCs w:val="16"/>
              </w:rPr>
              <w:br/>
              <w:t>suma v EUR</w:t>
            </w:r>
          </w:p>
        </w:tc>
        <w:tc>
          <w:tcPr>
            <w:tcW w:w="1276" w:type="dxa"/>
            <w:tcBorders>
              <w:top w:val="nil"/>
              <w:left w:val="single" w:sz="8" w:space="0" w:color="auto"/>
              <w:bottom w:val="single" w:sz="4" w:space="0" w:color="auto"/>
              <w:right w:val="single" w:sz="4"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požadovaná suma v EUR</w:t>
            </w:r>
          </w:p>
        </w:tc>
        <w:tc>
          <w:tcPr>
            <w:tcW w:w="1276" w:type="dxa"/>
            <w:tcBorders>
              <w:top w:val="nil"/>
              <w:left w:val="nil"/>
              <w:bottom w:val="single" w:sz="4" w:space="0" w:color="auto"/>
              <w:right w:val="single" w:sz="8" w:space="0" w:color="auto"/>
            </w:tcBorders>
            <w:shd w:val="clear" w:color="000000" w:fill="BFBFBF"/>
            <w:vAlign w:val="center"/>
            <w:hideMark/>
          </w:tcPr>
          <w:p w:rsidR="00B574FC" w:rsidRPr="00E4151F" w:rsidRDefault="00B574FC" w:rsidP="0079430F">
            <w:pPr>
              <w:jc w:val="center"/>
              <w:rPr>
                <w:b/>
                <w:bCs/>
                <w:color w:val="000000"/>
                <w:sz w:val="16"/>
                <w:szCs w:val="16"/>
              </w:rPr>
            </w:pPr>
            <w:r w:rsidRPr="00E4151F">
              <w:rPr>
                <w:b/>
                <w:bCs/>
                <w:color w:val="000000"/>
                <w:sz w:val="16"/>
                <w:szCs w:val="16"/>
              </w:rPr>
              <w:t xml:space="preserve">uhradená </w:t>
            </w:r>
            <w:r w:rsidRPr="00E4151F">
              <w:rPr>
                <w:b/>
                <w:bCs/>
                <w:color w:val="000000"/>
                <w:sz w:val="16"/>
                <w:szCs w:val="16"/>
              </w:rPr>
              <w:br/>
              <w:t>suma v EUR</w:t>
            </w:r>
          </w:p>
        </w:tc>
        <w:tc>
          <w:tcPr>
            <w:tcW w:w="1275" w:type="dxa"/>
            <w:vMerge/>
            <w:tcBorders>
              <w:top w:val="single" w:sz="4" w:space="0" w:color="auto"/>
              <w:left w:val="nil"/>
              <w:bottom w:val="single" w:sz="4" w:space="0" w:color="auto"/>
              <w:right w:val="single" w:sz="4" w:space="0" w:color="auto"/>
            </w:tcBorders>
            <w:vAlign w:val="center"/>
            <w:hideMark/>
          </w:tcPr>
          <w:p w:rsidR="00B574FC" w:rsidRPr="00E4151F" w:rsidRDefault="00B574FC" w:rsidP="0079430F">
            <w:pPr>
              <w:rPr>
                <w:b/>
                <w:bCs/>
                <w:color w:val="000000"/>
                <w:sz w:val="16"/>
                <w:szCs w:val="16"/>
              </w:rPr>
            </w:pP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V</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30 650 356,47</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30 650 358,21</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948 308,86</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948 307,12</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31 598 665,33</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31 598 665,33</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 xml:space="preserve">OP </w:t>
            </w:r>
            <w:proofErr w:type="spellStart"/>
            <w:r w:rsidRPr="00E4151F">
              <w:rPr>
                <w:color w:val="000000"/>
                <w:sz w:val="16"/>
                <w:szCs w:val="16"/>
              </w:rPr>
              <w:t>ZaSI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179 674 854,98</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146 081 566,70</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3 256 930,37</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3 044 109,26</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6626AF">
            <w:pPr>
              <w:jc w:val="right"/>
              <w:rPr>
                <w:iCs/>
                <w:color w:val="000000"/>
                <w:sz w:val="16"/>
                <w:szCs w:val="16"/>
              </w:rPr>
            </w:pPr>
            <w:r w:rsidRPr="00E4151F">
              <w:rPr>
                <w:iCs/>
                <w:color w:val="000000"/>
                <w:sz w:val="16"/>
                <w:szCs w:val="16"/>
              </w:rPr>
              <w:t>182 931 785,</w:t>
            </w:r>
            <w:r w:rsidR="006626AF">
              <w:rPr>
                <w:iCs/>
                <w:color w:val="000000"/>
                <w:sz w:val="16"/>
                <w:szCs w:val="16"/>
              </w:rPr>
              <w:t>22</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149 125 675,96</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33 806 109,39</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OPIS</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46 833 971,02</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16 977 355,45</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46 833 971,02</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16 977 355,45</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29 856 615,57</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ŽP, ERDF</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46 018 352,75</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23 926 763,11</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46 018 352,75</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23 926 763,11</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22 091 589,64</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ŽP , KF</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120 889 513,04</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71 953 828,51</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120 889 513,04</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71 953 828,51</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48 935 684,53</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ROP</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348 730 213,01</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348 730 213,01</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348 730 213,01</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348 730 213,01</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D, ERDF</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141 759 657,48</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141 759 657,48</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141 759 657,48</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141 759 657,48</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D, KF</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454 847 627,88</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454 847 627,88</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454 847 627,88</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454 847 627,88</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Z</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69 776 640,15</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57 039 045,98</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69 776 640,15</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57 039 045,98</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12 737 594,17</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 xml:space="preserve">OP </w:t>
            </w:r>
            <w:proofErr w:type="spellStart"/>
            <w:r w:rsidRPr="00E4151F">
              <w:rPr>
                <w:color w:val="000000"/>
                <w:sz w:val="16"/>
                <w:szCs w:val="16"/>
              </w:rPr>
              <w:t>KaHR</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137 569 607,35</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137 569 607,35</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137 569 607,35</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137 569 607,35</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TP</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23 817 206,38</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23 817 206,38</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23 817 206,38</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23 817 206,38</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OP BK</w:t>
            </w:r>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17 286 259,94</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17 286 259,94</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17 286 259,94</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17 286 259,94</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574FC" w:rsidRPr="00E4151F" w:rsidRDefault="00B574FC" w:rsidP="0079430F">
            <w:pPr>
              <w:rPr>
                <w:color w:val="000000"/>
                <w:sz w:val="16"/>
                <w:szCs w:val="16"/>
              </w:rPr>
            </w:pPr>
            <w:r w:rsidRPr="00E4151F">
              <w:rPr>
                <w:color w:val="000000"/>
                <w:sz w:val="16"/>
                <w:szCs w:val="16"/>
              </w:rPr>
              <w:t xml:space="preserve">OP </w:t>
            </w:r>
            <w:proofErr w:type="spellStart"/>
            <w:r w:rsidRPr="00E4151F">
              <w:rPr>
                <w:color w:val="000000"/>
                <w:sz w:val="16"/>
                <w:szCs w:val="16"/>
              </w:rPr>
              <w:t>VaV</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129 722 382,90</w:t>
            </w:r>
          </w:p>
        </w:tc>
        <w:tc>
          <w:tcPr>
            <w:tcW w:w="1276"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129 722 382,90</w:t>
            </w:r>
          </w:p>
        </w:tc>
        <w:tc>
          <w:tcPr>
            <w:tcW w:w="1134"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31 259 592,13</w:t>
            </w:r>
          </w:p>
        </w:tc>
        <w:tc>
          <w:tcPr>
            <w:tcW w:w="1134" w:type="dxa"/>
            <w:tcBorders>
              <w:top w:val="nil"/>
              <w:left w:val="nil"/>
              <w:bottom w:val="single" w:sz="4" w:space="0" w:color="auto"/>
              <w:right w:val="nil"/>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31 259 592,13</w:t>
            </w:r>
          </w:p>
        </w:tc>
        <w:tc>
          <w:tcPr>
            <w:tcW w:w="1276" w:type="dxa"/>
            <w:tcBorders>
              <w:top w:val="nil"/>
              <w:left w:val="single" w:sz="8" w:space="0" w:color="auto"/>
              <w:bottom w:val="single" w:sz="4" w:space="0" w:color="auto"/>
              <w:right w:val="single" w:sz="4"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160 981 975,03</w:t>
            </w:r>
          </w:p>
        </w:tc>
        <w:tc>
          <w:tcPr>
            <w:tcW w:w="1276" w:type="dxa"/>
            <w:tcBorders>
              <w:top w:val="nil"/>
              <w:left w:val="nil"/>
              <w:bottom w:val="single" w:sz="4" w:space="0" w:color="auto"/>
              <w:right w:val="single" w:sz="8" w:space="0" w:color="auto"/>
            </w:tcBorders>
            <w:shd w:val="clear" w:color="auto" w:fill="auto"/>
            <w:noWrap/>
            <w:vAlign w:val="center"/>
            <w:hideMark/>
          </w:tcPr>
          <w:p w:rsidR="00B574FC" w:rsidRPr="00E4151F" w:rsidRDefault="00B574FC" w:rsidP="0079430F">
            <w:pPr>
              <w:jc w:val="right"/>
              <w:rPr>
                <w:iCs/>
                <w:color w:val="000000"/>
                <w:sz w:val="16"/>
                <w:szCs w:val="16"/>
              </w:rPr>
            </w:pPr>
            <w:r w:rsidRPr="00E4151F">
              <w:rPr>
                <w:iCs/>
                <w:color w:val="000000"/>
                <w:sz w:val="16"/>
                <w:szCs w:val="16"/>
              </w:rPr>
              <w:t>160 981 975,03</w:t>
            </w:r>
          </w:p>
        </w:tc>
        <w:tc>
          <w:tcPr>
            <w:tcW w:w="1275" w:type="dxa"/>
            <w:tcBorders>
              <w:top w:val="nil"/>
              <w:left w:val="nil"/>
              <w:bottom w:val="single" w:sz="4" w:space="0" w:color="auto"/>
              <w:right w:val="single" w:sz="4" w:space="0" w:color="auto"/>
            </w:tcBorders>
            <w:shd w:val="clear" w:color="auto" w:fill="auto"/>
            <w:noWrap/>
            <w:vAlign w:val="center"/>
            <w:hideMark/>
          </w:tcPr>
          <w:p w:rsidR="00B574FC" w:rsidRPr="00E4151F" w:rsidRDefault="00B574FC" w:rsidP="0079430F">
            <w:pPr>
              <w:jc w:val="right"/>
              <w:rPr>
                <w:color w:val="000000"/>
                <w:sz w:val="16"/>
                <w:szCs w:val="16"/>
              </w:rPr>
            </w:pPr>
            <w:r w:rsidRPr="00E4151F">
              <w:rPr>
                <w:color w:val="000000"/>
                <w:sz w:val="16"/>
                <w:szCs w:val="16"/>
              </w:rPr>
              <w:t>0,00</w:t>
            </w:r>
          </w:p>
        </w:tc>
      </w:tr>
      <w:tr w:rsidR="00B574FC" w:rsidRPr="00145E62" w:rsidTr="0079430F">
        <w:trPr>
          <w:trHeight w:val="273"/>
        </w:trPr>
        <w:tc>
          <w:tcPr>
            <w:tcW w:w="851" w:type="dxa"/>
            <w:tcBorders>
              <w:top w:val="nil"/>
              <w:left w:val="single" w:sz="4" w:space="0" w:color="auto"/>
              <w:bottom w:val="single" w:sz="4" w:space="0" w:color="auto"/>
              <w:right w:val="single" w:sz="4" w:space="0" w:color="auto"/>
            </w:tcBorders>
            <w:shd w:val="clear" w:color="000000" w:fill="BFBFBF"/>
            <w:noWrap/>
            <w:vAlign w:val="center"/>
            <w:hideMark/>
          </w:tcPr>
          <w:p w:rsidR="00B574FC" w:rsidRPr="00E4151F" w:rsidRDefault="00B574FC" w:rsidP="0079430F">
            <w:pPr>
              <w:rPr>
                <w:b/>
                <w:bCs/>
                <w:color w:val="000000"/>
                <w:sz w:val="16"/>
                <w:szCs w:val="16"/>
              </w:rPr>
            </w:pPr>
            <w:r w:rsidRPr="00E4151F">
              <w:rPr>
                <w:b/>
                <w:bCs/>
                <w:color w:val="000000"/>
                <w:sz w:val="16"/>
                <w:szCs w:val="16"/>
              </w:rPr>
              <w:t>SPOLU</w:t>
            </w:r>
          </w:p>
        </w:tc>
        <w:tc>
          <w:tcPr>
            <w:tcW w:w="1417" w:type="dxa"/>
            <w:tcBorders>
              <w:top w:val="nil"/>
              <w:left w:val="nil"/>
              <w:bottom w:val="single" w:sz="4" w:space="0" w:color="auto"/>
              <w:right w:val="single" w:sz="4" w:space="0" w:color="auto"/>
            </w:tcBorders>
            <w:shd w:val="clear" w:color="000000" w:fill="BFBFBF"/>
            <w:noWrap/>
            <w:vAlign w:val="center"/>
            <w:hideMark/>
          </w:tcPr>
          <w:p w:rsidR="00B574FC" w:rsidRPr="00E4151F" w:rsidRDefault="00B574FC" w:rsidP="0079430F">
            <w:pPr>
              <w:jc w:val="right"/>
              <w:rPr>
                <w:b/>
                <w:bCs/>
                <w:color w:val="000000"/>
                <w:sz w:val="16"/>
                <w:szCs w:val="16"/>
              </w:rPr>
            </w:pPr>
            <w:r w:rsidRPr="00E4151F">
              <w:rPr>
                <w:b/>
                <w:bCs/>
                <w:color w:val="000000"/>
                <w:sz w:val="16"/>
                <w:szCs w:val="16"/>
              </w:rPr>
              <w:t>1 730 290 383,41</w:t>
            </w:r>
          </w:p>
        </w:tc>
        <w:tc>
          <w:tcPr>
            <w:tcW w:w="1276" w:type="dxa"/>
            <w:tcBorders>
              <w:top w:val="nil"/>
              <w:left w:val="nil"/>
              <w:bottom w:val="single" w:sz="4" w:space="0" w:color="auto"/>
              <w:right w:val="single" w:sz="4" w:space="0" w:color="auto"/>
            </w:tcBorders>
            <w:shd w:val="clear" w:color="000000" w:fill="BFBFBF"/>
            <w:noWrap/>
            <w:vAlign w:val="center"/>
            <w:hideMark/>
          </w:tcPr>
          <w:p w:rsidR="00B574FC" w:rsidRPr="00E4151F" w:rsidRDefault="00B574FC" w:rsidP="0079430F">
            <w:pPr>
              <w:jc w:val="right"/>
              <w:rPr>
                <w:b/>
                <w:bCs/>
                <w:color w:val="000000"/>
                <w:sz w:val="16"/>
                <w:szCs w:val="16"/>
              </w:rPr>
            </w:pPr>
            <w:r w:rsidRPr="00E4151F">
              <w:rPr>
                <w:b/>
                <w:bCs/>
                <w:color w:val="000000"/>
                <w:sz w:val="16"/>
                <w:szCs w:val="16"/>
              </w:rPr>
              <w:t>1 583 075 612,96</w:t>
            </w:r>
          </w:p>
        </w:tc>
        <w:tc>
          <w:tcPr>
            <w:tcW w:w="1134" w:type="dxa"/>
            <w:tcBorders>
              <w:top w:val="nil"/>
              <w:left w:val="nil"/>
              <w:bottom w:val="single" w:sz="4" w:space="0" w:color="auto"/>
              <w:right w:val="single" w:sz="4" w:space="0" w:color="auto"/>
            </w:tcBorders>
            <w:shd w:val="clear" w:color="000000" w:fill="BFBFBF"/>
            <w:noWrap/>
            <w:vAlign w:val="center"/>
            <w:hideMark/>
          </w:tcPr>
          <w:p w:rsidR="00B574FC" w:rsidRPr="00E4151F" w:rsidRDefault="00B574FC" w:rsidP="0079430F">
            <w:pPr>
              <w:jc w:val="right"/>
              <w:rPr>
                <w:b/>
                <w:bCs/>
                <w:color w:val="000000"/>
                <w:sz w:val="16"/>
                <w:szCs w:val="16"/>
              </w:rPr>
            </w:pPr>
            <w:r w:rsidRPr="00E4151F">
              <w:rPr>
                <w:b/>
                <w:bCs/>
                <w:color w:val="000000"/>
                <w:sz w:val="16"/>
                <w:szCs w:val="16"/>
              </w:rPr>
              <w:t>52 751 091,30</w:t>
            </w:r>
          </w:p>
        </w:tc>
        <w:tc>
          <w:tcPr>
            <w:tcW w:w="1134" w:type="dxa"/>
            <w:tcBorders>
              <w:top w:val="nil"/>
              <w:left w:val="nil"/>
              <w:bottom w:val="single" w:sz="4" w:space="0" w:color="auto"/>
              <w:right w:val="nil"/>
            </w:tcBorders>
            <w:shd w:val="clear" w:color="000000" w:fill="BFBFBF"/>
            <w:noWrap/>
            <w:vAlign w:val="center"/>
            <w:hideMark/>
          </w:tcPr>
          <w:p w:rsidR="00B574FC" w:rsidRPr="00E4151F" w:rsidRDefault="00B574FC" w:rsidP="0079430F">
            <w:pPr>
              <w:jc w:val="right"/>
              <w:rPr>
                <w:b/>
                <w:bCs/>
                <w:color w:val="000000"/>
                <w:sz w:val="16"/>
                <w:szCs w:val="16"/>
              </w:rPr>
            </w:pPr>
            <w:r w:rsidRPr="00E4151F">
              <w:rPr>
                <w:b/>
                <w:bCs/>
                <w:color w:val="000000"/>
                <w:sz w:val="16"/>
                <w:szCs w:val="16"/>
              </w:rPr>
              <w:t>52 538 268,45</w:t>
            </w:r>
          </w:p>
        </w:tc>
        <w:tc>
          <w:tcPr>
            <w:tcW w:w="1276" w:type="dxa"/>
            <w:tcBorders>
              <w:top w:val="nil"/>
              <w:left w:val="single" w:sz="8" w:space="0" w:color="auto"/>
              <w:bottom w:val="single" w:sz="8" w:space="0" w:color="auto"/>
              <w:right w:val="single" w:sz="4" w:space="0" w:color="auto"/>
            </w:tcBorders>
            <w:shd w:val="clear" w:color="000000" w:fill="BFBFBF"/>
            <w:noWrap/>
            <w:vAlign w:val="center"/>
            <w:hideMark/>
          </w:tcPr>
          <w:p w:rsidR="00B574FC" w:rsidRPr="00E4151F" w:rsidRDefault="006626AF" w:rsidP="0079430F">
            <w:pPr>
              <w:jc w:val="right"/>
              <w:rPr>
                <w:b/>
                <w:bCs/>
                <w:iCs/>
                <w:color w:val="000000"/>
                <w:sz w:val="16"/>
                <w:szCs w:val="16"/>
              </w:rPr>
            </w:pPr>
            <w:r>
              <w:rPr>
                <w:b/>
                <w:bCs/>
                <w:iCs/>
                <w:color w:val="000000"/>
                <w:sz w:val="16"/>
                <w:szCs w:val="16"/>
              </w:rPr>
              <w:t>1 783 041 474,58</w:t>
            </w:r>
          </w:p>
        </w:tc>
        <w:tc>
          <w:tcPr>
            <w:tcW w:w="1276" w:type="dxa"/>
            <w:tcBorders>
              <w:top w:val="nil"/>
              <w:left w:val="nil"/>
              <w:bottom w:val="single" w:sz="8" w:space="0" w:color="auto"/>
              <w:right w:val="single" w:sz="8" w:space="0" w:color="auto"/>
            </w:tcBorders>
            <w:shd w:val="clear" w:color="000000" w:fill="BFBFBF"/>
            <w:noWrap/>
            <w:vAlign w:val="center"/>
            <w:hideMark/>
          </w:tcPr>
          <w:p w:rsidR="00B574FC" w:rsidRPr="00E4151F" w:rsidRDefault="00B574FC" w:rsidP="0079430F">
            <w:pPr>
              <w:jc w:val="right"/>
              <w:rPr>
                <w:b/>
                <w:bCs/>
                <w:iCs/>
                <w:color w:val="000000"/>
                <w:sz w:val="16"/>
                <w:szCs w:val="16"/>
              </w:rPr>
            </w:pPr>
            <w:r w:rsidRPr="00E4151F">
              <w:rPr>
                <w:b/>
                <w:bCs/>
                <w:iCs/>
                <w:color w:val="000000"/>
                <w:sz w:val="16"/>
                <w:szCs w:val="16"/>
              </w:rPr>
              <w:t>1 635 613 881,41</w:t>
            </w:r>
          </w:p>
        </w:tc>
        <w:tc>
          <w:tcPr>
            <w:tcW w:w="1275" w:type="dxa"/>
            <w:tcBorders>
              <w:top w:val="nil"/>
              <w:left w:val="nil"/>
              <w:bottom w:val="single" w:sz="4" w:space="0" w:color="auto"/>
              <w:right w:val="single" w:sz="4" w:space="0" w:color="auto"/>
            </w:tcBorders>
            <w:shd w:val="clear" w:color="000000" w:fill="BFBFBF"/>
            <w:noWrap/>
            <w:vAlign w:val="center"/>
            <w:hideMark/>
          </w:tcPr>
          <w:p w:rsidR="00B574FC" w:rsidRPr="00E4151F" w:rsidRDefault="00B574FC" w:rsidP="0079430F">
            <w:pPr>
              <w:jc w:val="right"/>
              <w:rPr>
                <w:b/>
                <w:bCs/>
                <w:color w:val="000000"/>
                <w:sz w:val="16"/>
                <w:szCs w:val="16"/>
              </w:rPr>
            </w:pPr>
            <w:r w:rsidRPr="00E4151F">
              <w:rPr>
                <w:b/>
                <w:bCs/>
                <w:color w:val="000000"/>
                <w:sz w:val="16"/>
                <w:szCs w:val="16"/>
              </w:rPr>
              <w:t>147 427 593,30</w:t>
            </w:r>
          </w:p>
        </w:tc>
      </w:tr>
    </w:tbl>
    <w:p w:rsidR="00945BF9" w:rsidRDefault="00167E6B" w:rsidP="00167E6B">
      <w:pPr>
        <w:jc w:val="both"/>
        <w:rPr>
          <w:rFonts w:cs="Arial"/>
          <w:bCs/>
          <w:noProof/>
          <w:sz w:val="18"/>
          <w:szCs w:val="18"/>
        </w:rPr>
      </w:pPr>
      <w:r>
        <w:rPr>
          <w:rFonts w:cs="Arial"/>
          <w:bCs/>
          <w:noProof/>
          <w:sz w:val="18"/>
          <w:szCs w:val="18"/>
        </w:rPr>
        <w:t>Z</w:t>
      </w:r>
      <w:r w:rsidR="005E61B8" w:rsidRPr="00167E6B">
        <w:rPr>
          <w:rFonts w:cs="Arial"/>
          <w:bCs/>
          <w:noProof/>
          <w:sz w:val="18"/>
          <w:szCs w:val="18"/>
        </w:rPr>
        <w:t xml:space="preserve">droj: </w:t>
      </w:r>
      <w:r w:rsidR="00B574FC">
        <w:rPr>
          <w:rFonts w:cs="Arial"/>
          <w:bCs/>
          <w:noProof/>
          <w:sz w:val="18"/>
          <w:szCs w:val="18"/>
        </w:rPr>
        <w:t>MF SR</w:t>
      </w:r>
    </w:p>
    <w:p w:rsidR="00E46B2F" w:rsidRPr="000422E2" w:rsidRDefault="00E46B2F" w:rsidP="00167E6B">
      <w:pPr>
        <w:jc w:val="both"/>
      </w:pPr>
    </w:p>
    <w:p w:rsidR="00AC4B91" w:rsidRDefault="00D36236" w:rsidP="00315EA8">
      <w:pPr>
        <w:ind w:firstLine="425"/>
        <w:jc w:val="both"/>
      </w:pPr>
      <w:r>
        <w:t>T</w:t>
      </w:r>
      <w:r w:rsidRPr="00D85DD3">
        <w:t>abuľk</w:t>
      </w:r>
      <w:r>
        <w:t>a</w:t>
      </w:r>
      <w:r w:rsidRPr="00D85DD3">
        <w:t xml:space="preserve"> č. </w:t>
      </w:r>
      <w:r w:rsidR="0079430F">
        <w:t>1</w:t>
      </w:r>
      <w:r w:rsidR="001F3743">
        <w:t>3</w:t>
      </w:r>
      <w:r w:rsidRPr="00301B43">
        <w:t xml:space="preserve"> </w:t>
      </w:r>
      <w:r w:rsidR="00FD7C78">
        <w:t xml:space="preserve">poskytuje </w:t>
      </w:r>
      <w:r w:rsidR="005E61B8">
        <w:t>inform</w:t>
      </w:r>
      <w:r w:rsidR="00FD7C78">
        <w:t>áciu</w:t>
      </w:r>
      <w:r w:rsidR="005E61B8">
        <w:t xml:space="preserve"> o</w:t>
      </w:r>
      <w:r w:rsidR="005E61B8" w:rsidRPr="001A70D2">
        <w:t xml:space="preserve"> percentuáln</w:t>
      </w:r>
      <w:r w:rsidR="005E61B8">
        <w:t>om</w:t>
      </w:r>
      <w:r w:rsidR="005E61B8" w:rsidRPr="001A70D2">
        <w:t xml:space="preserve"> vyhodnoten</w:t>
      </w:r>
      <w:r w:rsidR="005E61B8">
        <w:t>í</w:t>
      </w:r>
      <w:r w:rsidR="005E61B8" w:rsidRPr="001A70D2">
        <w:t xml:space="preserve"> naplnenia odhadov očakávaných výdavkov </w:t>
      </w:r>
      <w:r w:rsidR="00ED1B42">
        <w:t xml:space="preserve">(ďalej len „OOV“) </w:t>
      </w:r>
      <w:r w:rsidR="0079430F">
        <w:t>n</w:t>
      </w:r>
      <w:r w:rsidR="005E61B8">
        <w:t>a</w:t>
      </w:r>
      <w:r w:rsidR="005E61B8" w:rsidRPr="001A70D2">
        <w:t xml:space="preserve"> rok 201</w:t>
      </w:r>
      <w:r w:rsidR="0079430F">
        <w:t>1</w:t>
      </w:r>
      <w:r w:rsidR="005E61B8" w:rsidRPr="001A70D2">
        <w:t>, ktoré CO zaslal EK k 30.</w:t>
      </w:r>
      <w:r w:rsidR="004017B7">
        <w:t xml:space="preserve"> </w:t>
      </w:r>
      <w:r w:rsidR="005E61B8" w:rsidRPr="001A70D2">
        <w:t>4.</w:t>
      </w:r>
      <w:r w:rsidR="004017B7">
        <w:t xml:space="preserve"> </w:t>
      </w:r>
      <w:r w:rsidR="005E61B8" w:rsidRPr="001A70D2">
        <w:t>201</w:t>
      </w:r>
      <w:r w:rsidR="0079430F">
        <w:t>1</w:t>
      </w:r>
      <w:r w:rsidR="005E61B8" w:rsidRPr="001A70D2">
        <w:t xml:space="preserve">. </w:t>
      </w:r>
    </w:p>
    <w:p w:rsidR="00ED1B42" w:rsidRDefault="00ED1B42" w:rsidP="005E61B8">
      <w:pPr>
        <w:jc w:val="both"/>
      </w:pPr>
    </w:p>
    <w:p w:rsidR="005E61B8" w:rsidRDefault="00DF3D1F" w:rsidP="005E61B8">
      <w:pPr>
        <w:jc w:val="both"/>
      </w:pPr>
      <w:r>
        <w:t>T</w:t>
      </w:r>
      <w:r w:rsidR="005E61B8" w:rsidRPr="00F32DE1">
        <w:t>ab</w:t>
      </w:r>
      <w:r w:rsidR="00AE54D5">
        <w:t>uľka</w:t>
      </w:r>
      <w:r w:rsidR="005E61B8" w:rsidRPr="00F32DE1">
        <w:t xml:space="preserve"> č. </w:t>
      </w:r>
      <w:r w:rsidR="0079430F">
        <w:t>1</w:t>
      </w:r>
      <w:r w:rsidR="001F3743">
        <w:t>3</w:t>
      </w:r>
      <w:r w:rsidR="005E61B8" w:rsidRPr="00F32DE1">
        <w:t xml:space="preserve">: Vyhodnotenie čerpania voči EK vo vzťahu k odhadom zaslaným EK </w:t>
      </w:r>
      <w:r w:rsidR="0079430F">
        <w:t xml:space="preserve">              </w:t>
      </w:r>
      <w:r w:rsidR="00E73330">
        <w:t xml:space="preserve">k </w:t>
      </w:r>
      <w:r w:rsidR="005E61B8" w:rsidRPr="00F32DE1">
        <w:t>30.</w:t>
      </w:r>
      <w:r w:rsidR="004017B7" w:rsidRPr="00F32DE1">
        <w:t xml:space="preserve"> </w:t>
      </w:r>
      <w:r w:rsidR="005E61B8" w:rsidRPr="00F32DE1">
        <w:t>4.</w:t>
      </w:r>
      <w:r w:rsidR="004017B7" w:rsidRPr="00F32DE1">
        <w:t xml:space="preserve"> </w:t>
      </w:r>
      <w:r w:rsidR="005E61B8" w:rsidRPr="00F32DE1">
        <w:t>201</w:t>
      </w:r>
      <w:r w:rsidR="0079430F">
        <w:t xml:space="preserve">1 </w:t>
      </w:r>
      <w:r w:rsidR="00392C4F">
        <w:t>(zdroje EÚ)</w:t>
      </w:r>
    </w:p>
    <w:tbl>
      <w:tblPr>
        <w:tblW w:w="9297" w:type="dxa"/>
        <w:tblInd w:w="55" w:type="dxa"/>
        <w:tblCellMar>
          <w:left w:w="70" w:type="dxa"/>
          <w:right w:w="70" w:type="dxa"/>
        </w:tblCellMar>
        <w:tblLook w:val="04A0" w:firstRow="1" w:lastRow="0" w:firstColumn="1" w:lastColumn="0" w:noHBand="0" w:noVBand="1"/>
      </w:tblPr>
      <w:tblGrid>
        <w:gridCol w:w="2992"/>
        <w:gridCol w:w="1955"/>
        <w:gridCol w:w="2175"/>
        <w:gridCol w:w="2175"/>
      </w:tblGrid>
      <w:tr w:rsidR="0079430F" w:rsidRPr="00124348" w:rsidTr="0079430F">
        <w:trPr>
          <w:trHeight w:val="620"/>
        </w:trPr>
        <w:tc>
          <w:tcPr>
            <w:tcW w:w="2992"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Operačný program</w:t>
            </w:r>
          </w:p>
        </w:tc>
        <w:tc>
          <w:tcPr>
            <w:tcW w:w="1955" w:type="dxa"/>
            <w:tcBorders>
              <w:top w:val="single" w:sz="4" w:space="0" w:color="auto"/>
              <w:left w:val="nil"/>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Výdavky deklarované EK / uhradené EK</w:t>
            </w:r>
          </w:p>
          <w:p w:rsidR="0079430F" w:rsidRPr="0079430F" w:rsidRDefault="0079430F" w:rsidP="0079430F">
            <w:pPr>
              <w:jc w:val="center"/>
              <w:rPr>
                <w:b/>
                <w:bCs/>
                <w:color w:val="000000"/>
              </w:rPr>
            </w:pPr>
            <w:r w:rsidRPr="0079430F">
              <w:rPr>
                <w:b/>
                <w:bCs/>
                <w:color w:val="000000"/>
              </w:rPr>
              <w:t>v roku 2011</w:t>
            </w:r>
          </w:p>
        </w:tc>
        <w:tc>
          <w:tcPr>
            <w:tcW w:w="2175" w:type="dxa"/>
            <w:tcBorders>
              <w:top w:val="single" w:sz="4" w:space="0" w:color="auto"/>
              <w:left w:val="nil"/>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 xml:space="preserve">OOV na rok 2011 </w:t>
            </w:r>
          </w:p>
          <w:p w:rsidR="0079430F" w:rsidRPr="0079430F" w:rsidRDefault="0079430F" w:rsidP="0079430F">
            <w:pPr>
              <w:jc w:val="center"/>
              <w:rPr>
                <w:b/>
                <w:bCs/>
                <w:color w:val="000000"/>
              </w:rPr>
            </w:pPr>
            <w:r w:rsidRPr="0079430F">
              <w:rPr>
                <w:b/>
                <w:bCs/>
                <w:color w:val="000000"/>
              </w:rPr>
              <w:t xml:space="preserve">zaslané EK </w:t>
            </w:r>
          </w:p>
          <w:p w:rsidR="0079430F" w:rsidRPr="0079430F" w:rsidRDefault="0079430F" w:rsidP="0079430F">
            <w:pPr>
              <w:jc w:val="center"/>
              <w:rPr>
                <w:b/>
                <w:bCs/>
                <w:color w:val="000000"/>
              </w:rPr>
            </w:pPr>
            <w:r w:rsidRPr="0079430F">
              <w:rPr>
                <w:b/>
                <w:bCs/>
                <w:color w:val="000000"/>
              </w:rPr>
              <w:t>k 30.04.2011</w:t>
            </w:r>
          </w:p>
        </w:tc>
        <w:tc>
          <w:tcPr>
            <w:tcW w:w="2175" w:type="dxa"/>
            <w:tcBorders>
              <w:top w:val="single" w:sz="4" w:space="0" w:color="auto"/>
              <w:left w:val="nil"/>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Plnenie OOV na rok 2011</w:t>
            </w:r>
          </w:p>
        </w:tc>
      </w:tr>
      <w:tr w:rsidR="0079430F" w:rsidRPr="00124348" w:rsidTr="0079430F">
        <w:trPr>
          <w:trHeight w:val="146"/>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79430F" w:rsidRPr="0079430F" w:rsidRDefault="0079430F" w:rsidP="0079430F">
            <w:pPr>
              <w:rPr>
                <w:b/>
                <w:bCs/>
                <w:color w:val="000000"/>
              </w:rPr>
            </w:pPr>
          </w:p>
        </w:tc>
        <w:tc>
          <w:tcPr>
            <w:tcW w:w="1955" w:type="dxa"/>
            <w:tcBorders>
              <w:top w:val="nil"/>
              <w:left w:val="nil"/>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v EUR</w:t>
            </w:r>
          </w:p>
        </w:tc>
        <w:tc>
          <w:tcPr>
            <w:tcW w:w="2175" w:type="dxa"/>
            <w:tcBorders>
              <w:top w:val="nil"/>
              <w:left w:val="nil"/>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v EUR</w:t>
            </w:r>
          </w:p>
        </w:tc>
        <w:tc>
          <w:tcPr>
            <w:tcW w:w="2175" w:type="dxa"/>
            <w:tcBorders>
              <w:top w:val="nil"/>
              <w:left w:val="nil"/>
              <w:bottom w:val="single" w:sz="4" w:space="0" w:color="auto"/>
              <w:right w:val="single" w:sz="4" w:space="0" w:color="auto"/>
            </w:tcBorders>
            <w:shd w:val="clear" w:color="000000" w:fill="C0C0C0"/>
            <w:vAlign w:val="center"/>
            <w:hideMark/>
          </w:tcPr>
          <w:p w:rsidR="0079430F" w:rsidRPr="0079430F" w:rsidRDefault="0079430F" w:rsidP="0079430F">
            <w:pPr>
              <w:jc w:val="center"/>
              <w:rPr>
                <w:b/>
                <w:bCs/>
                <w:color w:val="000000"/>
              </w:rPr>
            </w:pPr>
            <w:r w:rsidRPr="0079430F">
              <w:rPr>
                <w:b/>
                <w:bCs/>
                <w:color w:val="000000"/>
              </w:rPr>
              <w:t xml:space="preserve">v % </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Vzdelávanie</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39 702 900,00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0,00</w:t>
            </w:r>
          </w:p>
        </w:tc>
      </w:tr>
      <w:tr w:rsidR="0079430F" w:rsidRPr="00124348" w:rsidTr="0079430F">
        <w:trPr>
          <w:trHeight w:val="362"/>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Zamestnanosť a sociálna inklúzia</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140 714 735,68</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140 120 000,00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100,42</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Informatizácia spoločnosti</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35 379 641,75</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55 000 000,00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64,33</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Životné prostredie - ERDF</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22 091 589,64</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45 050 000,00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49,04</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E25087" w:rsidRDefault="0079430F" w:rsidP="0079430F">
            <w:r w:rsidRPr="00E25087">
              <w:t>OP Životné prostredie - KF</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E25087" w:rsidRDefault="0079430F" w:rsidP="0079430F">
            <w:pPr>
              <w:jc w:val="right"/>
            </w:pPr>
            <w:r w:rsidRPr="00E25087">
              <w:t>48 935 684,53</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E25087" w:rsidRDefault="0079430F" w:rsidP="0079430F">
            <w:pPr>
              <w:jc w:val="right"/>
            </w:pPr>
            <w:r w:rsidRPr="00E25087">
              <w:t>100 000 000,00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E25087" w:rsidRDefault="0079430F" w:rsidP="0079430F">
            <w:pPr>
              <w:jc w:val="center"/>
              <w:rPr>
                <w:b/>
                <w:bCs/>
              </w:rPr>
            </w:pPr>
            <w:r w:rsidRPr="00E25087">
              <w:rPr>
                <w:b/>
                <w:bCs/>
              </w:rPr>
              <w:t>48,94</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Regionálny OP</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131 099 264,72</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285 253 450,00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45,96</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Doprava - ERDF</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25 325 477,19</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60 255 710,00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42,03</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E25087" w:rsidRDefault="0079430F" w:rsidP="0079430F">
            <w:r w:rsidRPr="00E25087">
              <w:t>OP Doprava - KF</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E25087" w:rsidRDefault="0079430F" w:rsidP="0079430F">
            <w:pPr>
              <w:jc w:val="right"/>
            </w:pPr>
            <w:r w:rsidRPr="00E25087">
              <w:t>122 328 099,92</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E25087" w:rsidRDefault="0079430F" w:rsidP="0079430F">
            <w:pPr>
              <w:jc w:val="right"/>
            </w:pPr>
            <w:r w:rsidRPr="00E25087">
              <w:t>250 000 000,00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E25087" w:rsidRDefault="0079430F" w:rsidP="0079430F">
            <w:pPr>
              <w:jc w:val="center"/>
              <w:rPr>
                <w:b/>
                <w:bCs/>
              </w:rPr>
            </w:pPr>
            <w:r w:rsidRPr="00E25087">
              <w:rPr>
                <w:b/>
                <w:bCs/>
              </w:rPr>
              <w:t>48,93</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Zdravotníctvo</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33 506 216,02</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59 500 000,00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56,31</w:t>
            </w:r>
          </w:p>
        </w:tc>
      </w:tr>
      <w:tr w:rsidR="0079430F" w:rsidRPr="00124348" w:rsidTr="0079430F">
        <w:trPr>
          <w:trHeight w:val="413"/>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Konkurencieschopnosť a hospodársky rast</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50 698 023,73</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105 130 000,00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48,22</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Technická pomoc</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15 750 000,00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0,00</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Bratislavský kraj</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7 890 156,06</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13 000 000,00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60,69</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79430F" w:rsidRPr="0079430F" w:rsidRDefault="0079430F" w:rsidP="0079430F">
            <w:pPr>
              <w:rPr>
                <w:color w:val="000000"/>
              </w:rPr>
            </w:pPr>
            <w:r w:rsidRPr="0079430F">
              <w:rPr>
                <w:color w:val="000000"/>
              </w:rPr>
              <w:t>OP Výskum a vývoj</w:t>
            </w:r>
          </w:p>
        </w:tc>
        <w:tc>
          <w:tcPr>
            <w:tcW w:w="195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76 179 541,99</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right"/>
              <w:rPr>
                <w:color w:val="000000"/>
              </w:rPr>
            </w:pPr>
            <w:r w:rsidRPr="0079430F">
              <w:rPr>
                <w:color w:val="000000"/>
              </w:rPr>
              <w:t>130 000 000,00</w:t>
            </w:r>
          </w:p>
        </w:tc>
        <w:tc>
          <w:tcPr>
            <w:tcW w:w="2175" w:type="dxa"/>
            <w:tcBorders>
              <w:top w:val="nil"/>
              <w:left w:val="nil"/>
              <w:bottom w:val="single" w:sz="4" w:space="0" w:color="auto"/>
              <w:right w:val="single" w:sz="4" w:space="0" w:color="auto"/>
            </w:tcBorders>
            <w:shd w:val="clear" w:color="auto" w:fill="auto"/>
            <w:noWrap/>
            <w:vAlign w:val="center"/>
            <w:hideMark/>
          </w:tcPr>
          <w:p w:rsidR="0079430F" w:rsidRPr="0079430F" w:rsidRDefault="0079430F" w:rsidP="0079430F">
            <w:pPr>
              <w:jc w:val="center"/>
              <w:rPr>
                <w:b/>
                <w:bCs/>
                <w:color w:val="000000"/>
              </w:rPr>
            </w:pPr>
            <w:r w:rsidRPr="0079430F">
              <w:rPr>
                <w:b/>
                <w:bCs/>
                <w:color w:val="000000"/>
              </w:rPr>
              <w:t>58,60</w:t>
            </w:r>
          </w:p>
        </w:tc>
      </w:tr>
      <w:tr w:rsidR="0079430F" w:rsidRPr="00124348" w:rsidTr="0079430F">
        <w:trPr>
          <w:trHeight w:val="268"/>
        </w:trPr>
        <w:tc>
          <w:tcPr>
            <w:tcW w:w="2992" w:type="dxa"/>
            <w:tcBorders>
              <w:top w:val="nil"/>
              <w:left w:val="single" w:sz="4" w:space="0" w:color="auto"/>
              <w:bottom w:val="single" w:sz="4" w:space="0" w:color="auto"/>
              <w:right w:val="single" w:sz="4" w:space="0" w:color="auto"/>
            </w:tcBorders>
            <w:shd w:val="clear" w:color="000000" w:fill="C0C0C0"/>
            <w:noWrap/>
            <w:vAlign w:val="center"/>
            <w:hideMark/>
          </w:tcPr>
          <w:p w:rsidR="0079430F" w:rsidRPr="0079430F" w:rsidRDefault="0079430F" w:rsidP="0079430F">
            <w:pPr>
              <w:rPr>
                <w:b/>
                <w:bCs/>
                <w:color w:val="000000"/>
              </w:rPr>
            </w:pPr>
            <w:r w:rsidRPr="0079430F">
              <w:rPr>
                <w:b/>
                <w:bCs/>
                <w:color w:val="000000"/>
              </w:rPr>
              <w:t>SPOLU</w:t>
            </w:r>
          </w:p>
        </w:tc>
        <w:tc>
          <w:tcPr>
            <w:tcW w:w="1955" w:type="dxa"/>
            <w:tcBorders>
              <w:top w:val="nil"/>
              <w:left w:val="nil"/>
              <w:bottom w:val="single" w:sz="4" w:space="0" w:color="auto"/>
              <w:right w:val="single" w:sz="4" w:space="0" w:color="auto"/>
            </w:tcBorders>
            <w:shd w:val="clear" w:color="000000" w:fill="C0C0C0"/>
            <w:noWrap/>
            <w:vAlign w:val="center"/>
            <w:hideMark/>
          </w:tcPr>
          <w:p w:rsidR="0079430F" w:rsidRPr="0079430F" w:rsidRDefault="0079430F" w:rsidP="0079430F">
            <w:pPr>
              <w:jc w:val="right"/>
              <w:rPr>
                <w:b/>
                <w:bCs/>
                <w:color w:val="000000"/>
              </w:rPr>
            </w:pPr>
            <w:r w:rsidRPr="0079430F">
              <w:rPr>
                <w:b/>
                <w:bCs/>
                <w:color w:val="000000"/>
              </w:rPr>
              <w:t>694 148 431,23</w:t>
            </w:r>
          </w:p>
        </w:tc>
        <w:tc>
          <w:tcPr>
            <w:tcW w:w="2175" w:type="dxa"/>
            <w:tcBorders>
              <w:top w:val="nil"/>
              <w:left w:val="nil"/>
              <w:bottom w:val="single" w:sz="4" w:space="0" w:color="auto"/>
              <w:right w:val="single" w:sz="4" w:space="0" w:color="auto"/>
            </w:tcBorders>
            <w:shd w:val="clear" w:color="000000" w:fill="C0C0C0"/>
            <w:noWrap/>
            <w:vAlign w:val="center"/>
            <w:hideMark/>
          </w:tcPr>
          <w:p w:rsidR="0079430F" w:rsidRPr="0079430F" w:rsidRDefault="0079430F" w:rsidP="0079430F">
            <w:pPr>
              <w:jc w:val="right"/>
              <w:rPr>
                <w:b/>
                <w:bCs/>
                <w:color w:val="000000"/>
              </w:rPr>
            </w:pPr>
            <w:r w:rsidRPr="0079430F">
              <w:rPr>
                <w:b/>
                <w:bCs/>
                <w:color w:val="000000"/>
              </w:rPr>
              <w:t>1 298 762 060,00</w:t>
            </w:r>
          </w:p>
        </w:tc>
        <w:tc>
          <w:tcPr>
            <w:tcW w:w="2175" w:type="dxa"/>
            <w:tcBorders>
              <w:top w:val="nil"/>
              <w:left w:val="nil"/>
              <w:bottom w:val="single" w:sz="4" w:space="0" w:color="auto"/>
              <w:right w:val="single" w:sz="4" w:space="0" w:color="auto"/>
            </w:tcBorders>
            <w:shd w:val="clear" w:color="000000" w:fill="C0C0C0"/>
            <w:noWrap/>
            <w:vAlign w:val="center"/>
            <w:hideMark/>
          </w:tcPr>
          <w:p w:rsidR="0079430F" w:rsidRPr="0079430F" w:rsidRDefault="0079430F" w:rsidP="0079430F">
            <w:pPr>
              <w:jc w:val="center"/>
              <w:rPr>
                <w:b/>
                <w:bCs/>
                <w:color w:val="000000"/>
              </w:rPr>
            </w:pPr>
            <w:r w:rsidRPr="0079430F">
              <w:rPr>
                <w:b/>
                <w:bCs/>
                <w:color w:val="000000"/>
              </w:rPr>
              <w:t>53,45</w:t>
            </w:r>
          </w:p>
        </w:tc>
      </w:tr>
    </w:tbl>
    <w:p w:rsidR="005E61B8" w:rsidRPr="006C24E5" w:rsidRDefault="005E61B8" w:rsidP="005E61B8">
      <w:pPr>
        <w:jc w:val="both"/>
        <w:rPr>
          <w:rFonts w:ascii="Arial Narrow" w:hAnsi="Arial Narrow" w:cs="Arial"/>
          <w:bCs/>
          <w:noProof/>
          <w:sz w:val="20"/>
          <w:szCs w:val="20"/>
        </w:rPr>
      </w:pPr>
      <w:r w:rsidRPr="006C24E5">
        <w:rPr>
          <w:rFonts w:cs="Arial"/>
          <w:bCs/>
          <w:noProof/>
          <w:sz w:val="20"/>
          <w:szCs w:val="20"/>
        </w:rPr>
        <w:t xml:space="preserve">Zdroj: </w:t>
      </w:r>
      <w:r w:rsidR="0079430F">
        <w:rPr>
          <w:rFonts w:cs="Arial"/>
          <w:bCs/>
          <w:noProof/>
          <w:sz w:val="20"/>
          <w:szCs w:val="20"/>
        </w:rPr>
        <w:t>MF SR</w:t>
      </w:r>
    </w:p>
    <w:p w:rsidR="00A02D1F" w:rsidRDefault="00C57401" w:rsidP="00C57401">
      <w:pPr>
        <w:ind w:firstLine="567"/>
        <w:jc w:val="both"/>
      </w:pPr>
      <w:bookmarkStart w:id="94" w:name="_Toc220810534"/>
      <w:bookmarkStart w:id="95" w:name="_Toc220810604"/>
      <w:bookmarkStart w:id="96" w:name="_Toc220813210"/>
      <w:bookmarkStart w:id="97" w:name="_Toc220813303"/>
      <w:bookmarkStart w:id="98" w:name="_Toc255654740"/>
      <w:r w:rsidRPr="00B7210F">
        <w:lastRenderedPageBreak/>
        <w:t>Odhady očakávaných výdavkov na rok 2011 zaslané EK k 30.</w:t>
      </w:r>
      <w:r>
        <w:t xml:space="preserve"> </w:t>
      </w:r>
      <w:r w:rsidRPr="00B7210F">
        <w:t>4.</w:t>
      </w:r>
      <w:r>
        <w:t xml:space="preserve"> </w:t>
      </w:r>
      <w:r w:rsidRPr="00B7210F">
        <w:t xml:space="preserve">2011 vo výške </w:t>
      </w:r>
      <w:r>
        <w:t xml:space="preserve">     </w:t>
      </w:r>
      <w:r w:rsidRPr="00B7210F">
        <w:t xml:space="preserve">1,298 mld. EUR </w:t>
      </w:r>
      <w:r w:rsidR="00ED1B42">
        <w:t xml:space="preserve">boli </w:t>
      </w:r>
      <w:r w:rsidRPr="00B7210F">
        <w:t>k 30.</w:t>
      </w:r>
      <w:r>
        <w:t xml:space="preserve"> </w:t>
      </w:r>
      <w:r w:rsidRPr="00B7210F">
        <w:t>6.</w:t>
      </w:r>
      <w:r>
        <w:t xml:space="preserve"> </w:t>
      </w:r>
      <w:r w:rsidRPr="00B7210F">
        <w:t xml:space="preserve">2011 naplnené na 53,45 %, pričom je potrebné k ich naplneniu </w:t>
      </w:r>
      <w:r>
        <w:t xml:space="preserve"> </w:t>
      </w:r>
      <w:r w:rsidRPr="00B7210F">
        <w:t>na 100 % predložiť EK do 31.</w:t>
      </w:r>
      <w:r>
        <w:t xml:space="preserve"> </w:t>
      </w:r>
      <w:r w:rsidRPr="00B7210F">
        <w:t>12.</w:t>
      </w:r>
      <w:r>
        <w:t xml:space="preserve"> </w:t>
      </w:r>
      <w:r w:rsidRPr="00B7210F">
        <w:t>2011 výdavky v min. výške 604 613 628,77 EUR.</w:t>
      </w:r>
    </w:p>
    <w:p w:rsidR="00A02D1F" w:rsidRDefault="00A02D1F" w:rsidP="00C57401">
      <w:pPr>
        <w:ind w:firstLine="567"/>
        <w:jc w:val="both"/>
      </w:pPr>
    </w:p>
    <w:p w:rsidR="00A02D1F" w:rsidRDefault="00A02D1F" w:rsidP="00A02D1F">
      <w:pPr>
        <w:tabs>
          <w:tab w:val="left" w:pos="374"/>
        </w:tabs>
        <w:jc w:val="both"/>
      </w:pPr>
      <w:r w:rsidRPr="0092204E">
        <w:t xml:space="preserve">Graf č. </w:t>
      </w:r>
      <w:r w:rsidR="001F3743">
        <w:t>9</w:t>
      </w:r>
      <w:r w:rsidRPr="0092204E">
        <w:t xml:space="preserve"> znázorňuje </w:t>
      </w:r>
      <w:r>
        <w:t>v</w:t>
      </w:r>
      <w:r w:rsidRPr="00F32DE1">
        <w:t xml:space="preserve">yhodnotenie čerpania </w:t>
      </w:r>
      <w:r w:rsidR="00ED1B42">
        <w:t xml:space="preserve">prostriedkov EÚ </w:t>
      </w:r>
      <w:r w:rsidRPr="00F32DE1">
        <w:t xml:space="preserve">vo vzťahu k odhadom zaslaným EK </w:t>
      </w:r>
      <w:r>
        <w:t xml:space="preserve">k </w:t>
      </w:r>
      <w:r w:rsidRPr="00F32DE1">
        <w:t>30. 4. 201</w:t>
      </w:r>
      <w:r>
        <w:t>1</w:t>
      </w:r>
      <w:r w:rsidRPr="0092204E">
        <w:t xml:space="preserve"> (v %).</w:t>
      </w:r>
    </w:p>
    <w:p w:rsidR="00A02D1F" w:rsidRDefault="00A02D1F" w:rsidP="00A02D1F">
      <w:pPr>
        <w:tabs>
          <w:tab w:val="left" w:pos="374"/>
        </w:tabs>
        <w:jc w:val="both"/>
      </w:pPr>
    </w:p>
    <w:p w:rsidR="00A02D1F" w:rsidRDefault="00A02D1F" w:rsidP="00A02D1F">
      <w:pPr>
        <w:tabs>
          <w:tab w:val="left" w:pos="374"/>
        </w:tabs>
        <w:jc w:val="both"/>
      </w:pPr>
      <w:r>
        <w:t xml:space="preserve">Graf č. </w:t>
      </w:r>
      <w:r w:rsidR="001F3743">
        <w:t>9</w:t>
      </w:r>
      <w:r>
        <w:t xml:space="preserve">: </w:t>
      </w:r>
      <w:r w:rsidRPr="00F32DE1">
        <w:t xml:space="preserve">Vyhodnotenie čerpania </w:t>
      </w:r>
      <w:r w:rsidR="00ED1B42" w:rsidRPr="00ED1B42">
        <w:t xml:space="preserve">prostriedkov EÚ </w:t>
      </w:r>
      <w:r w:rsidRPr="00F32DE1">
        <w:t>vo vzťahu k odhadom zaslaným EK</w:t>
      </w:r>
      <w:r>
        <w:t xml:space="preserve"> </w:t>
      </w:r>
      <w:r w:rsidR="00B656DE">
        <w:t xml:space="preserve">         </w:t>
      </w:r>
      <w:r>
        <w:t xml:space="preserve">k </w:t>
      </w:r>
      <w:r w:rsidRPr="00F32DE1">
        <w:t>30. 4. 201</w:t>
      </w:r>
      <w:r>
        <w:t>1 (v %)</w:t>
      </w:r>
    </w:p>
    <w:p w:rsidR="00B656DE" w:rsidRDefault="00B656DE" w:rsidP="00A02D1F">
      <w:pPr>
        <w:tabs>
          <w:tab w:val="left" w:pos="374"/>
        </w:tabs>
        <w:jc w:val="both"/>
      </w:pPr>
    </w:p>
    <w:p w:rsidR="00A02D1F" w:rsidRDefault="00B656DE" w:rsidP="00A02D1F">
      <w:pPr>
        <w:tabs>
          <w:tab w:val="left" w:pos="374"/>
        </w:tabs>
        <w:jc w:val="both"/>
      </w:pPr>
      <w:r>
        <w:rPr>
          <w:noProof/>
          <w:lang w:eastAsia="sk-SK"/>
        </w:rPr>
        <w:drawing>
          <wp:inline distT="0" distB="0" distL="0" distR="0" wp14:anchorId="34682996" wp14:editId="1B104147">
            <wp:extent cx="5746115" cy="2396556"/>
            <wp:effectExtent l="0" t="0" r="26035" b="2286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06B5" w:rsidRPr="006C24E5" w:rsidRDefault="002206B5" w:rsidP="002206B5">
      <w:pPr>
        <w:jc w:val="both"/>
        <w:rPr>
          <w:rFonts w:ascii="Arial Narrow" w:hAnsi="Arial Narrow" w:cs="Arial"/>
          <w:bCs/>
          <w:noProof/>
          <w:sz w:val="20"/>
          <w:szCs w:val="20"/>
        </w:rPr>
      </w:pPr>
      <w:r w:rsidRPr="006C24E5">
        <w:rPr>
          <w:rFonts w:cs="Arial"/>
          <w:bCs/>
          <w:noProof/>
          <w:sz w:val="20"/>
          <w:szCs w:val="20"/>
        </w:rPr>
        <w:t xml:space="preserve">Zdroj: </w:t>
      </w:r>
      <w:r>
        <w:rPr>
          <w:rFonts w:cs="Arial"/>
          <w:bCs/>
          <w:noProof/>
          <w:sz w:val="20"/>
          <w:szCs w:val="20"/>
        </w:rPr>
        <w:t>MF SR</w:t>
      </w:r>
    </w:p>
    <w:p w:rsidR="00C57401" w:rsidRDefault="00C57401" w:rsidP="00CB6911">
      <w:pPr>
        <w:pStyle w:val="Lukas2"/>
        <w:numPr>
          <w:ilvl w:val="0"/>
          <w:numId w:val="0"/>
        </w:numPr>
        <w:tabs>
          <w:tab w:val="left" w:pos="540"/>
        </w:tabs>
      </w:pPr>
    </w:p>
    <w:p w:rsidR="00AD14F3" w:rsidRDefault="00AD14F3" w:rsidP="00753958">
      <w:pPr>
        <w:pStyle w:val="Lukas2"/>
        <w:numPr>
          <w:ilvl w:val="0"/>
          <w:numId w:val="0"/>
        </w:numPr>
        <w:tabs>
          <w:tab w:val="left" w:pos="540"/>
        </w:tabs>
        <w:jc w:val="both"/>
        <w:outlineLvl w:val="1"/>
      </w:pPr>
      <w:bookmarkStart w:id="99" w:name="_Toc306190611"/>
      <w:r w:rsidRPr="0036447B">
        <w:t>2.</w:t>
      </w:r>
      <w:r w:rsidR="008623A6">
        <w:t>5</w:t>
      </w:r>
      <w:r w:rsidRPr="0036447B">
        <w:t xml:space="preserve"> </w:t>
      </w:r>
      <w:r w:rsidR="00CB6911" w:rsidRPr="0036447B">
        <w:tab/>
      </w:r>
      <w:r w:rsidRPr="0036447B">
        <w:t>Certifikácia výdavkov a systémov riadenia a</w:t>
      </w:r>
      <w:r w:rsidR="00C334EB">
        <w:t> </w:t>
      </w:r>
      <w:r w:rsidRPr="0036447B">
        <w:t>kontroly</w:t>
      </w:r>
      <w:bookmarkEnd w:id="94"/>
      <w:bookmarkEnd w:id="95"/>
      <w:bookmarkEnd w:id="96"/>
      <w:bookmarkEnd w:id="97"/>
      <w:bookmarkEnd w:id="98"/>
      <w:bookmarkEnd w:id="99"/>
    </w:p>
    <w:p w:rsidR="00C57401" w:rsidRPr="00B7210F" w:rsidRDefault="00C57401" w:rsidP="00C57401">
      <w:pPr>
        <w:ind w:firstLine="567"/>
        <w:jc w:val="both"/>
      </w:pPr>
      <w:r>
        <w:tab/>
      </w:r>
      <w:r w:rsidRPr="00B7210F">
        <w:t xml:space="preserve">Certifikácia je potvrdenie správnosti a oprávnenosti výdavkov a efektívnosti systémov riadenia a kontroly ŠF a KF. Vykonáva ju MF SR ako CO v zmysle čl. 61 nariadenia Rady (ES) č. 1083/2006, ako nevyhnutný predpoklad predloženia žiadosti o priebežnú a záverečnú platbu EK na základe predložených SŽP. </w:t>
      </w:r>
    </w:p>
    <w:p w:rsidR="00C57401" w:rsidRPr="00B7210F" w:rsidRDefault="00C57401" w:rsidP="00C57401">
      <w:pPr>
        <w:ind w:firstLine="567"/>
        <w:jc w:val="both"/>
        <w:rPr>
          <w:b/>
          <w:bCs/>
          <w:color w:val="FFFFFF"/>
        </w:rPr>
      </w:pPr>
      <w:r w:rsidRPr="00B7210F">
        <w:rPr>
          <w:color w:val="000000"/>
        </w:rPr>
        <w:t>Z </w:t>
      </w:r>
      <w:r w:rsidRPr="00B7210F">
        <w:t>celkového</w:t>
      </w:r>
      <w:r w:rsidRPr="00B7210F">
        <w:rPr>
          <w:color w:val="000000"/>
        </w:rPr>
        <w:t xml:space="preserve"> </w:t>
      </w:r>
      <w:r w:rsidRPr="00B7210F">
        <w:t>počtu</w:t>
      </w:r>
      <w:r w:rsidRPr="00B7210F">
        <w:rPr>
          <w:color w:val="000000"/>
        </w:rPr>
        <w:t xml:space="preserve"> predložených SŽP (143) v sledovanom období bolo certifikačne overených za všetky operačné programy 14 SŽP, čo predstavuje 9,79 % z celkového počtu predložených SŽP, </w:t>
      </w:r>
      <w:r w:rsidR="00562592">
        <w:rPr>
          <w:color w:val="000000"/>
        </w:rPr>
        <w:t xml:space="preserve">v rámci </w:t>
      </w:r>
      <w:r w:rsidRPr="00B7210F">
        <w:rPr>
          <w:color w:val="000000"/>
        </w:rPr>
        <w:t xml:space="preserve">ERDF bolo vykonaných 8 certifikačných overovaní, </w:t>
      </w:r>
      <w:r w:rsidR="00562592">
        <w:rPr>
          <w:color w:val="000000"/>
        </w:rPr>
        <w:t>v rámci</w:t>
      </w:r>
      <w:r w:rsidRPr="00B7210F">
        <w:rPr>
          <w:color w:val="000000"/>
        </w:rPr>
        <w:t xml:space="preserve"> KF boli vykonané 2 certifikačné overovania a</w:t>
      </w:r>
      <w:r w:rsidR="00562592">
        <w:rPr>
          <w:color w:val="000000"/>
        </w:rPr>
        <w:t> v rámci</w:t>
      </w:r>
      <w:r w:rsidRPr="00B7210F">
        <w:rPr>
          <w:color w:val="000000"/>
        </w:rPr>
        <w:t xml:space="preserve"> ESF boli vykonané 4 certifikačné overovania. </w:t>
      </w:r>
    </w:p>
    <w:p w:rsidR="00C57401" w:rsidRPr="00B7210F" w:rsidRDefault="00C57401" w:rsidP="00C57401">
      <w:pPr>
        <w:ind w:firstLine="567"/>
        <w:jc w:val="both"/>
        <w:rPr>
          <w:color w:val="000000"/>
        </w:rPr>
      </w:pPr>
      <w:r w:rsidRPr="00B7210F">
        <w:rPr>
          <w:color w:val="000000"/>
        </w:rPr>
        <w:t xml:space="preserve">Na </w:t>
      </w:r>
      <w:r w:rsidRPr="00B7210F">
        <w:t>úrovni</w:t>
      </w:r>
      <w:r w:rsidRPr="00B7210F">
        <w:rPr>
          <w:color w:val="000000"/>
        </w:rPr>
        <w:t xml:space="preserve"> operačných programov boli vykonané </w:t>
      </w:r>
      <w:r w:rsidR="00A239D2">
        <w:rPr>
          <w:color w:val="000000"/>
        </w:rPr>
        <w:t>2</w:t>
      </w:r>
      <w:r w:rsidRPr="00B7210F">
        <w:rPr>
          <w:color w:val="000000"/>
        </w:rPr>
        <w:t xml:space="preserve"> certifikačné overovania v rámci OP </w:t>
      </w:r>
      <w:proofErr w:type="spellStart"/>
      <w:r w:rsidRPr="00B7210F">
        <w:rPr>
          <w:color w:val="000000"/>
        </w:rPr>
        <w:t>KaHR</w:t>
      </w:r>
      <w:proofErr w:type="spellEnd"/>
      <w:r w:rsidRPr="00B7210F">
        <w:rPr>
          <w:color w:val="000000"/>
        </w:rPr>
        <w:t xml:space="preserve">, OP </w:t>
      </w:r>
      <w:proofErr w:type="spellStart"/>
      <w:r w:rsidRPr="00B7210F">
        <w:rPr>
          <w:color w:val="000000"/>
        </w:rPr>
        <w:t>ZaSI</w:t>
      </w:r>
      <w:proofErr w:type="spellEnd"/>
      <w:r w:rsidRPr="00B7210F">
        <w:rPr>
          <w:color w:val="000000"/>
        </w:rPr>
        <w:t xml:space="preserve">, OP V a OP D. V rámci ROP, OP IS, OP </w:t>
      </w:r>
      <w:proofErr w:type="spellStart"/>
      <w:r w:rsidRPr="00B7210F">
        <w:rPr>
          <w:color w:val="000000"/>
        </w:rPr>
        <w:t>VaV</w:t>
      </w:r>
      <w:proofErr w:type="spellEnd"/>
      <w:r w:rsidRPr="00B7210F">
        <w:rPr>
          <w:color w:val="000000"/>
        </w:rPr>
        <w:t xml:space="preserve">, OP BK, OP Z a OP TP bolo vykonané 1 certifikačné overovanie. Vzhľadom na počet certifikačných overovaní v pomere k počtu predložených SŽP bolo najvyššie percento dosiahnuté v rámci OP TP (25,00 %), OP </w:t>
      </w:r>
      <w:proofErr w:type="spellStart"/>
      <w:r w:rsidRPr="00B7210F">
        <w:rPr>
          <w:color w:val="000000"/>
        </w:rPr>
        <w:t>KaHR</w:t>
      </w:r>
      <w:proofErr w:type="spellEnd"/>
      <w:r w:rsidRPr="00B7210F">
        <w:rPr>
          <w:color w:val="000000"/>
        </w:rPr>
        <w:t xml:space="preserve"> (18,18 %) a OP IS (12,50 %) a najmenej v rámci ROP (9,09 %) a OP BK (9,09 %). V rámci SŽP predložených za OP ŽP nebolo vykonané v uvedenom období žiadne certifikačné overovanie, avšak k 30.</w:t>
      </w:r>
      <w:r w:rsidR="005E0EFD">
        <w:rPr>
          <w:color w:val="000000"/>
        </w:rPr>
        <w:t xml:space="preserve"> </w:t>
      </w:r>
      <w:r w:rsidRPr="00B7210F">
        <w:rPr>
          <w:color w:val="000000"/>
        </w:rPr>
        <w:t>6.</w:t>
      </w:r>
      <w:r w:rsidR="005E0EFD">
        <w:rPr>
          <w:color w:val="000000"/>
        </w:rPr>
        <w:t xml:space="preserve"> </w:t>
      </w:r>
      <w:r w:rsidRPr="00B7210F">
        <w:rPr>
          <w:color w:val="000000"/>
        </w:rPr>
        <w:t xml:space="preserve">2011 bol v procese výkon tematického certifikačného overovania </w:t>
      </w:r>
      <w:r w:rsidRPr="00B7210F">
        <w:t>zameraného</w:t>
      </w:r>
      <w:r w:rsidRPr="00B7210F">
        <w:rPr>
          <w:color w:val="000000"/>
        </w:rPr>
        <w:t xml:space="preserve"> na overovanie verejného obstarávania.</w:t>
      </w:r>
    </w:p>
    <w:p w:rsidR="00C57401" w:rsidRPr="00B7210F" w:rsidRDefault="00C57401" w:rsidP="00C57401">
      <w:pPr>
        <w:ind w:firstLine="567"/>
        <w:jc w:val="both"/>
        <w:rPr>
          <w:color w:val="000000"/>
        </w:rPr>
      </w:pPr>
      <w:r w:rsidRPr="00B7210F">
        <w:t>Najviac</w:t>
      </w:r>
      <w:r w:rsidRPr="00B7210F">
        <w:rPr>
          <w:color w:val="000000"/>
        </w:rPr>
        <w:t xml:space="preserve"> </w:t>
      </w:r>
      <w:r w:rsidRPr="00B7210F">
        <w:t>SŽP</w:t>
      </w:r>
      <w:r w:rsidRPr="00B7210F">
        <w:rPr>
          <w:color w:val="000000"/>
        </w:rPr>
        <w:t xml:space="preserve"> bolo predložených v rámci ERDF, a to </w:t>
      </w:r>
      <w:r w:rsidRPr="00B7210F">
        <w:t xml:space="preserve">84 </w:t>
      </w:r>
      <w:r w:rsidRPr="00B7210F">
        <w:rPr>
          <w:color w:val="000000"/>
        </w:rPr>
        <w:t xml:space="preserve">SŽP. V rámci KF bolo </w:t>
      </w:r>
      <w:r w:rsidRPr="00B7210F">
        <w:t>predložených 19 SŽP</w:t>
      </w:r>
      <w:r w:rsidRPr="00B7210F">
        <w:rPr>
          <w:color w:val="000000"/>
        </w:rPr>
        <w:t xml:space="preserve"> a v rámci ESF bolo predložených </w:t>
      </w:r>
      <w:r w:rsidRPr="00B7210F">
        <w:t>40 S</w:t>
      </w:r>
      <w:r w:rsidRPr="00B7210F">
        <w:rPr>
          <w:color w:val="000000"/>
        </w:rPr>
        <w:t>ŽP. Podiel certifikačne overených SŽP z predložených SŽP sa pohybuje okolo 10 %, 10,53 % v rámci KF,  10,00 % za ESF a 9,52 % za ERDF.</w:t>
      </w:r>
    </w:p>
    <w:p w:rsidR="00C57401" w:rsidRPr="00B7210F" w:rsidRDefault="00C57401" w:rsidP="00C57401">
      <w:pPr>
        <w:ind w:firstLine="567"/>
        <w:jc w:val="both"/>
      </w:pPr>
      <w:r w:rsidRPr="00B7210F">
        <w:t xml:space="preserve">V rámci certifikačných overovaní bola overená vzorka výdavkov </w:t>
      </w:r>
      <w:r w:rsidRPr="00B7210F">
        <w:rPr>
          <w:color w:val="000000"/>
        </w:rPr>
        <w:t xml:space="preserve">vo výške 10 551 217,32 EUR, čo predstavuje 1,30 % z celkovej sumy predložených SŽP. V rámci toho boli prvotne zistené neoprávnené výdavky v celkovej výške 137 999,79 EUR, t. j. 1,31 % </w:t>
      </w:r>
      <w:r w:rsidRPr="00B7210F">
        <w:rPr>
          <w:color w:val="000000"/>
        </w:rPr>
        <w:lastRenderedPageBreak/>
        <w:t>z overovanej vzorky. K 30.</w:t>
      </w:r>
      <w:r w:rsidR="00995853">
        <w:rPr>
          <w:color w:val="000000"/>
        </w:rPr>
        <w:t xml:space="preserve"> </w:t>
      </w:r>
      <w:r w:rsidRPr="00B7210F">
        <w:rPr>
          <w:color w:val="000000"/>
        </w:rPr>
        <w:t>6.</w:t>
      </w:r>
      <w:r w:rsidR="00995853">
        <w:rPr>
          <w:color w:val="000000"/>
        </w:rPr>
        <w:t xml:space="preserve"> </w:t>
      </w:r>
      <w:r w:rsidRPr="00B7210F">
        <w:rPr>
          <w:color w:val="000000"/>
        </w:rPr>
        <w:t>2011 je 99,64 % z nich v štádiu riešenia a 0,36 % sa nepotvrdili ako neoprávnené. Prvotne identifikované neoprávnené výdavky boli výlučne v</w:t>
      </w:r>
      <w:r w:rsidRPr="00B7210F">
        <w:t xml:space="preserve"> operačných programoch spolufinancovaných z ESF:</w:t>
      </w:r>
    </w:p>
    <w:p w:rsidR="00C57401" w:rsidRPr="00C57401" w:rsidRDefault="00C57401" w:rsidP="00232B08">
      <w:pPr>
        <w:pStyle w:val="Odsekzoznamu"/>
        <w:numPr>
          <w:ilvl w:val="0"/>
          <w:numId w:val="12"/>
        </w:numPr>
        <w:spacing w:before="120" w:after="12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OP </w:t>
      </w:r>
      <w:proofErr w:type="spellStart"/>
      <w:r w:rsidRPr="00C57401">
        <w:rPr>
          <w:rFonts w:ascii="Times New Roman" w:hAnsi="Times New Roman"/>
          <w:sz w:val="24"/>
          <w:szCs w:val="24"/>
        </w:rPr>
        <w:t>ZaSI</w:t>
      </w:r>
      <w:proofErr w:type="spellEnd"/>
      <w:r w:rsidRPr="00C57401">
        <w:rPr>
          <w:rFonts w:ascii="Times New Roman" w:hAnsi="Times New Roman"/>
          <w:sz w:val="24"/>
          <w:szCs w:val="24"/>
        </w:rPr>
        <w:t xml:space="preserve"> – 2,50 % z overovanej vzorky, z toho 55,27 % tvorili výdavky týkajúce sa preddavkov na daň z príjmov osôb cieľovej skupiny a administratívneho personálu riadenia projektu. Uvedené neoprávnené výdavky boli k 30.</w:t>
      </w:r>
      <w:r w:rsidR="00995853">
        <w:rPr>
          <w:rFonts w:ascii="Times New Roman" w:hAnsi="Times New Roman"/>
          <w:sz w:val="24"/>
          <w:szCs w:val="24"/>
        </w:rPr>
        <w:t xml:space="preserve"> </w:t>
      </w:r>
      <w:r w:rsidRPr="00C57401">
        <w:rPr>
          <w:rFonts w:ascii="Times New Roman" w:hAnsi="Times New Roman"/>
          <w:sz w:val="24"/>
          <w:szCs w:val="24"/>
        </w:rPr>
        <w:t>6.</w:t>
      </w:r>
      <w:r w:rsidR="00995853">
        <w:rPr>
          <w:rFonts w:ascii="Times New Roman" w:hAnsi="Times New Roman"/>
          <w:sz w:val="24"/>
          <w:szCs w:val="24"/>
        </w:rPr>
        <w:t xml:space="preserve"> </w:t>
      </w:r>
      <w:r w:rsidRPr="00C57401">
        <w:rPr>
          <w:rFonts w:ascii="Times New Roman" w:hAnsi="Times New Roman"/>
          <w:sz w:val="24"/>
          <w:szCs w:val="24"/>
        </w:rPr>
        <w:t xml:space="preserve">2011 v štádiu riešenia </w:t>
      </w:r>
      <w:r w:rsidR="007A665E">
        <w:rPr>
          <w:rFonts w:ascii="Times New Roman" w:hAnsi="Times New Roman"/>
          <w:sz w:val="24"/>
          <w:szCs w:val="24"/>
        </w:rPr>
        <w:t xml:space="preserve">     </w:t>
      </w:r>
      <w:r w:rsidRPr="00C57401">
        <w:rPr>
          <w:rFonts w:ascii="Times New Roman" w:hAnsi="Times New Roman"/>
          <w:sz w:val="24"/>
          <w:szCs w:val="24"/>
        </w:rPr>
        <w:t>so SORO; 44,73 % predstavovali výdavky týkajúce sa nesúladu vykázanej aktivity v pracovnom výkaze a činnosti uvedenej v pracovnej náplni v zmysle dohody o pracovnej činnosti a k 30.</w:t>
      </w:r>
      <w:r w:rsidR="00995853">
        <w:rPr>
          <w:rFonts w:ascii="Times New Roman" w:hAnsi="Times New Roman"/>
          <w:sz w:val="24"/>
          <w:szCs w:val="24"/>
        </w:rPr>
        <w:t xml:space="preserve"> </w:t>
      </w:r>
      <w:r w:rsidRPr="00C57401">
        <w:rPr>
          <w:rFonts w:ascii="Times New Roman" w:hAnsi="Times New Roman"/>
          <w:sz w:val="24"/>
          <w:szCs w:val="24"/>
        </w:rPr>
        <w:t>6.</w:t>
      </w:r>
      <w:r w:rsidR="00D36E19">
        <w:rPr>
          <w:rFonts w:ascii="Times New Roman" w:hAnsi="Times New Roman"/>
          <w:sz w:val="24"/>
          <w:szCs w:val="24"/>
        </w:rPr>
        <w:t xml:space="preserve"> </w:t>
      </w:r>
      <w:r w:rsidRPr="00C57401">
        <w:rPr>
          <w:rFonts w:ascii="Times New Roman" w:hAnsi="Times New Roman"/>
          <w:sz w:val="24"/>
          <w:szCs w:val="24"/>
        </w:rPr>
        <w:t>201</w:t>
      </w:r>
      <w:r w:rsidR="00995853">
        <w:rPr>
          <w:rFonts w:ascii="Times New Roman" w:hAnsi="Times New Roman"/>
          <w:sz w:val="24"/>
          <w:szCs w:val="24"/>
        </w:rPr>
        <w:t>1</w:t>
      </w:r>
      <w:r w:rsidRPr="00C57401">
        <w:rPr>
          <w:rFonts w:ascii="Times New Roman" w:hAnsi="Times New Roman"/>
          <w:sz w:val="24"/>
          <w:szCs w:val="24"/>
        </w:rPr>
        <w:t xml:space="preserve"> boli uznané za oprávnené, nakoľko SORO dodatočne predložil vysvetľujúce stanovisko potvrdzujúce ich oprávnenosť; </w:t>
      </w:r>
    </w:p>
    <w:p w:rsidR="00C57401" w:rsidRPr="00C57401" w:rsidRDefault="00C57401" w:rsidP="00232B08">
      <w:pPr>
        <w:pStyle w:val="Odsekzoznamu"/>
        <w:numPr>
          <w:ilvl w:val="0"/>
          <w:numId w:val="12"/>
        </w:numPr>
        <w:spacing w:before="120" w:after="12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OP V – 30,57 % z overovanej vzorky, z toho 0,12 % tvorili výdavky týkajúce sa identifikovania duplicitného financovania výdavkov na činnosť manažéra monitoringu prostredníctvom externej dodávateľskej spoločnosti; 2,24 % výdavky vyplývajúce </w:t>
      </w:r>
      <w:r w:rsidR="00995853">
        <w:rPr>
          <w:rFonts w:ascii="Times New Roman" w:hAnsi="Times New Roman"/>
          <w:sz w:val="24"/>
          <w:szCs w:val="24"/>
        </w:rPr>
        <w:t xml:space="preserve">          </w:t>
      </w:r>
      <w:r w:rsidRPr="00C57401">
        <w:rPr>
          <w:rFonts w:ascii="Times New Roman" w:hAnsi="Times New Roman"/>
          <w:sz w:val="24"/>
          <w:szCs w:val="24"/>
        </w:rPr>
        <w:t xml:space="preserve">z nepredloženia podpornej dokumentácie preukazujúcej realizáciu vykonávania vzdelávacích aktivít projektu; 0,046 % výdavky týkajúce sa webového úložného priestoru, ktorý sa využíva nielen na účely projektu; 0,22 % výdavky týkajúce sa identifikovania rozporu vykonávanej činnosti manažéra monitoringu uvedenej </w:t>
      </w:r>
      <w:r w:rsidR="00995853">
        <w:rPr>
          <w:rFonts w:ascii="Times New Roman" w:hAnsi="Times New Roman"/>
          <w:sz w:val="24"/>
          <w:szCs w:val="24"/>
        </w:rPr>
        <w:t xml:space="preserve">                </w:t>
      </w:r>
      <w:r w:rsidRPr="00C57401">
        <w:rPr>
          <w:rFonts w:ascii="Times New Roman" w:hAnsi="Times New Roman"/>
          <w:sz w:val="24"/>
          <w:szCs w:val="24"/>
        </w:rPr>
        <w:t>v pracovnom výkaze s činnosťou uvedenou v zmluve o poskytnutí služby a opise projektu; 39,12 % výdavky týkajúce sa fakturovania služby nad rámec zmluvy o poskytnutí služby; 58,25 % výdavky vyplývajúce z nerešpektovania zásad správneho finančného riadenia vrátane hospodárnosti, efektívnosti a účelnosti a taktiež princípu „</w:t>
      </w:r>
      <w:proofErr w:type="spellStart"/>
      <w:r w:rsidRPr="00C57401">
        <w:rPr>
          <w:rFonts w:ascii="Times New Roman" w:hAnsi="Times New Roman"/>
          <w:sz w:val="24"/>
          <w:szCs w:val="24"/>
        </w:rPr>
        <w:t>good</w:t>
      </w:r>
      <w:proofErr w:type="spellEnd"/>
      <w:r w:rsidRPr="00C57401">
        <w:rPr>
          <w:rFonts w:ascii="Times New Roman" w:hAnsi="Times New Roman"/>
          <w:sz w:val="24"/>
          <w:szCs w:val="24"/>
        </w:rPr>
        <w:t xml:space="preserve"> </w:t>
      </w:r>
      <w:proofErr w:type="spellStart"/>
      <w:r w:rsidRPr="00C57401">
        <w:rPr>
          <w:rFonts w:ascii="Times New Roman" w:hAnsi="Times New Roman"/>
          <w:sz w:val="24"/>
          <w:szCs w:val="24"/>
        </w:rPr>
        <w:t>value</w:t>
      </w:r>
      <w:proofErr w:type="spellEnd"/>
      <w:r w:rsidRPr="00C57401">
        <w:rPr>
          <w:rFonts w:ascii="Times New Roman" w:hAnsi="Times New Roman"/>
          <w:sz w:val="24"/>
          <w:szCs w:val="24"/>
        </w:rPr>
        <w:t xml:space="preserve"> </w:t>
      </w:r>
      <w:proofErr w:type="spellStart"/>
      <w:r w:rsidRPr="00C57401">
        <w:rPr>
          <w:rFonts w:ascii="Times New Roman" w:hAnsi="Times New Roman"/>
          <w:sz w:val="24"/>
          <w:szCs w:val="24"/>
        </w:rPr>
        <w:t>for</w:t>
      </w:r>
      <w:proofErr w:type="spellEnd"/>
      <w:r w:rsidRPr="00C57401">
        <w:rPr>
          <w:rFonts w:ascii="Times New Roman" w:hAnsi="Times New Roman"/>
          <w:sz w:val="24"/>
          <w:szCs w:val="24"/>
        </w:rPr>
        <w:t xml:space="preserve"> </w:t>
      </w:r>
      <w:proofErr w:type="spellStart"/>
      <w:r w:rsidRPr="00C57401">
        <w:rPr>
          <w:rFonts w:ascii="Times New Roman" w:hAnsi="Times New Roman"/>
          <w:sz w:val="24"/>
          <w:szCs w:val="24"/>
        </w:rPr>
        <w:t>money</w:t>
      </w:r>
      <w:proofErr w:type="spellEnd"/>
      <w:r w:rsidRPr="00C57401">
        <w:rPr>
          <w:rFonts w:ascii="Times New Roman" w:hAnsi="Times New Roman"/>
          <w:sz w:val="24"/>
          <w:szCs w:val="24"/>
        </w:rPr>
        <w:t>“ pri výdavkoch za analýzu kvality manažmentu vzdelávania.</w:t>
      </w:r>
    </w:p>
    <w:p w:rsidR="00C57401" w:rsidRPr="00C57401" w:rsidRDefault="00C57401" w:rsidP="00C57401">
      <w:pPr>
        <w:ind w:firstLine="426"/>
        <w:jc w:val="both"/>
        <w:rPr>
          <w:b/>
        </w:rPr>
      </w:pPr>
      <w:r w:rsidRPr="00B7210F">
        <w:t xml:space="preserve">V porovnaní s prvým polrokom 2010 sa počet certifikačných overovaní </w:t>
      </w:r>
      <w:r w:rsidRPr="00C57401">
        <w:rPr>
          <w:b/>
        </w:rPr>
        <w:t>znížil z 22 na 14, rovnako sa znížil aj</w:t>
      </w:r>
      <w:r w:rsidRPr="00C57401">
        <w:rPr>
          <w:b/>
          <w:bCs/>
        </w:rPr>
        <w:t xml:space="preserve"> objem vzorky overených výdavkov</w:t>
      </w:r>
      <w:r w:rsidRPr="00C57401">
        <w:rPr>
          <w:b/>
        </w:rPr>
        <w:t xml:space="preserve"> z </w:t>
      </w:r>
      <w:r w:rsidRPr="00C57401">
        <w:rPr>
          <w:b/>
          <w:bCs/>
        </w:rPr>
        <w:t>15 062 163,58 EUR</w:t>
      </w:r>
      <w:r w:rsidRPr="00C57401">
        <w:rPr>
          <w:b/>
        </w:rPr>
        <w:t xml:space="preserve"> </w:t>
      </w:r>
      <w:r>
        <w:rPr>
          <w:b/>
        </w:rPr>
        <w:t xml:space="preserve">                </w:t>
      </w:r>
      <w:r w:rsidRPr="00C57401">
        <w:rPr>
          <w:b/>
        </w:rPr>
        <w:t xml:space="preserve">na 10 551 217,32 EUR, čo predstavuje zníženie o takmer 30 </w:t>
      </w:r>
      <w:r w:rsidR="002D500A">
        <w:rPr>
          <w:b/>
        </w:rPr>
        <w:t>%</w:t>
      </w:r>
      <w:r w:rsidRPr="00C57401">
        <w:rPr>
          <w:b/>
        </w:rPr>
        <w:t>. P</w:t>
      </w:r>
      <w:r w:rsidRPr="00C57401">
        <w:rPr>
          <w:b/>
          <w:bCs/>
        </w:rPr>
        <w:t xml:space="preserve">odiel prvotne identifikovaných neoprávnených výdavkov z overenej vzorky sa znížil zo 6,17 % </w:t>
      </w:r>
      <w:r>
        <w:rPr>
          <w:b/>
          <w:bCs/>
        </w:rPr>
        <w:t xml:space="preserve">         </w:t>
      </w:r>
      <w:r w:rsidRPr="00C57401">
        <w:rPr>
          <w:b/>
          <w:bCs/>
        </w:rPr>
        <w:t>na 1,31 %</w:t>
      </w:r>
      <w:r w:rsidRPr="00C57401">
        <w:rPr>
          <w:b/>
        </w:rPr>
        <w:t>. Zníženie odzrkadľuje predovšetkým práce na odpočtoch k zisteniam z roku 2010, ako aj tematické certifikačné overovania, ktoré sa nezarátavajú do overovanej vzorky, ani do neoprávnených výdavkov.</w:t>
      </w:r>
    </w:p>
    <w:p w:rsidR="00C57401" w:rsidRPr="00B7210F" w:rsidRDefault="00C57401" w:rsidP="00C57401">
      <w:pPr>
        <w:ind w:firstLine="426"/>
        <w:jc w:val="both"/>
      </w:pPr>
      <w:r w:rsidRPr="00B7210F">
        <w:t>Zistenia</w:t>
      </w:r>
      <w:r w:rsidRPr="00C57401">
        <w:rPr>
          <w:color w:val="000000"/>
        </w:rPr>
        <w:t xml:space="preserve"> z </w:t>
      </w:r>
      <w:r w:rsidRPr="00B7210F">
        <w:t>certifikačných</w:t>
      </w:r>
      <w:r w:rsidRPr="00C57401">
        <w:rPr>
          <w:color w:val="000000"/>
        </w:rPr>
        <w:t xml:space="preserve"> overovaní sa členia do tematických skupín, pričom sú v rámci každej skupiny uvádzané zovšeobecnené zistenia prevažne vysokej závažnosti zo všetkých certifikačných overovaní, vykonaných od 1.</w:t>
      </w:r>
      <w:r>
        <w:rPr>
          <w:color w:val="000000"/>
        </w:rPr>
        <w:t xml:space="preserve"> </w:t>
      </w:r>
      <w:r w:rsidRPr="00C57401">
        <w:rPr>
          <w:color w:val="000000"/>
        </w:rPr>
        <w:t>1.</w:t>
      </w:r>
      <w:r>
        <w:rPr>
          <w:color w:val="000000"/>
        </w:rPr>
        <w:t xml:space="preserve"> </w:t>
      </w:r>
      <w:r w:rsidRPr="00C57401">
        <w:rPr>
          <w:color w:val="000000"/>
        </w:rPr>
        <w:t>2011 do 30.</w:t>
      </w:r>
      <w:r>
        <w:rPr>
          <w:color w:val="000000"/>
        </w:rPr>
        <w:t xml:space="preserve"> </w:t>
      </w:r>
      <w:r w:rsidRPr="00C57401">
        <w:rPr>
          <w:color w:val="000000"/>
        </w:rPr>
        <w:t>6.</w:t>
      </w:r>
      <w:r>
        <w:rPr>
          <w:color w:val="000000"/>
        </w:rPr>
        <w:t xml:space="preserve"> </w:t>
      </w:r>
      <w:r w:rsidRPr="00C57401">
        <w:rPr>
          <w:color w:val="000000"/>
        </w:rPr>
        <w:t>2011, bez ohľadu na stav odstránenia nedostatkov. K niektorým z uvedených nedostatkov už RO/SORO/PJ prijali  primerané opatrenia, ktoré boli zo strany CO k 30.</w:t>
      </w:r>
      <w:r w:rsidR="005E0EFD">
        <w:rPr>
          <w:color w:val="000000"/>
        </w:rPr>
        <w:t xml:space="preserve"> </w:t>
      </w:r>
      <w:r w:rsidRPr="00C57401">
        <w:rPr>
          <w:color w:val="000000"/>
        </w:rPr>
        <w:t>6.</w:t>
      </w:r>
      <w:r w:rsidR="005E0EFD">
        <w:rPr>
          <w:color w:val="000000"/>
        </w:rPr>
        <w:t xml:space="preserve"> </w:t>
      </w:r>
      <w:r w:rsidRPr="00C57401">
        <w:rPr>
          <w:color w:val="000000"/>
        </w:rPr>
        <w:t>2011 akceptované a uzavreté. V prvom polroku 2011 sa certifikačné overovania zameriavali predovšetkým na dopytovo</w:t>
      </w:r>
      <w:r w:rsidR="005E0EFD">
        <w:rPr>
          <w:color w:val="000000"/>
        </w:rPr>
        <w:t xml:space="preserve"> </w:t>
      </w:r>
      <w:r w:rsidRPr="00C57401">
        <w:rPr>
          <w:color w:val="000000"/>
        </w:rPr>
        <w:t>-</w:t>
      </w:r>
      <w:r w:rsidR="005E0EFD">
        <w:rPr>
          <w:color w:val="000000"/>
        </w:rPr>
        <w:t xml:space="preserve"> </w:t>
      </w:r>
      <w:r w:rsidRPr="00C57401">
        <w:rPr>
          <w:color w:val="000000"/>
        </w:rPr>
        <w:t xml:space="preserve">orientované </w:t>
      </w:r>
      <w:r w:rsidR="00562592">
        <w:rPr>
          <w:color w:val="000000"/>
        </w:rPr>
        <w:t xml:space="preserve">projekty </w:t>
      </w:r>
      <w:r w:rsidRPr="00C57401">
        <w:rPr>
          <w:color w:val="000000"/>
        </w:rPr>
        <w:t>a národné projekty, keďže sa už intenzívne implementovali.</w:t>
      </w:r>
    </w:p>
    <w:p w:rsidR="00C57401" w:rsidRPr="00B7210F" w:rsidRDefault="00C57401" w:rsidP="00C57401">
      <w:pPr>
        <w:ind w:firstLine="567"/>
        <w:jc w:val="both"/>
        <w:rPr>
          <w:color w:val="000000"/>
        </w:rPr>
      </w:pPr>
      <w:r w:rsidRPr="00B7210F">
        <w:rPr>
          <w:color w:val="000000"/>
        </w:rPr>
        <w:t>Pri certifikačných overovaniach SŽP vo vyššie uvedenom období boli identifikované nasledovné zistenia:</w:t>
      </w:r>
    </w:p>
    <w:p w:rsidR="00C57401" w:rsidRPr="00B7210F" w:rsidRDefault="00C57401" w:rsidP="00C57401">
      <w:pPr>
        <w:spacing w:line="240" w:lineRule="atLeast"/>
        <w:jc w:val="both"/>
        <w:rPr>
          <w:highlight w:val="yellow"/>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Neoprávnené výdavky</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týkajúce sa identifikovania duplicitného financovania výdavkov na činnosť manažéra monitoringu;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vyplývajúce z nepredloženia podpornej dokumentácie preukazujúcej realizáciu vzdelávacích aktivít projektu;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týkajúce sa webového úložného priestoru, ktorý sa využíva nielen na účely projektu;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týkajúce sa fakturovania služby nad rámec zmluvy o poskytnutí služby;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vyplývajúce z nerešpektovania zásad správneho finančného riadenia vrátane hospodárnosti, efektívnosti a účelnosti a taktiež princípu „</w:t>
      </w:r>
      <w:proofErr w:type="spellStart"/>
      <w:r w:rsidRPr="00C57401">
        <w:rPr>
          <w:rFonts w:ascii="Times New Roman" w:hAnsi="Times New Roman"/>
          <w:sz w:val="24"/>
          <w:szCs w:val="24"/>
        </w:rPr>
        <w:t>good</w:t>
      </w:r>
      <w:proofErr w:type="spellEnd"/>
      <w:r w:rsidRPr="00C57401">
        <w:rPr>
          <w:rFonts w:ascii="Times New Roman" w:hAnsi="Times New Roman"/>
          <w:sz w:val="24"/>
          <w:szCs w:val="24"/>
        </w:rPr>
        <w:t xml:space="preserve"> </w:t>
      </w:r>
      <w:proofErr w:type="spellStart"/>
      <w:r w:rsidRPr="00C57401">
        <w:rPr>
          <w:rFonts w:ascii="Times New Roman" w:hAnsi="Times New Roman"/>
          <w:sz w:val="24"/>
          <w:szCs w:val="24"/>
        </w:rPr>
        <w:t>value</w:t>
      </w:r>
      <w:proofErr w:type="spellEnd"/>
      <w:r w:rsidRPr="00C57401">
        <w:rPr>
          <w:rFonts w:ascii="Times New Roman" w:hAnsi="Times New Roman"/>
          <w:sz w:val="24"/>
          <w:szCs w:val="24"/>
        </w:rPr>
        <w:t xml:space="preserve"> </w:t>
      </w:r>
      <w:proofErr w:type="spellStart"/>
      <w:r w:rsidRPr="00C57401">
        <w:rPr>
          <w:rFonts w:ascii="Times New Roman" w:hAnsi="Times New Roman"/>
          <w:sz w:val="24"/>
          <w:szCs w:val="24"/>
        </w:rPr>
        <w:t>for</w:t>
      </w:r>
      <w:proofErr w:type="spellEnd"/>
      <w:r w:rsidRPr="00C57401">
        <w:rPr>
          <w:rFonts w:ascii="Times New Roman" w:hAnsi="Times New Roman"/>
          <w:sz w:val="24"/>
          <w:szCs w:val="24"/>
        </w:rPr>
        <w:t xml:space="preserve"> </w:t>
      </w:r>
      <w:proofErr w:type="spellStart"/>
      <w:r w:rsidRPr="00C57401">
        <w:rPr>
          <w:rFonts w:ascii="Times New Roman" w:hAnsi="Times New Roman"/>
          <w:sz w:val="24"/>
          <w:szCs w:val="24"/>
        </w:rPr>
        <w:t>money</w:t>
      </w:r>
      <w:proofErr w:type="spellEnd"/>
      <w:r w:rsidRPr="00C57401">
        <w:rPr>
          <w:rFonts w:ascii="Times New Roman" w:hAnsi="Times New Roman"/>
          <w:sz w:val="24"/>
          <w:szCs w:val="24"/>
        </w:rPr>
        <w:t xml:space="preserve">“ </w:t>
      </w:r>
      <w:r w:rsidR="00995853">
        <w:rPr>
          <w:rFonts w:ascii="Times New Roman" w:hAnsi="Times New Roman"/>
          <w:sz w:val="24"/>
          <w:szCs w:val="24"/>
        </w:rPr>
        <w:t xml:space="preserve">          </w:t>
      </w:r>
      <w:r w:rsidRPr="00C57401">
        <w:rPr>
          <w:rFonts w:ascii="Times New Roman" w:hAnsi="Times New Roman"/>
          <w:sz w:val="24"/>
          <w:szCs w:val="24"/>
        </w:rPr>
        <w:t xml:space="preserve">pri výdavkoch za analýzu kvality manažmentu vzdelávania;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lastRenderedPageBreak/>
        <w:t xml:space="preserve">týkajúce sa preddavkov na daň z príjmov osôb cieľovej skupiny a administratívneho personálu riadenia projektu;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týkajúce sa nesúladu vykázanej aktivity v pracovnom výkaze a činnosti uvedenej v pracovnej náplni v zmysle dohody o pracovnej činnosti. </w:t>
      </w:r>
    </w:p>
    <w:p w:rsidR="00C57401" w:rsidRPr="00C57401" w:rsidRDefault="00C57401" w:rsidP="00C57401">
      <w:pPr>
        <w:spacing w:line="240" w:lineRule="atLeast"/>
        <w:jc w:val="both"/>
        <w:rPr>
          <w:b/>
          <w:highlight w:val="yellow"/>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Nesprávna aplikácia postupov, chýbajúce postupy, nedostatky na výstupoch RO/SORO/PJ</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absencia postupov RO na overovanie dodržiavania pravidiel hospodárnosti, efektívnosti, účelnosti a účinnosti pri schvaľovaní jednotlivých položiek rozpočtu;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nesprávne uvedenie fondov pre krížové financovanie projektov vo výzve a v programovom manuáli;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neaplikovanie postupu pre odborné hodnotenie </w:t>
      </w:r>
      <w:proofErr w:type="spellStart"/>
      <w:r w:rsidRPr="00C57401">
        <w:rPr>
          <w:rFonts w:ascii="Times New Roman" w:hAnsi="Times New Roman"/>
          <w:sz w:val="24"/>
          <w:szCs w:val="24"/>
        </w:rPr>
        <w:t>ŽoNFP</w:t>
      </w:r>
      <w:proofErr w:type="spellEnd"/>
      <w:r w:rsidRPr="00C57401">
        <w:rPr>
          <w:rFonts w:ascii="Times New Roman" w:hAnsi="Times New Roman"/>
          <w:sz w:val="24"/>
          <w:szCs w:val="24"/>
        </w:rPr>
        <w:t xml:space="preserve">;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nedostatočná kontrola obsahovej stránky výzvy zo strany 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nevydanie a nezverejnenie príručky pre prijímateľa v stanovenom čase na webovej stránke SORO;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neinformovanie žiadateľov o postupe výberového procesu </w:t>
      </w:r>
      <w:proofErr w:type="spellStart"/>
      <w:r w:rsidRPr="00C57401">
        <w:rPr>
          <w:rFonts w:ascii="Times New Roman" w:hAnsi="Times New Roman"/>
          <w:sz w:val="24"/>
          <w:szCs w:val="24"/>
        </w:rPr>
        <w:t>ŽoNFP</w:t>
      </w:r>
      <w:proofErr w:type="spellEnd"/>
      <w:r w:rsidRPr="00C57401">
        <w:rPr>
          <w:rFonts w:ascii="Times New Roman" w:hAnsi="Times New Roman"/>
          <w:sz w:val="24"/>
          <w:szCs w:val="24"/>
        </w:rPr>
        <w:t xml:space="preserve"> stanovenou formou </w:t>
      </w:r>
      <w:r w:rsidR="00995853">
        <w:rPr>
          <w:rFonts w:ascii="Times New Roman" w:hAnsi="Times New Roman"/>
          <w:sz w:val="24"/>
          <w:szCs w:val="24"/>
        </w:rPr>
        <w:t xml:space="preserve">   </w:t>
      </w:r>
      <w:r w:rsidRPr="00C57401">
        <w:rPr>
          <w:rFonts w:ascii="Times New Roman" w:hAnsi="Times New Roman"/>
          <w:sz w:val="24"/>
          <w:szCs w:val="24"/>
        </w:rPr>
        <w:t xml:space="preserve">zo strany SORO;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vypracovanie kontrolného zoznamu pre overenie splnenia podmienok poskytnutia pomoci pred </w:t>
      </w:r>
      <w:r w:rsidR="00C707FC">
        <w:rPr>
          <w:rFonts w:ascii="Times New Roman" w:hAnsi="Times New Roman"/>
          <w:sz w:val="24"/>
          <w:szCs w:val="24"/>
        </w:rPr>
        <w:t xml:space="preserve">uzatvorením </w:t>
      </w:r>
      <w:r w:rsidRPr="00C57401">
        <w:rPr>
          <w:rFonts w:ascii="Times New Roman" w:hAnsi="Times New Roman"/>
          <w:sz w:val="24"/>
          <w:szCs w:val="24"/>
        </w:rPr>
        <w:t xml:space="preserve">zmluvy o poskytnutí NFP zo strany SORO pred </w:t>
      </w:r>
      <w:proofErr w:type="spellStart"/>
      <w:r w:rsidRPr="00C57401">
        <w:rPr>
          <w:rFonts w:ascii="Times New Roman" w:hAnsi="Times New Roman"/>
          <w:sz w:val="24"/>
          <w:szCs w:val="24"/>
        </w:rPr>
        <w:t>obdržaním</w:t>
      </w:r>
      <w:proofErr w:type="spellEnd"/>
      <w:r w:rsidRPr="00C57401">
        <w:rPr>
          <w:rFonts w:ascii="Times New Roman" w:hAnsi="Times New Roman"/>
          <w:sz w:val="24"/>
          <w:szCs w:val="24"/>
        </w:rPr>
        <w:t xml:space="preserve"> povinných príloh žiadosti o NFP;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nepredkladanie komplexnej dokumentácie k projektu SORO zo strany RO, ktorá je v jeho kompetencii;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nezohľadnenie predloženej podpornej dokumentácie a neidentifikovanie neoprávnených výdavkov zo strany SORO;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nepredloženie </w:t>
      </w:r>
      <w:proofErr w:type="spellStart"/>
      <w:r w:rsidRPr="00C57401">
        <w:rPr>
          <w:rFonts w:ascii="Times New Roman" w:hAnsi="Times New Roman"/>
          <w:sz w:val="24"/>
          <w:szCs w:val="24"/>
        </w:rPr>
        <w:t>ŽoP</w:t>
      </w:r>
      <w:proofErr w:type="spellEnd"/>
      <w:r w:rsidRPr="00C57401">
        <w:rPr>
          <w:rFonts w:ascii="Times New Roman" w:hAnsi="Times New Roman"/>
          <w:sz w:val="24"/>
          <w:szCs w:val="24"/>
        </w:rPr>
        <w:t xml:space="preserve"> </w:t>
      </w:r>
      <w:r w:rsidR="00C707FC">
        <w:rPr>
          <w:rFonts w:ascii="Times New Roman" w:hAnsi="Times New Roman"/>
          <w:sz w:val="24"/>
          <w:szCs w:val="24"/>
        </w:rPr>
        <w:t>platobnej jednotke</w:t>
      </w:r>
      <w:r w:rsidRPr="00C57401">
        <w:rPr>
          <w:rFonts w:ascii="Times New Roman" w:hAnsi="Times New Roman"/>
          <w:sz w:val="24"/>
          <w:szCs w:val="24"/>
        </w:rPr>
        <w:t xml:space="preserve"> v lehote stanovenej SFR ŠF a KF;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nedodržanie lehoty stanovenej na overenie </w:t>
      </w:r>
      <w:proofErr w:type="spellStart"/>
      <w:r w:rsidRPr="00C57401">
        <w:rPr>
          <w:rFonts w:ascii="Times New Roman" w:hAnsi="Times New Roman"/>
          <w:sz w:val="24"/>
          <w:szCs w:val="24"/>
        </w:rPr>
        <w:t>ŽoP</w:t>
      </w:r>
      <w:proofErr w:type="spellEnd"/>
      <w:r w:rsidRPr="00C57401">
        <w:rPr>
          <w:rFonts w:ascii="Times New Roman" w:hAnsi="Times New Roman"/>
          <w:sz w:val="24"/>
          <w:szCs w:val="24"/>
        </w:rPr>
        <w:t xml:space="preserve"> zo strany PJ;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chýbajúce výstupy ku kontrole monitorovacích správ zo strany SORO;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nedostatočné a formálne vyplnené výstupy z výkonu kontroly na mieste zo strany 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absencia vyhotovenej fotodokumentácie z výkonu kontroly na mieste o stave objektu a dodržaní publicity zo strany prijímateľa;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chýbajúce postupy na overovanie oprávnenosti osôb cieľovej skupiny a chýbajúce postupy na overenie informácie o účastníkoch projektu v metodickej dokumentácii SORO;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duplicitné vykonávanie niektorých činností pri administratívnej kontrole </w:t>
      </w:r>
      <w:proofErr w:type="spellStart"/>
      <w:r w:rsidRPr="00C57401">
        <w:rPr>
          <w:rFonts w:ascii="Times New Roman" w:hAnsi="Times New Roman"/>
          <w:sz w:val="24"/>
          <w:szCs w:val="24"/>
        </w:rPr>
        <w:t>ŽoP</w:t>
      </w:r>
      <w:proofErr w:type="spellEnd"/>
      <w:r w:rsidRPr="00C57401">
        <w:rPr>
          <w:rFonts w:ascii="Times New Roman" w:hAnsi="Times New Roman"/>
          <w:sz w:val="24"/>
          <w:szCs w:val="24"/>
        </w:rPr>
        <w:t xml:space="preserve"> zo strany SORO a súčasne 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nedostatočne vykonaná administratívna kontrola verejného obstarávania;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nevykonanie kontroly VO po </w:t>
      </w:r>
      <w:r w:rsidR="00C707FC">
        <w:rPr>
          <w:rFonts w:ascii="Times New Roman" w:hAnsi="Times New Roman"/>
          <w:sz w:val="24"/>
          <w:szCs w:val="24"/>
        </w:rPr>
        <w:t>uzatvorení zml</w:t>
      </w:r>
      <w:r w:rsidRPr="00C57401">
        <w:rPr>
          <w:rFonts w:ascii="Times New Roman" w:hAnsi="Times New Roman"/>
          <w:sz w:val="24"/>
          <w:szCs w:val="24"/>
        </w:rPr>
        <w:t>úv prijímateľa s úspešnými uchádzačmi, nevypracovanie záznamu z administratívnej kontroly VO zo strany SORO.</w:t>
      </w:r>
    </w:p>
    <w:p w:rsidR="00C57401" w:rsidRPr="00C57401" w:rsidRDefault="00C57401" w:rsidP="00C57401">
      <w:pPr>
        <w:spacing w:line="240" w:lineRule="atLeast"/>
        <w:ind w:left="774"/>
        <w:jc w:val="both"/>
        <w:rPr>
          <w:highlight w:val="yellow"/>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Neinformovanie certifikačného orgánu, nepredloženie dokumentácie</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nepredloženie záverečnej správy z výberu </w:t>
      </w:r>
      <w:proofErr w:type="spellStart"/>
      <w:r w:rsidRPr="00C57401">
        <w:rPr>
          <w:rFonts w:ascii="Times New Roman" w:hAnsi="Times New Roman"/>
          <w:sz w:val="24"/>
          <w:szCs w:val="24"/>
        </w:rPr>
        <w:t>ŽoNFP</w:t>
      </w:r>
      <w:proofErr w:type="spellEnd"/>
      <w:r w:rsidRPr="00C57401">
        <w:rPr>
          <w:rFonts w:ascii="Times New Roman" w:hAnsi="Times New Roman"/>
          <w:sz w:val="24"/>
          <w:szCs w:val="24"/>
        </w:rPr>
        <w:t xml:space="preserve"> certifikačnému orgánu v stanovenej lehote zo strany RO/SORO;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nezabezpečenie kompletnej dokumentácie potrebnej na výkon certifikačného overovania. </w:t>
      </w:r>
    </w:p>
    <w:p w:rsidR="00C57401" w:rsidRPr="00C57401" w:rsidRDefault="00C57401" w:rsidP="00C57401">
      <w:pPr>
        <w:pStyle w:val="Odsekzoznamu"/>
        <w:spacing w:line="240" w:lineRule="atLeast"/>
        <w:ind w:left="426"/>
        <w:jc w:val="both"/>
        <w:rPr>
          <w:rFonts w:ascii="Times New Roman" w:hAnsi="Times New Roman"/>
          <w:sz w:val="24"/>
          <w:szCs w:val="24"/>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Nedostatky vo výzve a pri hodnotení a výbere projektov</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neoverenie primeranosti cien vo fáze odborného hodnotenia </w:t>
      </w:r>
      <w:proofErr w:type="spellStart"/>
      <w:r w:rsidRPr="00C57401">
        <w:rPr>
          <w:rFonts w:ascii="Times New Roman" w:hAnsi="Times New Roman"/>
          <w:sz w:val="24"/>
          <w:szCs w:val="24"/>
        </w:rPr>
        <w:t>ŽoNFP</w:t>
      </w:r>
      <w:proofErr w:type="spellEnd"/>
      <w:r w:rsidRPr="00C57401">
        <w:rPr>
          <w:rFonts w:ascii="Times New Roman" w:hAnsi="Times New Roman"/>
          <w:sz w:val="24"/>
          <w:szCs w:val="24"/>
        </w:rPr>
        <w:t xml:space="preserve"> alebo pred </w:t>
      </w:r>
      <w:r w:rsidR="00C707FC">
        <w:rPr>
          <w:rFonts w:ascii="Times New Roman" w:hAnsi="Times New Roman"/>
          <w:sz w:val="24"/>
          <w:szCs w:val="24"/>
        </w:rPr>
        <w:t>uzatvorením z</w:t>
      </w:r>
      <w:r w:rsidRPr="00C57401">
        <w:rPr>
          <w:rFonts w:ascii="Times New Roman" w:hAnsi="Times New Roman"/>
          <w:sz w:val="24"/>
          <w:szCs w:val="24"/>
        </w:rPr>
        <w:t>mluvy o</w:t>
      </w:r>
      <w:r w:rsidR="00C707FC">
        <w:rPr>
          <w:rFonts w:ascii="Times New Roman" w:hAnsi="Times New Roman"/>
          <w:sz w:val="24"/>
          <w:szCs w:val="24"/>
        </w:rPr>
        <w:t xml:space="preserve"> poskytnutie </w:t>
      </w:r>
      <w:r w:rsidRPr="00C57401">
        <w:rPr>
          <w:rFonts w:ascii="Times New Roman" w:hAnsi="Times New Roman"/>
          <w:sz w:val="24"/>
          <w:szCs w:val="24"/>
        </w:rPr>
        <w:t xml:space="preserve">NFP;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prideľovanie bodov v rámci odborného hodnotenia mimo pravidiel nastavených v Príručke pre hodnotiteľa;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lastRenderedPageBreak/>
        <w:t xml:space="preserve">nedostatočné, nesprávne a neúplné vyhodnotenie rozpočtu a nákladovej efektívnosti a udržateľnosti projektu v procese odborného hodnotenia zo strany odborných hodnotiteľov;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nesúlad hodnotiacich a výberových kritérií vo výzve s hodnotiacimi a výberovými kritériami zadefinovanými v pokyne RO k príručke pre hodnotiteľov vypracovaného v zmysle Akčného plánu OP </w:t>
      </w:r>
      <w:proofErr w:type="spellStart"/>
      <w:r w:rsidRPr="00C57401">
        <w:rPr>
          <w:rFonts w:ascii="Times New Roman" w:hAnsi="Times New Roman"/>
          <w:sz w:val="24"/>
          <w:szCs w:val="24"/>
        </w:rPr>
        <w:t>ZaSI</w:t>
      </w:r>
      <w:proofErr w:type="spellEnd"/>
      <w:r w:rsidRPr="00C57401">
        <w:rPr>
          <w:rFonts w:ascii="Times New Roman" w:hAnsi="Times New Roman"/>
          <w:sz w:val="24"/>
          <w:szCs w:val="24"/>
        </w:rPr>
        <w:t xml:space="preserve">; </w:t>
      </w:r>
    </w:p>
    <w:p w:rsidR="00C57401" w:rsidRPr="00C57401" w:rsidRDefault="00C57401" w:rsidP="00232B08">
      <w:pPr>
        <w:pStyle w:val="Odsekzoznamu"/>
        <w:numPr>
          <w:ilvl w:val="0"/>
          <w:numId w:val="12"/>
        </w:numPr>
        <w:ind w:left="426" w:hanging="425"/>
        <w:jc w:val="both"/>
        <w:rPr>
          <w:rFonts w:ascii="Times New Roman" w:hAnsi="Times New Roman"/>
          <w:b/>
          <w:sz w:val="24"/>
          <w:szCs w:val="24"/>
        </w:rPr>
      </w:pPr>
      <w:r w:rsidRPr="00C57401">
        <w:rPr>
          <w:rFonts w:ascii="Times New Roman" w:hAnsi="Times New Roman"/>
          <w:sz w:val="24"/>
          <w:szCs w:val="24"/>
        </w:rPr>
        <w:t xml:space="preserve">zo strany interného hodnotiteľa nezdôvodnenie skutočností, na základe ktorých neuznal neoprávnené výdavky stanovené externým hodnotiteľom, ktorý v odbornom hodnotiacom hárku niektoré položky označil za neprimerane nákladné. </w:t>
      </w:r>
    </w:p>
    <w:p w:rsidR="00C57401" w:rsidRPr="00C57401" w:rsidRDefault="00C57401" w:rsidP="00C57401">
      <w:pPr>
        <w:pStyle w:val="Odsekzoznamu"/>
        <w:ind w:left="426"/>
        <w:jc w:val="both"/>
        <w:rPr>
          <w:rFonts w:ascii="Times New Roman" w:hAnsi="Times New Roman"/>
          <w:b/>
          <w:sz w:val="24"/>
          <w:szCs w:val="24"/>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Nedodržanie zmluvy o poskytnutí NFP a porušenie ustanovení zmluvy</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zo strany prijímateľa nedodržanie podmienok </w:t>
      </w:r>
      <w:r w:rsidR="00C707FC">
        <w:rPr>
          <w:rFonts w:ascii="Times New Roman" w:hAnsi="Times New Roman"/>
          <w:sz w:val="24"/>
          <w:szCs w:val="24"/>
        </w:rPr>
        <w:t>z</w:t>
      </w:r>
      <w:r w:rsidRPr="00C57401">
        <w:rPr>
          <w:rFonts w:ascii="Times New Roman" w:hAnsi="Times New Roman"/>
          <w:sz w:val="24"/>
          <w:szCs w:val="24"/>
        </w:rPr>
        <w:t xml:space="preserve">mluvy o poskytnutí NFP v súvislosti </w:t>
      </w:r>
      <w:r w:rsidR="00995853">
        <w:rPr>
          <w:rFonts w:ascii="Times New Roman" w:hAnsi="Times New Roman"/>
          <w:sz w:val="24"/>
          <w:szCs w:val="24"/>
        </w:rPr>
        <w:t xml:space="preserve">        </w:t>
      </w:r>
      <w:r w:rsidRPr="00C57401">
        <w:rPr>
          <w:rFonts w:ascii="Times New Roman" w:hAnsi="Times New Roman"/>
          <w:sz w:val="24"/>
          <w:szCs w:val="24"/>
        </w:rPr>
        <w:t xml:space="preserve">s predkladaním podpornej dokumentácie </w:t>
      </w:r>
      <w:r w:rsidR="00C707FC">
        <w:rPr>
          <w:rFonts w:ascii="Times New Roman" w:hAnsi="Times New Roman"/>
          <w:sz w:val="24"/>
          <w:szCs w:val="24"/>
        </w:rPr>
        <w:t xml:space="preserve">preukazujúcej </w:t>
      </w:r>
      <w:r w:rsidRPr="00C57401">
        <w:rPr>
          <w:rFonts w:ascii="Times New Roman" w:hAnsi="Times New Roman"/>
          <w:sz w:val="24"/>
          <w:szCs w:val="24"/>
        </w:rPr>
        <w:t xml:space="preserve">priebeh realizácie aktivít;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b/>
          <w:sz w:val="24"/>
          <w:szCs w:val="24"/>
        </w:rPr>
      </w:pPr>
      <w:r w:rsidRPr="00C57401">
        <w:rPr>
          <w:rFonts w:ascii="Times New Roman" w:hAnsi="Times New Roman"/>
          <w:sz w:val="24"/>
          <w:szCs w:val="24"/>
        </w:rPr>
        <w:t xml:space="preserve">nedostatočná podporná dokumentácia </w:t>
      </w:r>
      <w:proofErr w:type="spellStart"/>
      <w:r w:rsidRPr="00C57401">
        <w:rPr>
          <w:rFonts w:ascii="Times New Roman" w:hAnsi="Times New Roman"/>
          <w:sz w:val="24"/>
          <w:szCs w:val="24"/>
        </w:rPr>
        <w:t>ŽoP</w:t>
      </w:r>
      <w:proofErr w:type="spellEnd"/>
      <w:r w:rsidRPr="00C57401">
        <w:rPr>
          <w:rFonts w:ascii="Times New Roman" w:hAnsi="Times New Roman"/>
          <w:sz w:val="24"/>
          <w:szCs w:val="24"/>
        </w:rPr>
        <w:t xml:space="preserve"> k prevereniu oprávnenosti cieľovej skupiny. </w:t>
      </w:r>
    </w:p>
    <w:p w:rsidR="00C57401" w:rsidRPr="00C57401" w:rsidRDefault="00C57401" w:rsidP="00C57401">
      <w:pPr>
        <w:pStyle w:val="Odsekzoznamu"/>
        <w:spacing w:line="240" w:lineRule="atLeast"/>
        <w:jc w:val="both"/>
        <w:rPr>
          <w:rFonts w:ascii="Times New Roman" w:hAnsi="Times New Roman"/>
          <w:b/>
          <w:sz w:val="24"/>
          <w:szCs w:val="24"/>
          <w:highlight w:val="yellow"/>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Nedostatky v </w:t>
      </w:r>
      <w:proofErr w:type="spellStart"/>
      <w:r w:rsidRPr="00C57401">
        <w:rPr>
          <w:rFonts w:ascii="Times New Roman" w:hAnsi="Times New Roman"/>
          <w:b/>
          <w:sz w:val="24"/>
          <w:szCs w:val="24"/>
        </w:rPr>
        <w:t>ŽoP</w:t>
      </w:r>
      <w:proofErr w:type="spellEnd"/>
      <w:r w:rsidRPr="00C57401">
        <w:rPr>
          <w:rFonts w:ascii="Times New Roman" w:hAnsi="Times New Roman"/>
          <w:b/>
          <w:sz w:val="24"/>
          <w:szCs w:val="24"/>
        </w:rPr>
        <w:t>, vo faktúrach alebo účtovných dokladoch rovnocennej dôkaznej hodnoty a podpornej dokumentácie</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b/>
          <w:sz w:val="24"/>
          <w:szCs w:val="24"/>
        </w:rPr>
      </w:pPr>
      <w:r w:rsidRPr="00C57401">
        <w:rPr>
          <w:rFonts w:ascii="Times New Roman" w:hAnsi="Times New Roman"/>
          <w:sz w:val="24"/>
          <w:szCs w:val="24"/>
        </w:rPr>
        <w:t>formálne vypĺňanie pracovných výkazov bez bližšej špecifikácie vykázaných činností, pracovné výkazy v rozpore so skutočnosťou.</w:t>
      </w:r>
    </w:p>
    <w:p w:rsidR="00C57401" w:rsidRPr="00C57401" w:rsidRDefault="00C57401" w:rsidP="00C57401">
      <w:pPr>
        <w:pStyle w:val="Odsekzoznamu"/>
        <w:spacing w:line="240" w:lineRule="atLeast"/>
        <w:jc w:val="both"/>
        <w:rPr>
          <w:rFonts w:ascii="Times New Roman" w:hAnsi="Times New Roman"/>
          <w:b/>
          <w:sz w:val="24"/>
          <w:szCs w:val="24"/>
          <w:highlight w:val="yellow"/>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Nedostatky pri verejnom obstarávaní, obchodnej verejnej súťaži</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verejný obstarávateľ nevyhodnotil splnenie podmienok účasti v súlade s pravidlami, ktoré určil v Oznámení o vyhlásení verejného obstarávania a v Súťažných podkladoch;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verejný obstarávateľ stanovil neprimerané podmienky účasti týkajúce sa požadovania predloženia poistnej zmluvy, požadovanej výšky ročného obratu a zoznamu potvrdených referencií na stavebné práce od uchádzačov;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nevylúčenie uchádzača z verejnej súťaže, ktorý nesplnil podmienky účasti stanovené v oznámení o vyhlásení verejného obstarávania;</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stanovenie krátkej lehoty na získanie súťažných podkladov;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verejný obstarávateľ určil predmet zákazky v súťažných podkladoch s odkazom </w:t>
      </w:r>
      <w:r w:rsidR="00995853">
        <w:rPr>
          <w:rFonts w:ascii="Times New Roman" w:hAnsi="Times New Roman"/>
          <w:sz w:val="24"/>
          <w:szCs w:val="24"/>
        </w:rPr>
        <w:t xml:space="preserve">             </w:t>
      </w:r>
      <w:r w:rsidRPr="00C57401">
        <w:rPr>
          <w:rFonts w:ascii="Times New Roman" w:hAnsi="Times New Roman"/>
          <w:sz w:val="24"/>
          <w:szCs w:val="24"/>
        </w:rPr>
        <w:t>na technické špecifikácie tovarov, ktoré zvýhodňujú určitú značku;</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uzatvorenie kúpnej zmluvy v rozpore s rámcovou zmluvou;</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vykonanie podstatných zmien uzatvorením dodatku k rámcovej zmluve, ktorá neuvádzala maximálny horný limit ceny zákazky</w:t>
      </w:r>
      <w:r w:rsidR="00C707FC">
        <w:rPr>
          <w:rFonts w:ascii="Times New Roman" w:hAnsi="Times New Roman"/>
          <w:sz w:val="24"/>
          <w:szCs w:val="24"/>
        </w:rPr>
        <w:t xml:space="preserve"> na základe výsledku VO</w:t>
      </w:r>
      <w:r w:rsidRPr="00C57401">
        <w:rPr>
          <w:rFonts w:ascii="Times New Roman" w:hAnsi="Times New Roman"/>
          <w:sz w:val="24"/>
          <w:szCs w:val="24"/>
        </w:rPr>
        <w:t xml:space="preserve">;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identifikovaný rozpor predmetu zmluvy s predmetom obstarávanej činnosti uvedenej </w:t>
      </w:r>
      <w:r w:rsidR="00995853">
        <w:rPr>
          <w:rFonts w:ascii="Times New Roman" w:hAnsi="Times New Roman"/>
          <w:sz w:val="24"/>
          <w:szCs w:val="24"/>
        </w:rPr>
        <w:t xml:space="preserve">    </w:t>
      </w:r>
      <w:r w:rsidRPr="00C57401">
        <w:rPr>
          <w:rFonts w:ascii="Times New Roman" w:hAnsi="Times New Roman"/>
          <w:sz w:val="24"/>
          <w:szCs w:val="24"/>
        </w:rPr>
        <w:t xml:space="preserve">vo výzve na predloženie ponuky;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zlučovanie rôznych predmetov zákaziek do jedného verejného obstarávania;</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nevylúčenie ponuky zo súťaže z dôvodu predloženia neplatných vyhlásení a poskytovania nepravdivých a skreslených informácií;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vyžadovanie neprimerane vysokej úhrady za súťažné podklady; </w:t>
      </w:r>
    </w:p>
    <w:p w:rsid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komisia zriadená pre vyhodnotenie ponúk nepožiadala úspešného uchádzača o vysvetlenie, resp. doplnenie dokladov preukazujúcich splnenie podmienok účasti aj napriek tomu, že doklady (referencie) obsahovali nejasnosti. </w:t>
      </w:r>
    </w:p>
    <w:p w:rsidR="00840FF2" w:rsidRPr="00840FF2" w:rsidRDefault="00840FF2" w:rsidP="00840FF2">
      <w:pPr>
        <w:spacing w:line="240" w:lineRule="atLeast"/>
        <w:jc w:val="both"/>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 xml:space="preserve">Nedostatky týkajúce sa schémy štátnej pomoci a schémy </w:t>
      </w:r>
      <w:proofErr w:type="spellStart"/>
      <w:r w:rsidRPr="00995853">
        <w:rPr>
          <w:rFonts w:ascii="Times New Roman" w:hAnsi="Times New Roman"/>
          <w:b/>
          <w:i/>
          <w:sz w:val="24"/>
          <w:szCs w:val="24"/>
        </w:rPr>
        <w:t>de</w:t>
      </w:r>
      <w:proofErr w:type="spellEnd"/>
      <w:r w:rsidRPr="00995853">
        <w:rPr>
          <w:rFonts w:ascii="Times New Roman" w:hAnsi="Times New Roman"/>
          <w:b/>
          <w:i/>
          <w:sz w:val="24"/>
          <w:szCs w:val="24"/>
        </w:rPr>
        <w:t xml:space="preserve"> </w:t>
      </w:r>
      <w:proofErr w:type="spellStart"/>
      <w:r w:rsidRPr="00995853">
        <w:rPr>
          <w:rFonts w:ascii="Times New Roman" w:hAnsi="Times New Roman"/>
          <w:b/>
          <w:i/>
          <w:sz w:val="24"/>
          <w:szCs w:val="24"/>
        </w:rPr>
        <w:t>minimis</w:t>
      </w:r>
      <w:proofErr w:type="spellEnd"/>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nesplnenie povinnosti týkajúcej sa oznámenia objemu finančných prostriedkov určených na realizáciu schémy </w:t>
      </w:r>
      <w:proofErr w:type="spellStart"/>
      <w:r w:rsidRPr="00995853">
        <w:rPr>
          <w:rFonts w:ascii="Times New Roman" w:hAnsi="Times New Roman"/>
          <w:i/>
          <w:sz w:val="24"/>
          <w:szCs w:val="24"/>
        </w:rPr>
        <w:t>de</w:t>
      </w:r>
      <w:proofErr w:type="spellEnd"/>
      <w:r w:rsidRPr="00995853">
        <w:rPr>
          <w:rFonts w:ascii="Times New Roman" w:hAnsi="Times New Roman"/>
          <w:i/>
          <w:sz w:val="24"/>
          <w:szCs w:val="24"/>
        </w:rPr>
        <w:t xml:space="preserve"> </w:t>
      </w:r>
      <w:proofErr w:type="spellStart"/>
      <w:r w:rsidRPr="00995853">
        <w:rPr>
          <w:rFonts w:ascii="Times New Roman" w:hAnsi="Times New Roman"/>
          <w:i/>
          <w:sz w:val="24"/>
          <w:szCs w:val="24"/>
        </w:rPr>
        <w:t>minimis</w:t>
      </w:r>
      <w:proofErr w:type="spellEnd"/>
      <w:r w:rsidRPr="00C57401">
        <w:rPr>
          <w:rFonts w:ascii="Times New Roman" w:hAnsi="Times New Roman"/>
          <w:sz w:val="24"/>
          <w:szCs w:val="24"/>
        </w:rPr>
        <w:t xml:space="preserve"> pre príslušný rok na webovej stránke poskytovateľa a vykonávateľa schémy </w:t>
      </w:r>
      <w:proofErr w:type="spellStart"/>
      <w:r w:rsidRPr="00995853">
        <w:rPr>
          <w:rFonts w:ascii="Times New Roman" w:hAnsi="Times New Roman"/>
          <w:i/>
          <w:sz w:val="24"/>
          <w:szCs w:val="24"/>
        </w:rPr>
        <w:t>de</w:t>
      </w:r>
      <w:proofErr w:type="spellEnd"/>
      <w:r w:rsidRPr="00995853">
        <w:rPr>
          <w:rFonts w:ascii="Times New Roman" w:hAnsi="Times New Roman"/>
          <w:i/>
          <w:sz w:val="24"/>
          <w:szCs w:val="24"/>
        </w:rPr>
        <w:t xml:space="preserve"> </w:t>
      </w:r>
      <w:proofErr w:type="spellStart"/>
      <w:r w:rsidRPr="00995853">
        <w:rPr>
          <w:rFonts w:ascii="Times New Roman" w:hAnsi="Times New Roman"/>
          <w:i/>
          <w:sz w:val="24"/>
          <w:szCs w:val="24"/>
        </w:rPr>
        <w:t>minimis</w:t>
      </w:r>
      <w:proofErr w:type="spellEnd"/>
      <w:r w:rsidRPr="00C57401">
        <w:rPr>
          <w:rFonts w:ascii="Times New Roman" w:hAnsi="Times New Roman"/>
          <w:sz w:val="24"/>
          <w:szCs w:val="24"/>
        </w:rPr>
        <w:t xml:space="preserve">. </w:t>
      </w: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lastRenderedPageBreak/>
        <w:t>Nesprávna alebo chýbajúca evidencia údajov v ITMS</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v ITMS neboli údaje týkajúce sa overovaného projektu vyplnené v súlade so Systémom riadenia</w:t>
      </w:r>
      <w:r w:rsidR="00F4349F">
        <w:rPr>
          <w:rFonts w:ascii="Times New Roman" w:hAnsi="Times New Roman"/>
          <w:sz w:val="24"/>
          <w:szCs w:val="24"/>
        </w:rPr>
        <w:t xml:space="preserve"> ŠF a KF na programové obdobie 2007 - 2013</w:t>
      </w:r>
      <w:r w:rsidRPr="00C57401">
        <w:rPr>
          <w:rFonts w:ascii="Times New Roman" w:hAnsi="Times New Roman"/>
          <w:sz w:val="24"/>
          <w:szCs w:val="24"/>
        </w:rPr>
        <w:t>.</w:t>
      </w:r>
    </w:p>
    <w:p w:rsidR="00840FF2" w:rsidRDefault="00840FF2" w:rsidP="00C57401">
      <w:pPr>
        <w:pStyle w:val="Odsekzoznamu"/>
        <w:spacing w:line="240" w:lineRule="atLeast"/>
        <w:ind w:left="426"/>
        <w:jc w:val="both"/>
        <w:rPr>
          <w:rFonts w:ascii="Times New Roman" w:hAnsi="Times New Roman"/>
          <w:sz w:val="24"/>
          <w:szCs w:val="24"/>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Nedostatky pri monitorovaní, informovaní a publicite</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b/>
          <w:sz w:val="24"/>
          <w:szCs w:val="24"/>
        </w:rPr>
      </w:pPr>
      <w:r w:rsidRPr="00C57401">
        <w:rPr>
          <w:rFonts w:ascii="Times New Roman" w:hAnsi="Times New Roman"/>
          <w:sz w:val="24"/>
          <w:szCs w:val="24"/>
        </w:rPr>
        <w:t xml:space="preserve">nepredloženie príloh MS zo strany prijímateľa, ktoré majú dôležitú vypovedaciu hodnotu pre overenie jednotlivých aktivít a cieľov projektu a overenie oprávnenosti výdavkov. </w:t>
      </w:r>
    </w:p>
    <w:p w:rsidR="00C57401" w:rsidRPr="00C57401" w:rsidRDefault="00C57401" w:rsidP="00C57401">
      <w:pPr>
        <w:pStyle w:val="Odsekzoznamu"/>
        <w:spacing w:line="240" w:lineRule="atLeast"/>
        <w:ind w:left="426"/>
        <w:jc w:val="both"/>
        <w:rPr>
          <w:rFonts w:ascii="Times New Roman" w:hAnsi="Times New Roman"/>
          <w:sz w:val="24"/>
          <w:szCs w:val="24"/>
        </w:rPr>
      </w:pPr>
    </w:p>
    <w:p w:rsidR="00C57401" w:rsidRPr="00C57401" w:rsidRDefault="00C57401" w:rsidP="00232B08">
      <w:pPr>
        <w:pStyle w:val="Odsekzoznamu"/>
        <w:numPr>
          <w:ilvl w:val="0"/>
          <w:numId w:val="7"/>
        </w:numPr>
        <w:spacing w:after="0" w:line="240" w:lineRule="atLeast"/>
        <w:ind w:left="360"/>
        <w:jc w:val="both"/>
        <w:rPr>
          <w:rFonts w:ascii="Times New Roman" w:hAnsi="Times New Roman"/>
          <w:b/>
          <w:sz w:val="24"/>
          <w:szCs w:val="24"/>
        </w:rPr>
      </w:pPr>
      <w:r w:rsidRPr="00C57401">
        <w:rPr>
          <w:rFonts w:ascii="Times New Roman" w:hAnsi="Times New Roman"/>
          <w:b/>
          <w:sz w:val="24"/>
          <w:szCs w:val="24"/>
        </w:rPr>
        <w:t>Ostatné</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nesúlad počtu položiek interiérového vybavenia uvádzaných v rozpočte projektu a v ďalšej projektovej dokumentácii;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schválenie rozpočtu položiek projektu bez rešpektovania zásady správneho finančného riadenia vrátane hospodárnosti, efektívnosti a účelnosti, ako aj nerešpektovanie princípu priameho spojenia s projektom;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identifikovaný možný konflikt záujmov v procese VO (odborne spôsobilá osoba bola menovaná za predsedu komisie na otváranie ponúk  a vyhodnotenie ponúk v rámci VO </w:t>
      </w:r>
      <w:r w:rsidR="00995853">
        <w:rPr>
          <w:rFonts w:ascii="Times New Roman" w:hAnsi="Times New Roman"/>
          <w:sz w:val="24"/>
          <w:szCs w:val="24"/>
        </w:rPr>
        <w:t xml:space="preserve">   </w:t>
      </w:r>
      <w:r w:rsidRPr="00C57401">
        <w:rPr>
          <w:rFonts w:ascii="Times New Roman" w:hAnsi="Times New Roman"/>
          <w:sz w:val="24"/>
          <w:szCs w:val="24"/>
        </w:rPr>
        <w:t xml:space="preserve">a taktiež bola/je zamestnancom úspešného uchádzača v predmetnom VO); </w:t>
      </w:r>
    </w:p>
    <w:p w:rsidR="00C57401" w:rsidRPr="00C57401" w:rsidRDefault="00C57401" w:rsidP="00232B08">
      <w:pPr>
        <w:pStyle w:val="Odsekzoznamu"/>
        <w:numPr>
          <w:ilvl w:val="0"/>
          <w:numId w:val="12"/>
        </w:numPr>
        <w:spacing w:after="0" w:line="240" w:lineRule="atLeast"/>
        <w:ind w:left="426" w:hanging="425"/>
        <w:jc w:val="both"/>
        <w:rPr>
          <w:rFonts w:ascii="Times New Roman" w:hAnsi="Times New Roman"/>
          <w:sz w:val="24"/>
          <w:szCs w:val="24"/>
        </w:rPr>
      </w:pPr>
      <w:r w:rsidRPr="00C57401">
        <w:rPr>
          <w:rFonts w:ascii="Times New Roman" w:hAnsi="Times New Roman"/>
          <w:sz w:val="24"/>
          <w:szCs w:val="24"/>
        </w:rPr>
        <w:t xml:space="preserve">nezaregistrovanie dodatku k </w:t>
      </w:r>
      <w:r w:rsidR="00C707FC">
        <w:rPr>
          <w:rFonts w:ascii="Times New Roman" w:hAnsi="Times New Roman"/>
          <w:sz w:val="24"/>
          <w:szCs w:val="24"/>
        </w:rPr>
        <w:t>z</w:t>
      </w:r>
      <w:r w:rsidRPr="00C57401">
        <w:rPr>
          <w:rFonts w:ascii="Times New Roman" w:hAnsi="Times New Roman"/>
          <w:sz w:val="24"/>
          <w:szCs w:val="24"/>
        </w:rPr>
        <w:t xml:space="preserve">mluve o poskytnutí NFP do centrálneho registra zmlúv </w:t>
      </w:r>
      <w:r w:rsidR="00995853">
        <w:rPr>
          <w:rFonts w:ascii="Times New Roman" w:hAnsi="Times New Roman"/>
          <w:sz w:val="24"/>
          <w:szCs w:val="24"/>
        </w:rPr>
        <w:t xml:space="preserve">    </w:t>
      </w:r>
      <w:r w:rsidRPr="00C57401">
        <w:rPr>
          <w:rFonts w:ascii="Times New Roman" w:hAnsi="Times New Roman"/>
          <w:sz w:val="24"/>
          <w:szCs w:val="24"/>
        </w:rPr>
        <w:t xml:space="preserve">zo strany SORO. </w:t>
      </w:r>
    </w:p>
    <w:p w:rsidR="00C57401" w:rsidRPr="00C57401" w:rsidRDefault="00C57401" w:rsidP="00C57401">
      <w:pPr>
        <w:jc w:val="both"/>
      </w:pPr>
    </w:p>
    <w:p w:rsidR="00C57401" w:rsidRPr="00C57401" w:rsidRDefault="00C57401" w:rsidP="00C57401">
      <w:pPr>
        <w:ind w:firstLine="567"/>
        <w:jc w:val="both"/>
      </w:pPr>
      <w:r w:rsidRPr="00C57401">
        <w:t>Nedostatky v rámci certifikačných overovaní boli identifikované na všetkých úrovniach finančného riadenia. Jednotlivé RO/SORO/PJ boli povinné na základe zistení a odporúčaní z certifikačných overovaní prijímať relevantné nápravné opatrenia.</w:t>
      </w:r>
    </w:p>
    <w:p w:rsidR="00F75F77" w:rsidRDefault="00F75F77" w:rsidP="00CB6911">
      <w:pPr>
        <w:pStyle w:val="Lukas2"/>
        <w:numPr>
          <w:ilvl w:val="0"/>
          <w:numId w:val="0"/>
        </w:numPr>
        <w:tabs>
          <w:tab w:val="left" w:pos="540"/>
        </w:tabs>
      </w:pPr>
      <w:bookmarkStart w:id="100" w:name="_Toc220810535"/>
      <w:bookmarkStart w:id="101" w:name="_Toc220810605"/>
      <w:bookmarkStart w:id="102" w:name="_Toc220813211"/>
      <w:bookmarkStart w:id="103" w:name="_Toc220813304"/>
      <w:bookmarkStart w:id="104" w:name="_Toc255654741"/>
    </w:p>
    <w:p w:rsidR="00AD14F3" w:rsidRDefault="008623A6" w:rsidP="00753958">
      <w:pPr>
        <w:pStyle w:val="Lukas2"/>
        <w:numPr>
          <w:ilvl w:val="0"/>
          <w:numId w:val="0"/>
        </w:numPr>
        <w:tabs>
          <w:tab w:val="left" w:pos="540"/>
        </w:tabs>
        <w:jc w:val="both"/>
        <w:outlineLvl w:val="1"/>
      </w:pPr>
      <w:bookmarkStart w:id="105" w:name="_Toc306190612"/>
      <w:r>
        <w:t>2.6</w:t>
      </w:r>
      <w:r w:rsidR="00AD14F3" w:rsidRPr="0036447B">
        <w:t xml:space="preserve"> </w:t>
      </w:r>
      <w:r w:rsidR="00CB6911" w:rsidRPr="0036447B">
        <w:tab/>
      </w:r>
      <w:r w:rsidR="00AD14F3" w:rsidRPr="0036447B">
        <w:t>Nezrovnalosti a finančné opravy</w:t>
      </w:r>
      <w:bookmarkEnd w:id="100"/>
      <w:bookmarkEnd w:id="101"/>
      <w:bookmarkEnd w:id="102"/>
      <w:bookmarkEnd w:id="103"/>
      <w:bookmarkEnd w:id="104"/>
      <w:bookmarkEnd w:id="105"/>
    </w:p>
    <w:p w:rsidR="00C1142E" w:rsidRPr="0036447B" w:rsidRDefault="00C1142E" w:rsidP="009166B4">
      <w:pPr>
        <w:jc w:val="both"/>
        <w:rPr>
          <w:b/>
          <w:bCs/>
        </w:rPr>
      </w:pPr>
      <w:r w:rsidRPr="0036447B">
        <w:rPr>
          <w:b/>
          <w:bCs/>
        </w:rPr>
        <w:t xml:space="preserve">Nezrovnalosti oznámené </w:t>
      </w:r>
      <w:r w:rsidR="00A24A34">
        <w:rPr>
          <w:b/>
          <w:bCs/>
        </w:rPr>
        <w:t>CO</w:t>
      </w:r>
      <w:r w:rsidRPr="0036447B">
        <w:rPr>
          <w:b/>
          <w:bCs/>
        </w:rPr>
        <w:t xml:space="preserve"> </w:t>
      </w:r>
      <w:r w:rsidR="00E77FB9">
        <w:rPr>
          <w:b/>
          <w:bCs/>
        </w:rPr>
        <w:t xml:space="preserve">v období </w:t>
      </w:r>
      <w:r w:rsidRPr="0036447B">
        <w:rPr>
          <w:b/>
          <w:bCs/>
        </w:rPr>
        <w:t xml:space="preserve">od </w:t>
      </w:r>
      <w:r w:rsidR="00E77FB9">
        <w:rPr>
          <w:b/>
          <w:bCs/>
        </w:rPr>
        <w:t>1</w:t>
      </w:r>
      <w:r w:rsidRPr="0036447B">
        <w:rPr>
          <w:b/>
          <w:bCs/>
        </w:rPr>
        <w:t>.</w:t>
      </w:r>
      <w:r w:rsidR="00EF5667">
        <w:rPr>
          <w:b/>
          <w:bCs/>
        </w:rPr>
        <w:t xml:space="preserve"> </w:t>
      </w:r>
      <w:r w:rsidR="00CA3A3E" w:rsidRPr="0036447B">
        <w:rPr>
          <w:b/>
          <w:bCs/>
        </w:rPr>
        <w:t xml:space="preserve"> </w:t>
      </w:r>
      <w:r w:rsidR="00C57401">
        <w:rPr>
          <w:b/>
          <w:bCs/>
        </w:rPr>
        <w:t>1</w:t>
      </w:r>
      <w:r w:rsidRPr="0036447B">
        <w:rPr>
          <w:b/>
          <w:bCs/>
        </w:rPr>
        <w:t>.</w:t>
      </w:r>
      <w:r w:rsidR="00EF5667">
        <w:rPr>
          <w:b/>
          <w:bCs/>
        </w:rPr>
        <w:t xml:space="preserve"> </w:t>
      </w:r>
      <w:r w:rsidR="00A202EA" w:rsidRPr="0036447B">
        <w:rPr>
          <w:b/>
          <w:bCs/>
        </w:rPr>
        <w:t>20</w:t>
      </w:r>
      <w:r w:rsidR="00E77FB9">
        <w:rPr>
          <w:b/>
          <w:bCs/>
        </w:rPr>
        <w:t>1</w:t>
      </w:r>
      <w:r w:rsidR="00C57401">
        <w:rPr>
          <w:b/>
          <w:bCs/>
        </w:rPr>
        <w:t>1</w:t>
      </w:r>
      <w:r w:rsidR="00A202EA" w:rsidRPr="0036447B">
        <w:rPr>
          <w:b/>
          <w:bCs/>
        </w:rPr>
        <w:t xml:space="preserve"> do 3</w:t>
      </w:r>
      <w:r w:rsidR="00C57401">
        <w:rPr>
          <w:b/>
          <w:bCs/>
        </w:rPr>
        <w:t>0</w:t>
      </w:r>
      <w:r w:rsidRPr="0036447B">
        <w:rPr>
          <w:b/>
          <w:bCs/>
        </w:rPr>
        <w:t>.</w:t>
      </w:r>
      <w:r w:rsidR="00EF5667">
        <w:rPr>
          <w:b/>
          <w:bCs/>
        </w:rPr>
        <w:t xml:space="preserve"> </w:t>
      </w:r>
      <w:r w:rsidR="00C57401">
        <w:rPr>
          <w:b/>
          <w:bCs/>
        </w:rPr>
        <w:t>6</w:t>
      </w:r>
      <w:r w:rsidRPr="0036447B">
        <w:rPr>
          <w:b/>
          <w:bCs/>
        </w:rPr>
        <w:t>.</w:t>
      </w:r>
      <w:r w:rsidR="00CA3A3E" w:rsidRPr="0036447B">
        <w:rPr>
          <w:b/>
          <w:bCs/>
        </w:rPr>
        <w:t xml:space="preserve"> </w:t>
      </w:r>
      <w:r w:rsidRPr="0036447B">
        <w:rPr>
          <w:b/>
          <w:bCs/>
        </w:rPr>
        <w:t>20</w:t>
      </w:r>
      <w:r w:rsidR="00E77FB9">
        <w:rPr>
          <w:b/>
          <w:bCs/>
        </w:rPr>
        <w:t>1</w:t>
      </w:r>
      <w:r w:rsidR="00C57401">
        <w:rPr>
          <w:b/>
          <w:bCs/>
        </w:rPr>
        <w:t>1</w:t>
      </w:r>
    </w:p>
    <w:p w:rsidR="00C57401" w:rsidRPr="00B7210F" w:rsidRDefault="00C57401" w:rsidP="00C57401">
      <w:pPr>
        <w:ind w:firstLine="567"/>
        <w:jc w:val="both"/>
      </w:pPr>
      <w:bookmarkStart w:id="106" w:name="_Toc220810536"/>
      <w:bookmarkStart w:id="107" w:name="_Toc220810606"/>
      <w:bookmarkStart w:id="108" w:name="_Toc220813212"/>
      <w:bookmarkStart w:id="109" w:name="_Toc220813305"/>
      <w:r w:rsidRPr="00B7210F">
        <w:t>V súlade s nariadeniami ES (</w:t>
      </w:r>
      <w:r w:rsidR="00C707FC">
        <w:t>nariadením Rady (ES) č. 1</w:t>
      </w:r>
      <w:r w:rsidRPr="00B7210F">
        <w:t>083/2006/ES a</w:t>
      </w:r>
      <w:r w:rsidR="00C707FC">
        <w:t xml:space="preserve"> nariadením Komisie (ES) č. </w:t>
      </w:r>
      <w:r w:rsidRPr="00B7210F">
        <w:t xml:space="preserve">1828/2006/ES) upravujúcimi problematiku identifikovania a oznamovania nezrovnalostí EK a podľa systému finančného riadenia sú subjekty zapojené do implementácie ŠF a KF povinné oznamovať zistené nezrovnalosti </w:t>
      </w:r>
      <w:r>
        <w:t>CO</w:t>
      </w:r>
      <w:r w:rsidRPr="00B7210F">
        <w:t>. Na základe zhromaždených údajo</w:t>
      </w:r>
      <w:r>
        <w:t>v o zistených nezrovnalostiach CO</w:t>
      </w:r>
      <w:r w:rsidRPr="00B7210F">
        <w:t xml:space="preserve"> spracúva podklady o zistených nezrovnalostiach do štvrťročnej správy o nezrovnalostiach, a k 15. máju, 15. augustu, 15. novembru a 15. februáru ich predkladá sekcii kontroly a boja proti korupcii ÚV SR.</w:t>
      </w:r>
    </w:p>
    <w:p w:rsidR="00C57401" w:rsidRPr="008A1EB9" w:rsidRDefault="00C57401" w:rsidP="00C57401">
      <w:pPr>
        <w:ind w:firstLine="567"/>
        <w:jc w:val="both"/>
      </w:pPr>
      <w:r w:rsidRPr="00B7210F">
        <w:t>O zistených nezrovnalostiach informuje sekcia kontroly a boja proti korupcii ÚV SR v štvrťročnej správe o nezrovnalostiach OLAF EK (prípady, v ktorých suma nezrovnalosti prevyšuje 10 000 E</w:t>
      </w:r>
      <w:r>
        <w:t>UR</w:t>
      </w:r>
      <w:r w:rsidR="00F4349F">
        <w:t xml:space="preserve"> a podozrenia z podvodu</w:t>
      </w:r>
      <w:r w:rsidRPr="00B7210F">
        <w:t>). Informácie o nezrovnalostiach nepresahujúcich sumu 10 000 E</w:t>
      </w:r>
      <w:r>
        <w:t>UR</w:t>
      </w:r>
      <w:r w:rsidRPr="00B7210F">
        <w:t xml:space="preserve"> predkladá sekcia kontroly a boja proti korupcii ÚV SR </w:t>
      </w:r>
      <w:r w:rsidR="00241487">
        <w:t>Európskemu ú</w:t>
      </w:r>
      <w:r w:rsidRPr="00B7210F">
        <w:t>radu boja proti podvodom (OLAF EK) výlučne na žiadosť EK. V období od 1.</w:t>
      </w:r>
      <w:r>
        <w:t xml:space="preserve"> </w:t>
      </w:r>
      <w:r w:rsidRPr="00B7210F">
        <w:t>1.</w:t>
      </w:r>
      <w:r>
        <w:t xml:space="preserve"> </w:t>
      </w:r>
      <w:r w:rsidRPr="00B7210F">
        <w:t>2011 do 30.</w:t>
      </w:r>
      <w:r>
        <w:t xml:space="preserve"> </w:t>
      </w:r>
      <w:r w:rsidRPr="00B7210F">
        <w:t>6.</w:t>
      </w:r>
      <w:r w:rsidR="005E0EFD">
        <w:t xml:space="preserve"> </w:t>
      </w:r>
      <w:r w:rsidRPr="00B7210F">
        <w:t xml:space="preserve">2011 bolo </w:t>
      </w:r>
      <w:r>
        <w:t xml:space="preserve">CO </w:t>
      </w:r>
      <w:r w:rsidRPr="00B7210F">
        <w:t xml:space="preserve">oznámených 298 nezrovnalostí s finančným dopadom na rozpočet EÚ. </w:t>
      </w:r>
      <w:r w:rsidRPr="00C57401">
        <w:t>V tabuľke č. 1</w:t>
      </w:r>
      <w:r w:rsidR="001F3743">
        <w:t>4</w:t>
      </w:r>
      <w:r w:rsidRPr="00C57401">
        <w:t xml:space="preserve"> je uvedený prehľad </w:t>
      </w:r>
      <w:r w:rsidRPr="008A1EB9">
        <w:t xml:space="preserve">nezrovnalostí </w:t>
      </w:r>
      <w:r>
        <w:t xml:space="preserve">s finančným dopadom oznámených </w:t>
      </w:r>
      <w:r w:rsidRPr="008A1EB9">
        <w:t>certifikačnému orgánu podľa operačných programov</w:t>
      </w:r>
      <w:r>
        <w:t xml:space="preserve">. </w:t>
      </w:r>
    </w:p>
    <w:p w:rsidR="00995853" w:rsidRDefault="00C57401" w:rsidP="00C57401">
      <w:pPr>
        <w:tabs>
          <w:tab w:val="left" w:pos="5445"/>
        </w:tabs>
        <w:spacing w:before="120"/>
        <w:jc w:val="both"/>
      </w:pPr>
      <w:r>
        <w:t xml:space="preserve"> </w:t>
      </w:r>
    </w:p>
    <w:p w:rsidR="00995853" w:rsidRDefault="00995853" w:rsidP="00C57401">
      <w:pPr>
        <w:tabs>
          <w:tab w:val="left" w:pos="5445"/>
        </w:tabs>
        <w:spacing w:before="120"/>
        <w:jc w:val="both"/>
      </w:pPr>
    </w:p>
    <w:p w:rsidR="00995853" w:rsidRDefault="00995853" w:rsidP="00C57401">
      <w:pPr>
        <w:tabs>
          <w:tab w:val="left" w:pos="5445"/>
        </w:tabs>
        <w:spacing w:before="120"/>
        <w:jc w:val="both"/>
      </w:pPr>
    </w:p>
    <w:p w:rsidR="00995853" w:rsidRDefault="00995853" w:rsidP="00C57401">
      <w:pPr>
        <w:tabs>
          <w:tab w:val="left" w:pos="5445"/>
        </w:tabs>
        <w:spacing w:before="120"/>
        <w:jc w:val="both"/>
      </w:pPr>
    </w:p>
    <w:p w:rsidR="00995853" w:rsidRDefault="00995853" w:rsidP="00C57401">
      <w:pPr>
        <w:tabs>
          <w:tab w:val="left" w:pos="5445"/>
        </w:tabs>
        <w:spacing w:before="120"/>
        <w:jc w:val="both"/>
      </w:pPr>
    </w:p>
    <w:p w:rsidR="008E20F8" w:rsidRDefault="00C57401" w:rsidP="00C57401">
      <w:pPr>
        <w:tabs>
          <w:tab w:val="left" w:pos="5445"/>
        </w:tabs>
        <w:spacing w:before="120"/>
        <w:jc w:val="both"/>
      </w:pPr>
      <w:r>
        <w:tab/>
      </w:r>
    </w:p>
    <w:p w:rsidR="00E77FB9" w:rsidRPr="008A1EB9" w:rsidRDefault="001E7B63" w:rsidP="00E77FB9">
      <w:pPr>
        <w:pStyle w:val="Zkladntext3"/>
        <w:spacing w:after="0"/>
        <w:jc w:val="both"/>
        <w:rPr>
          <w:sz w:val="24"/>
          <w:szCs w:val="24"/>
        </w:rPr>
      </w:pPr>
      <w:r w:rsidRPr="008A1EB9">
        <w:rPr>
          <w:sz w:val="24"/>
          <w:szCs w:val="24"/>
        </w:rPr>
        <w:lastRenderedPageBreak/>
        <w:t xml:space="preserve">Tabuľka č. </w:t>
      </w:r>
      <w:r w:rsidR="00EE26AF">
        <w:rPr>
          <w:sz w:val="24"/>
          <w:szCs w:val="24"/>
        </w:rPr>
        <w:t>1</w:t>
      </w:r>
      <w:r w:rsidR="001F3743">
        <w:rPr>
          <w:sz w:val="24"/>
          <w:szCs w:val="24"/>
        </w:rPr>
        <w:t>4</w:t>
      </w:r>
      <w:r w:rsidRPr="008A1EB9">
        <w:rPr>
          <w:sz w:val="24"/>
          <w:szCs w:val="24"/>
        </w:rPr>
        <w:t xml:space="preserve">: </w:t>
      </w:r>
      <w:r w:rsidR="00E77FB9" w:rsidRPr="008A1EB9">
        <w:rPr>
          <w:sz w:val="24"/>
          <w:szCs w:val="24"/>
        </w:rPr>
        <w:t xml:space="preserve">Prehľad nezrovnalostí </w:t>
      </w:r>
      <w:r w:rsidR="00C57401">
        <w:rPr>
          <w:sz w:val="24"/>
          <w:szCs w:val="24"/>
        </w:rPr>
        <w:t xml:space="preserve">s finančným dopadom oznámených </w:t>
      </w:r>
      <w:r w:rsidR="00E77FB9" w:rsidRPr="008A1EB9">
        <w:rPr>
          <w:sz w:val="24"/>
          <w:szCs w:val="24"/>
        </w:rPr>
        <w:t>certifikačnému orgánu podľa operačných programov</w:t>
      </w:r>
    </w:p>
    <w:tbl>
      <w:tblPr>
        <w:tblW w:w="8983" w:type="dxa"/>
        <w:jc w:val="center"/>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1630"/>
        <w:gridCol w:w="2082"/>
        <w:gridCol w:w="8"/>
        <w:gridCol w:w="2040"/>
      </w:tblGrid>
      <w:tr w:rsidR="00C57401" w:rsidRPr="00B7210F" w:rsidTr="0055114E">
        <w:trPr>
          <w:trHeight w:val="374"/>
          <w:jc w:val="center"/>
        </w:trPr>
        <w:tc>
          <w:tcPr>
            <w:tcW w:w="3279" w:type="dxa"/>
            <w:vMerge w:val="restart"/>
            <w:shd w:val="clear" w:color="auto" w:fill="C0C0C0"/>
            <w:vAlign w:val="center"/>
          </w:tcPr>
          <w:p w:rsidR="00C57401" w:rsidRPr="00B7210F" w:rsidRDefault="00C57401" w:rsidP="0055114E">
            <w:pPr>
              <w:pStyle w:val="Zkladntext3"/>
              <w:jc w:val="both"/>
              <w:rPr>
                <w:b/>
                <w:bCs/>
                <w:sz w:val="24"/>
                <w:szCs w:val="24"/>
              </w:rPr>
            </w:pPr>
            <w:r w:rsidRPr="00B7210F">
              <w:rPr>
                <w:b/>
                <w:bCs/>
                <w:sz w:val="24"/>
                <w:szCs w:val="24"/>
              </w:rPr>
              <w:t>Operačný program</w:t>
            </w:r>
          </w:p>
        </w:tc>
        <w:tc>
          <w:tcPr>
            <w:tcW w:w="1497" w:type="dxa"/>
            <w:vMerge w:val="restart"/>
            <w:shd w:val="clear" w:color="auto" w:fill="C0C0C0"/>
            <w:vAlign w:val="center"/>
          </w:tcPr>
          <w:p w:rsidR="00C57401" w:rsidRPr="00B7210F" w:rsidRDefault="00C57401" w:rsidP="0055114E">
            <w:pPr>
              <w:pStyle w:val="Zkladntext3"/>
              <w:spacing w:after="0"/>
              <w:jc w:val="center"/>
              <w:rPr>
                <w:b/>
                <w:bCs/>
                <w:sz w:val="24"/>
                <w:szCs w:val="24"/>
              </w:rPr>
            </w:pPr>
            <w:r w:rsidRPr="00B7210F">
              <w:rPr>
                <w:b/>
                <w:bCs/>
                <w:sz w:val="24"/>
                <w:szCs w:val="24"/>
              </w:rPr>
              <w:t>Nezrovnalosti s finančným dopadom</w:t>
            </w:r>
          </w:p>
          <w:p w:rsidR="00C57401" w:rsidRPr="00B7210F" w:rsidRDefault="00C57401" w:rsidP="0055114E">
            <w:pPr>
              <w:pStyle w:val="Zkladntext3"/>
              <w:spacing w:after="0"/>
              <w:jc w:val="center"/>
              <w:rPr>
                <w:b/>
                <w:bCs/>
                <w:sz w:val="24"/>
                <w:szCs w:val="24"/>
              </w:rPr>
            </w:pPr>
            <w:r w:rsidRPr="00B7210F">
              <w:rPr>
                <w:b/>
                <w:bCs/>
                <w:sz w:val="24"/>
                <w:szCs w:val="24"/>
              </w:rPr>
              <w:t>počet</w:t>
            </w:r>
          </w:p>
        </w:tc>
        <w:tc>
          <w:tcPr>
            <w:tcW w:w="4207" w:type="dxa"/>
            <w:gridSpan w:val="3"/>
            <w:shd w:val="clear" w:color="auto" w:fill="C0C0C0"/>
            <w:vAlign w:val="center"/>
          </w:tcPr>
          <w:p w:rsidR="00C57401" w:rsidRPr="00B7210F" w:rsidRDefault="00C57401" w:rsidP="0055114E">
            <w:pPr>
              <w:pStyle w:val="Zkladntext3"/>
              <w:spacing w:after="0"/>
              <w:jc w:val="center"/>
              <w:rPr>
                <w:b/>
                <w:bCs/>
                <w:sz w:val="24"/>
                <w:szCs w:val="24"/>
              </w:rPr>
            </w:pPr>
            <w:r w:rsidRPr="00B7210F">
              <w:rPr>
                <w:b/>
                <w:bCs/>
                <w:sz w:val="24"/>
                <w:szCs w:val="24"/>
              </w:rPr>
              <w:t>Nezrovnalosti s finančným dopadom</w:t>
            </w:r>
          </w:p>
        </w:tc>
      </w:tr>
      <w:tr w:rsidR="00C57401" w:rsidRPr="00B7210F" w:rsidTr="0055114E">
        <w:trPr>
          <w:trHeight w:val="373"/>
          <w:jc w:val="center"/>
        </w:trPr>
        <w:tc>
          <w:tcPr>
            <w:tcW w:w="3279" w:type="dxa"/>
            <w:vMerge/>
            <w:shd w:val="clear" w:color="auto" w:fill="C0C0C0"/>
            <w:vAlign w:val="center"/>
          </w:tcPr>
          <w:p w:rsidR="00C57401" w:rsidRPr="00B7210F" w:rsidRDefault="00C57401" w:rsidP="0055114E">
            <w:pPr>
              <w:pStyle w:val="Zkladntext3"/>
              <w:jc w:val="both"/>
              <w:rPr>
                <w:b/>
                <w:bCs/>
                <w:sz w:val="24"/>
                <w:szCs w:val="24"/>
              </w:rPr>
            </w:pPr>
          </w:p>
        </w:tc>
        <w:tc>
          <w:tcPr>
            <w:tcW w:w="1497" w:type="dxa"/>
            <w:vMerge/>
            <w:shd w:val="clear" w:color="auto" w:fill="C0C0C0"/>
            <w:vAlign w:val="center"/>
          </w:tcPr>
          <w:p w:rsidR="00C57401" w:rsidRPr="00B7210F" w:rsidRDefault="00C57401" w:rsidP="0055114E">
            <w:pPr>
              <w:pStyle w:val="Zkladntext3"/>
              <w:spacing w:after="0"/>
              <w:jc w:val="center"/>
              <w:rPr>
                <w:b/>
                <w:bCs/>
                <w:sz w:val="24"/>
                <w:szCs w:val="24"/>
              </w:rPr>
            </w:pPr>
          </w:p>
        </w:tc>
        <w:tc>
          <w:tcPr>
            <w:tcW w:w="2134" w:type="dxa"/>
            <w:gridSpan w:val="2"/>
            <w:shd w:val="clear" w:color="auto" w:fill="C0C0C0"/>
            <w:vAlign w:val="center"/>
          </w:tcPr>
          <w:p w:rsidR="00C57401" w:rsidRPr="00B7210F" w:rsidRDefault="00C57401" w:rsidP="0055114E">
            <w:pPr>
              <w:pStyle w:val="Zkladntext3"/>
              <w:spacing w:after="0"/>
              <w:jc w:val="center"/>
              <w:rPr>
                <w:b/>
                <w:bCs/>
                <w:sz w:val="24"/>
                <w:szCs w:val="24"/>
              </w:rPr>
            </w:pPr>
            <w:r w:rsidRPr="00B7210F">
              <w:rPr>
                <w:b/>
                <w:bCs/>
                <w:sz w:val="24"/>
                <w:szCs w:val="24"/>
              </w:rPr>
              <w:t>Suma za zdroj EÚ v EUR</w:t>
            </w:r>
          </w:p>
        </w:tc>
        <w:tc>
          <w:tcPr>
            <w:tcW w:w="2073" w:type="dxa"/>
            <w:shd w:val="clear" w:color="auto" w:fill="C0C0C0"/>
            <w:vAlign w:val="center"/>
          </w:tcPr>
          <w:p w:rsidR="00C57401" w:rsidRPr="00B7210F" w:rsidRDefault="00C57401" w:rsidP="0055114E">
            <w:pPr>
              <w:pStyle w:val="Zkladntext3"/>
              <w:spacing w:after="0"/>
              <w:jc w:val="center"/>
              <w:rPr>
                <w:b/>
                <w:bCs/>
                <w:sz w:val="24"/>
                <w:szCs w:val="24"/>
              </w:rPr>
            </w:pPr>
            <w:r w:rsidRPr="00B7210F">
              <w:rPr>
                <w:b/>
                <w:bCs/>
                <w:sz w:val="24"/>
                <w:szCs w:val="24"/>
              </w:rPr>
              <w:t>Celková suma v EUR</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Zamestnanosť a sociálna inklúzia</w:t>
            </w:r>
          </w:p>
        </w:tc>
        <w:tc>
          <w:tcPr>
            <w:tcW w:w="1497" w:type="dxa"/>
          </w:tcPr>
          <w:p w:rsidR="00C57401" w:rsidRPr="00B7210F" w:rsidRDefault="00C57401" w:rsidP="0055114E">
            <w:pPr>
              <w:jc w:val="center"/>
            </w:pPr>
            <w:r w:rsidRPr="00B7210F">
              <w:t>200</w:t>
            </w:r>
          </w:p>
        </w:tc>
        <w:tc>
          <w:tcPr>
            <w:tcW w:w="2126" w:type="dxa"/>
            <w:vAlign w:val="center"/>
          </w:tcPr>
          <w:p w:rsidR="00C57401" w:rsidRPr="00B7210F" w:rsidRDefault="00C57401" w:rsidP="0055114E">
            <w:pPr>
              <w:jc w:val="right"/>
            </w:pPr>
            <w:r w:rsidRPr="00B7210F">
              <w:t>380 626,35</w:t>
            </w:r>
          </w:p>
        </w:tc>
        <w:tc>
          <w:tcPr>
            <w:tcW w:w="2081" w:type="dxa"/>
            <w:gridSpan w:val="2"/>
            <w:vAlign w:val="center"/>
          </w:tcPr>
          <w:p w:rsidR="00C57401" w:rsidRPr="00B7210F" w:rsidRDefault="00C57401" w:rsidP="0055114E">
            <w:pPr>
              <w:jc w:val="right"/>
            </w:pPr>
            <w:r w:rsidRPr="00B7210F">
              <w:t>465 595,99</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Vzdelávanie</w:t>
            </w:r>
          </w:p>
        </w:tc>
        <w:tc>
          <w:tcPr>
            <w:tcW w:w="1497" w:type="dxa"/>
          </w:tcPr>
          <w:p w:rsidR="00C57401" w:rsidRPr="00B7210F" w:rsidRDefault="00C57401" w:rsidP="0055114E">
            <w:pPr>
              <w:jc w:val="center"/>
            </w:pPr>
            <w:r w:rsidRPr="00B7210F">
              <w:t>13</w:t>
            </w:r>
          </w:p>
        </w:tc>
        <w:tc>
          <w:tcPr>
            <w:tcW w:w="2126" w:type="dxa"/>
            <w:vAlign w:val="center"/>
          </w:tcPr>
          <w:p w:rsidR="00C57401" w:rsidRPr="00B7210F" w:rsidRDefault="00C57401" w:rsidP="0055114E">
            <w:pPr>
              <w:jc w:val="right"/>
            </w:pPr>
            <w:r w:rsidRPr="00B7210F">
              <w:t>16 227,88</w:t>
            </w:r>
          </w:p>
        </w:tc>
        <w:tc>
          <w:tcPr>
            <w:tcW w:w="2081" w:type="dxa"/>
            <w:gridSpan w:val="2"/>
            <w:vAlign w:val="center"/>
          </w:tcPr>
          <w:p w:rsidR="00C57401" w:rsidRPr="00B7210F" w:rsidRDefault="00C57401" w:rsidP="0055114E">
            <w:pPr>
              <w:jc w:val="right"/>
            </w:pPr>
            <w:r w:rsidRPr="00B7210F">
              <w:t>19 091,66</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Životné prostredie</w:t>
            </w:r>
          </w:p>
        </w:tc>
        <w:tc>
          <w:tcPr>
            <w:tcW w:w="1497" w:type="dxa"/>
          </w:tcPr>
          <w:p w:rsidR="00C57401" w:rsidRPr="00B7210F" w:rsidRDefault="00C57401" w:rsidP="0055114E">
            <w:pPr>
              <w:jc w:val="center"/>
            </w:pPr>
            <w:r w:rsidRPr="00B7210F">
              <w:t>5</w:t>
            </w:r>
          </w:p>
        </w:tc>
        <w:tc>
          <w:tcPr>
            <w:tcW w:w="2126" w:type="dxa"/>
            <w:vAlign w:val="center"/>
          </w:tcPr>
          <w:p w:rsidR="00C57401" w:rsidRPr="00B7210F" w:rsidRDefault="00C57401" w:rsidP="0055114E">
            <w:pPr>
              <w:jc w:val="right"/>
            </w:pPr>
            <w:r w:rsidRPr="00B7210F">
              <w:t>7 908 540,44</w:t>
            </w:r>
          </w:p>
        </w:tc>
        <w:tc>
          <w:tcPr>
            <w:tcW w:w="2081" w:type="dxa"/>
            <w:gridSpan w:val="2"/>
            <w:vAlign w:val="center"/>
          </w:tcPr>
          <w:p w:rsidR="00C57401" w:rsidRPr="00B7210F" w:rsidRDefault="00C57401" w:rsidP="0055114E">
            <w:pPr>
              <w:jc w:val="right"/>
            </w:pPr>
            <w:r w:rsidRPr="00B7210F">
              <w:t>9 304 515,15</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Doprava</w:t>
            </w:r>
          </w:p>
        </w:tc>
        <w:tc>
          <w:tcPr>
            <w:tcW w:w="1497" w:type="dxa"/>
          </w:tcPr>
          <w:p w:rsidR="00C57401" w:rsidRPr="00B7210F" w:rsidRDefault="00C57401" w:rsidP="0055114E">
            <w:pPr>
              <w:jc w:val="center"/>
            </w:pPr>
            <w:r w:rsidRPr="00B7210F">
              <w:t>0</w:t>
            </w:r>
          </w:p>
        </w:tc>
        <w:tc>
          <w:tcPr>
            <w:tcW w:w="2126" w:type="dxa"/>
            <w:vAlign w:val="center"/>
          </w:tcPr>
          <w:p w:rsidR="00C57401" w:rsidRPr="00B7210F" w:rsidRDefault="00C57401" w:rsidP="0055114E">
            <w:pPr>
              <w:jc w:val="right"/>
            </w:pPr>
            <w:r w:rsidRPr="00B7210F">
              <w:t>0,00</w:t>
            </w:r>
          </w:p>
        </w:tc>
        <w:tc>
          <w:tcPr>
            <w:tcW w:w="2081" w:type="dxa"/>
            <w:gridSpan w:val="2"/>
            <w:vAlign w:val="center"/>
          </w:tcPr>
          <w:p w:rsidR="00C57401" w:rsidRPr="00B7210F" w:rsidRDefault="00C57401" w:rsidP="0055114E">
            <w:pPr>
              <w:jc w:val="right"/>
            </w:pPr>
            <w:r w:rsidRPr="00B7210F">
              <w:t>0,00</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Regionálny OP</w:t>
            </w:r>
          </w:p>
        </w:tc>
        <w:tc>
          <w:tcPr>
            <w:tcW w:w="1497" w:type="dxa"/>
          </w:tcPr>
          <w:p w:rsidR="00C57401" w:rsidRPr="00B7210F" w:rsidRDefault="00C57401" w:rsidP="0055114E">
            <w:pPr>
              <w:jc w:val="center"/>
            </w:pPr>
            <w:r w:rsidRPr="00B7210F">
              <w:t>63</w:t>
            </w:r>
          </w:p>
        </w:tc>
        <w:tc>
          <w:tcPr>
            <w:tcW w:w="2126" w:type="dxa"/>
            <w:vAlign w:val="center"/>
          </w:tcPr>
          <w:p w:rsidR="00C57401" w:rsidRPr="00B7210F" w:rsidRDefault="00C57401" w:rsidP="0055114E">
            <w:pPr>
              <w:jc w:val="right"/>
            </w:pPr>
            <w:r w:rsidRPr="00B7210F">
              <w:t>324 349,15</w:t>
            </w:r>
          </w:p>
        </w:tc>
        <w:tc>
          <w:tcPr>
            <w:tcW w:w="2081" w:type="dxa"/>
            <w:gridSpan w:val="2"/>
            <w:vAlign w:val="center"/>
          </w:tcPr>
          <w:p w:rsidR="00C57401" w:rsidRPr="00B7210F" w:rsidRDefault="00C57401" w:rsidP="0055114E">
            <w:pPr>
              <w:jc w:val="right"/>
            </w:pPr>
            <w:r w:rsidRPr="00B7210F">
              <w:t>381 943,50</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Informatizácia spoločnosti</w:t>
            </w:r>
          </w:p>
        </w:tc>
        <w:tc>
          <w:tcPr>
            <w:tcW w:w="1497" w:type="dxa"/>
          </w:tcPr>
          <w:p w:rsidR="00C57401" w:rsidRPr="00B7210F" w:rsidRDefault="00C57401" w:rsidP="0055114E">
            <w:pPr>
              <w:jc w:val="center"/>
            </w:pPr>
            <w:r w:rsidRPr="00B7210F">
              <w:t>0</w:t>
            </w:r>
          </w:p>
        </w:tc>
        <w:tc>
          <w:tcPr>
            <w:tcW w:w="2126" w:type="dxa"/>
            <w:vAlign w:val="center"/>
          </w:tcPr>
          <w:p w:rsidR="00C57401" w:rsidRPr="00B7210F" w:rsidRDefault="00C57401" w:rsidP="0055114E">
            <w:pPr>
              <w:jc w:val="right"/>
            </w:pPr>
            <w:r w:rsidRPr="00B7210F">
              <w:t>0,00</w:t>
            </w:r>
          </w:p>
        </w:tc>
        <w:tc>
          <w:tcPr>
            <w:tcW w:w="2081" w:type="dxa"/>
            <w:gridSpan w:val="2"/>
            <w:vAlign w:val="center"/>
          </w:tcPr>
          <w:p w:rsidR="00C57401" w:rsidRPr="00B7210F" w:rsidRDefault="00C57401" w:rsidP="0055114E">
            <w:pPr>
              <w:jc w:val="right"/>
            </w:pPr>
            <w:r w:rsidRPr="00B7210F">
              <w:t>0,00</w:t>
            </w:r>
          </w:p>
        </w:tc>
      </w:tr>
      <w:tr w:rsidR="00C57401" w:rsidRPr="00B7210F" w:rsidTr="0055114E">
        <w:trPr>
          <w:trHeight w:val="85"/>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Výskum a vývoj</w:t>
            </w:r>
          </w:p>
        </w:tc>
        <w:tc>
          <w:tcPr>
            <w:tcW w:w="1497" w:type="dxa"/>
          </w:tcPr>
          <w:p w:rsidR="00C57401" w:rsidRPr="00B7210F" w:rsidRDefault="00C57401" w:rsidP="0055114E">
            <w:pPr>
              <w:jc w:val="center"/>
            </w:pPr>
            <w:r w:rsidRPr="00B7210F">
              <w:t>8</w:t>
            </w:r>
          </w:p>
        </w:tc>
        <w:tc>
          <w:tcPr>
            <w:tcW w:w="2126" w:type="dxa"/>
            <w:vAlign w:val="center"/>
          </w:tcPr>
          <w:p w:rsidR="00C57401" w:rsidRPr="00B7210F" w:rsidRDefault="00C57401" w:rsidP="0055114E">
            <w:pPr>
              <w:jc w:val="right"/>
            </w:pPr>
            <w:r w:rsidRPr="00B7210F">
              <w:t>5 155,15</w:t>
            </w:r>
          </w:p>
        </w:tc>
        <w:tc>
          <w:tcPr>
            <w:tcW w:w="2081" w:type="dxa"/>
            <w:gridSpan w:val="2"/>
            <w:vAlign w:val="center"/>
          </w:tcPr>
          <w:p w:rsidR="00C57401" w:rsidRPr="00B7210F" w:rsidRDefault="00C57401" w:rsidP="0055114E">
            <w:pPr>
              <w:jc w:val="right"/>
            </w:pPr>
            <w:r w:rsidRPr="00B7210F">
              <w:t>6 064,88</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Konkurencieschopnosť a hospodársky rast</w:t>
            </w:r>
          </w:p>
        </w:tc>
        <w:tc>
          <w:tcPr>
            <w:tcW w:w="1497" w:type="dxa"/>
          </w:tcPr>
          <w:p w:rsidR="00C57401" w:rsidRPr="00B7210F" w:rsidRDefault="00C57401" w:rsidP="0055114E">
            <w:pPr>
              <w:jc w:val="center"/>
            </w:pPr>
            <w:r w:rsidRPr="00B7210F">
              <w:t>7</w:t>
            </w:r>
          </w:p>
        </w:tc>
        <w:tc>
          <w:tcPr>
            <w:tcW w:w="2126" w:type="dxa"/>
            <w:vAlign w:val="center"/>
          </w:tcPr>
          <w:p w:rsidR="00C57401" w:rsidRPr="00B7210F" w:rsidRDefault="00C57401" w:rsidP="0055114E">
            <w:pPr>
              <w:jc w:val="right"/>
            </w:pPr>
            <w:r w:rsidRPr="00B7210F">
              <w:t>418 809,49</w:t>
            </w:r>
          </w:p>
        </w:tc>
        <w:tc>
          <w:tcPr>
            <w:tcW w:w="2081" w:type="dxa"/>
            <w:gridSpan w:val="2"/>
            <w:vAlign w:val="center"/>
          </w:tcPr>
          <w:p w:rsidR="00C57401" w:rsidRPr="00B7210F" w:rsidRDefault="00C57401" w:rsidP="0055114E">
            <w:pPr>
              <w:jc w:val="right"/>
            </w:pPr>
            <w:r w:rsidRPr="00B7210F">
              <w:t>977 168,93</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Zdravotníctvo</w:t>
            </w:r>
          </w:p>
        </w:tc>
        <w:tc>
          <w:tcPr>
            <w:tcW w:w="1497" w:type="dxa"/>
          </w:tcPr>
          <w:p w:rsidR="00C57401" w:rsidRPr="00B7210F" w:rsidRDefault="00C57401" w:rsidP="0055114E">
            <w:pPr>
              <w:jc w:val="center"/>
            </w:pPr>
            <w:r w:rsidRPr="00B7210F">
              <w:t>0</w:t>
            </w:r>
          </w:p>
        </w:tc>
        <w:tc>
          <w:tcPr>
            <w:tcW w:w="2126" w:type="dxa"/>
            <w:vAlign w:val="center"/>
          </w:tcPr>
          <w:p w:rsidR="00C57401" w:rsidRPr="00B7210F" w:rsidRDefault="00C57401" w:rsidP="0055114E">
            <w:pPr>
              <w:jc w:val="right"/>
            </w:pPr>
            <w:r w:rsidRPr="00B7210F">
              <w:t>0,00</w:t>
            </w:r>
          </w:p>
        </w:tc>
        <w:tc>
          <w:tcPr>
            <w:tcW w:w="2081" w:type="dxa"/>
            <w:gridSpan w:val="2"/>
            <w:vAlign w:val="center"/>
          </w:tcPr>
          <w:p w:rsidR="00C57401" w:rsidRPr="00B7210F" w:rsidRDefault="00C57401" w:rsidP="0055114E">
            <w:pPr>
              <w:jc w:val="right"/>
            </w:pPr>
            <w:r w:rsidRPr="00B7210F">
              <w:t>0,00</w:t>
            </w:r>
          </w:p>
        </w:tc>
      </w:tr>
      <w:tr w:rsidR="00C57401" w:rsidRPr="00B7210F" w:rsidTr="0055114E">
        <w:trPr>
          <w:trHeight w:val="103"/>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Technická pomoc</w:t>
            </w:r>
          </w:p>
        </w:tc>
        <w:tc>
          <w:tcPr>
            <w:tcW w:w="1497" w:type="dxa"/>
          </w:tcPr>
          <w:p w:rsidR="00C57401" w:rsidRPr="00B7210F" w:rsidRDefault="00C57401" w:rsidP="0055114E">
            <w:pPr>
              <w:jc w:val="center"/>
            </w:pPr>
            <w:r w:rsidRPr="00B7210F">
              <w:t>2</w:t>
            </w:r>
          </w:p>
        </w:tc>
        <w:tc>
          <w:tcPr>
            <w:tcW w:w="2126" w:type="dxa"/>
            <w:vAlign w:val="center"/>
          </w:tcPr>
          <w:p w:rsidR="00C57401" w:rsidRPr="00B7210F" w:rsidRDefault="00C57401" w:rsidP="0055114E">
            <w:pPr>
              <w:jc w:val="right"/>
            </w:pPr>
            <w:r w:rsidRPr="00B7210F">
              <w:t>35 747,55</w:t>
            </w:r>
          </w:p>
        </w:tc>
        <w:tc>
          <w:tcPr>
            <w:tcW w:w="2081" w:type="dxa"/>
            <w:gridSpan w:val="2"/>
            <w:vAlign w:val="center"/>
          </w:tcPr>
          <w:p w:rsidR="00C57401" w:rsidRPr="00B7210F" w:rsidRDefault="00C57401" w:rsidP="0055114E">
            <w:pPr>
              <w:jc w:val="right"/>
            </w:pPr>
            <w:r w:rsidRPr="00B7210F">
              <w:t>42 055,94</w:t>
            </w:r>
          </w:p>
        </w:tc>
      </w:tr>
      <w:tr w:rsidR="00C57401" w:rsidRPr="00B7210F" w:rsidTr="0055114E">
        <w:trPr>
          <w:trHeight w:val="77"/>
          <w:jc w:val="center"/>
        </w:trPr>
        <w:tc>
          <w:tcPr>
            <w:tcW w:w="3279" w:type="dxa"/>
            <w:vAlign w:val="center"/>
          </w:tcPr>
          <w:p w:rsidR="00C57401" w:rsidRPr="00B7210F" w:rsidRDefault="00C57401" w:rsidP="0055114E">
            <w:pPr>
              <w:pStyle w:val="Zkladntext3"/>
              <w:spacing w:after="0"/>
              <w:rPr>
                <w:sz w:val="24"/>
                <w:szCs w:val="24"/>
              </w:rPr>
            </w:pPr>
            <w:r w:rsidRPr="00B7210F">
              <w:rPr>
                <w:sz w:val="24"/>
                <w:szCs w:val="24"/>
              </w:rPr>
              <w:t>OP Bratislavský kraj</w:t>
            </w:r>
          </w:p>
        </w:tc>
        <w:tc>
          <w:tcPr>
            <w:tcW w:w="1497" w:type="dxa"/>
          </w:tcPr>
          <w:p w:rsidR="00C57401" w:rsidRPr="00B7210F" w:rsidRDefault="00BA07F8" w:rsidP="0055114E">
            <w:pPr>
              <w:jc w:val="center"/>
            </w:pPr>
            <w:r>
              <w:t>1</w:t>
            </w:r>
          </w:p>
        </w:tc>
        <w:tc>
          <w:tcPr>
            <w:tcW w:w="2126" w:type="dxa"/>
            <w:vAlign w:val="center"/>
          </w:tcPr>
          <w:p w:rsidR="00C57401" w:rsidRPr="00B7210F" w:rsidRDefault="00BA07F8" w:rsidP="00BA07F8">
            <w:pPr>
              <w:jc w:val="right"/>
            </w:pPr>
            <w:r>
              <w:t>2 033,91</w:t>
            </w:r>
          </w:p>
        </w:tc>
        <w:tc>
          <w:tcPr>
            <w:tcW w:w="2081" w:type="dxa"/>
            <w:gridSpan w:val="2"/>
            <w:vAlign w:val="center"/>
          </w:tcPr>
          <w:p w:rsidR="00C57401" w:rsidRPr="00B7210F" w:rsidRDefault="00BA07F8" w:rsidP="00BA07F8">
            <w:pPr>
              <w:jc w:val="right"/>
            </w:pPr>
            <w:r>
              <w:t>2392</w:t>
            </w:r>
            <w:r w:rsidR="00C57401" w:rsidRPr="00B7210F">
              <w:t>,</w:t>
            </w:r>
            <w:r>
              <w:t>84</w:t>
            </w:r>
          </w:p>
        </w:tc>
      </w:tr>
      <w:tr w:rsidR="00C57401" w:rsidRPr="00B7210F" w:rsidTr="0055114E">
        <w:trPr>
          <w:trHeight w:val="77"/>
          <w:jc w:val="center"/>
        </w:trPr>
        <w:tc>
          <w:tcPr>
            <w:tcW w:w="3279" w:type="dxa"/>
            <w:shd w:val="clear" w:color="auto" w:fill="C0C0C0"/>
            <w:vAlign w:val="center"/>
          </w:tcPr>
          <w:p w:rsidR="00C57401" w:rsidRPr="00B7210F" w:rsidRDefault="00C57401" w:rsidP="0055114E">
            <w:pPr>
              <w:pStyle w:val="Zkladntext3"/>
              <w:spacing w:after="0"/>
              <w:rPr>
                <w:b/>
                <w:bCs/>
                <w:sz w:val="24"/>
                <w:szCs w:val="24"/>
              </w:rPr>
            </w:pPr>
            <w:r w:rsidRPr="00B7210F">
              <w:rPr>
                <w:b/>
                <w:bCs/>
                <w:sz w:val="24"/>
                <w:szCs w:val="24"/>
              </w:rPr>
              <w:t>Spolu</w:t>
            </w:r>
          </w:p>
        </w:tc>
        <w:tc>
          <w:tcPr>
            <w:tcW w:w="1497" w:type="dxa"/>
            <w:shd w:val="clear" w:color="auto" w:fill="C0C0C0"/>
          </w:tcPr>
          <w:p w:rsidR="00C57401" w:rsidRPr="00B7210F" w:rsidRDefault="00C57401" w:rsidP="00BA07F8">
            <w:pPr>
              <w:jc w:val="center"/>
              <w:rPr>
                <w:b/>
                <w:bCs/>
              </w:rPr>
            </w:pPr>
            <w:r w:rsidRPr="00B7210F">
              <w:rPr>
                <w:b/>
                <w:bCs/>
              </w:rPr>
              <w:t>29</w:t>
            </w:r>
            <w:r w:rsidR="00BA07F8">
              <w:rPr>
                <w:b/>
                <w:bCs/>
              </w:rPr>
              <w:t>9</w:t>
            </w:r>
          </w:p>
        </w:tc>
        <w:tc>
          <w:tcPr>
            <w:tcW w:w="2126" w:type="dxa"/>
            <w:shd w:val="clear" w:color="auto" w:fill="C0C0C0"/>
          </w:tcPr>
          <w:p w:rsidR="00C57401" w:rsidRPr="00B7210F" w:rsidRDefault="00C57401" w:rsidP="007819EB">
            <w:pPr>
              <w:jc w:val="right"/>
              <w:rPr>
                <w:b/>
                <w:bCs/>
              </w:rPr>
            </w:pPr>
            <w:r w:rsidRPr="00B7210F">
              <w:rPr>
                <w:b/>
                <w:bCs/>
              </w:rPr>
              <w:t>9</w:t>
            </w:r>
            <w:r w:rsidR="007819EB">
              <w:rPr>
                <w:b/>
                <w:bCs/>
              </w:rPr>
              <w:t> </w:t>
            </w:r>
            <w:r w:rsidRPr="00B7210F">
              <w:rPr>
                <w:b/>
                <w:bCs/>
              </w:rPr>
              <w:t>0</w:t>
            </w:r>
            <w:r w:rsidR="007819EB">
              <w:rPr>
                <w:b/>
                <w:bCs/>
              </w:rPr>
              <w:t>91 489,92</w:t>
            </w:r>
          </w:p>
        </w:tc>
        <w:tc>
          <w:tcPr>
            <w:tcW w:w="2081" w:type="dxa"/>
            <w:gridSpan w:val="2"/>
            <w:shd w:val="clear" w:color="auto" w:fill="C0C0C0"/>
          </w:tcPr>
          <w:p w:rsidR="00C57401" w:rsidRPr="00B7210F" w:rsidRDefault="00C57401" w:rsidP="00BA07F8">
            <w:pPr>
              <w:jc w:val="right"/>
              <w:rPr>
                <w:b/>
                <w:bCs/>
              </w:rPr>
            </w:pPr>
            <w:r w:rsidRPr="00B7210F">
              <w:rPr>
                <w:b/>
                <w:bCs/>
              </w:rPr>
              <w:t>11 19</w:t>
            </w:r>
            <w:r w:rsidR="00BA07F8">
              <w:rPr>
                <w:b/>
                <w:bCs/>
              </w:rPr>
              <w:t>8</w:t>
            </w:r>
            <w:r w:rsidRPr="00B7210F">
              <w:rPr>
                <w:b/>
                <w:bCs/>
              </w:rPr>
              <w:t> </w:t>
            </w:r>
            <w:r w:rsidR="00BA07F8">
              <w:rPr>
                <w:b/>
                <w:bCs/>
              </w:rPr>
              <w:t>828</w:t>
            </w:r>
            <w:r w:rsidRPr="00B7210F">
              <w:rPr>
                <w:b/>
                <w:bCs/>
              </w:rPr>
              <w:t>,</w:t>
            </w:r>
            <w:r w:rsidR="00BA07F8">
              <w:rPr>
                <w:b/>
                <w:bCs/>
              </w:rPr>
              <w:t>89</w:t>
            </w:r>
          </w:p>
        </w:tc>
      </w:tr>
    </w:tbl>
    <w:p w:rsidR="000F624A" w:rsidRDefault="00474996" w:rsidP="00671E5A">
      <w:pPr>
        <w:widowControl w:val="0"/>
        <w:jc w:val="both"/>
        <w:rPr>
          <w:sz w:val="18"/>
          <w:szCs w:val="18"/>
        </w:rPr>
      </w:pPr>
      <w:r>
        <w:rPr>
          <w:sz w:val="18"/>
          <w:szCs w:val="18"/>
        </w:rPr>
        <w:t>Zdroj</w:t>
      </w:r>
      <w:r w:rsidR="00E77FB9" w:rsidRPr="00693292">
        <w:rPr>
          <w:sz w:val="18"/>
          <w:szCs w:val="18"/>
        </w:rPr>
        <w:t xml:space="preserve">: </w:t>
      </w:r>
      <w:r w:rsidR="00C57401">
        <w:rPr>
          <w:sz w:val="18"/>
          <w:szCs w:val="18"/>
        </w:rPr>
        <w:t>MF SR</w:t>
      </w:r>
    </w:p>
    <w:p w:rsidR="00494EBB" w:rsidRPr="00840FF2" w:rsidRDefault="00494EBB" w:rsidP="00671E5A">
      <w:pPr>
        <w:widowControl w:val="0"/>
        <w:jc w:val="both"/>
      </w:pPr>
    </w:p>
    <w:p w:rsidR="00494EBB" w:rsidRPr="00145E62" w:rsidRDefault="00FA2FED" w:rsidP="00494EBB">
      <w:pPr>
        <w:jc w:val="both"/>
      </w:pPr>
      <w:r>
        <w:t>Graf</w:t>
      </w:r>
      <w:r w:rsidR="00925F8A">
        <w:t xml:space="preserve"> č. </w:t>
      </w:r>
      <w:r w:rsidR="00556ED9">
        <w:t>10</w:t>
      </w:r>
      <w:r w:rsidR="00925F8A">
        <w:t xml:space="preserve"> </w:t>
      </w:r>
      <w:r>
        <w:t>znázor</w:t>
      </w:r>
      <w:r w:rsidR="00925F8A">
        <w:t xml:space="preserve">ňuje </w:t>
      </w:r>
      <w:r w:rsidR="00604916">
        <w:t>poč</w:t>
      </w:r>
      <w:r w:rsidR="00494EBB">
        <w:t>e</w:t>
      </w:r>
      <w:r w:rsidR="00604916">
        <w:t>t</w:t>
      </w:r>
      <w:r w:rsidR="00494EBB">
        <w:t xml:space="preserve"> </w:t>
      </w:r>
      <w:r>
        <w:t xml:space="preserve">nezrovnalostí </w:t>
      </w:r>
      <w:r w:rsidR="00494EBB">
        <w:t xml:space="preserve">oznámených </w:t>
      </w:r>
      <w:r w:rsidR="00EA63F9">
        <w:t>CO</w:t>
      </w:r>
      <w:r>
        <w:t xml:space="preserve"> </w:t>
      </w:r>
      <w:r w:rsidR="00494EBB" w:rsidRPr="00145E62">
        <w:t>v období od 1.</w:t>
      </w:r>
      <w:r w:rsidR="00494EBB">
        <w:t xml:space="preserve"> </w:t>
      </w:r>
      <w:r w:rsidR="00494EBB" w:rsidRPr="00145E62">
        <w:t>1.</w:t>
      </w:r>
      <w:r w:rsidR="00494EBB">
        <w:t xml:space="preserve"> </w:t>
      </w:r>
      <w:r w:rsidR="00494EBB" w:rsidRPr="00145E62">
        <w:t>2011</w:t>
      </w:r>
      <w:r w:rsidR="00494EBB" w:rsidRPr="00B7210F">
        <w:rPr>
          <w:b/>
        </w:rPr>
        <w:t xml:space="preserve"> </w:t>
      </w:r>
      <w:r w:rsidR="00494EBB">
        <w:rPr>
          <w:b/>
        </w:rPr>
        <w:t xml:space="preserve">               </w:t>
      </w:r>
      <w:r w:rsidR="00494EBB" w:rsidRPr="00145E62">
        <w:t>do</w:t>
      </w:r>
      <w:r w:rsidR="00494EBB" w:rsidRPr="00B7210F">
        <w:rPr>
          <w:b/>
        </w:rPr>
        <w:t xml:space="preserve"> </w:t>
      </w:r>
      <w:r w:rsidR="00494EBB" w:rsidRPr="00145E62">
        <w:t>30.</w:t>
      </w:r>
      <w:r w:rsidR="00494EBB">
        <w:t xml:space="preserve"> </w:t>
      </w:r>
      <w:r w:rsidR="00494EBB" w:rsidRPr="00145E62">
        <w:t>6.</w:t>
      </w:r>
      <w:r w:rsidR="00494EBB">
        <w:t xml:space="preserve"> </w:t>
      </w:r>
      <w:r w:rsidR="00494EBB" w:rsidRPr="00145E62">
        <w:t>2011</w:t>
      </w:r>
      <w:r w:rsidR="00494EBB">
        <w:t>.</w:t>
      </w:r>
    </w:p>
    <w:p w:rsidR="004430DB" w:rsidRDefault="004430DB" w:rsidP="00494EBB">
      <w:pPr>
        <w:jc w:val="both"/>
        <w:rPr>
          <w:bCs/>
        </w:rPr>
      </w:pPr>
    </w:p>
    <w:p w:rsidR="004430DB" w:rsidRPr="00145E62" w:rsidRDefault="008A1EB9" w:rsidP="00494EBB">
      <w:pPr>
        <w:jc w:val="both"/>
      </w:pPr>
      <w:r w:rsidRPr="008A1EB9">
        <w:rPr>
          <w:bCs/>
        </w:rPr>
        <w:t xml:space="preserve">Graf č. </w:t>
      </w:r>
      <w:r w:rsidR="00494EBB">
        <w:rPr>
          <w:bCs/>
        </w:rPr>
        <w:t>1</w:t>
      </w:r>
      <w:r w:rsidR="001F3743">
        <w:rPr>
          <w:bCs/>
        </w:rPr>
        <w:t>0</w:t>
      </w:r>
      <w:r w:rsidR="00EA63F9">
        <w:rPr>
          <w:bCs/>
        </w:rPr>
        <w:t xml:space="preserve">: </w:t>
      </w:r>
      <w:r w:rsidR="00494EBB">
        <w:t xml:space="preserve">počet nezrovnalostí oznámených CO </w:t>
      </w:r>
      <w:r w:rsidR="00494EBB" w:rsidRPr="00145E62">
        <w:t>v období od 1.</w:t>
      </w:r>
      <w:r w:rsidR="00494EBB">
        <w:t xml:space="preserve"> </w:t>
      </w:r>
      <w:r w:rsidR="00494EBB" w:rsidRPr="00145E62">
        <w:t>1.</w:t>
      </w:r>
      <w:r w:rsidR="00494EBB">
        <w:t xml:space="preserve"> </w:t>
      </w:r>
      <w:r w:rsidR="00494EBB" w:rsidRPr="00145E62">
        <w:t>2011</w:t>
      </w:r>
      <w:r w:rsidR="00494EBB">
        <w:t xml:space="preserve"> </w:t>
      </w:r>
      <w:r w:rsidR="00494EBB" w:rsidRPr="00145E62">
        <w:t>do</w:t>
      </w:r>
      <w:r w:rsidR="00494EBB" w:rsidRPr="00B7210F">
        <w:rPr>
          <w:b/>
        </w:rPr>
        <w:t xml:space="preserve"> </w:t>
      </w:r>
      <w:r w:rsidR="00494EBB" w:rsidRPr="00145E62">
        <w:t>30.</w:t>
      </w:r>
      <w:r w:rsidR="00494EBB">
        <w:t xml:space="preserve"> </w:t>
      </w:r>
      <w:r w:rsidR="00494EBB" w:rsidRPr="00145E62">
        <w:t>6.</w:t>
      </w:r>
      <w:r w:rsidR="00494EBB">
        <w:t xml:space="preserve"> </w:t>
      </w:r>
      <w:r w:rsidR="00494EBB" w:rsidRPr="00145E62">
        <w:t>2011</w:t>
      </w:r>
    </w:p>
    <w:p w:rsidR="008A1EB9" w:rsidRDefault="008A1EB9" w:rsidP="00424B99"/>
    <w:p w:rsidR="007819EB" w:rsidRDefault="007819EB" w:rsidP="00424B99">
      <w:r>
        <w:rPr>
          <w:noProof/>
          <w:lang w:eastAsia="sk-SK"/>
        </w:rPr>
        <w:drawing>
          <wp:inline distT="0" distB="0" distL="0" distR="0" wp14:anchorId="59A4F5D7" wp14:editId="28782A06">
            <wp:extent cx="4991100" cy="3695699"/>
            <wp:effectExtent l="0" t="0" r="19050" b="1968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206B5" w:rsidRDefault="002206B5" w:rsidP="002206B5">
      <w:pPr>
        <w:widowControl w:val="0"/>
        <w:jc w:val="both"/>
        <w:rPr>
          <w:sz w:val="18"/>
          <w:szCs w:val="18"/>
        </w:rPr>
      </w:pPr>
      <w:bookmarkStart w:id="110" w:name="_Toc255654742"/>
      <w:r>
        <w:rPr>
          <w:sz w:val="18"/>
          <w:szCs w:val="18"/>
        </w:rPr>
        <w:t>Zdroj</w:t>
      </w:r>
      <w:r w:rsidRPr="00693292">
        <w:rPr>
          <w:sz w:val="18"/>
          <w:szCs w:val="18"/>
        </w:rPr>
        <w:t xml:space="preserve">: </w:t>
      </w:r>
      <w:r>
        <w:rPr>
          <w:sz w:val="18"/>
          <w:szCs w:val="18"/>
        </w:rPr>
        <w:t>MF SR</w:t>
      </w:r>
    </w:p>
    <w:p w:rsidR="006E57B2" w:rsidRDefault="006E57B2" w:rsidP="00CB6911">
      <w:pPr>
        <w:pStyle w:val="Lukas2"/>
        <w:numPr>
          <w:ilvl w:val="0"/>
          <w:numId w:val="0"/>
        </w:numPr>
        <w:tabs>
          <w:tab w:val="left" w:pos="540"/>
        </w:tabs>
        <w:ind w:left="540" w:hanging="540"/>
      </w:pPr>
    </w:p>
    <w:p w:rsidR="00AD7EAC" w:rsidRDefault="00AD7EAC" w:rsidP="00AD7EAC">
      <w:pPr>
        <w:ind w:firstLine="720"/>
        <w:jc w:val="both"/>
      </w:pPr>
      <w:r>
        <w:lastRenderedPageBreak/>
        <w:t xml:space="preserve">V období od 1. 1. 2011 do 30. 6. 2011 bolo Európskemu úradu pre boj proti podvodom oznámených 34 hlásení o nezrovnalostiach za operačné programy NSRR. Prehľad uvedených hlásení v celkovej výške 11 979 291,85 EUR sa nachádza v tabuľke č.  15. </w:t>
      </w:r>
    </w:p>
    <w:p w:rsidR="00AD7EAC" w:rsidRDefault="00AD7EAC" w:rsidP="00AD7EAC">
      <w:pPr>
        <w:ind w:firstLine="708"/>
        <w:jc w:val="both"/>
      </w:pPr>
    </w:p>
    <w:p w:rsidR="00AD7EAC" w:rsidRDefault="00AD7EAC" w:rsidP="00AD7EAC">
      <w:pPr>
        <w:jc w:val="both"/>
      </w:pPr>
      <w:r>
        <w:t xml:space="preserve">Tabuľka č. 15: Prehľad hlásení o nezrovnalostiach s finančným dopadom oznámených </w:t>
      </w:r>
      <w:proofErr w:type="spellStart"/>
      <w:r>
        <w:t>OLAFu</w:t>
      </w:r>
      <w:proofErr w:type="spellEnd"/>
      <w:r>
        <w:t xml:space="preserve">.   </w:t>
      </w:r>
    </w:p>
    <w:tbl>
      <w:tblPr>
        <w:tblStyle w:val="Mriekatabuky"/>
        <w:tblW w:w="0" w:type="auto"/>
        <w:tblLook w:val="01E0" w:firstRow="1" w:lastRow="1" w:firstColumn="1" w:lastColumn="1" w:noHBand="0" w:noVBand="0"/>
      </w:tblPr>
      <w:tblGrid>
        <w:gridCol w:w="2987"/>
        <w:gridCol w:w="1980"/>
        <w:gridCol w:w="1996"/>
        <w:gridCol w:w="2302"/>
      </w:tblGrid>
      <w:tr w:rsidR="00AD7EAC" w:rsidRPr="00D16F3E" w:rsidTr="00AD7EAC">
        <w:trPr>
          <w:trHeight w:val="413"/>
        </w:trPr>
        <w:tc>
          <w:tcPr>
            <w:tcW w:w="2988" w:type="dxa"/>
            <w:vMerge w:val="restart"/>
            <w:shd w:val="clear" w:color="auto" w:fill="C0C0C0"/>
            <w:vAlign w:val="center"/>
          </w:tcPr>
          <w:p w:rsidR="00AD7EAC" w:rsidRPr="00D16F3E" w:rsidRDefault="00AD7EAC" w:rsidP="00AD7EAC">
            <w:pPr>
              <w:jc w:val="center"/>
              <w:rPr>
                <w:b/>
                <w:bCs/>
              </w:rPr>
            </w:pPr>
            <w:r w:rsidRPr="00D16F3E">
              <w:rPr>
                <w:b/>
                <w:bCs/>
              </w:rPr>
              <w:t>Operačný program</w:t>
            </w:r>
          </w:p>
        </w:tc>
        <w:tc>
          <w:tcPr>
            <w:tcW w:w="1980" w:type="dxa"/>
            <w:vMerge w:val="restart"/>
            <w:shd w:val="clear" w:color="auto" w:fill="C0C0C0"/>
            <w:vAlign w:val="center"/>
          </w:tcPr>
          <w:p w:rsidR="00AD7EAC" w:rsidRPr="00D16F3E" w:rsidRDefault="00AD7EAC" w:rsidP="00AD7EAC">
            <w:pPr>
              <w:jc w:val="center"/>
              <w:rPr>
                <w:b/>
                <w:bCs/>
              </w:rPr>
            </w:pPr>
            <w:r w:rsidRPr="00D16F3E">
              <w:rPr>
                <w:b/>
                <w:bCs/>
              </w:rPr>
              <w:t>Hlásenia o nezrovnalostiach s finančným dopadom počet</w:t>
            </w:r>
          </w:p>
        </w:tc>
        <w:tc>
          <w:tcPr>
            <w:tcW w:w="4300" w:type="dxa"/>
            <w:gridSpan w:val="2"/>
            <w:shd w:val="clear" w:color="auto" w:fill="C0C0C0"/>
            <w:vAlign w:val="center"/>
          </w:tcPr>
          <w:p w:rsidR="00AD7EAC" w:rsidRPr="00D16F3E" w:rsidRDefault="00AD7EAC" w:rsidP="00AD7EAC">
            <w:pPr>
              <w:jc w:val="center"/>
              <w:rPr>
                <w:b/>
                <w:bCs/>
              </w:rPr>
            </w:pPr>
            <w:r w:rsidRPr="00D16F3E">
              <w:rPr>
                <w:b/>
                <w:bCs/>
              </w:rPr>
              <w:t>Hlásenia o nezrovnalostiach s finančným dopadom</w:t>
            </w:r>
          </w:p>
        </w:tc>
      </w:tr>
      <w:tr w:rsidR="00AD7EAC" w:rsidRPr="00D16F3E" w:rsidTr="00AD7EAC">
        <w:trPr>
          <w:trHeight w:val="412"/>
        </w:trPr>
        <w:tc>
          <w:tcPr>
            <w:tcW w:w="2988" w:type="dxa"/>
            <w:vMerge/>
            <w:shd w:val="clear" w:color="auto" w:fill="C0C0C0"/>
            <w:vAlign w:val="center"/>
          </w:tcPr>
          <w:p w:rsidR="00AD7EAC" w:rsidRPr="00D16F3E" w:rsidRDefault="00AD7EAC" w:rsidP="00AD7EAC">
            <w:pPr>
              <w:jc w:val="center"/>
              <w:rPr>
                <w:b/>
                <w:bCs/>
              </w:rPr>
            </w:pPr>
          </w:p>
        </w:tc>
        <w:tc>
          <w:tcPr>
            <w:tcW w:w="1980" w:type="dxa"/>
            <w:vMerge/>
            <w:shd w:val="clear" w:color="auto" w:fill="C0C0C0"/>
            <w:vAlign w:val="center"/>
          </w:tcPr>
          <w:p w:rsidR="00AD7EAC" w:rsidRPr="00D16F3E" w:rsidRDefault="00AD7EAC" w:rsidP="00AD7EAC">
            <w:pPr>
              <w:jc w:val="center"/>
              <w:rPr>
                <w:b/>
                <w:bCs/>
              </w:rPr>
            </w:pPr>
          </w:p>
        </w:tc>
        <w:tc>
          <w:tcPr>
            <w:tcW w:w="1997" w:type="dxa"/>
            <w:shd w:val="clear" w:color="auto" w:fill="C0C0C0"/>
            <w:vAlign w:val="center"/>
          </w:tcPr>
          <w:p w:rsidR="00AD7EAC" w:rsidRPr="00D16F3E" w:rsidRDefault="00AD7EAC" w:rsidP="00AD7EAC">
            <w:pPr>
              <w:jc w:val="center"/>
              <w:rPr>
                <w:b/>
                <w:bCs/>
              </w:rPr>
            </w:pPr>
            <w:r w:rsidRPr="00D16F3E">
              <w:rPr>
                <w:b/>
                <w:bCs/>
              </w:rPr>
              <w:t>Suma za zdroj EÚ v EUR</w:t>
            </w:r>
          </w:p>
        </w:tc>
        <w:tc>
          <w:tcPr>
            <w:tcW w:w="2303" w:type="dxa"/>
            <w:shd w:val="clear" w:color="auto" w:fill="C0C0C0"/>
            <w:vAlign w:val="center"/>
          </w:tcPr>
          <w:p w:rsidR="00AD7EAC" w:rsidRPr="00D16F3E" w:rsidRDefault="00AD7EAC" w:rsidP="00AD7EAC">
            <w:pPr>
              <w:jc w:val="center"/>
              <w:rPr>
                <w:b/>
                <w:bCs/>
              </w:rPr>
            </w:pPr>
            <w:r w:rsidRPr="00D16F3E">
              <w:rPr>
                <w:b/>
                <w:bCs/>
              </w:rPr>
              <w:t>Celková suma v EUR</w:t>
            </w:r>
          </w:p>
        </w:tc>
      </w:tr>
      <w:tr w:rsidR="00AD7EAC" w:rsidTr="00AD7EAC">
        <w:tc>
          <w:tcPr>
            <w:tcW w:w="2988" w:type="dxa"/>
          </w:tcPr>
          <w:p w:rsidR="00AD7EAC" w:rsidRDefault="00AD7EAC" w:rsidP="00AD7EAC">
            <w:pPr>
              <w:pStyle w:val="Default"/>
              <w:rPr>
                <w:sz w:val="23"/>
                <w:szCs w:val="23"/>
              </w:rPr>
            </w:pPr>
            <w:r>
              <w:rPr>
                <w:sz w:val="23"/>
                <w:szCs w:val="23"/>
              </w:rPr>
              <w:t xml:space="preserve">OP Zamestnanosť a sociálna inklúzia </w:t>
            </w:r>
          </w:p>
        </w:tc>
        <w:tc>
          <w:tcPr>
            <w:tcW w:w="1980" w:type="dxa"/>
            <w:vAlign w:val="center"/>
          </w:tcPr>
          <w:p w:rsidR="00AD7EAC" w:rsidRDefault="00AD7EAC" w:rsidP="00AD7EAC">
            <w:pPr>
              <w:jc w:val="center"/>
            </w:pPr>
            <w:r>
              <w:t>12</w:t>
            </w:r>
          </w:p>
        </w:tc>
        <w:tc>
          <w:tcPr>
            <w:tcW w:w="1997" w:type="dxa"/>
            <w:vAlign w:val="center"/>
          </w:tcPr>
          <w:p w:rsidR="00AD7EAC" w:rsidRDefault="00AD7EAC" w:rsidP="00AD7EAC">
            <w:pPr>
              <w:jc w:val="right"/>
            </w:pPr>
            <w:r>
              <w:t>353 868,27</w:t>
            </w:r>
          </w:p>
        </w:tc>
        <w:tc>
          <w:tcPr>
            <w:tcW w:w="2303" w:type="dxa"/>
            <w:vAlign w:val="center"/>
          </w:tcPr>
          <w:p w:rsidR="00AD7EAC" w:rsidRDefault="00AD7EAC" w:rsidP="00AD7EAC">
            <w:pPr>
              <w:jc w:val="right"/>
            </w:pPr>
            <w:r>
              <w:t>421 991,40</w:t>
            </w:r>
          </w:p>
        </w:tc>
      </w:tr>
      <w:tr w:rsidR="00AD7EAC" w:rsidTr="00AD7EAC">
        <w:tc>
          <w:tcPr>
            <w:tcW w:w="2988" w:type="dxa"/>
          </w:tcPr>
          <w:p w:rsidR="00AD7EAC" w:rsidRDefault="00AD7EAC" w:rsidP="00AD7EAC">
            <w:pPr>
              <w:pStyle w:val="Default"/>
              <w:rPr>
                <w:sz w:val="23"/>
                <w:szCs w:val="23"/>
              </w:rPr>
            </w:pPr>
            <w:r>
              <w:rPr>
                <w:sz w:val="23"/>
                <w:szCs w:val="23"/>
              </w:rPr>
              <w:t xml:space="preserve">OP Vzdelávanie </w:t>
            </w:r>
          </w:p>
        </w:tc>
        <w:tc>
          <w:tcPr>
            <w:tcW w:w="1980" w:type="dxa"/>
            <w:vAlign w:val="center"/>
          </w:tcPr>
          <w:p w:rsidR="00AD7EAC" w:rsidRDefault="00AD7EAC" w:rsidP="00AD7EAC">
            <w:pPr>
              <w:jc w:val="center"/>
            </w:pPr>
            <w:r>
              <w:t>0</w:t>
            </w:r>
          </w:p>
        </w:tc>
        <w:tc>
          <w:tcPr>
            <w:tcW w:w="1997" w:type="dxa"/>
            <w:vAlign w:val="center"/>
          </w:tcPr>
          <w:p w:rsidR="00AD7EAC" w:rsidRDefault="00AD7EAC" w:rsidP="00AD7EAC">
            <w:pPr>
              <w:jc w:val="right"/>
            </w:pPr>
            <w:r>
              <w:t>0,00</w:t>
            </w:r>
          </w:p>
        </w:tc>
        <w:tc>
          <w:tcPr>
            <w:tcW w:w="2303" w:type="dxa"/>
            <w:vAlign w:val="center"/>
          </w:tcPr>
          <w:p w:rsidR="00AD7EAC" w:rsidRDefault="00AD7EAC" w:rsidP="00AD7EAC">
            <w:pPr>
              <w:jc w:val="right"/>
            </w:pPr>
            <w:r>
              <w:t>0,00</w:t>
            </w:r>
          </w:p>
        </w:tc>
      </w:tr>
      <w:tr w:rsidR="00AD7EAC" w:rsidTr="00AD7EAC">
        <w:tc>
          <w:tcPr>
            <w:tcW w:w="2988" w:type="dxa"/>
          </w:tcPr>
          <w:p w:rsidR="00AD7EAC" w:rsidRDefault="00AD7EAC" w:rsidP="00AD7EAC">
            <w:pPr>
              <w:pStyle w:val="Default"/>
              <w:rPr>
                <w:sz w:val="23"/>
                <w:szCs w:val="23"/>
              </w:rPr>
            </w:pPr>
            <w:r>
              <w:rPr>
                <w:sz w:val="23"/>
                <w:szCs w:val="23"/>
              </w:rPr>
              <w:t xml:space="preserve">OP Životné prostredie </w:t>
            </w:r>
          </w:p>
        </w:tc>
        <w:tc>
          <w:tcPr>
            <w:tcW w:w="1980" w:type="dxa"/>
            <w:vAlign w:val="center"/>
          </w:tcPr>
          <w:p w:rsidR="00AD7EAC" w:rsidRDefault="00AD7EAC" w:rsidP="00AD7EAC">
            <w:pPr>
              <w:jc w:val="center"/>
            </w:pPr>
            <w:r>
              <w:t>3</w:t>
            </w:r>
          </w:p>
        </w:tc>
        <w:tc>
          <w:tcPr>
            <w:tcW w:w="1997" w:type="dxa"/>
            <w:vAlign w:val="center"/>
          </w:tcPr>
          <w:p w:rsidR="00AD7EAC" w:rsidRDefault="00AD7EAC" w:rsidP="00AD7EAC">
            <w:pPr>
              <w:jc w:val="right"/>
            </w:pPr>
            <w:r>
              <w:t>7 908 094,25</w:t>
            </w:r>
          </w:p>
        </w:tc>
        <w:tc>
          <w:tcPr>
            <w:tcW w:w="2303" w:type="dxa"/>
            <w:vAlign w:val="center"/>
          </w:tcPr>
          <w:p w:rsidR="00AD7EAC" w:rsidRDefault="00AD7EAC" w:rsidP="00AD7EAC">
            <w:pPr>
              <w:jc w:val="right"/>
            </w:pPr>
            <w:r>
              <w:t>9 303 640,30</w:t>
            </w:r>
          </w:p>
        </w:tc>
      </w:tr>
      <w:tr w:rsidR="00AD7EAC" w:rsidTr="00AD7EAC">
        <w:tc>
          <w:tcPr>
            <w:tcW w:w="2988" w:type="dxa"/>
          </w:tcPr>
          <w:p w:rsidR="00AD7EAC" w:rsidRDefault="00AD7EAC" w:rsidP="00AD7EAC">
            <w:pPr>
              <w:pStyle w:val="Default"/>
              <w:rPr>
                <w:sz w:val="23"/>
                <w:szCs w:val="23"/>
              </w:rPr>
            </w:pPr>
            <w:r>
              <w:rPr>
                <w:sz w:val="23"/>
                <w:szCs w:val="23"/>
              </w:rPr>
              <w:t xml:space="preserve">OP Doprava </w:t>
            </w:r>
          </w:p>
        </w:tc>
        <w:tc>
          <w:tcPr>
            <w:tcW w:w="1980" w:type="dxa"/>
            <w:vAlign w:val="center"/>
          </w:tcPr>
          <w:p w:rsidR="00AD7EAC" w:rsidRDefault="00AD7EAC" w:rsidP="00AD7EAC">
            <w:pPr>
              <w:jc w:val="center"/>
            </w:pPr>
            <w:r>
              <w:t>2</w:t>
            </w:r>
          </w:p>
        </w:tc>
        <w:tc>
          <w:tcPr>
            <w:tcW w:w="1997" w:type="dxa"/>
            <w:vAlign w:val="center"/>
          </w:tcPr>
          <w:p w:rsidR="00AD7EAC" w:rsidRDefault="00AD7EAC" w:rsidP="00AD7EAC">
            <w:pPr>
              <w:jc w:val="right"/>
            </w:pPr>
            <w:r>
              <w:t>848 288,09</w:t>
            </w:r>
          </w:p>
        </w:tc>
        <w:tc>
          <w:tcPr>
            <w:tcW w:w="2303" w:type="dxa"/>
            <w:vAlign w:val="center"/>
          </w:tcPr>
          <w:p w:rsidR="00AD7EAC" w:rsidRDefault="00AD7EAC" w:rsidP="00AD7EAC">
            <w:pPr>
              <w:jc w:val="right"/>
            </w:pPr>
            <w:r>
              <w:t>997 985,99</w:t>
            </w:r>
          </w:p>
        </w:tc>
      </w:tr>
      <w:tr w:rsidR="00AD7EAC" w:rsidTr="00AD7EAC">
        <w:tc>
          <w:tcPr>
            <w:tcW w:w="2988" w:type="dxa"/>
          </w:tcPr>
          <w:p w:rsidR="00AD7EAC" w:rsidRDefault="00AD7EAC" w:rsidP="00AD7EAC">
            <w:pPr>
              <w:pStyle w:val="Default"/>
              <w:rPr>
                <w:sz w:val="23"/>
                <w:szCs w:val="23"/>
              </w:rPr>
            </w:pPr>
            <w:r>
              <w:rPr>
                <w:sz w:val="23"/>
                <w:szCs w:val="23"/>
              </w:rPr>
              <w:t xml:space="preserve">Regionálny OP </w:t>
            </w:r>
          </w:p>
        </w:tc>
        <w:tc>
          <w:tcPr>
            <w:tcW w:w="1980" w:type="dxa"/>
            <w:vAlign w:val="center"/>
          </w:tcPr>
          <w:p w:rsidR="00AD7EAC" w:rsidRDefault="00AD7EAC" w:rsidP="00AD7EAC">
            <w:pPr>
              <w:jc w:val="center"/>
            </w:pPr>
            <w:r>
              <w:t>14</w:t>
            </w:r>
          </w:p>
        </w:tc>
        <w:tc>
          <w:tcPr>
            <w:tcW w:w="1997" w:type="dxa"/>
            <w:vAlign w:val="center"/>
          </w:tcPr>
          <w:p w:rsidR="00AD7EAC" w:rsidRDefault="00AD7EAC" w:rsidP="00AD7EAC">
            <w:pPr>
              <w:jc w:val="right"/>
            </w:pPr>
            <w:r>
              <w:t>245 815,57</w:t>
            </w:r>
          </w:p>
        </w:tc>
        <w:tc>
          <w:tcPr>
            <w:tcW w:w="2303" w:type="dxa"/>
            <w:vAlign w:val="center"/>
          </w:tcPr>
          <w:p w:rsidR="00AD7EAC" w:rsidRDefault="00AD7EAC" w:rsidP="00AD7EAC">
            <w:pPr>
              <w:jc w:val="right"/>
            </w:pPr>
            <w:r>
              <w:t>289 194,78</w:t>
            </w:r>
          </w:p>
        </w:tc>
      </w:tr>
      <w:tr w:rsidR="00AD7EAC" w:rsidTr="00AD7EAC">
        <w:tc>
          <w:tcPr>
            <w:tcW w:w="2988" w:type="dxa"/>
          </w:tcPr>
          <w:p w:rsidR="00AD7EAC" w:rsidRDefault="00AD7EAC" w:rsidP="00AD7EAC">
            <w:pPr>
              <w:pStyle w:val="Default"/>
              <w:rPr>
                <w:sz w:val="23"/>
                <w:szCs w:val="23"/>
              </w:rPr>
            </w:pPr>
            <w:r>
              <w:rPr>
                <w:sz w:val="23"/>
                <w:szCs w:val="23"/>
              </w:rPr>
              <w:t xml:space="preserve">OP Informatizácia spoločnosti </w:t>
            </w:r>
          </w:p>
        </w:tc>
        <w:tc>
          <w:tcPr>
            <w:tcW w:w="1980" w:type="dxa"/>
            <w:vAlign w:val="center"/>
          </w:tcPr>
          <w:p w:rsidR="00AD7EAC" w:rsidRDefault="00AD7EAC" w:rsidP="00AD7EAC">
            <w:pPr>
              <w:jc w:val="center"/>
            </w:pPr>
            <w:r>
              <w:t>0</w:t>
            </w:r>
          </w:p>
        </w:tc>
        <w:tc>
          <w:tcPr>
            <w:tcW w:w="1997" w:type="dxa"/>
            <w:vAlign w:val="center"/>
          </w:tcPr>
          <w:p w:rsidR="00AD7EAC" w:rsidRDefault="00AD7EAC" w:rsidP="00AD7EAC">
            <w:pPr>
              <w:jc w:val="right"/>
            </w:pPr>
            <w:r w:rsidRPr="008D2F6B">
              <w:t>0,00</w:t>
            </w:r>
          </w:p>
        </w:tc>
        <w:tc>
          <w:tcPr>
            <w:tcW w:w="2303" w:type="dxa"/>
            <w:vAlign w:val="center"/>
          </w:tcPr>
          <w:p w:rsidR="00AD7EAC" w:rsidRDefault="00AD7EAC" w:rsidP="00AD7EAC">
            <w:pPr>
              <w:jc w:val="right"/>
            </w:pPr>
            <w:r w:rsidRPr="008D2F6B">
              <w:t>0,00</w:t>
            </w:r>
          </w:p>
        </w:tc>
      </w:tr>
      <w:tr w:rsidR="00AD7EAC" w:rsidTr="00AD7EAC">
        <w:tc>
          <w:tcPr>
            <w:tcW w:w="2988" w:type="dxa"/>
          </w:tcPr>
          <w:p w:rsidR="00AD7EAC" w:rsidRDefault="00AD7EAC" w:rsidP="00AD7EAC">
            <w:pPr>
              <w:pStyle w:val="Default"/>
              <w:rPr>
                <w:sz w:val="23"/>
                <w:szCs w:val="23"/>
              </w:rPr>
            </w:pPr>
            <w:r>
              <w:rPr>
                <w:sz w:val="23"/>
                <w:szCs w:val="23"/>
              </w:rPr>
              <w:t xml:space="preserve">OP Výskum a vývoj </w:t>
            </w:r>
          </w:p>
        </w:tc>
        <w:tc>
          <w:tcPr>
            <w:tcW w:w="1980" w:type="dxa"/>
            <w:vAlign w:val="center"/>
          </w:tcPr>
          <w:p w:rsidR="00AD7EAC" w:rsidRDefault="00AD7EAC" w:rsidP="00AD7EAC">
            <w:pPr>
              <w:jc w:val="center"/>
            </w:pPr>
            <w:r>
              <w:t>0</w:t>
            </w:r>
          </w:p>
        </w:tc>
        <w:tc>
          <w:tcPr>
            <w:tcW w:w="1997" w:type="dxa"/>
            <w:vAlign w:val="center"/>
          </w:tcPr>
          <w:p w:rsidR="00AD7EAC" w:rsidRDefault="00AD7EAC" w:rsidP="00AD7EAC">
            <w:pPr>
              <w:jc w:val="right"/>
            </w:pPr>
            <w:r w:rsidRPr="008D2F6B">
              <w:t>0,00</w:t>
            </w:r>
          </w:p>
        </w:tc>
        <w:tc>
          <w:tcPr>
            <w:tcW w:w="2303" w:type="dxa"/>
            <w:vAlign w:val="center"/>
          </w:tcPr>
          <w:p w:rsidR="00AD7EAC" w:rsidRDefault="00AD7EAC" w:rsidP="00AD7EAC">
            <w:pPr>
              <w:jc w:val="right"/>
            </w:pPr>
            <w:r w:rsidRPr="008D2F6B">
              <w:t>0,00</w:t>
            </w:r>
          </w:p>
        </w:tc>
      </w:tr>
      <w:tr w:rsidR="00AD7EAC" w:rsidTr="00AD7EAC">
        <w:tc>
          <w:tcPr>
            <w:tcW w:w="2988" w:type="dxa"/>
          </w:tcPr>
          <w:p w:rsidR="00AD7EAC" w:rsidRDefault="00AD7EAC" w:rsidP="00AD7EAC">
            <w:pPr>
              <w:pStyle w:val="Default"/>
              <w:rPr>
                <w:sz w:val="23"/>
                <w:szCs w:val="23"/>
              </w:rPr>
            </w:pPr>
            <w:r>
              <w:rPr>
                <w:sz w:val="23"/>
                <w:szCs w:val="23"/>
              </w:rPr>
              <w:t xml:space="preserve">OP Konkurencieschopnosť a hospodársky rast </w:t>
            </w:r>
          </w:p>
        </w:tc>
        <w:tc>
          <w:tcPr>
            <w:tcW w:w="1980" w:type="dxa"/>
            <w:vAlign w:val="center"/>
          </w:tcPr>
          <w:p w:rsidR="00AD7EAC" w:rsidRDefault="00AD7EAC" w:rsidP="00AD7EAC">
            <w:pPr>
              <w:jc w:val="center"/>
            </w:pPr>
            <w:r>
              <w:t>3</w:t>
            </w:r>
          </w:p>
        </w:tc>
        <w:tc>
          <w:tcPr>
            <w:tcW w:w="1997" w:type="dxa"/>
            <w:vAlign w:val="center"/>
          </w:tcPr>
          <w:p w:rsidR="00AD7EAC" w:rsidRDefault="00AD7EAC" w:rsidP="00AD7EAC">
            <w:pPr>
              <w:jc w:val="right"/>
            </w:pPr>
            <w:r>
              <w:t>410 753,64</w:t>
            </w:r>
          </w:p>
        </w:tc>
        <w:tc>
          <w:tcPr>
            <w:tcW w:w="2303" w:type="dxa"/>
            <w:vAlign w:val="center"/>
          </w:tcPr>
          <w:p w:rsidR="00AD7EAC" w:rsidRDefault="00AD7EAC" w:rsidP="00AD7EAC">
            <w:pPr>
              <w:jc w:val="right"/>
            </w:pPr>
            <w:r>
              <w:t>966 479,38</w:t>
            </w:r>
          </w:p>
        </w:tc>
      </w:tr>
      <w:tr w:rsidR="00AD7EAC" w:rsidTr="00AD7EAC">
        <w:tc>
          <w:tcPr>
            <w:tcW w:w="2988" w:type="dxa"/>
          </w:tcPr>
          <w:p w:rsidR="00AD7EAC" w:rsidRDefault="00AD7EAC" w:rsidP="00AD7EAC">
            <w:pPr>
              <w:pStyle w:val="Default"/>
              <w:rPr>
                <w:sz w:val="23"/>
                <w:szCs w:val="23"/>
              </w:rPr>
            </w:pPr>
            <w:r>
              <w:rPr>
                <w:sz w:val="23"/>
                <w:szCs w:val="23"/>
              </w:rPr>
              <w:t xml:space="preserve">OP Zdravotníctvo </w:t>
            </w:r>
          </w:p>
        </w:tc>
        <w:tc>
          <w:tcPr>
            <w:tcW w:w="1980" w:type="dxa"/>
            <w:vAlign w:val="center"/>
          </w:tcPr>
          <w:p w:rsidR="00AD7EAC" w:rsidRDefault="00AD7EAC" w:rsidP="00AD7EAC">
            <w:pPr>
              <w:jc w:val="center"/>
            </w:pPr>
            <w:r>
              <w:t>0</w:t>
            </w:r>
          </w:p>
        </w:tc>
        <w:tc>
          <w:tcPr>
            <w:tcW w:w="1997" w:type="dxa"/>
            <w:vAlign w:val="center"/>
          </w:tcPr>
          <w:p w:rsidR="00AD7EAC" w:rsidRDefault="00AD7EAC" w:rsidP="00AD7EAC">
            <w:pPr>
              <w:jc w:val="right"/>
            </w:pPr>
            <w:r w:rsidRPr="00C15A00">
              <w:t>0,00</w:t>
            </w:r>
          </w:p>
        </w:tc>
        <w:tc>
          <w:tcPr>
            <w:tcW w:w="2303" w:type="dxa"/>
            <w:vAlign w:val="center"/>
          </w:tcPr>
          <w:p w:rsidR="00AD7EAC" w:rsidRDefault="00AD7EAC" w:rsidP="00AD7EAC">
            <w:pPr>
              <w:jc w:val="right"/>
            </w:pPr>
            <w:r w:rsidRPr="00C15A00">
              <w:t>0,00</w:t>
            </w:r>
          </w:p>
        </w:tc>
      </w:tr>
      <w:tr w:rsidR="00AD7EAC" w:rsidTr="00AD7EAC">
        <w:tc>
          <w:tcPr>
            <w:tcW w:w="2988" w:type="dxa"/>
          </w:tcPr>
          <w:p w:rsidR="00AD7EAC" w:rsidRDefault="00AD7EAC" w:rsidP="00AD7EAC">
            <w:pPr>
              <w:rPr>
                <w:sz w:val="23"/>
                <w:szCs w:val="23"/>
              </w:rPr>
            </w:pPr>
            <w:r>
              <w:rPr>
                <w:sz w:val="23"/>
                <w:szCs w:val="23"/>
              </w:rPr>
              <w:t xml:space="preserve">OP Technická pomoc </w:t>
            </w:r>
          </w:p>
        </w:tc>
        <w:tc>
          <w:tcPr>
            <w:tcW w:w="1980" w:type="dxa"/>
            <w:vAlign w:val="center"/>
          </w:tcPr>
          <w:p w:rsidR="00AD7EAC" w:rsidRDefault="00AD7EAC" w:rsidP="00AD7EAC">
            <w:pPr>
              <w:jc w:val="center"/>
            </w:pPr>
            <w:r>
              <w:t>0</w:t>
            </w:r>
          </w:p>
        </w:tc>
        <w:tc>
          <w:tcPr>
            <w:tcW w:w="1997" w:type="dxa"/>
            <w:vAlign w:val="center"/>
          </w:tcPr>
          <w:p w:rsidR="00AD7EAC" w:rsidRDefault="00AD7EAC" w:rsidP="00AD7EAC">
            <w:pPr>
              <w:jc w:val="right"/>
            </w:pPr>
            <w:r w:rsidRPr="00C15A00">
              <w:t>0,00</w:t>
            </w:r>
          </w:p>
        </w:tc>
        <w:tc>
          <w:tcPr>
            <w:tcW w:w="2303" w:type="dxa"/>
            <w:vAlign w:val="center"/>
          </w:tcPr>
          <w:p w:rsidR="00AD7EAC" w:rsidRDefault="00AD7EAC" w:rsidP="00AD7EAC">
            <w:pPr>
              <w:jc w:val="right"/>
            </w:pPr>
            <w:r w:rsidRPr="00C15A00">
              <w:t>0,00</w:t>
            </w:r>
          </w:p>
        </w:tc>
      </w:tr>
      <w:tr w:rsidR="00AD7EAC" w:rsidTr="00AD7EAC">
        <w:tc>
          <w:tcPr>
            <w:tcW w:w="2988" w:type="dxa"/>
            <w:tcBorders>
              <w:bottom w:val="single" w:sz="4" w:space="0" w:color="auto"/>
            </w:tcBorders>
          </w:tcPr>
          <w:p w:rsidR="00AD7EAC" w:rsidRDefault="00AD7EAC" w:rsidP="00AD7EAC">
            <w:pPr>
              <w:rPr>
                <w:sz w:val="23"/>
                <w:szCs w:val="23"/>
              </w:rPr>
            </w:pPr>
            <w:r>
              <w:rPr>
                <w:sz w:val="23"/>
                <w:szCs w:val="23"/>
              </w:rPr>
              <w:t xml:space="preserve">OP Bratislavský kraj </w:t>
            </w:r>
          </w:p>
        </w:tc>
        <w:tc>
          <w:tcPr>
            <w:tcW w:w="1980" w:type="dxa"/>
            <w:tcBorders>
              <w:bottom w:val="single" w:sz="4" w:space="0" w:color="auto"/>
            </w:tcBorders>
            <w:vAlign w:val="center"/>
          </w:tcPr>
          <w:p w:rsidR="00AD7EAC" w:rsidRDefault="00AD7EAC" w:rsidP="00AD7EAC">
            <w:pPr>
              <w:jc w:val="center"/>
            </w:pPr>
            <w:r>
              <w:t>0</w:t>
            </w:r>
          </w:p>
        </w:tc>
        <w:tc>
          <w:tcPr>
            <w:tcW w:w="1997" w:type="dxa"/>
            <w:tcBorders>
              <w:bottom w:val="single" w:sz="4" w:space="0" w:color="auto"/>
            </w:tcBorders>
            <w:vAlign w:val="center"/>
          </w:tcPr>
          <w:p w:rsidR="00AD7EAC" w:rsidRDefault="00AD7EAC" w:rsidP="00AD7EAC">
            <w:pPr>
              <w:jc w:val="right"/>
            </w:pPr>
            <w:r w:rsidRPr="00C15A00">
              <w:t>0,00</w:t>
            </w:r>
          </w:p>
        </w:tc>
        <w:tc>
          <w:tcPr>
            <w:tcW w:w="2303" w:type="dxa"/>
            <w:tcBorders>
              <w:bottom w:val="single" w:sz="4" w:space="0" w:color="auto"/>
            </w:tcBorders>
            <w:vAlign w:val="center"/>
          </w:tcPr>
          <w:p w:rsidR="00AD7EAC" w:rsidRDefault="00AD7EAC" w:rsidP="00AD7EAC">
            <w:pPr>
              <w:jc w:val="right"/>
            </w:pPr>
            <w:r w:rsidRPr="00C15A00">
              <w:t>0,00</w:t>
            </w:r>
          </w:p>
        </w:tc>
      </w:tr>
      <w:tr w:rsidR="00AD7EAC" w:rsidRPr="00D16F3E" w:rsidTr="00AD7EAC">
        <w:tc>
          <w:tcPr>
            <w:tcW w:w="2988" w:type="dxa"/>
            <w:shd w:val="clear" w:color="auto" w:fill="C0C0C0"/>
          </w:tcPr>
          <w:p w:rsidR="00AD7EAC" w:rsidRPr="00D16F3E" w:rsidRDefault="00AD7EAC" w:rsidP="00AD7EAC">
            <w:pPr>
              <w:jc w:val="both"/>
              <w:rPr>
                <w:b/>
                <w:bCs/>
              </w:rPr>
            </w:pPr>
            <w:r w:rsidRPr="00D16F3E">
              <w:rPr>
                <w:b/>
                <w:bCs/>
              </w:rPr>
              <w:t>Spolu</w:t>
            </w:r>
          </w:p>
        </w:tc>
        <w:tc>
          <w:tcPr>
            <w:tcW w:w="1980" w:type="dxa"/>
            <w:shd w:val="clear" w:color="auto" w:fill="C0C0C0"/>
          </w:tcPr>
          <w:p w:rsidR="00AD7EAC" w:rsidRPr="00D16F3E" w:rsidRDefault="00AD7EAC" w:rsidP="00AD7EAC">
            <w:pPr>
              <w:jc w:val="center"/>
              <w:rPr>
                <w:b/>
                <w:bCs/>
              </w:rPr>
            </w:pPr>
            <w:r w:rsidRPr="00D16F3E">
              <w:rPr>
                <w:b/>
                <w:bCs/>
              </w:rPr>
              <w:t>3</w:t>
            </w:r>
            <w:r>
              <w:rPr>
                <w:b/>
                <w:bCs/>
              </w:rPr>
              <w:t>4</w:t>
            </w:r>
          </w:p>
        </w:tc>
        <w:tc>
          <w:tcPr>
            <w:tcW w:w="1997" w:type="dxa"/>
            <w:shd w:val="clear" w:color="auto" w:fill="C0C0C0"/>
            <w:vAlign w:val="center"/>
          </w:tcPr>
          <w:p w:rsidR="00AD7EAC" w:rsidRPr="00D16F3E" w:rsidRDefault="00AD7EAC" w:rsidP="00AD7EAC">
            <w:pPr>
              <w:jc w:val="right"/>
              <w:rPr>
                <w:b/>
                <w:bCs/>
              </w:rPr>
            </w:pPr>
            <w:r>
              <w:rPr>
                <w:b/>
                <w:bCs/>
              </w:rPr>
              <w:t>9 766 819,82</w:t>
            </w:r>
          </w:p>
        </w:tc>
        <w:tc>
          <w:tcPr>
            <w:tcW w:w="2303" w:type="dxa"/>
            <w:shd w:val="clear" w:color="auto" w:fill="C0C0C0"/>
            <w:vAlign w:val="center"/>
          </w:tcPr>
          <w:p w:rsidR="00AD7EAC" w:rsidRPr="00D16F3E" w:rsidRDefault="00AD7EAC" w:rsidP="00AD7EAC">
            <w:pPr>
              <w:jc w:val="right"/>
              <w:rPr>
                <w:b/>
                <w:bCs/>
              </w:rPr>
            </w:pPr>
            <w:r>
              <w:rPr>
                <w:b/>
                <w:bCs/>
              </w:rPr>
              <w:t>11 979 291,85</w:t>
            </w:r>
          </w:p>
        </w:tc>
      </w:tr>
    </w:tbl>
    <w:p w:rsidR="00AD7EAC" w:rsidRDefault="00AD7EAC" w:rsidP="00AD7EAC">
      <w:pPr>
        <w:jc w:val="both"/>
      </w:pPr>
    </w:p>
    <w:p w:rsidR="00AD7EAC" w:rsidRDefault="00AD7EAC" w:rsidP="00AD7EAC">
      <w:pPr>
        <w:jc w:val="both"/>
      </w:pPr>
      <w:r>
        <w:t>V zmysle článku 29 nariadenia 1828/2006 sú oznamované nezrovnalosti pri vzniku ktorých bol použitý nový druh praktík alebo sa ich dôsledky veľmi rýchlo prejavia mimo územia členského štátu. Podľa tohto článku bolo oznámené jedno hlásenie za Operačný program Zamestnanosť a sociálna inklúzia vo výške 3 448,85 EUR.</w:t>
      </w:r>
    </w:p>
    <w:p w:rsidR="002206B5" w:rsidRDefault="002206B5" w:rsidP="003C0985">
      <w:pPr>
        <w:pStyle w:val="Lukas2"/>
        <w:numPr>
          <w:ilvl w:val="0"/>
          <w:numId w:val="0"/>
        </w:numPr>
        <w:tabs>
          <w:tab w:val="left" w:pos="540"/>
        </w:tabs>
        <w:ind w:left="540" w:hanging="540"/>
        <w:jc w:val="both"/>
      </w:pPr>
    </w:p>
    <w:p w:rsidR="00EA0BBA" w:rsidRPr="00F250EE" w:rsidRDefault="00E71D11" w:rsidP="00753958">
      <w:pPr>
        <w:pStyle w:val="Lukas2"/>
        <w:numPr>
          <w:ilvl w:val="0"/>
          <w:numId w:val="0"/>
        </w:numPr>
        <w:tabs>
          <w:tab w:val="left" w:pos="540"/>
        </w:tabs>
        <w:ind w:left="540" w:hanging="540"/>
        <w:jc w:val="both"/>
        <w:outlineLvl w:val="1"/>
      </w:pPr>
      <w:bookmarkStart w:id="111" w:name="_Toc306190613"/>
      <w:r w:rsidRPr="00F250EE">
        <w:t>2.</w:t>
      </w:r>
      <w:r w:rsidR="008623A6" w:rsidRPr="00F250EE">
        <w:t>7</w:t>
      </w:r>
      <w:r w:rsidR="00AD14F3" w:rsidRPr="00F250EE">
        <w:t xml:space="preserve"> </w:t>
      </w:r>
      <w:r w:rsidR="00CB6911" w:rsidRPr="00F250EE">
        <w:tab/>
      </w:r>
      <w:r w:rsidR="00BE05E9">
        <w:t>Kontrola</w:t>
      </w:r>
      <w:r w:rsidR="00AD14F3" w:rsidRPr="00F250EE">
        <w:t xml:space="preserve"> </w:t>
      </w:r>
      <w:r w:rsidR="004A6F0A">
        <w:t xml:space="preserve">realizácie projektov </w:t>
      </w:r>
      <w:r w:rsidR="00AD14F3" w:rsidRPr="00F250EE">
        <w:t>p</w:t>
      </w:r>
      <w:r w:rsidR="00E57209" w:rsidRPr="00F250EE">
        <w:t>odľa čl. 13 n</w:t>
      </w:r>
      <w:r w:rsidR="00AD14F3" w:rsidRPr="00F250EE">
        <w:t xml:space="preserve">ariadenia </w:t>
      </w:r>
      <w:r w:rsidR="00487B3C" w:rsidRPr="00F250EE">
        <w:t>Komisie</w:t>
      </w:r>
      <w:r w:rsidR="00AD14F3" w:rsidRPr="00F250EE">
        <w:t xml:space="preserve"> (ES) č. 1828/2006</w:t>
      </w:r>
      <w:bookmarkEnd w:id="106"/>
      <w:bookmarkEnd w:id="107"/>
      <w:bookmarkEnd w:id="108"/>
      <w:bookmarkEnd w:id="109"/>
      <w:bookmarkEnd w:id="110"/>
      <w:bookmarkEnd w:id="111"/>
      <w:r w:rsidR="001D7765" w:rsidRPr="00F250EE">
        <w:t xml:space="preserve"> </w:t>
      </w:r>
    </w:p>
    <w:p w:rsidR="00D86CA6" w:rsidRPr="00F250EE" w:rsidRDefault="00D86CA6" w:rsidP="003255E3">
      <w:pPr>
        <w:pStyle w:val="Lukas2"/>
        <w:numPr>
          <w:ilvl w:val="0"/>
          <w:numId w:val="0"/>
        </w:numPr>
        <w:tabs>
          <w:tab w:val="left" w:pos="540"/>
        </w:tabs>
      </w:pPr>
    </w:p>
    <w:p w:rsidR="00F250EE" w:rsidRDefault="00B25E5A" w:rsidP="00954D53">
      <w:pPr>
        <w:jc w:val="both"/>
      </w:pPr>
      <w:r w:rsidRPr="00F250EE">
        <w:tab/>
      </w:r>
      <w:bookmarkStart w:id="112" w:name="_Toc173553484"/>
      <w:r w:rsidR="00F250EE">
        <w:t xml:space="preserve">Povinnosť vykonávania </w:t>
      </w:r>
      <w:r w:rsidR="00BE05E9">
        <w:t>kontroly</w:t>
      </w:r>
      <w:r w:rsidR="00F250EE">
        <w:t xml:space="preserve"> realizácie projektov vy</w:t>
      </w:r>
      <w:r w:rsidR="00BE05E9">
        <w:t>plýva</w:t>
      </w:r>
      <w:r w:rsidR="00F250EE">
        <w:t xml:space="preserve"> z čl. 60 písm. b) nariadenia Rady (ES) č. 1083/2006, v</w:t>
      </w:r>
      <w:r w:rsidR="00BE05E9">
        <w:t> </w:t>
      </w:r>
      <w:r w:rsidR="00F250EE">
        <w:t>zmysle</w:t>
      </w:r>
      <w:r w:rsidR="00BE05E9">
        <w:t xml:space="preserve"> ktorého</w:t>
      </w:r>
      <w:r w:rsidR="00F250EE">
        <w:t xml:space="preserve"> RO je zodpovedný za riadenie a vykonávanie operačného programu v</w:t>
      </w:r>
      <w:r w:rsidR="00BE05E9">
        <w:t> </w:t>
      </w:r>
      <w:r w:rsidR="00F250EE">
        <w:t>súlade so zásad</w:t>
      </w:r>
      <w:r w:rsidR="00162651">
        <w:t>ami</w:t>
      </w:r>
      <w:r w:rsidR="00F250EE">
        <w:t xml:space="preserve"> riadneho finančného riadenia</w:t>
      </w:r>
      <w:r w:rsidR="00162651">
        <w:t xml:space="preserve"> a v nadväznosti na čl. 13 nariadenia Komisie (ES) č. 1828/2006</w:t>
      </w:r>
      <w:r w:rsidR="004A6F0A">
        <w:t>, podľa ktorého RO</w:t>
      </w:r>
      <w:r w:rsidR="00F250EE">
        <w:t xml:space="preserve"> zodpovedá za overenie </w:t>
      </w:r>
      <w:r w:rsidR="00162651">
        <w:t xml:space="preserve">reálnosti výdavkov deklarovaných prijímateľmi, overenie dodania spolufinancovaných tovarov a poskytnutia spolufinancovaných služieb, </w:t>
      </w:r>
      <w:r w:rsidR="00F250EE">
        <w:t>  overenie</w:t>
      </w:r>
      <w:r w:rsidR="00162651">
        <w:t xml:space="preserve"> správnosti žiadostí o platbu a overenie súladu operácií a výdavkov s legislatívou EÚ</w:t>
      </w:r>
      <w:r w:rsidR="00F250EE">
        <w:t xml:space="preserve"> a všeobecne záväznými právnymi predpismi SR.</w:t>
      </w:r>
      <w:r w:rsidR="00954D53">
        <w:t xml:space="preserve"> Kontrola realizácie projektu </w:t>
      </w:r>
      <w:r w:rsidR="00F250EE">
        <w:t>zahŕňa podľa relevantnosti administratívne, finančné, technic</w:t>
      </w:r>
      <w:r w:rsidR="00954D53">
        <w:t xml:space="preserve">ké a fyzické hľadiská projektov, ako </w:t>
      </w:r>
      <w:r w:rsidR="00F250EE">
        <w:t xml:space="preserve">aj postupy na zabránenie duplicitného financovania výdavkov z iných programov </w:t>
      </w:r>
      <w:r w:rsidR="00014FC9">
        <w:t>EÚ</w:t>
      </w:r>
      <w:r w:rsidR="00F250EE">
        <w:t xml:space="preserve"> alebo vnútroštátnych programov a v iných programových obdobiach.</w:t>
      </w:r>
    </w:p>
    <w:p w:rsidR="004430DB" w:rsidRDefault="004430DB" w:rsidP="00F250EE">
      <w:pPr>
        <w:pStyle w:val="Lukas2"/>
        <w:numPr>
          <w:ilvl w:val="0"/>
          <w:numId w:val="0"/>
        </w:numPr>
        <w:tabs>
          <w:tab w:val="left" w:pos="708"/>
        </w:tabs>
        <w:ind w:left="540" w:hanging="540"/>
      </w:pPr>
    </w:p>
    <w:p w:rsidR="00F250EE" w:rsidRPr="002D45B0" w:rsidRDefault="00F250EE" w:rsidP="00753958">
      <w:pPr>
        <w:pStyle w:val="Lukas3"/>
        <w:jc w:val="both"/>
        <w:outlineLvl w:val="2"/>
        <w:rPr>
          <w:color w:val="auto"/>
        </w:rPr>
      </w:pPr>
      <w:bookmarkStart w:id="113" w:name="_Toc220810608"/>
      <w:bookmarkStart w:id="114" w:name="_Toc220813214"/>
      <w:bookmarkStart w:id="115" w:name="_Toc220813307"/>
      <w:bookmarkStart w:id="116" w:name="_Toc306190614"/>
      <w:bookmarkStart w:id="117" w:name="_Toc255654743"/>
      <w:bookmarkEnd w:id="113"/>
      <w:bookmarkEnd w:id="114"/>
      <w:bookmarkEnd w:id="115"/>
      <w:r w:rsidRPr="002D45B0">
        <w:rPr>
          <w:color w:val="auto"/>
        </w:rPr>
        <w:t xml:space="preserve">2.7.1 </w:t>
      </w:r>
      <w:r w:rsidR="006D34FA" w:rsidRPr="002D45B0">
        <w:rPr>
          <w:color w:val="auto"/>
        </w:rPr>
        <w:t>Kontrola</w:t>
      </w:r>
      <w:r w:rsidRPr="002D45B0">
        <w:rPr>
          <w:color w:val="auto"/>
        </w:rPr>
        <w:t xml:space="preserve"> realizácie projektu</w:t>
      </w:r>
      <w:bookmarkEnd w:id="116"/>
      <w:r w:rsidRPr="002D45B0">
        <w:rPr>
          <w:color w:val="auto"/>
        </w:rPr>
        <w:t xml:space="preserve"> </w:t>
      </w:r>
      <w:bookmarkEnd w:id="117"/>
    </w:p>
    <w:p w:rsidR="00F250EE" w:rsidRPr="002D45B0" w:rsidRDefault="00F250EE" w:rsidP="003C0985">
      <w:pPr>
        <w:jc w:val="both"/>
      </w:pPr>
    </w:p>
    <w:p w:rsidR="00F250EE" w:rsidRDefault="00F250EE" w:rsidP="00C70DE4">
      <w:pPr>
        <w:jc w:val="both"/>
      </w:pPr>
      <w:r w:rsidRPr="002D45B0">
        <w:t xml:space="preserve">            </w:t>
      </w:r>
      <w:r w:rsidR="00BA7345" w:rsidRPr="002D45B0">
        <w:t xml:space="preserve">Kontrola realizácie projektu podľa čl. 60 b) nariadenia Rady (ES) č. 1083/2006 </w:t>
      </w:r>
      <w:r w:rsidR="004430DB">
        <w:t xml:space="preserve">           </w:t>
      </w:r>
      <w:r w:rsidR="00BA7345" w:rsidRPr="002D45B0">
        <w:t>a</w:t>
      </w:r>
      <w:r w:rsidR="00AE496B">
        <w:t xml:space="preserve"> </w:t>
      </w:r>
      <w:r w:rsidR="00BA7345" w:rsidRPr="002D45B0">
        <w:t>čl. 13 nariadenia Komisie (ES) č. 1828/2006 sa vykonávala ako administratívna kontrola ako 100 % kontrola a kontrola na mieste</w:t>
      </w:r>
      <w:r w:rsidR="00A35B68" w:rsidRPr="002D45B0">
        <w:t xml:space="preserve"> výberovým spôsobom</w:t>
      </w:r>
      <w:r w:rsidR="00BA7345" w:rsidRPr="002D45B0">
        <w:t xml:space="preserve">. </w:t>
      </w:r>
      <w:r w:rsidRPr="002D45B0">
        <w:t xml:space="preserve">Celkovo bolo </w:t>
      </w:r>
      <w:r w:rsidR="00BA7345" w:rsidRPr="002D45B0">
        <w:t>v</w:t>
      </w:r>
      <w:r w:rsidR="00F8404C">
        <w:t> </w:t>
      </w:r>
      <w:r w:rsidR="00BA7345" w:rsidRPr="002D45B0">
        <w:t>období</w:t>
      </w:r>
      <w:r w:rsidR="00F8404C">
        <w:t xml:space="preserve"> </w:t>
      </w:r>
      <w:r w:rsidR="004430DB">
        <w:t xml:space="preserve">      </w:t>
      </w:r>
      <w:r w:rsidR="00BA7345" w:rsidRPr="002D45B0">
        <w:lastRenderedPageBreak/>
        <w:t>od 1. 1. 2007 do</w:t>
      </w:r>
      <w:r w:rsidRPr="002D45B0">
        <w:t> 3</w:t>
      </w:r>
      <w:r w:rsidR="004430DB">
        <w:t>0</w:t>
      </w:r>
      <w:r w:rsidRPr="002D45B0">
        <w:t xml:space="preserve">. </w:t>
      </w:r>
      <w:r w:rsidR="004430DB">
        <w:t>6</w:t>
      </w:r>
      <w:r w:rsidRPr="002D45B0">
        <w:t>. 201</w:t>
      </w:r>
      <w:r w:rsidR="004430DB">
        <w:t>1</w:t>
      </w:r>
      <w:r w:rsidR="004A6F0A" w:rsidRPr="002D45B0">
        <w:t xml:space="preserve"> v rámci 11 OP</w:t>
      </w:r>
      <w:r w:rsidRPr="002D45B0">
        <w:t xml:space="preserve"> vykonaných </w:t>
      </w:r>
      <w:r w:rsidR="00C70DE4" w:rsidRPr="00C70DE4">
        <w:t>30 214</w:t>
      </w:r>
      <w:r w:rsidR="00C865E7">
        <w:t xml:space="preserve"> </w:t>
      </w:r>
      <w:r w:rsidR="00BA7345" w:rsidRPr="002D45B0">
        <w:t>administratívnych kontrol a</w:t>
      </w:r>
      <w:r w:rsidR="009B070D">
        <w:t> 2 9</w:t>
      </w:r>
      <w:r w:rsidR="00C70DE4">
        <w:t>50</w:t>
      </w:r>
      <w:r w:rsidR="009B070D">
        <w:t xml:space="preserve"> </w:t>
      </w:r>
      <w:r w:rsidR="006D34FA" w:rsidRPr="002D45B0">
        <w:t>kontrol</w:t>
      </w:r>
      <w:r w:rsidRPr="002D45B0">
        <w:t xml:space="preserve"> na mieste. Celkovo boli overené </w:t>
      </w:r>
      <w:r w:rsidR="00211189" w:rsidRPr="002D45B0">
        <w:t xml:space="preserve">pri administratívnej kontrole </w:t>
      </w:r>
      <w:r w:rsidRPr="002D45B0">
        <w:t xml:space="preserve">výdavky </w:t>
      </w:r>
      <w:r w:rsidR="004430DB">
        <w:t xml:space="preserve">        </w:t>
      </w:r>
      <w:r w:rsidRPr="002D45B0">
        <w:t>vo výške</w:t>
      </w:r>
      <w:r w:rsidR="00474996">
        <w:t xml:space="preserve"> </w:t>
      </w:r>
      <w:r w:rsidR="00C70DE4" w:rsidRPr="00C70DE4">
        <w:t>142 701 104</w:t>
      </w:r>
      <w:r w:rsidR="00C70DE4" w:rsidRPr="00C70DE4">
        <w:rPr>
          <w:b/>
          <w:sz w:val="20"/>
          <w:szCs w:val="20"/>
        </w:rPr>
        <w:t xml:space="preserve"> </w:t>
      </w:r>
      <w:r w:rsidR="00474996">
        <w:t xml:space="preserve">tis. </w:t>
      </w:r>
      <w:r w:rsidR="002F0D39">
        <w:rPr>
          <w:bCs/>
          <w:iCs/>
          <w:snapToGrid w:val="0"/>
        </w:rPr>
        <w:t>EUR</w:t>
      </w:r>
      <w:r w:rsidR="00211189" w:rsidRPr="002D45B0">
        <w:rPr>
          <w:bCs/>
          <w:iCs/>
          <w:snapToGrid w:val="0"/>
        </w:rPr>
        <w:t xml:space="preserve"> a pri kontrole na mieste výdavky vo výške </w:t>
      </w:r>
      <w:r w:rsidR="00C70DE4" w:rsidRPr="00C70DE4">
        <w:rPr>
          <w:bCs/>
          <w:iCs/>
          <w:snapToGrid w:val="0"/>
        </w:rPr>
        <w:t>44 345 510,4</w:t>
      </w:r>
      <w:r w:rsidR="00322F8E">
        <w:rPr>
          <w:bCs/>
          <w:iCs/>
          <w:snapToGrid w:val="0"/>
        </w:rPr>
        <w:t>9</w:t>
      </w:r>
      <w:r w:rsidR="00474996">
        <w:rPr>
          <w:bCs/>
          <w:iCs/>
          <w:snapToGrid w:val="0"/>
        </w:rPr>
        <w:t xml:space="preserve"> tis. </w:t>
      </w:r>
      <w:r w:rsidR="002F0D39">
        <w:rPr>
          <w:bCs/>
          <w:iCs/>
          <w:snapToGrid w:val="0"/>
        </w:rPr>
        <w:t>EUR</w:t>
      </w:r>
      <w:r w:rsidRPr="002D45B0">
        <w:t xml:space="preserve">. Z uvedeného objemu overených výdavkov boli identifikované neoprávnené výdavky </w:t>
      </w:r>
      <w:r w:rsidR="00211189" w:rsidRPr="002D45B0">
        <w:t>uvedené v nasledujúcej tabuľke č. 1</w:t>
      </w:r>
      <w:r w:rsidR="00AD7EAC">
        <w:t>6</w:t>
      </w:r>
      <w:r w:rsidR="00211189" w:rsidRPr="002D45B0">
        <w:t xml:space="preserve">. </w:t>
      </w:r>
      <w:r w:rsidRPr="002D45B0">
        <w:t>Sumárny prehľad o</w:t>
      </w:r>
      <w:r w:rsidR="004A6F0A" w:rsidRPr="002D45B0">
        <w:t> </w:t>
      </w:r>
      <w:r w:rsidRPr="002D45B0">
        <w:t>vykonaných</w:t>
      </w:r>
      <w:r w:rsidR="004A6F0A" w:rsidRPr="002D45B0">
        <w:t xml:space="preserve"> administratívnych kontrolách a </w:t>
      </w:r>
      <w:r w:rsidR="006D34FA" w:rsidRPr="002D45B0">
        <w:t>kontrolách</w:t>
      </w:r>
      <w:r w:rsidRPr="002D45B0">
        <w:t xml:space="preserve"> na mieste</w:t>
      </w:r>
      <w:r w:rsidR="00211189" w:rsidRPr="002D45B0">
        <w:t xml:space="preserve">, vrátane výšky overených súm v členení na jednotlivé OP </w:t>
      </w:r>
      <w:r w:rsidRPr="002D45B0">
        <w:t xml:space="preserve"> je uvedený v</w:t>
      </w:r>
      <w:r w:rsidR="004A6F0A" w:rsidRPr="002D45B0">
        <w:t> </w:t>
      </w:r>
      <w:r w:rsidR="00474996">
        <w:t>p</w:t>
      </w:r>
      <w:r w:rsidR="004A6F0A" w:rsidRPr="002D45B0">
        <w:t xml:space="preserve">rílohe </w:t>
      </w:r>
      <w:r w:rsidRPr="002D45B0">
        <w:t>č. 1</w:t>
      </w:r>
      <w:r w:rsidR="00B73F4C">
        <w:t>3</w:t>
      </w:r>
      <w:r w:rsidR="00A35B68" w:rsidRPr="002D45B0">
        <w:t xml:space="preserve"> tejto správy</w:t>
      </w:r>
      <w:r w:rsidRPr="002D45B0">
        <w:t>.</w:t>
      </w:r>
    </w:p>
    <w:p w:rsidR="00C75107" w:rsidRDefault="00C75107" w:rsidP="00E810D8">
      <w:pPr>
        <w:tabs>
          <w:tab w:val="left" w:pos="1982"/>
        </w:tabs>
        <w:jc w:val="both"/>
      </w:pPr>
      <w:r>
        <w:tab/>
      </w:r>
    </w:p>
    <w:p w:rsidR="00F250EE" w:rsidRPr="00AE54D5" w:rsidRDefault="00F250EE" w:rsidP="00F250EE">
      <w:pPr>
        <w:jc w:val="both"/>
      </w:pPr>
      <w:r>
        <w:t>Tab</w:t>
      </w:r>
      <w:r w:rsidR="00AE54D5">
        <w:t>uľka</w:t>
      </w:r>
      <w:r>
        <w:t xml:space="preserve"> č. </w:t>
      </w:r>
      <w:r w:rsidRPr="004B061F">
        <w:t>1</w:t>
      </w:r>
      <w:r w:rsidR="00AD7EAC">
        <w:t>6</w:t>
      </w:r>
      <w:r w:rsidRPr="004B061F">
        <w:t>:</w:t>
      </w:r>
      <w:r>
        <w:t xml:space="preserve"> Prehľad o vykonaných </w:t>
      </w:r>
      <w:r w:rsidR="006D34FA">
        <w:t>kontrolách</w:t>
      </w:r>
      <w:r>
        <w:t xml:space="preserve"> </w:t>
      </w:r>
      <w:r w:rsidR="00A35B68">
        <w:t>realizácie projektu</w:t>
      </w:r>
      <w:r w:rsidR="002F201F">
        <w:t xml:space="preserve"> </w:t>
      </w:r>
      <w:r w:rsidR="00F14DB5">
        <w:t xml:space="preserve">                                            </w:t>
      </w:r>
      <w:r w:rsidR="002F201F">
        <w:t>od 1. 1. 2007 do</w:t>
      </w:r>
      <w:r>
        <w:t> 3</w:t>
      </w:r>
      <w:r w:rsidR="004430DB">
        <w:t>0</w:t>
      </w:r>
      <w:r>
        <w:t xml:space="preserve">. </w:t>
      </w:r>
      <w:r w:rsidR="004430DB">
        <w:t>6</w:t>
      </w:r>
      <w:r>
        <w:t>. 201</w:t>
      </w:r>
      <w:r w:rsidR="004430DB">
        <w:t>1</w:t>
      </w:r>
    </w:p>
    <w:tbl>
      <w:tblPr>
        <w:tblStyle w:val="Mriekatabuky"/>
        <w:tblW w:w="9206" w:type="dxa"/>
        <w:tblLayout w:type="fixed"/>
        <w:tblLook w:val="04A0" w:firstRow="1" w:lastRow="0" w:firstColumn="1" w:lastColumn="0" w:noHBand="0" w:noVBand="1"/>
      </w:tblPr>
      <w:tblGrid>
        <w:gridCol w:w="842"/>
        <w:gridCol w:w="1120"/>
        <w:gridCol w:w="1120"/>
        <w:gridCol w:w="1573"/>
        <w:gridCol w:w="1472"/>
        <w:gridCol w:w="1607"/>
        <w:gridCol w:w="1472"/>
      </w:tblGrid>
      <w:tr w:rsidR="002E185D" w:rsidRPr="00937157" w:rsidTr="002E185D">
        <w:trPr>
          <w:trHeight w:val="2324"/>
        </w:trPr>
        <w:tc>
          <w:tcPr>
            <w:tcW w:w="842" w:type="dxa"/>
            <w:vMerge w:val="restart"/>
            <w:vAlign w:val="center"/>
          </w:tcPr>
          <w:p w:rsidR="002E185D" w:rsidRPr="002E185D" w:rsidRDefault="002E185D" w:rsidP="00277300">
            <w:pPr>
              <w:jc w:val="center"/>
              <w:rPr>
                <w:b/>
                <w:sz w:val="20"/>
                <w:szCs w:val="20"/>
              </w:rPr>
            </w:pPr>
            <w:bookmarkStart w:id="118" w:name="_Toc220810607"/>
            <w:bookmarkStart w:id="119" w:name="_Toc220813213"/>
            <w:bookmarkStart w:id="120" w:name="_Toc220813306"/>
            <w:bookmarkStart w:id="121" w:name="_Toc255654744"/>
            <w:bookmarkEnd w:id="112"/>
            <w:r w:rsidRPr="002E185D">
              <w:rPr>
                <w:b/>
                <w:sz w:val="20"/>
                <w:szCs w:val="20"/>
              </w:rPr>
              <w:t>OP</w:t>
            </w:r>
          </w:p>
        </w:tc>
        <w:tc>
          <w:tcPr>
            <w:tcW w:w="2240" w:type="dxa"/>
            <w:gridSpan w:val="2"/>
            <w:vAlign w:val="center"/>
          </w:tcPr>
          <w:p w:rsidR="002E185D" w:rsidRPr="002E185D" w:rsidRDefault="002E185D" w:rsidP="00277300">
            <w:pPr>
              <w:jc w:val="center"/>
              <w:rPr>
                <w:b/>
                <w:sz w:val="20"/>
                <w:szCs w:val="20"/>
              </w:rPr>
            </w:pPr>
            <w:r w:rsidRPr="002E185D">
              <w:rPr>
                <w:b/>
                <w:sz w:val="20"/>
                <w:szCs w:val="20"/>
              </w:rPr>
              <w:t>Počet kontrol</w:t>
            </w:r>
          </w:p>
          <w:p w:rsidR="002E185D" w:rsidRPr="002E185D" w:rsidRDefault="002E185D" w:rsidP="00277300">
            <w:pPr>
              <w:jc w:val="center"/>
              <w:rPr>
                <w:b/>
                <w:sz w:val="20"/>
                <w:szCs w:val="20"/>
              </w:rPr>
            </w:pPr>
            <w:r w:rsidRPr="002E185D">
              <w:rPr>
                <w:b/>
                <w:sz w:val="20"/>
                <w:szCs w:val="20"/>
              </w:rPr>
              <w:t>z toho:</w:t>
            </w:r>
          </w:p>
        </w:tc>
        <w:tc>
          <w:tcPr>
            <w:tcW w:w="3045" w:type="dxa"/>
            <w:gridSpan w:val="2"/>
            <w:vAlign w:val="center"/>
          </w:tcPr>
          <w:p w:rsidR="002E185D" w:rsidRPr="002E185D" w:rsidRDefault="002E185D" w:rsidP="00277300">
            <w:pPr>
              <w:jc w:val="center"/>
              <w:rPr>
                <w:b/>
                <w:sz w:val="20"/>
                <w:szCs w:val="20"/>
              </w:rPr>
            </w:pPr>
            <w:r w:rsidRPr="002E185D">
              <w:rPr>
                <w:b/>
                <w:sz w:val="20"/>
                <w:szCs w:val="20"/>
              </w:rPr>
              <w:t>Overená suma</w:t>
            </w:r>
          </w:p>
          <w:p w:rsidR="002E185D" w:rsidRPr="002E185D" w:rsidRDefault="002E185D" w:rsidP="00277300">
            <w:pPr>
              <w:jc w:val="center"/>
              <w:rPr>
                <w:b/>
                <w:sz w:val="20"/>
                <w:szCs w:val="20"/>
              </w:rPr>
            </w:pPr>
            <w:r w:rsidRPr="002E185D">
              <w:rPr>
                <w:b/>
                <w:sz w:val="20"/>
                <w:szCs w:val="20"/>
              </w:rPr>
              <w:t>(v tis. EUR)</w:t>
            </w:r>
          </w:p>
          <w:p w:rsidR="002E185D" w:rsidRPr="002E185D" w:rsidRDefault="002E185D" w:rsidP="00277300">
            <w:pPr>
              <w:jc w:val="center"/>
              <w:rPr>
                <w:b/>
                <w:sz w:val="20"/>
                <w:szCs w:val="20"/>
              </w:rPr>
            </w:pPr>
            <w:r w:rsidRPr="002E185D">
              <w:rPr>
                <w:b/>
                <w:sz w:val="20"/>
                <w:szCs w:val="20"/>
              </w:rPr>
              <w:t>z toho:</w:t>
            </w:r>
          </w:p>
        </w:tc>
        <w:tc>
          <w:tcPr>
            <w:tcW w:w="1607" w:type="dxa"/>
            <w:vMerge w:val="restart"/>
            <w:vAlign w:val="center"/>
          </w:tcPr>
          <w:p w:rsidR="002E185D" w:rsidRPr="002E185D" w:rsidRDefault="002E185D" w:rsidP="00277300">
            <w:pPr>
              <w:jc w:val="center"/>
              <w:rPr>
                <w:b/>
                <w:sz w:val="20"/>
                <w:szCs w:val="20"/>
              </w:rPr>
            </w:pPr>
            <w:r w:rsidRPr="002E185D">
              <w:rPr>
                <w:b/>
                <w:sz w:val="20"/>
                <w:szCs w:val="20"/>
              </w:rPr>
              <w:t>Počet realizovaných projektov</w:t>
            </w:r>
          </w:p>
        </w:tc>
        <w:tc>
          <w:tcPr>
            <w:tcW w:w="1472" w:type="dxa"/>
            <w:vMerge w:val="restart"/>
            <w:vAlign w:val="center"/>
          </w:tcPr>
          <w:p w:rsidR="002E185D" w:rsidRPr="002E185D" w:rsidRDefault="002E185D" w:rsidP="00277300">
            <w:pPr>
              <w:jc w:val="center"/>
              <w:rPr>
                <w:b/>
                <w:sz w:val="20"/>
                <w:szCs w:val="20"/>
              </w:rPr>
            </w:pPr>
            <w:r w:rsidRPr="002E185D">
              <w:rPr>
                <w:b/>
                <w:sz w:val="20"/>
                <w:szCs w:val="20"/>
              </w:rPr>
              <w:t xml:space="preserve">Celkový objem FP na realizovanie projektov v rámci </w:t>
            </w:r>
            <w:r w:rsidR="001B6922">
              <w:rPr>
                <w:b/>
                <w:sz w:val="20"/>
                <w:szCs w:val="20"/>
              </w:rPr>
              <w:t>zmlúv</w:t>
            </w:r>
            <w:r w:rsidRPr="002E185D">
              <w:rPr>
                <w:b/>
                <w:sz w:val="20"/>
                <w:szCs w:val="20"/>
              </w:rPr>
              <w:t xml:space="preserve"> o poskytnutí NFP</w:t>
            </w:r>
          </w:p>
          <w:p w:rsidR="002E185D" w:rsidRPr="002E185D" w:rsidRDefault="002E185D" w:rsidP="00277300">
            <w:pPr>
              <w:jc w:val="center"/>
              <w:rPr>
                <w:b/>
                <w:sz w:val="20"/>
                <w:szCs w:val="20"/>
              </w:rPr>
            </w:pPr>
            <w:r w:rsidRPr="002E185D">
              <w:rPr>
                <w:b/>
                <w:sz w:val="20"/>
                <w:szCs w:val="20"/>
              </w:rPr>
              <w:t>(v tis. EUR)</w:t>
            </w:r>
          </w:p>
        </w:tc>
      </w:tr>
      <w:tr w:rsidR="002E185D" w:rsidRPr="00937157" w:rsidTr="002E185D">
        <w:trPr>
          <w:trHeight w:val="1380"/>
        </w:trPr>
        <w:tc>
          <w:tcPr>
            <w:tcW w:w="842" w:type="dxa"/>
            <w:vMerge/>
            <w:vAlign w:val="center"/>
          </w:tcPr>
          <w:p w:rsidR="002E185D" w:rsidRPr="002E185D" w:rsidRDefault="002E185D" w:rsidP="00277300">
            <w:pPr>
              <w:jc w:val="center"/>
              <w:rPr>
                <w:b/>
                <w:sz w:val="20"/>
                <w:szCs w:val="20"/>
              </w:rPr>
            </w:pPr>
          </w:p>
        </w:tc>
        <w:tc>
          <w:tcPr>
            <w:tcW w:w="1120" w:type="dxa"/>
            <w:vAlign w:val="center"/>
          </w:tcPr>
          <w:p w:rsidR="002E185D" w:rsidRPr="002E185D" w:rsidRDefault="002E185D" w:rsidP="00277300">
            <w:pPr>
              <w:jc w:val="center"/>
              <w:rPr>
                <w:b/>
                <w:sz w:val="20"/>
                <w:szCs w:val="20"/>
              </w:rPr>
            </w:pPr>
            <w:r w:rsidRPr="002E185D">
              <w:rPr>
                <w:b/>
                <w:sz w:val="20"/>
                <w:szCs w:val="20"/>
              </w:rPr>
              <w:t>Admin.</w:t>
            </w:r>
          </w:p>
          <w:p w:rsidR="002E185D" w:rsidRPr="002E185D" w:rsidRDefault="002E185D" w:rsidP="00277300">
            <w:pPr>
              <w:jc w:val="center"/>
              <w:rPr>
                <w:b/>
                <w:sz w:val="20"/>
                <w:szCs w:val="20"/>
              </w:rPr>
            </w:pPr>
            <w:r w:rsidRPr="002E185D">
              <w:rPr>
                <w:b/>
                <w:sz w:val="20"/>
                <w:szCs w:val="20"/>
              </w:rPr>
              <w:t>kontroly</w:t>
            </w:r>
          </w:p>
        </w:tc>
        <w:tc>
          <w:tcPr>
            <w:tcW w:w="1120" w:type="dxa"/>
            <w:vAlign w:val="center"/>
          </w:tcPr>
          <w:p w:rsidR="002E185D" w:rsidRPr="002E185D" w:rsidRDefault="002E185D" w:rsidP="00277300">
            <w:pPr>
              <w:jc w:val="center"/>
              <w:rPr>
                <w:b/>
                <w:sz w:val="20"/>
                <w:szCs w:val="20"/>
              </w:rPr>
            </w:pPr>
            <w:r w:rsidRPr="002E185D">
              <w:rPr>
                <w:b/>
                <w:sz w:val="20"/>
                <w:szCs w:val="20"/>
              </w:rPr>
              <w:t>Kontroly  na mieste</w:t>
            </w:r>
          </w:p>
        </w:tc>
        <w:tc>
          <w:tcPr>
            <w:tcW w:w="1573" w:type="dxa"/>
            <w:vAlign w:val="center"/>
          </w:tcPr>
          <w:p w:rsidR="002E185D" w:rsidRPr="002E185D" w:rsidRDefault="002E185D" w:rsidP="00277300">
            <w:pPr>
              <w:jc w:val="center"/>
              <w:rPr>
                <w:b/>
                <w:sz w:val="20"/>
                <w:szCs w:val="20"/>
              </w:rPr>
            </w:pPr>
            <w:r w:rsidRPr="002E185D">
              <w:rPr>
                <w:b/>
                <w:sz w:val="20"/>
                <w:szCs w:val="20"/>
              </w:rPr>
              <w:t>Admin.</w:t>
            </w:r>
          </w:p>
          <w:p w:rsidR="002E185D" w:rsidRPr="002E185D" w:rsidRDefault="002E185D" w:rsidP="00277300">
            <w:pPr>
              <w:jc w:val="center"/>
              <w:rPr>
                <w:b/>
                <w:sz w:val="20"/>
                <w:szCs w:val="20"/>
              </w:rPr>
            </w:pPr>
            <w:r w:rsidRPr="002E185D">
              <w:rPr>
                <w:b/>
                <w:sz w:val="20"/>
                <w:szCs w:val="20"/>
              </w:rPr>
              <w:t>kontrola</w:t>
            </w:r>
          </w:p>
          <w:p w:rsidR="002E185D" w:rsidRPr="002E185D" w:rsidRDefault="002E185D" w:rsidP="00277300">
            <w:pPr>
              <w:jc w:val="center"/>
              <w:rPr>
                <w:b/>
                <w:sz w:val="20"/>
                <w:szCs w:val="20"/>
              </w:rPr>
            </w:pPr>
          </w:p>
          <w:p w:rsidR="002E185D" w:rsidRPr="002E185D" w:rsidRDefault="002E185D" w:rsidP="00277300">
            <w:pPr>
              <w:jc w:val="center"/>
              <w:rPr>
                <w:b/>
                <w:color w:val="FF0000"/>
                <w:sz w:val="20"/>
                <w:szCs w:val="20"/>
              </w:rPr>
            </w:pPr>
            <w:r w:rsidRPr="002E185D">
              <w:rPr>
                <w:b/>
                <w:color w:val="FF0000"/>
                <w:sz w:val="20"/>
                <w:szCs w:val="20"/>
              </w:rPr>
              <w:t>z toho:</w:t>
            </w:r>
          </w:p>
          <w:p w:rsidR="002E185D" w:rsidRPr="002E185D" w:rsidRDefault="002E185D" w:rsidP="00277300">
            <w:pPr>
              <w:jc w:val="center"/>
              <w:rPr>
                <w:b/>
                <w:sz w:val="20"/>
                <w:szCs w:val="20"/>
              </w:rPr>
            </w:pPr>
            <w:r w:rsidRPr="002E185D">
              <w:rPr>
                <w:b/>
                <w:color w:val="FF0000"/>
                <w:sz w:val="20"/>
                <w:szCs w:val="20"/>
              </w:rPr>
              <w:t>neoprávnené</w:t>
            </w:r>
          </w:p>
        </w:tc>
        <w:tc>
          <w:tcPr>
            <w:tcW w:w="1472" w:type="dxa"/>
            <w:vAlign w:val="center"/>
          </w:tcPr>
          <w:p w:rsidR="002E185D" w:rsidRPr="002E185D" w:rsidRDefault="002E185D" w:rsidP="00277300">
            <w:pPr>
              <w:jc w:val="center"/>
              <w:rPr>
                <w:b/>
                <w:sz w:val="20"/>
                <w:szCs w:val="20"/>
              </w:rPr>
            </w:pPr>
            <w:r w:rsidRPr="002E185D">
              <w:rPr>
                <w:b/>
                <w:sz w:val="20"/>
                <w:szCs w:val="20"/>
              </w:rPr>
              <w:t>Kontrola na mieste</w:t>
            </w:r>
          </w:p>
          <w:p w:rsidR="002E185D" w:rsidRPr="002E185D" w:rsidRDefault="002E185D" w:rsidP="00277300">
            <w:pPr>
              <w:jc w:val="center"/>
              <w:rPr>
                <w:b/>
                <w:sz w:val="20"/>
                <w:szCs w:val="20"/>
              </w:rPr>
            </w:pPr>
          </w:p>
          <w:p w:rsidR="002E185D" w:rsidRPr="002E185D" w:rsidRDefault="002E185D" w:rsidP="00277300">
            <w:pPr>
              <w:jc w:val="center"/>
              <w:rPr>
                <w:b/>
                <w:color w:val="FF0000"/>
                <w:sz w:val="20"/>
                <w:szCs w:val="20"/>
              </w:rPr>
            </w:pPr>
            <w:r w:rsidRPr="002E185D">
              <w:rPr>
                <w:b/>
                <w:color w:val="FF0000"/>
                <w:sz w:val="20"/>
                <w:szCs w:val="20"/>
              </w:rPr>
              <w:t>z toho:</w:t>
            </w:r>
          </w:p>
          <w:p w:rsidR="002E185D" w:rsidRPr="002E185D" w:rsidRDefault="002E185D" w:rsidP="00277300">
            <w:pPr>
              <w:jc w:val="center"/>
              <w:rPr>
                <w:b/>
                <w:sz w:val="20"/>
                <w:szCs w:val="20"/>
              </w:rPr>
            </w:pPr>
            <w:r w:rsidRPr="002E185D">
              <w:rPr>
                <w:b/>
                <w:color w:val="FF0000"/>
                <w:sz w:val="20"/>
                <w:szCs w:val="20"/>
              </w:rPr>
              <w:t>neoprávnené</w:t>
            </w:r>
            <w:r w:rsidRPr="002E185D">
              <w:rPr>
                <w:b/>
                <w:sz w:val="20"/>
                <w:szCs w:val="20"/>
              </w:rPr>
              <w:t xml:space="preserve"> </w:t>
            </w:r>
          </w:p>
        </w:tc>
        <w:tc>
          <w:tcPr>
            <w:tcW w:w="1607" w:type="dxa"/>
            <w:vMerge/>
          </w:tcPr>
          <w:p w:rsidR="002E185D" w:rsidRPr="002E185D" w:rsidRDefault="002E185D" w:rsidP="00277300">
            <w:pPr>
              <w:jc w:val="center"/>
              <w:rPr>
                <w:b/>
                <w:sz w:val="20"/>
                <w:szCs w:val="20"/>
              </w:rPr>
            </w:pPr>
          </w:p>
        </w:tc>
        <w:tc>
          <w:tcPr>
            <w:tcW w:w="1472" w:type="dxa"/>
            <w:vMerge/>
          </w:tcPr>
          <w:p w:rsidR="002E185D" w:rsidRPr="002E185D" w:rsidRDefault="002E185D" w:rsidP="00277300">
            <w:pPr>
              <w:jc w:val="center"/>
              <w:rPr>
                <w:b/>
                <w:sz w:val="20"/>
                <w:szCs w:val="20"/>
              </w:rPr>
            </w:pPr>
          </w:p>
        </w:tc>
      </w:tr>
      <w:tr w:rsidR="002B4C31" w:rsidRPr="00937157" w:rsidTr="002E185D">
        <w:trPr>
          <w:trHeight w:val="540"/>
        </w:trPr>
        <w:tc>
          <w:tcPr>
            <w:tcW w:w="842" w:type="dxa"/>
            <w:vAlign w:val="center"/>
          </w:tcPr>
          <w:p w:rsidR="002B4C31" w:rsidRPr="002E185D" w:rsidRDefault="002B4C31" w:rsidP="00277300">
            <w:pPr>
              <w:jc w:val="center"/>
              <w:rPr>
                <w:b/>
                <w:sz w:val="20"/>
                <w:szCs w:val="20"/>
              </w:rPr>
            </w:pPr>
            <w:r w:rsidRPr="002E185D">
              <w:rPr>
                <w:b/>
                <w:sz w:val="20"/>
                <w:szCs w:val="20"/>
              </w:rPr>
              <w:t>OP IS</w:t>
            </w:r>
          </w:p>
        </w:tc>
        <w:tc>
          <w:tcPr>
            <w:tcW w:w="1120" w:type="dxa"/>
            <w:vAlign w:val="center"/>
          </w:tcPr>
          <w:p w:rsidR="002B4C31" w:rsidRPr="002E185D" w:rsidRDefault="00A816F9" w:rsidP="00277300">
            <w:pPr>
              <w:jc w:val="center"/>
              <w:rPr>
                <w:sz w:val="20"/>
                <w:szCs w:val="20"/>
              </w:rPr>
            </w:pPr>
            <w:r>
              <w:rPr>
                <w:sz w:val="20"/>
                <w:szCs w:val="20"/>
              </w:rPr>
              <w:t>146</w:t>
            </w:r>
          </w:p>
        </w:tc>
        <w:tc>
          <w:tcPr>
            <w:tcW w:w="1120" w:type="dxa"/>
            <w:vAlign w:val="center"/>
          </w:tcPr>
          <w:p w:rsidR="002B4C31" w:rsidRPr="002E185D" w:rsidRDefault="00A816F9" w:rsidP="00277300">
            <w:pPr>
              <w:jc w:val="center"/>
              <w:rPr>
                <w:sz w:val="20"/>
                <w:szCs w:val="20"/>
              </w:rPr>
            </w:pPr>
            <w:r>
              <w:rPr>
                <w:sz w:val="20"/>
                <w:szCs w:val="20"/>
              </w:rPr>
              <w:t>27</w:t>
            </w:r>
          </w:p>
        </w:tc>
        <w:tc>
          <w:tcPr>
            <w:tcW w:w="1573" w:type="dxa"/>
            <w:vAlign w:val="center"/>
          </w:tcPr>
          <w:p w:rsidR="002B4C31" w:rsidRPr="002E185D" w:rsidRDefault="0037511B" w:rsidP="00277300">
            <w:pPr>
              <w:jc w:val="center"/>
              <w:rPr>
                <w:sz w:val="20"/>
                <w:szCs w:val="20"/>
              </w:rPr>
            </w:pPr>
            <w:r>
              <w:rPr>
                <w:sz w:val="20"/>
                <w:szCs w:val="20"/>
              </w:rPr>
              <w:t>179 276,51</w:t>
            </w:r>
          </w:p>
          <w:p w:rsidR="002B4C31" w:rsidRPr="002E185D" w:rsidRDefault="0037511B" w:rsidP="00277300">
            <w:pPr>
              <w:jc w:val="center"/>
              <w:rPr>
                <w:sz w:val="20"/>
                <w:szCs w:val="20"/>
              </w:rPr>
            </w:pPr>
            <w:r w:rsidRPr="0037511B">
              <w:rPr>
                <w:color w:val="FF0000"/>
                <w:sz w:val="20"/>
                <w:szCs w:val="20"/>
              </w:rPr>
              <w:t>200,78</w:t>
            </w:r>
          </w:p>
        </w:tc>
        <w:tc>
          <w:tcPr>
            <w:tcW w:w="1472" w:type="dxa"/>
            <w:vAlign w:val="center"/>
          </w:tcPr>
          <w:p w:rsidR="002B4C31" w:rsidRPr="002E185D" w:rsidRDefault="0037511B" w:rsidP="00277300">
            <w:pPr>
              <w:jc w:val="center"/>
              <w:rPr>
                <w:sz w:val="20"/>
                <w:szCs w:val="20"/>
              </w:rPr>
            </w:pPr>
            <w:r>
              <w:rPr>
                <w:sz w:val="20"/>
                <w:szCs w:val="20"/>
              </w:rPr>
              <w:t>22 604,35</w:t>
            </w:r>
          </w:p>
          <w:p w:rsidR="002B4C31" w:rsidRPr="002E185D" w:rsidRDefault="0037511B" w:rsidP="00277300">
            <w:pPr>
              <w:jc w:val="center"/>
              <w:rPr>
                <w:sz w:val="20"/>
                <w:szCs w:val="20"/>
              </w:rPr>
            </w:pPr>
            <w:r>
              <w:rPr>
                <w:color w:val="FF0000"/>
                <w:sz w:val="20"/>
                <w:szCs w:val="20"/>
              </w:rPr>
              <w:t>127,65</w:t>
            </w:r>
          </w:p>
        </w:tc>
        <w:tc>
          <w:tcPr>
            <w:tcW w:w="1607" w:type="dxa"/>
            <w:vAlign w:val="center"/>
          </w:tcPr>
          <w:p w:rsidR="002B4C31" w:rsidRPr="002E185D" w:rsidRDefault="0037511B" w:rsidP="00277300">
            <w:pPr>
              <w:jc w:val="center"/>
              <w:rPr>
                <w:sz w:val="20"/>
                <w:szCs w:val="20"/>
              </w:rPr>
            </w:pPr>
            <w:r>
              <w:rPr>
                <w:sz w:val="20"/>
                <w:szCs w:val="20"/>
              </w:rPr>
              <w:t>49</w:t>
            </w:r>
          </w:p>
        </w:tc>
        <w:tc>
          <w:tcPr>
            <w:tcW w:w="1472" w:type="dxa"/>
            <w:vAlign w:val="center"/>
          </w:tcPr>
          <w:p w:rsidR="002B4C31" w:rsidRPr="002E185D" w:rsidRDefault="0037511B" w:rsidP="00277300">
            <w:pPr>
              <w:jc w:val="center"/>
              <w:rPr>
                <w:sz w:val="20"/>
                <w:szCs w:val="20"/>
              </w:rPr>
            </w:pPr>
            <w:r>
              <w:rPr>
                <w:sz w:val="20"/>
                <w:szCs w:val="20"/>
              </w:rPr>
              <w:t>449 064,03</w:t>
            </w:r>
          </w:p>
        </w:tc>
      </w:tr>
      <w:tr w:rsidR="002B4C31" w:rsidRPr="00937157" w:rsidTr="002E185D">
        <w:trPr>
          <w:trHeight w:val="555"/>
        </w:trPr>
        <w:tc>
          <w:tcPr>
            <w:tcW w:w="842" w:type="dxa"/>
            <w:vAlign w:val="center"/>
          </w:tcPr>
          <w:p w:rsidR="002B4C31" w:rsidRPr="002E185D" w:rsidRDefault="002B4C31" w:rsidP="00277300">
            <w:pPr>
              <w:jc w:val="center"/>
              <w:rPr>
                <w:b/>
                <w:sz w:val="20"/>
                <w:szCs w:val="20"/>
              </w:rPr>
            </w:pPr>
            <w:r w:rsidRPr="002E185D">
              <w:rPr>
                <w:b/>
                <w:sz w:val="20"/>
                <w:szCs w:val="20"/>
              </w:rPr>
              <w:t xml:space="preserve">OP </w:t>
            </w:r>
            <w:proofErr w:type="spellStart"/>
            <w:r w:rsidRPr="002E185D">
              <w:rPr>
                <w:b/>
                <w:sz w:val="20"/>
                <w:szCs w:val="20"/>
              </w:rPr>
              <w:t>KaHR</w:t>
            </w:r>
            <w:proofErr w:type="spellEnd"/>
          </w:p>
        </w:tc>
        <w:tc>
          <w:tcPr>
            <w:tcW w:w="1120" w:type="dxa"/>
            <w:vAlign w:val="center"/>
          </w:tcPr>
          <w:p w:rsidR="002B4C31" w:rsidRPr="002E185D" w:rsidRDefault="0037511B" w:rsidP="00277300">
            <w:pPr>
              <w:jc w:val="center"/>
              <w:rPr>
                <w:sz w:val="20"/>
                <w:szCs w:val="20"/>
              </w:rPr>
            </w:pPr>
            <w:r>
              <w:rPr>
                <w:sz w:val="20"/>
                <w:szCs w:val="20"/>
              </w:rPr>
              <w:t>1 072</w:t>
            </w:r>
          </w:p>
        </w:tc>
        <w:tc>
          <w:tcPr>
            <w:tcW w:w="1120" w:type="dxa"/>
            <w:vAlign w:val="center"/>
          </w:tcPr>
          <w:p w:rsidR="002B4C31" w:rsidRPr="002E185D" w:rsidRDefault="0037511B" w:rsidP="00277300">
            <w:pPr>
              <w:jc w:val="center"/>
              <w:rPr>
                <w:sz w:val="20"/>
                <w:szCs w:val="20"/>
              </w:rPr>
            </w:pPr>
            <w:r>
              <w:rPr>
                <w:sz w:val="20"/>
                <w:szCs w:val="20"/>
              </w:rPr>
              <w:t>659</w:t>
            </w:r>
          </w:p>
        </w:tc>
        <w:tc>
          <w:tcPr>
            <w:tcW w:w="1573" w:type="dxa"/>
            <w:vAlign w:val="center"/>
          </w:tcPr>
          <w:p w:rsidR="002B4C31" w:rsidRPr="002E185D" w:rsidRDefault="0037511B" w:rsidP="00277300">
            <w:pPr>
              <w:jc w:val="center"/>
              <w:rPr>
                <w:sz w:val="20"/>
                <w:szCs w:val="20"/>
              </w:rPr>
            </w:pPr>
            <w:r>
              <w:rPr>
                <w:sz w:val="20"/>
                <w:szCs w:val="20"/>
              </w:rPr>
              <w:t>314 463,66</w:t>
            </w:r>
          </w:p>
          <w:p w:rsidR="002B4C31" w:rsidRPr="002E185D" w:rsidRDefault="0037511B" w:rsidP="00277300">
            <w:pPr>
              <w:jc w:val="center"/>
              <w:rPr>
                <w:sz w:val="20"/>
                <w:szCs w:val="20"/>
              </w:rPr>
            </w:pPr>
            <w:r w:rsidRPr="0037511B">
              <w:rPr>
                <w:color w:val="FF0000"/>
                <w:sz w:val="20"/>
                <w:szCs w:val="20"/>
              </w:rPr>
              <w:t>1 136,36</w:t>
            </w:r>
          </w:p>
        </w:tc>
        <w:tc>
          <w:tcPr>
            <w:tcW w:w="1472" w:type="dxa"/>
            <w:vAlign w:val="center"/>
          </w:tcPr>
          <w:p w:rsidR="002B4C31" w:rsidRPr="002E185D" w:rsidRDefault="0037511B" w:rsidP="00277300">
            <w:pPr>
              <w:jc w:val="center"/>
              <w:rPr>
                <w:sz w:val="20"/>
                <w:szCs w:val="20"/>
              </w:rPr>
            </w:pPr>
            <w:r>
              <w:rPr>
                <w:sz w:val="20"/>
                <w:szCs w:val="20"/>
              </w:rPr>
              <w:t>298 981,33</w:t>
            </w:r>
          </w:p>
          <w:p w:rsidR="002B4C31" w:rsidRPr="002E185D" w:rsidRDefault="0037511B" w:rsidP="00277300">
            <w:pPr>
              <w:jc w:val="center"/>
              <w:rPr>
                <w:sz w:val="20"/>
                <w:szCs w:val="20"/>
              </w:rPr>
            </w:pPr>
            <w:r w:rsidRPr="0037511B">
              <w:rPr>
                <w:color w:val="FF0000"/>
                <w:sz w:val="20"/>
                <w:szCs w:val="20"/>
              </w:rPr>
              <w:t>760,49</w:t>
            </w:r>
          </w:p>
        </w:tc>
        <w:tc>
          <w:tcPr>
            <w:tcW w:w="1607" w:type="dxa"/>
            <w:vAlign w:val="center"/>
          </w:tcPr>
          <w:p w:rsidR="002B4C31" w:rsidRPr="002E185D" w:rsidRDefault="002B4C31" w:rsidP="0037511B">
            <w:pPr>
              <w:jc w:val="center"/>
              <w:rPr>
                <w:sz w:val="20"/>
                <w:szCs w:val="20"/>
              </w:rPr>
            </w:pPr>
            <w:r w:rsidRPr="002E185D">
              <w:rPr>
                <w:sz w:val="20"/>
                <w:szCs w:val="20"/>
              </w:rPr>
              <w:t>7</w:t>
            </w:r>
            <w:r w:rsidR="0037511B">
              <w:rPr>
                <w:sz w:val="20"/>
                <w:szCs w:val="20"/>
              </w:rPr>
              <w:t>67</w:t>
            </w:r>
          </w:p>
        </w:tc>
        <w:tc>
          <w:tcPr>
            <w:tcW w:w="1472" w:type="dxa"/>
            <w:vAlign w:val="center"/>
          </w:tcPr>
          <w:p w:rsidR="002B4C31" w:rsidRPr="002E185D" w:rsidRDefault="002B4C31" w:rsidP="0037511B">
            <w:pPr>
              <w:jc w:val="center"/>
              <w:rPr>
                <w:sz w:val="20"/>
                <w:szCs w:val="20"/>
              </w:rPr>
            </w:pPr>
            <w:r w:rsidRPr="002E185D">
              <w:rPr>
                <w:sz w:val="20"/>
                <w:szCs w:val="20"/>
              </w:rPr>
              <w:t>1</w:t>
            </w:r>
            <w:r w:rsidR="0037511B">
              <w:rPr>
                <w:sz w:val="20"/>
                <w:szCs w:val="20"/>
              </w:rPr>
              <w:t xml:space="preserve"> 164 357 </w:t>
            </w:r>
          </w:p>
        </w:tc>
      </w:tr>
      <w:tr w:rsidR="002B4C31" w:rsidRPr="00937157" w:rsidTr="002E185D">
        <w:trPr>
          <w:trHeight w:val="540"/>
        </w:trPr>
        <w:tc>
          <w:tcPr>
            <w:tcW w:w="842" w:type="dxa"/>
            <w:vAlign w:val="center"/>
          </w:tcPr>
          <w:p w:rsidR="002B4C31" w:rsidRPr="002E185D" w:rsidRDefault="002B4C31" w:rsidP="00277300">
            <w:pPr>
              <w:jc w:val="center"/>
              <w:rPr>
                <w:b/>
                <w:sz w:val="20"/>
                <w:szCs w:val="20"/>
              </w:rPr>
            </w:pPr>
            <w:r w:rsidRPr="002E185D">
              <w:rPr>
                <w:b/>
                <w:sz w:val="20"/>
                <w:szCs w:val="20"/>
              </w:rPr>
              <w:t>OP D</w:t>
            </w:r>
          </w:p>
        </w:tc>
        <w:tc>
          <w:tcPr>
            <w:tcW w:w="1120" w:type="dxa"/>
            <w:vAlign w:val="center"/>
          </w:tcPr>
          <w:p w:rsidR="002B4C31" w:rsidRPr="002E185D" w:rsidRDefault="0037511B" w:rsidP="00277300">
            <w:pPr>
              <w:jc w:val="center"/>
              <w:rPr>
                <w:sz w:val="20"/>
                <w:szCs w:val="20"/>
              </w:rPr>
            </w:pPr>
            <w:r>
              <w:rPr>
                <w:sz w:val="20"/>
                <w:szCs w:val="20"/>
              </w:rPr>
              <w:t>660</w:t>
            </w:r>
          </w:p>
        </w:tc>
        <w:tc>
          <w:tcPr>
            <w:tcW w:w="1120" w:type="dxa"/>
            <w:vAlign w:val="center"/>
          </w:tcPr>
          <w:p w:rsidR="002B4C31" w:rsidRPr="002E185D" w:rsidRDefault="0037511B" w:rsidP="00277300">
            <w:pPr>
              <w:jc w:val="center"/>
              <w:rPr>
                <w:sz w:val="20"/>
                <w:szCs w:val="20"/>
              </w:rPr>
            </w:pPr>
            <w:r>
              <w:rPr>
                <w:sz w:val="20"/>
                <w:szCs w:val="20"/>
              </w:rPr>
              <w:t>90</w:t>
            </w:r>
          </w:p>
        </w:tc>
        <w:tc>
          <w:tcPr>
            <w:tcW w:w="1573" w:type="dxa"/>
            <w:vAlign w:val="center"/>
          </w:tcPr>
          <w:p w:rsidR="002B4C31" w:rsidRPr="002E185D" w:rsidRDefault="0037511B" w:rsidP="00277300">
            <w:pPr>
              <w:jc w:val="center"/>
              <w:rPr>
                <w:sz w:val="20"/>
                <w:szCs w:val="20"/>
              </w:rPr>
            </w:pPr>
            <w:r>
              <w:rPr>
                <w:sz w:val="20"/>
                <w:szCs w:val="20"/>
              </w:rPr>
              <w:t>1 178 368,9</w:t>
            </w:r>
            <w:r w:rsidR="00F4349F">
              <w:rPr>
                <w:sz w:val="20"/>
                <w:szCs w:val="20"/>
              </w:rPr>
              <w:t>0</w:t>
            </w:r>
          </w:p>
          <w:p w:rsidR="002B4C31" w:rsidRPr="002E185D" w:rsidRDefault="0037511B" w:rsidP="00277300">
            <w:pPr>
              <w:jc w:val="center"/>
              <w:rPr>
                <w:sz w:val="20"/>
                <w:szCs w:val="20"/>
              </w:rPr>
            </w:pPr>
            <w:r>
              <w:rPr>
                <w:color w:val="FF0000"/>
                <w:sz w:val="20"/>
                <w:szCs w:val="20"/>
              </w:rPr>
              <w:t>39 432,9</w:t>
            </w:r>
            <w:r w:rsidR="00F4349F">
              <w:rPr>
                <w:color w:val="FF0000"/>
                <w:sz w:val="20"/>
                <w:szCs w:val="20"/>
              </w:rPr>
              <w:t>0</w:t>
            </w:r>
          </w:p>
        </w:tc>
        <w:tc>
          <w:tcPr>
            <w:tcW w:w="1472" w:type="dxa"/>
            <w:vAlign w:val="center"/>
          </w:tcPr>
          <w:p w:rsidR="002B4C31" w:rsidRPr="002E185D" w:rsidRDefault="0037511B" w:rsidP="00277300">
            <w:pPr>
              <w:jc w:val="center"/>
              <w:rPr>
                <w:sz w:val="20"/>
                <w:szCs w:val="20"/>
              </w:rPr>
            </w:pPr>
            <w:r>
              <w:rPr>
                <w:sz w:val="20"/>
                <w:szCs w:val="20"/>
              </w:rPr>
              <w:t>82 205,44</w:t>
            </w:r>
          </w:p>
          <w:p w:rsidR="002B4C31" w:rsidRPr="002E185D" w:rsidRDefault="0037511B" w:rsidP="00F4349F">
            <w:pPr>
              <w:jc w:val="center"/>
              <w:rPr>
                <w:sz w:val="20"/>
                <w:szCs w:val="20"/>
              </w:rPr>
            </w:pPr>
            <w:r>
              <w:rPr>
                <w:color w:val="FF0000"/>
                <w:sz w:val="20"/>
                <w:szCs w:val="20"/>
              </w:rPr>
              <w:t>2 922,8</w:t>
            </w:r>
            <w:r w:rsidR="00F4349F">
              <w:rPr>
                <w:color w:val="FF0000"/>
                <w:sz w:val="20"/>
                <w:szCs w:val="20"/>
              </w:rPr>
              <w:t>8</w:t>
            </w:r>
          </w:p>
        </w:tc>
        <w:tc>
          <w:tcPr>
            <w:tcW w:w="1607" w:type="dxa"/>
            <w:vAlign w:val="center"/>
          </w:tcPr>
          <w:p w:rsidR="002B4C31" w:rsidRPr="002E185D" w:rsidRDefault="002B4C31" w:rsidP="00277300">
            <w:pPr>
              <w:jc w:val="center"/>
              <w:rPr>
                <w:sz w:val="20"/>
                <w:szCs w:val="20"/>
              </w:rPr>
            </w:pPr>
            <w:r w:rsidRPr="002E185D">
              <w:rPr>
                <w:sz w:val="20"/>
                <w:szCs w:val="20"/>
              </w:rPr>
              <w:t>79</w:t>
            </w:r>
          </w:p>
        </w:tc>
        <w:tc>
          <w:tcPr>
            <w:tcW w:w="1472" w:type="dxa"/>
            <w:vAlign w:val="center"/>
          </w:tcPr>
          <w:p w:rsidR="002B4C31" w:rsidRPr="002E185D" w:rsidRDefault="0037511B" w:rsidP="00277300">
            <w:pPr>
              <w:jc w:val="center"/>
              <w:rPr>
                <w:sz w:val="20"/>
                <w:szCs w:val="20"/>
              </w:rPr>
            </w:pPr>
            <w:r>
              <w:rPr>
                <w:sz w:val="20"/>
                <w:szCs w:val="20"/>
              </w:rPr>
              <w:t>1 713 476,00</w:t>
            </w:r>
          </w:p>
        </w:tc>
      </w:tr>
      <w:tr w:rsidR="002B4C31" w:rsidRPr="00937157" w:rsidTr="002E185D">
        <w:trPr>
          <w:trHeight w:val="285"/>
        </w:trPr>
        <w:tc>
          <w:tcPr>
            <w:tcW w:w="842" w:type="dxa"/>
            <w:vAlign w:val="center"/>
          </w:tcPr>
          <w:p w:rsidR="002B4C31" w:rsidRPr="002E185D" w:rsidRDefault="002B4C31" w:rsidP="00277300">
            <w:pPr>
              <w:jc w:val="center"/>
              <w:rPr>
                <w:b/>
                <w:sz w:val="20"/>
                <w:szCs w:val="20"/>
              </w:rPr>
            </w:pPr>
            <w:r w:rsidRPr="002E185D">
              <w:rPr>
                <w:b/>
                <w:sz w:val="20"/>
                <w:szCs w:val="20"/>
              </w:rPr>
              <w:t>OP ŽP</w:t>
            </w:r>
          </w:p>
        </w:tc>
        <w:tc>
          <w:tcPr>
            <w:tcW w:w="1120" w:type="dxa"/>
            <w:vAlign w:val="center"/>
          </w:tcPr>
          <w:p w:rsidR="002B4C31" w:rsidRPr="002E185D" w:rsidRDefault="00E41E9A" w:rsidP="00277300">
            <w:pPr>
              <w:jc w:val="center"/>
              <w:rPr>
                <w:sz w:val="20"/>
                <w:szCs w:val="20"/>
              </w:rPr>
            </w:pPr>
            <w:r>
              <w:rPr>
                <w:sz w:val="20"/>
                <w:szCs w:val="20"/>
              </w:rPr>
              <w:t>1622</w:t>
            </w:r>
          </w:p>
        </w:tc>
        <w:tc>
          <w:tcPr>
            <w:tcW w:w="1120" w:type="dxa"/>
            <w:vAlign w:val="center"/>
          </w:tcPr>
          <w:p w:rsidR="002B4C31" w:rsidRPr="002E185D" w:rsidRDefault="0037511B" w:rsidP="00E41E9A">
            <w:pPr>
              <w:jc w:val="center"/>
              <w:rPr>
                <w:sz w:val="20"/>
                <w:szCs w:val="20"/>
              </w:rPr>
            </w:pPr>
            <w:r>
              <w:rPr>
                <w:sz w:val="20"/>
                <w:szCs w:val="20"/>
              </w:rPr>
              <w:t>24</w:t>
            </w:r>
            <w:r w:rsidR="00E41E9A">
              <w:rPr>
                <w:sz w:val="20"/>
                <w:szCs w:val="20"/>
              </w:rPr>
              <w:t>2</w:t>
            </w:r>
          </w:p>
        </w:tc>
        <w:tc>
          <w:tcPr>
            <w:tcW w:w="1573" w:type="dxa"/>
            <w:vAlign w:val="center"/>
          </w:tcPr>
          <w:p w:rsidR="002B4C31" w:rsidRPr="002E185D" w:rsidRDefault="00E41E9A" w:rsidP="00277300">
            <w:pPr>
              <w:jc w:val="center"/>
              <w:rPr>
                <w:sz w:val="20"/>
                <w:szCs w:val="20"/>
              </w:rPr>
            </w:pPr>
            <w:r>
              <w:rPr>
                <w:sz w:val="20"/>
                <w:szCs w:val="20"/>
              </w:rPr>
              <w:t>293 130,75</w:t>
            </w:r>
          </w:p>
          <w:p w:rsidR="002B4C31" w:rsidRPr="002E185D" w:rsidRDefault="00E41E9A" w:rsidP="00D168E8">
            <w:pPr>
              <w:jc w:val="center"/>
              <w:rPr>
                <w:sz w:val="20"/>
                <w:szCs w:val="20"/>
              </w:rPr>
            </w:pPr>
            <w:r w:rsidRPr="00E41E9A">
              <w:rPr>
                <w:color w:val="FF0000"/>
                <w:sz w:val="20"/>
                <w:szCs w:val="20"/>
              </w:rPr>
              <w:t>8 866,</w:t>
            </w:r>
            <w:r w:rsidR="00D168E8">
              <w:rPr>
                <w:color w:val="FF0000"/>
                <w:sz w:val="20"/>
                <w:szCs w:val="20"/>
              </w:rPr>
              <w:t>1</w:t>
            </w:r>
          </w:p>
        </w:tc>
        <w:tc>
          <w:tcPr>
            <w:tcW w:w="1472" w:type="dxa"/>
            <w:vAlign w:val="center"/>
          </w:tcPr>
          <w:p w:rsidR="002B4C31" w:rsidRPr="002E185D" w:rsidRDefault="00E41E9A" w:rsidP="00277300">
            <w:pPr>
              <w:jc w:val="center"/>
              <w:rPr>
                <w:sz w:val="20"/>
                <w:szCs w:val="20"/>
              </w:rPr>
            </w:pPr>
            <w:r>
              <w:rPr>
                <w:sz w:val="20"/>
                <w:szCs w:val="20"/>
              </w:rPr>
              <w:t>152 324,32</w:t>
            </w:r>
          </w:p>
          <w:p w:rsidR="002B4C31" w:rsidRPr="002E185D" w:rsidRDefault="00E41E9A" w:rsidP="00277300">
            <w:pPr>
              <w:jc w:val="center"/>
              <w:rPr>
                <w:sz w:val="20"/>
                <w:szCs w:val="20"/>
              </w:rPr>
            </w:pPr>
            <w:r>
              <w:rPr>
                <w:color w:val="FF0000"/>
                <w:sz w:val="20"/>
                <w:szCs w:val="20"/>
              </w:rPr>
              <w:t>1 682,10</w:t>
            </w:r>
          </w:p>
        </w:tc>
        <w:tc>
          <w:tcPr>
            <w:tcW w:w="1607" w:type="dxa"/>
            <w:vAlign w:val="center"/>
          </w:tcPr>
          <w:p w:rsidR="002B4C31" w:rsidRPr="002E185D" w:rsidRDefault="00E41E9A" w:rsidP="00277300">
            <w:pPr>
              <w:jc w:val="center"/>
              <w:rPr>
                <w:sz w:val="20"/>
                <w:szCs w:val="20"/>
              </w:rPr>
            </w:pPr>
            <w:r>
              <w:rPr>
                <w:sz w:val="20"/>
                <w:szCs w:val="20"/>
              </w:rPr>
              <w:t>539</w:t>
            </w:r>
          </w:p>
        </w:tc>
        <w:tc>
          <w:tcPr>
            <w:tcW w:w="1472" w:type="dxa"/>
            <w:vAlign w:val="center"/>
          </w:tcPr>
          <w:p w:rsidR="002B4C31" w:rsidRPr="002E185D" w:rsidRDefault="00E41E9A" w:rsidP="00E41E9A">
            <w:pPr>
              <w:jc w:val="center"/>
              <w:rPr>
                <w:sz w:val="20"/>
                <w:szCs w:val="20"/>
              </w:rPr>
            </w:pPr>
            <w:r>
              <w:rPr>
                <w:sz w:val="20"/>
                <w:szCs w:val="20"/>
              </w:rPr>
              <w:t>1 420 039,50</w:t>
            </w:r>
          </w:p>
        </w:tc>
      </w:tr>
      <w:tr w:rsidR="002B4C31" w:rsidRPr="00937157" w:rsidTr="002E185D">
        <w:trPr>
          <w:trHeight w:val="144"/>
        </w:trPr>
        <w:tc>
          <w:tcPr>
            <w:tcW w:w="842" w:type="dxa"/>
            <w:vAlign w:val="center"/>
          </w:tcPr>
          <w:p w:rsidR="002B4C31" w:rsidRPr="002E185D" w:rsidRDefault="002B4C31" w:rsidP="00277300">
            <w:pPr>
              <w:jc w:val="center"/>
              <w:rPr>
                <w:b/>
                <w:sz w:val="20"/>
                <w:szCs w:val="20"/>
              </w:rPr>
            </w:pPr>
            <w:r w:rsidRPr="002E185D">
              <w:rPr>
                <w:b/>
                <w:sz w:val="20"/>
                <w:szCs w:val="20"/>
              </w:rPr>
              <w:t>OP BK</w:t>
            </w:r>
          </w:p>
        </w:tc>
        <w:tc>
          <w:tcPr>
            <w:tcW w:w="1120" w:type="dxa"/>
            <w:vAlign w:val="center"/>
          </w:tcPr>
          <w:p w:rsidR="002B4C31" w:rsidRPr="002E185D" w:rsidRDefault="006C3A28" w:rsidP="0057141B">
            <w:pPr>
              <w:jc w:val="center"/>
              <w:rPr>
                <w:sz w:val="20"/>
                <w:szCs w:val="20"/>
              </w:rPr>
            </w:pPr>
            <w:r>
              <w:rPr>
                <w:sz w:val="20"/>
                <w:szCs w:val="20"/>
              </w:rPr>
              <w:t>319</w:t>
            </w:r>
          </w:p>
        </w:tc>
        <w:tc>
          <w:tcPr>
            <w:tcW w:w="1120" w:type="dxa"/>
            <w:vAlign w:val="center"/>
          </w:tcPr>
          <w:p w:rsidR="002B4C31" w:rsidRPr="002E185D" w:rsidRDefault="006C3A28" w:rsidP="0057141B">
            <w:pPr>
              <w:jc w:val="center"/>
              <w:rPr>
                <w:sz w:val="20"/>
                <w:szCs w:val="20"/>
              </w:rPr>
            </w:pPr>
            <w:r>
              <w:rPr>
                <w:sz w:val="20"/>
                <w:szCs w:val="20"/>
              </w:rPr>
              <w:t>144</w:t>
            </w:r>
          </w:p>
        </w:tc>
        <w:tc>
          <w:tcPr>
            <w:tcW w:w="1573" w:type="dxa"/>
            <w:vAlign w:val="center"/>
          </w:tcPr>
          <w:p w:rsidR="002B4C31" w:rsidRPr="002E185D" w:rsidRDefault="006C3A28" w:rsidP="00277300">
            <w:pPr>
              <w:jc w:val="center"/>
              <w:rPr>
                <w:sz w:val="20"/>
                <w:szCs w:val="20"/>
              </w:rPr>
            </w:pPr>
            <w:r>
              <w:rPr>
                <w:sz w:val="20"/>
                <w:szCs w:val="20"/>
              </w:rPr>
              <w:t>28 415,</w:t>
            </w:r>
            <w:r w:rsidR="0057141B">
              <w:rPr>
                <w:sz w:val="20"/>
                <w:szCs w:val="20"/>
              </w:rPr>
              <w:t>0</w:t>
            </w:r>
            <w:r>
              <w:rPr>
                <w:sz w:val="20"/>
                <w:szCs w:val="20"/>
              </w:rPr>
              <w:t>9</w:t>
            </w:r>
          </w:p>
          <w:p w:rsidR="002B4C31" w:rsidRPr="002E185D" w:rsidRDefault="006C3A28" w:rsidP="00277300">
            <w:pPr>
              <w:jc w:val="center"/>
              <w:rPr>
                <w:sz w:val="20"/>
                <w:szCs w:val="20"/>
              </w:rPr>
            </w:pPr>
            <w:r>
              <w:rPr>
                <w:color w:val="FF0000"/>
                <w:sz w:val="20"/>
                <w:szCs w:val="20"/>
              </w:rPr>
              <w:t>178,00</w:t>
            </w:r>
          </w:p>
        </w:tc>
        <w:tc>
          <w:tcPr>
            <w:tcW w:w="1472" w:type="dxa"/>
            <w:vAlign w:val="center"/>
          </w:tcPr>
          <w:p w:rsidR="002B4C31" w:rsidRPr="002E185D" w:rsidRDefault="006C3A28" w:rsidP="00277300">
            <w:pPr>
              <w:jc w:val="center"/>
              <w:rPr>
                <w:sz w:val="20"/>
                <w:szCs w:val="20"/>
              </w:rPr>
            </w:pPr>
            <w:r>
              <w:rPr>
                <w:sz w:val="20"/>
                <w:szCs w:val="20"/>
              </w:rPr>
              <w:t>17 041,29</w:t>
            </w:r>
          </w:p>
          <w:p w:rsidR="002B4C31" w:rsidRPr="002E185D" w:rsidRDefault="006C3A28" w:rsidP="00277300">
            <w:pPr>
              <w:jc w:val="center"/>
              <w:rPr>
                <w:sz w:val="20"/>
                <w:szCs w:val="20"/>
              </w:rPr>
            </w:pPr>
            <w:r>
              <w:rPr>
                <w:color w:val="FF0000"/>
                <w:sz w:val="20"/>
                <w:szCs w:val="20"/>
              </w:rPr>
              <w:t>18,75</w:t>
            </w:r>
          </w:p>
        </w:tc>
        <w:tc>
          <w:tcPr>
            <w:tcW w:w="1607" w:type="dxa"/>
            <w:vAlign w:val="center"/>
          </w:tcPr>
          <w:p w:rsidR="002B4C31" w:rsidRPr="002E185D" w:rsidRDefault="006C3A28" w:rsidP="0057141B">
            <w:pPr>
              <w:jc w:val="center"/>
              <w:rPr>
                <w:sz w:val="20"/>
                <w:szCs w:val="20"/>
              </w:rPr>
            </w:pPr>
            <w:r>
              <w:rPr>
                <w:sz w:val="20"/>
                <w:szCs w:val="20"/>
              </w:rPr>
              <w:t>200</w:t>
            </w:r>
          </w:p>
        </w:tc>
        <w:tc>
          <w:tcPr>
            <w:tcW w:w="1472" w:type="dxa"/>
            <w:vAlign w:val="center"/>
          </w:tcPr>
          <w:p w:rsidR="002B4C31" w:rsidRPr="002E185D" w:rsidRDefault="006C3A28" w:rsidP="000D18FD">
            <w:pPr>
              <w:jc w:val="center"/>
              <w:rPr>
                <w:sz w:val="20"/>
                <w:szCs w:val="20"/>
              </w:rPr>
            </w:pPr>
            <w:r>
              <w:rPr>
                <w:sz w:val="20"/>
                <w:szCs w:val="20"/>
              </w:rPr>
              <w:t>44 920,00</w:t>
            </w:r>
          </w:p>
        </w:tc>
      </w:tr>
      <w:tr w:rsidR="002B4C31" w:rsidRPr="00937157" w:rsidTr="006C3A28">
        <w:trPr>
          <w:trHeight w:val="144"/>
        </w:trPr>
        <w:tc>
          <w:tcPr>
            <w:tcW w:w="842" w:type="dxa"/>
            <w:vAlign w:val="center"/>
          </w:tcPr>
          <w:p w:rsidR="002B4C31" w:rsidRPr="002E185D" w:rsidRDefault="002B4C31" w:rsidP="00277300">
            <w:pPr>
              <w:jc w:val="center"/>
              <w:rPr>
                <w:b/>
                <w:sz w:val="20"/>
                <w:szCs w:val="20"/>
              </w:rPr>
            </w:pPr>
            <w:r w:rsidRPr="002E185D">
              <w:rPr>
                <w:b/>
                <w:sz w:val="20"/>
                <w:szCs w:val="20"/>
              </w:rPr>
              <w:t>OP TP</w:t>
            </w:r>
          </w:p>
        </w:tc>
        <w:tc>
          <w:tcPr>
            <w:tcW w:w="1120" w:type="dxa"/>
            <w:vAlign w:val="center"/>
          </w:tcPr>
          <w:p w:rsidR="002B4C31" w:rsidRPr="002E185D" w:rsidRDefault="006C3A28" w:rsidP="00277300">
            <w:pPr>
              <w:jc w:val="center"/>
              <w:rPr>
                <w:sz w:val="20"/>
                <w:szCs w:val="20"/>
              </w:rPr>
            </w:pPr>
            <w:r>
              <w:rPr>
                <w:sz w:val="20"/>
                <w:szCs w:val="20"/>
              </w:rPr>
              <w:t>270</w:t>
            </w:r>
          </w:p>
        </w:tc>
        <w:tc>
          <w:tcPr>
            <w:tcW w:w="1120" w:type="dxa"/>
            <w:vAlign w:val="center"/>
          </w:tcPr>
          <w:p w:rsidR="002B4C31" w:rsidRPr="002E185D" w:rsidRDefault="006C3A28" w:rsidP="00277300">
            <w:pPr>
              <w:jc w:val="center"/>
              <w:rPr>
                <w:sz w:val="20"/>
                <w:szCs w:val="20"/>
              </w:rPr>
            </w:pPr>
            <w:r>
              <w:rPr>
                <w:sz w:val="20"/>
                <w:szCs w:val="20"/>
              </w:rPr>
              <w:t>120</w:t>
            </w:r>
          </w:p>
        </w:tc>
        <w:tc>
          <w:tcPr>
            <w:tcW w:w="1573" w:type="dxa"/>
            <w:vAlign w:val="center"/>
          </w:tcPr>
          <w:p w:rsidR="002B4C31" w:rsidRPr="002E185D" w:rsidRDefault="006C3A28" w:rsidP="00277300">
            <w:pPr>
              <w:jc w:val="center"/>
              <w:rPr>
                <w:sz w:val="20"/>
                <w:szCs w:val="20"/>
              </w:rPr>
            </w:pPr>
            <w:r>
              <w:rPr>
                <w:sz w:val="20"/>
                <w:szCs w:val="20"/>
              </w:rPr>
              <w:t>52 597 385,01</w:t>
            </w:r>
          </w:p>
          <w:p w:rsidR="002B4C31" w:rsidRPr="002E185D" w:rsidRDefault="006C3A28" w:rsidP="00277300">
            <w:pPr>
              <w:jc w:val="center"/>
              <w:rPr>
                <w:sz w:val="20"/>
                <w:szCs w:val="20"/>
              </w:rPr>
            </w:pPr>
            <w:r>
              <w:rPr>
                <w:color w:val="FF0000"/>
                <w:sz w:val="20"/>
                <w:szCs w:val="20"/>
              </w:rPr>
              <w:t>38 555,13</w:t>
            </w:r>
          </w:p>
        </w:tc>
        <w:tc>
          <w:tcPr>
            <w:tcW w:w="1472" w:type="dxa"/>
            <w:vAlign w:val="center"/>
          </w:tcPr>
          <w:p w:rsidR="002B4C31" w:rsidRPr="002E185D" w:rsidRDefault="006C3A28" w:rsidP="00277300">
            <w:pPr>
              <w:jc w:val="center"/>
              <w:rPr>
                <w:sz w:val="20"/>
                <w:szCs w:val="20"/>
              </w:rPr>
            </w:pPr>
            <w:r>
              <w:rPr>
                <w:sz w:val="20"/>
                <w:szCs w:val="20"/>
              </w:rPr>
              <w:t>16 496 878,26</w:t>
            </w:r>
          </w:p>
          <w:p w:rsidR="002B4C31" w:rsidRPr="002E185D" w:rsidRDefault="006C3A28" w:rsidP="00277300">
            <w:pPr>
              <w:jc w:val="center"/>
              <w:rPr>
                <w:sz w:val="20"/>
                <w:szCs w:val="20"/>
              </w:rPr>
            </w:pPr>
            <w:r>
              <w:rPr>
                <w:color w:val="FF0000"/>
                <w:sz w:val="20"/>
                <w:szCs w:val="20"/>
              </w:rPr>
              <w:t>34 515,31</w:t>
            </w:r>
          </w:p>
        </w:tc>
        <w:tc>
          <w:tcPr>
            <w:tcW w:w="1607" w:type="dxa"/>
            <w:vAlign w:val="center"/>
          </w:tcPr>
          <w:p w:rsidR="002B4C31" w:rsidRPr="002E185D" w:rsidRDefault="006C3A28" w:rsidP="00277300">
            <w:pPr>
              <w:jc w:val="center"/>
              <w:rPr>
                <w:sz w:val="20"/>
                <w:szCs w:val="20"/>
              </w:rPr>
            </w:pPr>
            <w:r>
              <w:rPr>
                <w:sz w:val="20"/>
                <w:szCs w:val="20"/>
              </w:rPr>
              <w:t>73</w:t>
            </w:r>
          </w:p>
        </w:tc>
        <w:tc>
          <w:tcPr>
            <w:tcW w:w="1472" w:type="dxa"/>
            <w:vAlign w:val="center"/>
          </w:tcPr>
          <w:p w:rsidR="002B4C31" w:rsidRDefault="006C3A28" w:rsidP="006C3A28">
            <w:pPr>
              <w:jc w:val="center"/>
              <w:rPr>
                <w:sz w:val="20"/>
                <w:szCs w:val="20"/>
              </w:rPr>
            </w:pPr>
            <w:r>
              <w:rPr>
                <w:sz w:val="20"/>
                <w:szCs w:val="20"/>
              </w:rPr>
              <w:t>94 035 400,73</w:t>
            </w:r>
          </w:p>
          <w:p w:rsidR="006C3A28" w:rsidRPr="002E185D" w:rsidRDefault="006C3A28" w:rsidP="006C3A28">
            <w:pPr>
              <w:jc w:val="center"/>
              <w:rPr>
                <w:sz w:val="20"/>
                <w:szCs w:val="20"/>
              </w:rPr>
            </w:pPr>
          </w:p>
        </w:tc>
      </w:tr>
      <w:tr w:rsidR="002B4C31" w:rsidRPr="00937157" w:rsidTr="002E185D">
        <w:trPr>
          <w:trHeight w:val="144"/>
        </w:trPr>
        <w:tc>
          <w:tcPr>
            <w:tcW w:w="842" w:type="dxa"/>
            <w:vAlign w:val="center"/>
          </w:tcPr>
          <w:p w:rsidR="002B4C31" w:rsidRPr="002E185D" w:rsidRDefault="002B4C31" w:rsidP="00277300">
            <w:pPr>
              <w:jc w:val="center"/>
              <w:rPr>
                <w:b/>
                <w:sz w:val="20"/>
                <w:szCs w:val="20"/>
              </w:rPr>
            </w:pPr>
            <w:r w:rsidRPr="002E185D">
              <w:rPr>
                <w:b/>
                <w:sz w:val="20"/>
                <w:szCs w:val="20"/>
              </w:rPr>
              <w:t>OP V</w:t>
            </w:r>
          </w:p>
        </w:tc>
        <w:tc>
          <w:tcPr>
            <w:tcW w:w="1120" w:type="dxa"/>
            <w:vAlign w:val="center"/>
          </w:tcPr>
          <w:p w:rsidR="002B4C31" w:rsidRPr="002E185D" w:rsidRDefault="006C3A28" w:rsidP="00277300">
            <w:pPr>
              <w:jc w:val="center"/>
              <w:rPr>
                <w:sz w:val="20"/>
                <w:szCs w:val="20"/>
              </w:rPr>
            </w:pPr>
            <w:r>
              <w:rPr>
                <w:sz w:val="20"/>
                <w:szCs w:val="20"/>
              </w:rPr>
              <w:t>5 791</w:t>
            </w:r>
          </w:p>
        </w:tc>
        <w:tc>
          <w:tcPr>
            <w:tcW w:w="1120" w:type="dxa"/>
            <w:vAlign w:val="center"/>
          </w:tcPr>
          <w:p w:rsidR="002B4C31" w:rsidRPr="002E185D" w:rsidRDefault="006C3A28" w:rsidP="00277300">
            <w:pPr>
              <w:jc w:val="center"/>
              <w:rPr>
                <w:sz w:val="20"/>
                <w:szCs w:val="20"/>
              </w:rPr>
            </w:pPr>
            <w:r>
              <w:rPr>
                <w:sz w:val="20"/>
                <w:szCs w:val="20"/>
              </w:rPr>
              <w:t>387</w:t>
            </w:r>
          </w:p>
        </w:tc>
        <w:tc>
          <w:tcPr>
            <w:tcW w:w="1573" w:type="dxa"/>
            <w:vAlign w:val="center"/>
          </w:tcPr>
          <w:p w:rsidR="002B4C31" w:rsidRPr="002E185D" w:rsidRDefault="006C3A28" w:rsidP="00277300">
            <w:pPr>
              <w:jc w:val="center"/>
              <w:rPr>
                <w:sz w:val="20"/>
                <w:szCs w:val="20"/>
              </w:rPr>
            </w:pPr>
            <w:r>
              <w:rPr>
                <w:sz w:val="20"/>
                <w:szCs w:val="20"/>
              </w:rPr>
              <w:t>248 994,34</w:t>
            </w:r>
          </w:p>
          <w:p w:rsidR="002B4C31" w:rsidRPr="002E185D" w:rsidRDefault="006C3A28" w:rsidP="00F4349F">
            <w:pPr>
              <w:jc w:val="center"/>
              <w:rPr>
                <w:sz w:val="20"/>
                <w:szCs w:val="20"/>
              </w:rPr>
            </w:pPr>
            <w:r w:rsidRPr="006C3A28">
              <w:rPr>
                <w:color w:val="FF0000"/>
                <w:sz w:val="20"/>
                <w:szCs w:val="20"/>
              </w:rPr>
              <w:t>39 608,</w:t>
            </w:r>
            <w:r>
              <w:rPr>
                <w:color w:val="FF0000"/>
                <w:sz w:val="20"/>
                <w:szCs w:val="20"/>
              </w:rPr>
              <w:t>2</w:t>
            </w:r>
            <w:r w:rsidR="00F4349F">
              <w:rPr>
                <w:color w:val="FF0000"/>
                <w:sz w:val="20"/>
                <w:szCs w:val="20"/>
              </w:rPr>
              <w:t>7</w:t>
            </w:r>
          </w:p>
        </w:tc>
        <w:tc>
          <w:tcPr>
            <w:tcW w:w="1472" w:type="dxa"/>
            <w:vAlign w:val="center"/>
          </w:tcPr>
          <w:p w:rsidR="002B4C31" w:rsidRPr="002E185D" w:rsidRDefault="006C3A28" w:rsidP="00277300">
            <w:pPr>
              <w:jc w:val="center"/>
              <w:rPr>
                <w:sz w:val="20"/>
                <w:szCs w:val="20"/>
              </w:rPr>
            </w:pPr>
            <w:r>
              <w:rPr>
                <w:sz w:val="20"/>
                <w:szCs w:val="20"/>
              </w:rPr>
              <w:t>32 089,6</w:t>
            </w:r>
            <w:r w:rsidR="00F4349F">
              <w:rPr>
                <w:sz w:val="20"/>
                <w:szCs w:val="20"/>
              </w:rPr>
              <w:t>6</w:t>
            </w:r>
          </w:p>
          <w:p w:rsidR="002B4C31" w:rsidRPr="002E185D" w:rsidRDefault="006C3A28" w:rsidP="00F4349F">
            <w:pPr>
              <w:jc w:val="center"/>
              <w:rPr>
                <w:sz w:val="20"/>
                <w:szCs w:val="20"/>
              </w:rPr>
            </w:pPr>
            <w:r>
              <w:rPr>
                <w:color w:val="FF0000"/>
                <w:sz w:val="20"/>
                <w:szCs w:val="20"/>
              </w:rPr>
              <w:t>32,8</w:t>
            </w:r>
            <w:r w:rsidR="00F4349F">
              <w:rPr>
                <w:color w:val="FF0000"/>
                <w:sz w:val="20"/>
                <w:szCs w:val="20"/>
              </w:rPr>
              <w:t>9</w:t>
            </w:r>
          </w:p>
        </w:tc>
        <w:tc>
          <w:tcPr>
            <w:tcW w:w="1607" w:type="dxa"/>
            <w:vAlign w:val="center"/>
          </w:tcPr>
          <w:p w:rsidR="002B4C31" w:rsidRPr="002E185D" w:rsidRDefault="006C3A28" w:rsidP="00277300">
            <w:pPr>
              <w:jc w:val="center"/>
              <w:rPr>
                <w:sz w:val="20"/>
                <w:szCs w:val="20"/>
              </w:rPr>
            </w:pPr>
            <w:r>
              <w:rPr>
                <w:sz w:val="20"/>
                <w:szCs w:val="20"/>
              </w:rPr>
              <w:t>553</w:t>
            </w:r>
          </w:p>
        </w:tc>
        <w:tc>
          <w:tcPr>
            <w:tcW w:w="1472" w:type="dxa"/>
            <w:vAlign w:val="center"/>
          </w:tcPr>
          <w:p w:rsidR="002B4C31" w:rsidRPr="002E185D" w:rsidRDefault="006C3A28" w:rsidP="00F4349F">
            <w:pPr>
              <w:jc w:val="center"/>
              <w:rPr>
                <w:sz w:val="20"/>
                <w:szCs w:val="20"/>
              </w:rPr>
            </w:pPr>
            <w:r>
              <w:rPr>
                <w:sz w:val="20"/>
                <w:szCs w:val="20"/>
              </w:rPr>
              <w:t>316 237,12</w:t>
            </w:r>
          </w:p>
        </w:tc>
      </w:tr>
      <w:tr w:rsidR="002B4C31" w:rsidRPr="00937157" w:rsidTr="002E185D">
        <w:trPr>
          <w:trHeight w:val="144"/>
        </w:trPr>
        <w:tc>
          <w:tcPr>
            <w:tcW w:w="842" w:type="dxa"/>
            <w:vAlign w:val="center"/>
          </w:tcPr>
          <w:p w:rsidR="002B4C31" w:rsidRPr="002E185D" w:rsidRDefault="002B4C31" w:rsidP="00277300">
            <w:pPr>
              <w:jc w:val="center"/>
              <w:rPr>
                <w:b/>
                <w:sz w:val="20"/>
                <w:szCs w:val="20"/>
              </w:rPr>
            </w:pPr>
            <w:r w:rsidRPr="002E185D">
              <w:rPr>
                <w:b/>
                <w:sz w:val="20"/>
                <w:szCs w:val="20"/>
              </w:rPr>
              <w:t xml:space="preserve">OP </w:t>
            </w:r>
            <w:proofErr w:type="spellStart"/>
            <w:r w:rsidRPr="002E185D">
              <w:rPr>
                <w:b/>
                <w:sz w:val="20"/>
                <w:szCs w:val="20"/>
              </w:rPr>
              <w:t>VaV</w:t>
            </w:r>
            <w:proofErr w:type="spellEnd"/>
          </w:p>
        </w:tc>
        <w:tc>
          <w:tcPr>
            <w:tcW w:w="1120" w:type="dxa"/>
            <w:vAlign w:val="center"/>
          </w:tcPr>
          <w:p w:rsidR="002B4C31" w:rsidRPr="002E185D" w:rsidRDefault="006C3A28" w:rsidP="00277300">
            <w:pPr>
              <w:jc w:val="center"/>
              <w:rPr>
                <w:sz w:val="20"/>
                <w:szCs w:val="20"/>
              </w:rPr>
            </w:pPr>
            <w:r>
              <w:rPr>
                <w:sz w:val="20"/>
                <w:szCs w:val="20"/>
              </w:rPr>
              <w:t>2 700</w:t>
            </w:r>
          </w:p>
        </w:tc>
        <w:tc>
          <w:tcPr>
            <w:tcW w:w="1120" w:type="dxa"/>
            <w:vAlign w:val="center"/>
          </w:tcPr>
          <w:p w:rsidR="002B4C31" w:rsidRPr="002E185D" w:rsidRDefault="006C3A28" w:rsidP="00277300">
            <w:pPr>
              <w:jc w:val="center"/>
              <w:rPr>
                <w:sz w:val="20"/>
                <w:szCs w:val="20"/>
              </w:rPr>
            </w:pPr>
            <w:r>
              <w:rPr>
                <w:sz w:val="20"/>
                <w:szCs w:val="20"/>
              </w:rPr>
              <w:t>97</w:t>
            </w:r>
          </w:p>
        </w:tc>
        <w:tc>
          <w:tcPr>
            <w:tcW w:w="1573" w:type="dxa"/>
            <w:vAlign w:val="center"/>
          </w:tcPr>
          <w:p w:rsidR="002B4C31" w:rsidRPr="002E185D" w:rsidRDefault="006C3A28" w:rsidP="00277300">
            <w:pPr>
              <w:jc w:val="center"/>
              <w:rPr>
                <w:sz w:val="20"/>
                <w:szCs w:val="20"/>
              </w:rPr>
            </w:pPr>
            <w:r>
              <w:rPr>
                <w:sz w:val="20"/>
                <w:szCs w:val="20"/>
              </w:rPr>
              <w:t>447 644,9</w:t>
            </w:r>
            <w:r w:rsidR="00F4349F">
              <w:rPr>
                <w:sz w:val="20"/>
                <w:szCs w:val="20"/>
              </w:rPr>
              <w:t>9</w:t>
            </w:r>
          </w:p>
          <w:p w:rsidR="002B4C31" w:rsidRPr="002E185D" w:rsidRDefault="006C3A28" w:rsidP="00F4349F">
            <w:pPr>
              <w:jc w:val="center"/>
              <w:rPr>
                <w:sz w:val="20"/>
                <w:szCs w:val="20"/>
              </w:rPr>
            </w:pPr>
            <w:r>
              <w:rPr>
                <w:color w:val="FF0000"/>
                <w:sz w:val="20"/>
                <w:szCs w:val="20"/>
              </w:rPr>
              <w:t>31 426,22</w:t>
            </w:r>
          </w:p>
        </w:tc>
        <w:tc>
          <w:tcPr>
            <w:tcW w:w="1472" w:type="dxa"/>
            <w:vAlign w:val="center"/>
          </w:tcPr>
          <w:p w:rsidR="002B4C31" w:rsidRPr="002E185D" w:rsidRDefault="006C3A28" w:rsidP="00277300">
            <w:pPr>
              <w:jc w:val="center"/>
              <w:rPr>
                <w:sz w:val="20"/>
                <w:szCs w:val="20"/>
              </w:rPr>
            </w:pPr>
            <w:r>
              <w:rPr>
                <w:sz w:val="20"/>
                <w:szCs w:val="20"/>
              </w:rPr>
              <w:t>97 307,7</w:t>
            </w:r>
            <w:r w:rsidR="00F4349F">
              <w:rPr>
                <w:sz w:val="20"/>
                <w:szCs w:val="20"/>
              </w:rPr>
              <w:t>2</w:t>
            </w:r>
          </w:p>
          <w:p w:rsidR="002B4C31" w:rsidRPr="002E185D" w:rsidRDefault="006C3A28" w:rsidP="00F4349F">
            <w:pPr>
              <w:jc w:val="center"/>
              <w:rPr>
                <w:sz w:val="20"/>
                <w:szCs w:val="20"/>
              </w:rPr>
            </w:pPr>
            <w:r>
              <w:rPr>
                <w:color w:val="FF0000"/>
                <w:sz w:val="20"/>
                <w:szCs w:val="20"/>
              </w:rPr>
              <w:t>1 207,79</w:t>
            </w:r>
          </w:p>
        </w:tc>
        <w:tc>
          <w:tcPr>
            <w:tcW w:w="1607" w:type="dxa"/>
            <w:vAlign w:val="center"/>
          </w:tcPr>
          <w:p w:rsidR="002B4C31" w:rsidRPr="002E185D" w:rsidRDefault="006C3A28" w:rsidP="00277300">
            <w:pPr>
              <w:jc w:val="center"/>
              <w:rPr>
                <w:sz w:val="20"/>
                <w:szCs w:val="20"/>
              </w:rPr>
            </w:pPr>
            <w:r>
              <w:rPr>
                <w:sz w:val="20"/>
                <w:szCs w:val="20"/>
              </w:rPr>
              <w:t>3</w:t>
            </w:r>
            <w:r w:rsidR="002B4C31" w:rsidRPr="002E185D">
              <w:rPr>
                <w:sz w:val="20"/>
                <w:szCs w:val="20"/>
              </w:rPr>
              <w:t>93</w:t>
            </w:r>
          </w:p>
        </w:tc>
        <w:tc>
          <w:tcPr>
            <w:tcW w:w="1472" w:type="dxa"/>
            <w:vAlign w:val="center"/>
          </w:tcPr>
          <w:p w:rsidR="002B4C31" w:rsidRPr="002E185D" w:rsidRDefault="006C3A28" w:rsidP="00F4349F">
            <w:pPr>
              <w:jc w:val="center"/>
              <w:rPr>
                <w:sz w:val="20"/>
                <w:szCs w:val="20"/>
              </w:rPr>
            </w:pPr>
            <w:r>
              <w:rPr>
                <w:sz w:val="20"/>
                <w:szCs w:val="20"/>
              </w:rPr>
              <w:t>853 593,88</w:t>
            </w:r>
          </w:p>
        </w:tc>
      </w:tr>
      <w:tr w:rsidR="002B4C31" w:rsidRPr="00937157" w:rsidTr="005F63E9">
        <w:trPr>
          <w:trHeight w:val="144"/>
        </w:trPr>
        <w:tc>
          <w:tcPr>
            <w:tcW w:w="842" w:type="dxa"/>
            <w:vAlign w:val="center"/>
          </w:tcPr>
          <w:p w:rsidR="002B4C31" w:rsidRPr="00CA58FD" w:rsidRDefault="002B4C31" w:rsidP="005F63E9">
            <w:pPr>
              <w:ind w:firstLine="720"/>
              <w:jc w:val="center"/>
              <w:rPr>
                <w:b/>
                <w:sz w:val="20"/>
                <w:szCs w:val="20"/>
              </w:rPr>
            </w:pPr>
            <w:r w:rsidRPr="00CA58FD">
              <w:rPr>
                <w:b/>
                <w:sz w:val="20"/>
                <w:szCs w:val="20"/>
              </w:rPr>
              <w:t>R</w:t>
            </w:r>
            <w:r w:rsidR="00886026" w:rsidRPr="00CA58FD">
              <w:rPr>
                <w:b/>
                <w:sz w:val="20"/>
                <w:szCs w:val="20"/>
              </w:rPr>
              <w:t>R</w:t>
            </w:r>
            <w:r w:rsidRPr="00CA58FD">
              <w:rPr>
                <w:b/>
                <w:sz w:val="20"/>
                <w:szCs w:val="20"/>
              </w:rPr>
              <w:t>OP</w:t>
            </w:r>
          </w:p>
        </w:tc>
        <w:tc>
          <w:tcPr>
            <w:tcW w:w="1120" w:type="dxa"/>
            <w:vAlign w:val="center"/>
          </w:tcPr>
          <w:p w:rsidR="002B4C31" w:rsidRPr="00CA58FD" w:rsidRDefault="006C3A28" w:rsidP="00CA58FD">
            <w:pPr>
              <w:ind w:firstLine="151"/>
              <w:jc w:val="center"/>
              <w:rPr>
                <w:sz w:val="20"/>
                <w:szCs w:val="20"/>
              </w:rPr>
            </w:pPr>
            <w:r>
              <w:rPr>
                <w:sz w:val="20"/>
                <w:szCs w:val="20"/>
              </w:rPr>
              <w:t>8 749</w:t>
            </w:r>
          </w:p>
        </w:tc>
        <w:tc>
          <w:tcPr>
            <w:tcW w:w="1120" w:type="dxa"/>
            <w:vAlign w:val="center"/>
          </w:tcPr>
          <w:p w:rsidR="002B4C31" w:rsidRPr="00CA58FD" w:rsidRDefault="005F63E9" w:rsidP="00CA58FD">
            <w:pPr>
              <w:ind w:left="-686" w:firstLine="720"/>
              <w:jc w:val="center"/>
              <w:rPr>
                <w:sz w:val="20"/>
                <w:szCs w:val="20"/>
              </w:rPr>
            </w:pPr>
            <w:r>
              <w:rPr>
                <w:sz w:val="20"/>
                <w:szCs w:val="20"/>
              </w:rPr>
              <w:t>443</w:t>
            </w:r>
          </w:p>
        </w:tc>
        <w:tc>
          <w:tcPr>
            <w:tcW w:w="1573" w:type="dxa"/>
            <w:vAlign w:val="center"/>
          </w:tcPr>
          <w:p w:rsidR="002B4C31" w:rsidRPr="00CA58FD" w:rsidRDefault="005F63E9" w:rsidP="00CA58FD">
            <w:pPr>
              <w:ind w:firstLine="179"/>
              <w:jc w:val="center"/>
              <w:rPr>
                <w:sz w:val="20"/>
                <w:szCs w:val="20"/>
              </w:rPr>
            </w:pPr>
            <w:r>
              <w:rPr>
                <w:sz w:val="20"/>
                <w:szCs w:val="20"/>
              </w:rPr>
              <w:t>2 189 823,68</w:t>
            </w:r>
          </w:p>
          <w:p w:rsidR="002B4C31" w:rsidRPr="00CA58FD" w:rsidRDefault="002B4C31" w:rsidP="00F4349F">
            <w:pPr>
              <w:jc w:val="center"/>
              <w:rPr>
                <w:sz w:val="20"/>
                <w:szCs w:val="20"/>
              </w:rPr>
            </w:pPr>
            <w:r w:rsidRPr="00CA58FD">
              <w:rPr>
                <w:sz w:val="20"/>
                <w:szCs w:val="20"/>
              </w:rPr>
              <w:t xml:space="preserve"> </w:t>
            </w:r>
            <w:r w:rsidR="005F63E9">
              <w:rPr>
                <w:color w:val="FF0000"/>
                <w:sz w:val="20"/>
                <w:szCs w:val="20"/>
              </w:rPr>
              <w:t>92 214,4</w:t>
            </w:r>
            <w:r w:rsidR="00F4349F">
              <w:rPr>
                <w:color w:val="FF0000"/>
                <w:sz w:val="20"/>
                <w:szCs w:val="20"/>
              </w:rPr>
              <w:t>5</w:t>
            </w:r>
          </w:p>
        </w:tc>
        <w:tc>
          <w:tcPr>
            <w:tcW w:w="1472" w:type="dxa"/>
            <w:vAlign w:val="center"/>
          </w:tcPr>
          <w:p w:rsidR="002B4C31" w:rsidRPr="00CA58FD" w:rsidRDefault="005F63E9" w:rsidP="00CA58FD">
            <w:pPr>
              <w:ind w:firstLine="165"/>
              <w:jc w:val="center"/>
              <w:rPr>
                <w:sz w:val="20"/>
                <w:szCs w:val="20"/>
              </w:rPr>
            </w:pPr>
            <w:r>
              <w:rPr>
                <w:sz w:val="20"/>
                <w:szCs w:val="20"/>
              </w:rPr>
              <w:t>253 005,75</w:t>
            </w:r>
          </w:p>
          <w:p w:rsidR="002B4C31" w:rsidRPr="00CA58FD" w:rsidRDefault="005F63E9" w:rsidP="00277300">
            <w:pPr>
              <w:jc w:val="center"/>
              <w:rPr>
                <w:sz w:val="20"/>
                <w:szCs w:val="20"/>
              </w:rPr>
            </w:pPr>
            <w:r>
              <w:rPr>
                <w:color w:val="FF0000"/>
                <w:sz w:val="20"/>
                <w:szCs w:val="20"/>
              </w:rPr>
              <w:t>1 840,47</w:t>
            </w:r>
          </w:p>
        </w:tc>
        <w:tc>
          <w:tcPr>
            <w:tcW w:w="1607" w:type="dxa"/>
            <w:vAlign w:val="center"/>
          </w:tcPr>
          <w:p w:rsidR="002B4C31" w:rsidRPr="00CA58FD" w:rsidRDefault="005F63E9" w:rsidP="000E62FA">
            <w:pPr>
              <w:jc w:val="center"/>
              <w:rPr>
                <w:sz w:val="20"/>
                <w:szCs w:val="20"/>
              </w:rPr>
            </w:pPr>
            <w:r>
              <w:rPr>
                <w:sz w:val="20"/>
                <w:szCs w:val="20"/>
              </w:rPr>
              <w:t>1 757</w:t>
            </w:r>
          </w:p>
        </w:tc>
        <w:tc>
          <w:tcPr>
            <w:tcW w:w="1472" w:type="dxa"/>
            <w:vAlign w:val="center"/>
          </w:tcPr>
          <w:p w:rsidR="002B4C31" w:rsidRPr="00CA58FD" w:rsidRDefault="000E62FA" w:rsidP="00F4349F">
            <w:pPr>
              <w:jc w:val="center"/>
              <w:rPr>
                <w:sz w:val="20"/>
                <w:szCs w:val="20"/>
              </w:rPr>
            </w:pPr>
            <w:r w:rsidRPr="00CA58FD">
              <w:rPr>
                <w:sz w:val="20"/>
                <w:szCs w:val="20"/>
              </w:rPr>
              <w:t>1</w:t>
            </w:r>
            <w:r w:rsidR="005F63E9">
              <w:rPr>
                <w:sz w:val="20"/>
                <w:szCs w:val="20"/>
              </w:rPr>
              <w:t xml:space="preserve"> 517 464,67 </w:t>
            </w:r>
          </w:p>
        </w:tc>
      </w:tr>
      <w:tr w:rsidR="002B4C31" w:rsidRPr="00937157" w:rsidTr="002E185D">
        <w:trPr>
          <w:trHeight w:val="144"/>
        </w:trPr>
        <w:tc>
          <w:tcPr>
            <w:tcW w:w="842" w:type="dxa"/>
            <w:vAlign w:val="center"/>
          </w:tcPr>
          <w:p w:rsidR="002B4C31" w:rsidRPr="002E185D" w:rsidRDefault="002B4C31" w:rsidP="00277300">
            <w:pPr>
              <w:jc w:val="center"/>
              <w:rPr>
                <w:b/>
                <w:sz w:val="20"/>
                <w:szCs w:val="20"/>
              </w:rPr>
            </w:pPr>
            <w:r w:rsidRPr="002E185D">
              <w:rPr>
                <w:b/>
                <w:sz w:val="20"/>
                <w:szCs w:val="20"/>
              </w:rPr>
              <w:t xml:space="preserve">OP </w:t>
            </w:r>
            <w:proofErr w:type="spellStart"/>
            <w:r w:rsidRPr="002E185D">
              <w:rPr>
                <w:b/>
                <w:sz w:val="20"/>
                <w:szCs w:val="20"/>
              </w:rPr>
              <w:t>ZaSI</w:t>
            </w:r>
            <w:proofErr w:type="spellEnd"/>
          </w:p>
        </w:tc>
        <w:tc>
          <w:tcPr>
            <w:tcW w:w="1120" w:type="dxa"/>
            <w:vAlign w:val="center"/>
          </w:tcPr>
          <w:p w:rsidR="002B4C31" w:rsidRPr="002E185D" w:rsidRDefault="005F63E9" w:rsidP="00277300">
            <w:pPr>
              <w:jc w:val="center"/>
              <w:rPr>
                <w:sz w:val="20"/>
                <w:szCs w:val="20"/>
              </w:rPr>
            </w:pPr>
            <w:r>
              <w:rPr>
                <w:sz w:val="20"/>
                <w:szCs w:val="20"/>
              </w:rPr>
              <w:t>8 689</w:t>
            </w:r>
          </w:p>
        </w:tc>
        <w:tc>
          <w:tcPr>
            <w:tcW w:w="1120" w:type="dxa"/>
            <w:vAlign w:val="center"/>
          </w:tcPr>
          <w:p w:rsidR="002B4C31" w:rsidRPr="002E185D" w:rsidRDefault="005F63E9" w:rsidP="00277300">
            <w:pPr>
              <w:jc w:val="center"/>
              <w:rPr>
                <w:sz w:val="20"/>
                <w:szCs w:val="20"/>
              </w:rPr>
            </w:pPr>
            <w:r>
              <w:rPr>
                <w:sz w:val="20"/>
                <w:szCs w:val="20"/>
              </w:rPr>
              <w:t>680</w:t>
            </w:r>
          </w:p>
        </w:tc>
        <w:tc>
          <w:tcPr>
            <w:tcW w:w="1573" w:type="dxa"/>
            <w:vAlign w:val="center"/>
          </w:tcPr>
          <w:p w:rsidR="002B4C31" w:rsidRPr="002E185D" w:rsidRDefault="005F63E9" w:rsidP="00277300">
            <w:pPr>
              <w:jc w:val="center"/>
              <w:rPr>
                <w:sz w:val="20"/>
                <w:szCs w:val="20"/>
              </w:rPr>
            </w:pPr>
            <w:r>
              <w:rPr>
                <w:sz w:val="20"/>
                <w:szCs w:val="20"/>
              </w:rPr>
              <w:t>112 525,55</w:t>
            </w:r>
          </w:p>
          <w:p w:rsidR="002B4C31" w:rsidRPr="002E185D" w:rsidRDefault="005F63E9" w:rsidP="00F4349F">
            <w:pPr>
              <w:jc w:val="center"/>
              <w:rPr>
                <w:sz w:val="20"/>
                <w:szCs w:val="20"/>
              </w:rPr>
            </w:pPr>
            <w:r>
              <w:rPr>
                <w:color w:val="FF0000"/>
                <w:sz w:val="20"/>
                <w:szCs w:val="20"/>
              </w:rPr>
              <w:t>5 874,64</w:t>
            </w:r>
          </w:p>
        </w:tc>
        <w:tc>
          <w:tcPr>
            <w:tcW w:w="1472" w:type="dxa"/>
            <w:vAlign w:val="center"/>
          </w:tcPr>
          <w:p w:rsidR="002B4C31" w:rsidRPr="002E185D" w:rsidRDefault="005F63E9" w:rsidP="00277300">
            <w:pPr>
              <w:jc w:val="center"/>
              <w:rPr>
                <w:sz w:val="20"/>
                <w:szCs w:val="20"/>
              </w:rPr>
            </w:pPr>
            <w:r>
              <w:rPr>
                <w:sz w:val="20"/>
                <w:szCs w:val="20"/>
              </w:rPr>
              <w:t>10 979,01</w:t>
            </w:r>
          </w:p>
          <w:p w:rsidR="002B4C31" w:rsidRPr="002E185D" w:rsidRDefault="005F63E9" w:rsidP="00277300">
            <w:pPr>
              <w:jc w:val="center"/>
              <w:rPr>
                <w:sz w:val="20"/>
                <w:szCs w:val="20"/>
              </w:rPr>
            </w:pPr>
            <w:r>
              <w:rPr>
                <w:color w:val="FF0000"/>
                <w:sz w:val="20"/>
                <w:szCs w:val="20"/>
              </w:rPr>
              <w:t>433,90</w:t>
            </w:r>
          </w:p>
        </w:tc>
        <w:tc>
          <w:tcPr>
            <w:tcW w:w="1607" w:type="dxa"/>
            <w:vAlign w:val="center"/>
          </w:tcPr>
          <w:p w:rsidR="002B4C31" w:rsidRPr="002E185D" w:rsidRDefault="002B4C31" w:rsidP="005F63E9">
            <w:pPr>
              <w:jc w:val="center"/>
              <w:rPr>
                <w:sz w:val="20"/>
                <w:szCs w:val="20"/>
              </w:rPr>
            </w:pPr>
            <w:r w:rsidRPr="002E185D">
              <w:rPr>
                <w:sz w:val="20"/>
                <w:szCs w:val="20"/>
              </w:rPr>
              <w:t xml:space="preserve">1 </w:t>
            </w:r>
            <w:r w:rsidR="005F63E9">
              <w:rPr>
                <w:sz w:val="20"/>
                <w:szCs w:val="20"/>
              </w:rPr>
              <w:t>191</w:t>
            </w:r>
          </w:p>
        </w:tc>
        <w:tc>
          <w:tcPr>
            <w:tcW w:w="1472" w:type="dxa"/>
            <w:vAlign w:val="center"/>
          </w:tcPr>
          <w:p w:rsidR="002B4C31" w:rsidRPr="002E185D" w:rsidRDefault="005F63E9" w:rsidP="00277300">
            <w:pPr>
              <w:jc w:val="center"/>
              <w:rPr>
                <w:sz w:val="20"/>
                <w:szCs w:val="20"/>
              </w:rPr>
            </w:pPr>
            <w:r>
              <w:rPr>
                <w:sz w:val="20"/>
                <w:szCs w:val="20"/>
              </w:rPr>
              <w:t>757 676,00</w:t>
            </w:r>
          </w:p>
        </w:tc>
      </w:tr>
      <w:tr w:rsidR="002B4C31" w:rsidRPr="00937157" w:rsidTr="002E185D">
        <w:trPr>
          <w:trHeight w:val="144"/>
        </w:trPr>
        <w:tc>
          <w:tcPr>
            <w:tcW w:w="842" w:type="dxa"/>
            <w:vAlign w:val="center"/>
          </w:tcPr>
          <w:p w:rsidR="002B4C31" w:rsidRPr="002E185D" w:rsidRDefault="002B4C31" w:rsidP="00277300">
            <w:pPr>
              <w:jc w:val="center"/>
              <w:rPr>
                <w:b/>
                <w:sz w:val="20"/>
                <w:szCs w:val="20"/>
              </w:rPr>
            </w:pPr>
            <w:r w:rsidRPr="002E185D">
              <w:rPr>
                <w:b/>
                <w:sz w:val="20"/>
                <w:szCs w:val="20"/>
              </w:rPr>
              <w:t>OP Z</w:t>
            </w:r>
          </w:p>
        </w:tc>
        <w:tc>
          <w:tcPr>
            <w:tcW w:w="1120" w:type="dxa"/>
            <w:vAlign w:val="center"/>
          </w:tcPr>
          <w:p w:rsidR="002B4C31" w:rsidRPr="002E185D" w:rsidRDefault="002B4C31" w:rsidP="005F63E9">
            <w:pPr>
              <w:jc w:val="center"/>
              <w:rPr>
                <w:sz w:val="20"/>
                <w:szCs w:val="20"/>
              </w:rPr>
            </w:pPr>
            <w:r w:rsidRPr="002E185D">
              <w:rPr>
                <w:sz w:val="20"/>
                <w:szCs w:val="20"/>
              </w:rPr>
              <w:t>1</w:t>
            </w:r>
            <w:r w:rsidR="005F63E9">
              <w:rPr>
                <w:sz w:val="20"/>
                <w:szCs w:val="20"/>
              </w:rPr>
              <w:t>96</w:t>
            </w:r>
          </w:p>
        </w:tc>
        <w:tc>
          <w:tcPr>
            <w:tcW w:w="1120" w:type="dxa"/>
            <w:vAlign w:val="center"/>
          </w:tcPr>
          <w:p w:rsidR="002B4C31" w:rsidRPr="002E185D" w:rsidRDefault="005F63E9" w:rsidP="00277300">
            <w:pPr>
              <w:jc w:val="center"/>
              <w:rPr>
                <w:sz w:val="20"/>
                <w:szCs w:val="20"/>
              </w:rPr>
            </w:pPr>
            <w:r>
              <w:rPr>
                <w:sz w:val="20"/>
                <w:szCs w:val="20"/>
              </w:rPr>
              <w:t>61</w:t>
            </w:r>
          </w:p>
        </w:tc>
        <w:tc>
          <w:tcPr>
            <w:tcW w:w="1573" w:type="dxa"/>
            <w:vAlign w:val="center"/>
          </w:tcPr>
          <w:p w:rsidR="002B4C31" w:rsidRPr="002E185D" w:rsidRDefault="005F63E9" w:rsidP="00277300">
            <w:pPr>
              <w:jc w:val="center"/>
              <w:rPr>
                <w:sz w:val="20"/>
                <w:szCs w:val="20"/>
              </w:rPr>
            </w:pPr>
            <w:r>
              <w:rPr>
                <w:sz w:val="20"/>
                <w:szCs w:val="20"/>
              </w:rPr>
              <w:t>85 111 075,49</w:t>
            </w:r>
          </w:p>
          <w:p w:rsidR="002B4C31" w:rsidRPr="002E185D" w:rsidRDefault="005F63E9" w:rsidP="00277300">
            <w:pPr>
              <w:jc w:val="center"/>
              <w:rPr>
                <w:sz w:val="20"/>
                <w:szCs w:val="20"/>
              </w:rPr>
            </w:pPr>
            <w:r w:rsidRPr="005F63E9">
              <w:rPr>
                <w:color w:val="FF0000"/>
                <w:sz w:val="20"/>
                <w:szCs w:val="20"/>
              </w:rPr>
              <w:t>68 966,62</w:t>
            </w:r>
          </w:p>
        </w:tc>
        <w:tc>
          <w:tcPr>
            <w:tcW w:w="1472" w:type="dxa"/>
            <w:vAlign w:val="center"/>
          </w:tcPr>
          <w:p w:rsidR="002B4C31" w:rsidRPr="002E185D" w:rsidRDefault="005F63E9" w:rsidP="00277300">
            <w:pPr>
              <w:jc w:val="center"/>
              <w:rPr>
                <w:sz w:val="20"/>
                <w:szCs w:val="20"/>
              </w:rPr>
            </w:pPr>
            <w:r>
              <w:rPr>
                <w:sz w:val="20"/>
                <w:szCs w:val="20"/>
              </w:rPr>
              <w:t>26 882 093,36</w:t>
            </w:r>
          </w:p>
          <w:p w:rsidR="002B4C31" w:rsidRPr="002E185D" w:rsidRDefault="005F63E9" w:rsidP="00277300">
            <w:pPr>
              <w:jc w:val="center"/>
              <w:rPr>
                <w:sz w:val="20"/>
                <w:szCs w:val="20"/>
              </w:rPr>
            </w:pPr>
            <w:r>
              <w:rPr>
                <w:color w:val="FF0000"/>
                <w:sz w:val="20"/>
                <w:szCs w:val="20"/>
              </w:rPr>
              <w:t>0,00</w:t>
            </w:r>
          </w:p>
        </w:tc>
        <w:tc>
          <w:tcPr>
            <w:tcW w:w="1607" w:type="dxa"/>
            <w:vAlign w:val="center"/>
          </w:tcPr>
          <w:p w:rsidR="002B4C31" w:rsidRPr="002E185D" w:rsidRDefault="005F63E9" w:rsidP="00277300">
            <w:pPr>
              <w:jc w:val="center"/>
              <w:rPr>
                <w:sz w:val="20"/>
                <w:szCs w:val="20"/>
              </w:rPr>
            </w:pPr>
            <w:r>
              <w:rPr>
                <w:sz w:val="20"/>
                <w:szCs w:val="20"/>
              </w:rPr>
              <w:t>59</w:t>
            </w:r>
          </w:p>
        </w:tc>
        <w:tc>
          <w:tcPr>
            <w:tcW w:w="1472" w:type="dxa"/>
            <w:vAlign w:val="center"/>
          </w:tcPr>
          <w:p w:rsidR="002B4C31" w:rsidRPr="002E185D" w:rsidRDefault="005F63E9" w:rsidP="00277300">
            <w:pPr>
              <w:jc w:val="center"/>
              <w:rPr>
                <w:sz w:val="20"/>
                <w:szCs w:val="20"/>
              </w:rPr>
            </w:pPr>
            <w:r>
              <w:rPr>
                <w:sz w:val="20"/>
                <w:szCs w:val="20"/>
              </w:rPr>
              <w:t>289 793 206,21</w:t>
            </w:r>
          </w:p>
        </w:tc>
      </w:tr>
      <w:tr w:rsidR="002B4C31" w:rsidRPr="00937157" w:rsidTr="002E185D">
        <w:trPr>
          <w:trHeight w:val="144"/>
        </w:trPr>
        <w:tc>
          <w:tcPr>
            <w:tcW w:w="842" w:type="dxa"/>
            <w:vAlign w:val="center"/>
          </w:tcPr>
          <w:p w:rsidR="002B4C31" w:rsidRPr="002E185D" w:rsidRDefault="002B4C31" w:rsidP="00277300">
            <w:pPr>
              <w:jc w:val="center"/>
              <w:rPr>
                <w:b/>
                <w:sz w:val="20"/>
                <w:szCs w:val="20"/>
              </w:rPr>
            </w:pPr>
            <w:r w:rsidRPr="002E185D">
              <w:rPr>
                <w:b/>
                <w:sz w:val="20"/>
                <w:szCs w:val="20"/>
              </w:rPr>
              <w:t>Spolu</w:t>
            </w:r>
          </w:p>
        </w:tc>
        <w:tc>
          <w:tcPr>
            <w:tcW w:w="1120" w:type="dxa"/>
            <w:vAlign w:val="center"/>
          </w:tcPr>
          <w:p w:rsidR="002B4C31" w:rsidRPr="002E185D" w:rsidRDefault="00E41E9A" w:rsidP="002F098B">
            <w:pPr>
              <w:jc w:val="center"/>
              <w:rPr>
                <w:b/>
                <w:sz w:val="20"/>
                <w:szCs w:val="20"/>
              </w:rPr>
            </w:pPr>
            <w:r>
              <w:rPr>
                <w:b/>
                <w:sz w:val="20"/>
                <w:szCs w:val="20"/>
              </w:rPr>
              <w:t>30 214</w:t>
            </w:r>
          </w:p>
        </w:tc>
        <w:tc>
          <w:tcPr>
            <w:tcW w:w="1120" w:type="dxa"/>
            <w:vAlign w:val="center"/>
          </w:tcPr>
          <w:p w:rsidR="002B4C31" w:rsidRPr="002E185D" w:rsidRDefault="00E41E9A" w:rsidP="002F098B">
            <w:pPr>
              <w:jc w:val="center"/>
              <w:rPr>
                <w:b/>
                <w:sz w:val="20"/>
                <w:szCs w:val="20"/>
              </w:rPr>
            </w:pPr>
            <w:r>
              <w:rPr>
                <w:b/>
                <w:sz w:val="20"/>
                <w:szCs w:val="20"/>
              </w:rPr>
              <w:t>2 950</w:t>
            </w:r>
          </w:p>
        </w:tc>
        <w:tc>
          <w:tcPr>
            <w:tcW w:w="1573" w:type="dxa"/>
            <w:vAlign w:val="center"/>
          </w:tcPr>
          <w:p w:rsidR="002B4C31" w:rsidRPr="002E185D" w:rsidRDefault="002F098B" w:rsidP="00277300">
            <w:pPr>
              <w:jc w:val="center"/>
              <w:rPr>
                <w:b/>
                <w:sz w:val="20"/>
                <w:szCs w:val="20"/>
              </w:rPr>
            </w:pPr>
            <w:r>
              <w:rPr>
                <w:b/>
                <w:sz w:val="20"/>
                <w:szCs w:val="20"/>
              </w:rPr>
              <w:t>142</w:t>
            </w:r>
            <w:r w:rsidR="004D47BF">
              <w:rPr>
                <w:b/>
                <w:sz w:val="20"/>
                <w:szCs w:val="20"/>
              </w:rPr>
              <w:t xml:space="preserve"> </w:t>
            </w:r>
            <w:r w:rsidR="00E41E9A">
              <w:rPr>
                <w:b/>
                <w:sz w:val="20"/>
                <w:szCs w:val="20"/>
              </w:rPr>
              <w:t>701</w:t>
            </w:r>
            <w:r w:rsidR="004D47BF">
              <w:rPr>
                <w:b/>
                <w:sz w:val="20"/>
                <w:szCs w:val="20"/>
              </w:rPr>
              <w:t> </w:t>
            </w:r>
            <w:r w:rsidR="00E41E9A">
              <w:rPr>
                <w:b/>
                <w:sz w:val="20"/>
                <w:szCs w:val="20"/>
              </w:rPr>
              <w:t>104</w:t>
            </w:r>
          </w:p>
          <w:p w:rsidR="002B4C31" w:rsidRPr="002E185D" w:rsidRDefault="00E41E9A" w:rsidP="00D168E8">
            <w:pPr>
              <w:jc w:val="center"/>
              <w:rPr>
                <w:b/>
                <w:sz w:val="20"/>
                <w:szCs w:val="20"/>
              </w:rPr>
            </w:pPr>
            <w:r>
              <w:rPr>
                <w:b/>
                <w:color w:val="FF0000"/>
                <w:sz w:val="20"/>
                <w:szCs w:val="20"/>
              </w:rPr>
              <w:t>326 459,4</w:t>
            </w:r>
            <w:r w:rsidR="00D168E8">
              <w:rPr>
                <w:b/>
                <w:color w:val="FF0000"/>
                <w:sz w:val="20"/>
                <w:szCs w:val="20"/>
              </w:rPr>
              <w:t>7</w:t>
            </w:r>
          </w:p>
        </w:tc>
        <w:tc>
          <w:tcPr>
            <w:tcW w:w="1472" w:type="dxa"/>
            <w:vAlign w:val="center"/>
          </w:tcPr>
          <w:p w:rsidR="002B4C31" w:rsidRPr="002E185D" w:rsidRDefault="002F098B" w:rsidP="00277300">
            <w:pPr>
              <w:jc w:val="center"/>
              <w:rPr>
                <w:b/>
                <w:sz w:val="20"/>
                <w:szCs w:val="20"/>
              </w:rPr>
            </w:pPr>
            <w:r>
              <w:rPr>
                <w:b/>
                <w:sz w:val="20"/>
                <w:szCs w:val="20"/>
              </w:rPr>
              <w:t>44 </w:t>
            </w:r>
            <w:r w:rsidR="00E41E9A">
              <w:rPr>
                <w:b/>
                <w:sz w:val="20"/>
                <w:szCs w:val="20"/>
              </w:rPr>
              <w:t>345</w:t>
            </w:r>
            <w:r>
              <w:rPr>
                <w:b/>
                <w:sz w:val="20"/>
                <w:szCs w:val="20"/>
              </w:rPr>
              <w:t> </w:t>
            </w:r>
            <w:r w:rsidR="00E41E9A">
              <w:rPr>
                <w:b/>
                <w:sz w:val="20"/>
                <w:szCs w:val="20"/>
              </w:rPr>
              <w:t>510</w:t>
            </w:r>
            <w:r>
              <w:rPr>
                <w:b/>
                <w:sz w:val="20"/>
                <w:szCs w:val="20"/>
              </w:rPr>
              <w:t>,</w:t>
            </w:r>
            <w:r w:rsidR="00E41E9A">
              <w:rPr>
                <w:b/>
                <w:sz w:val="20"/>
                <w:szCs w:val="20"/>
              </w:rPr>
              <w:t>4</w:t>
            </w:r>
            <w:r w:rsidR="008F7164">
              <w:rPr>
                <w:b/>
                <w:sz w:val="20"/>
                <w:szCs w:val="20"/>
              </w:rPr>
              <w:t>9</w:t>
            </w:r>
          </w:p>
          <w:p w:rsidR="002B4C31" w:rsidRPr="002E185D" w:rsidRDefault="00E41E9A" w:rsidP="00277300">
            <w:pPr>
              <w:jc w:val="center"/>
              <w:rPr>
                <w:b/>
                <w:sz w:val="20"/>
                <w:szCs w:val="20"/>
              </w:rPr>
            </w:pPr>
            <w:r>
              <w:rPr>
                <w:b/>
                <w:color w:val="FF0000"/>
                <w:sz w:val="20"/>
                <w:szCs w:val="20"/>
              </w:rPr>
              <w:t>43 542,23</w:t>
            </w:r>
          </w:p>
        </w:tc>
        <w:tc>
          <w:tcPr>
            <w:tcW w:w="1607" w:type="dxa"/>
            <w:vAlign w:val="center"/>
          </w:tcPr>
          <w:p w:rsidR="002B4C31" w:rsidRPr="002E185D" w:rsidRDefault="002F098B" w:rsidP="00E41E9A">
            <w:pPr>
              <w:jc w:val="center"/>
              <w:rPr>
                <w:b/>
                <w:sz w:val="20"/>
                <w:szCs w:val="20"/>
              </w:rPr>
            </w:pPr>
            <w:r>
              <w:rPr>
                <w:b/>
                <w:sz w:val="20"/>
                <w:szCs w:val="20"/>
              </w:rPr>
              <w:t xml:space="preserve"> 5</w:t>
            </w:r>
            <w:r w:rsidR="00E41E9A">
              <w:rPr>
                <w:b/>
                <w:sz w:val="20"/>
                <w:szCs w:val="20"/>
              </w:rPr>
              <w:t xml:space="preserve"> 660</w:t>
            </w:r>
          </w:p>
        </w:tc>
        <w:tc>
          <w:tcPr>
            <w:tcW w:w="1472" w:type="dxa"/>
            <w:vAlign w:val="center"/>
          </w:tcPr>
          <w:p w:rsidR="002B4C31" w:rsidRPr="002E185D" w:rsidRDefault="002F098B" w:rsidP="00E41E9A">
            <w:pPr>
              <w:jc w:val="center"/>
              <w:rPr>
                <w:b/>
                <w:sz w:val="20"/>
                <w:szCs w:val="20"/>
              </w:rPr>
            </w:pPr>
            <w:r>
              <w:rPr>
                <w:b/>
                <w:sz w:val="20"/>
                <w:szCs w:val="20"/>
              </w:rPr>
              <w:t>39</w:t>
            </w:r>
            <w:r w:rsidR="00E41E9A">
              <w:rPr>
                <w:b/>
                <w:sz w:val="20"/>
                <w:szCs w:val="20"/>
              </w:rPr>
              <w:t>2</w:t>
            </w:r>
            <w:r>
              <w:rPr>
                <w:b/>
                <w:sz w:val="20"/>
                <w:szCs w:val="20"/>
              </w:rPr>
              <w:t> </w:t>
            </w:r>
            <w:r w:rsidR="00E41E9A">
              <w:rPr>
                <w:b/>
                <w:sz w:val="20"/>
                <w:szCs w:val="20"/>
              </w:rPr>
              <w:t>065</w:t>
            </w:r>
            <w:r>
              <w:rPr>
                <w:b/>
                <w:sz w:val="20"/>
                <w:szCs w:val="20"/>
              </w:rPr>
              <w:t> </w:t>
            </w:r>
            <w:r w:rsidR="00E41E9A">
              <w:rPr>
                <w:b/>
                <w:sz w:val="20"/>
                <w:szCs w:val="20"/>
              </w:rPr>
              <w:t>435</w:t>
            </w:r>
            <w:r>
              <w:rPr>
                <w:b/>
                <w:sz w:val="20"/>
                <w:szCs w:val="20"/>
              </w:rPr>
              <w:t>,</w:t>
            </w:r>
            <w:r w:rsidR="00E41E9A">
              <w:rPr>
                <w:b/>
                <w:sz w:val="20"/>
                <w:szCs w:val="20"/>
              </w:rPr>
              <w:t>1</w:t>
            </w:r>
          </w:p>
        </w:tc>
      </w:tr>
    </w:tbl>
    <w:p w:rsidR="002B4C31" w:rsidRDefault="0014463C" w:rsidP="002B4C31">
      <w:pPr>
        <w:rPr>
          <w:sz w:val="18"/>
          <w:szCs w:val="18"/>
        </w:rPr>
      </w:pPr>
      <w:r w:rsidRPr="00E810D8">
        <w:rPr>
          <w:sz w:val="18"/>
          <w:szCs w:val="18"/>
        </w:rPr>
        <w:t>Zdroj: RO OP</w:t>
      </w:r>
    </w:p>
    <w:p w:rsidR="00E2622B" w:rsidRPr="00E2622B" w:rsidRDefault="00E2622B" w:rsidP="002B4C31"/>
    <w:p w:rsidR="00D86CA6" w:rsidRPr="007041C5" w:rsidRDefault="00FC6C84" w:rsidP="00753958">
      <w:pPr>
        <w:pStyle w:val="Lukas3"/>
        <w:jc w:val="both"/>
        <w:outlineLvl w:val="2"/>
        <w:rPr>
          <w:color w:val="auto"/>
        </w:rPr>
      </w:pPr>
      <w:bookmarkStart w:id="122" w:name="_Toc306190615"/>
      <w:r w:rsidRPr="007041C5">
        <w:rPr>
          <w:color w:val="auto"/>
        </w:rPr>
        <w:t>2.</w:t>
      </w:r>
      <w:r w:rsidR="008623A6" w:rsidRPr="007041C5">
        <w:rPr>
          <w:color w:val="auto"/>
        </w:rPr>
        <w:t>7</w:t>
      </w:r>
      <w:r w:rsidRPr="007041C5">
        <w:rPr>
          <w:color w:val="auto"/>
        </w:rPr>
        <w:t>.2</w:t>
      </w:r>
      <w:r w:rsidRPr="007041C5">
        <w:rPr>
          <w:color w:val="auto"/>
        </w:rPr>
        <w:tab/>
      </w:r>
      <w:r w:rsidR="006D34FA">
        <w:rPr>
          <w:color w:val="auto"/>
        </w:rPr>
        <w:t xml:space="preserve">Kontrola </w:t>
      </w:r>
      <w:r w:rsidR="00D86CA6" w:rsidRPr="007041C5">
        <w:rPr>
          <w:color w:val="auto"/>
        </w:rPr>
        <w:t>postupov verejného obstarávania</w:t>
      </w:r>
      <w:bookmarkEnd w:id="118"/>
      <w:bookmarkEnd w:id="119"/>
      <w:bookmarkEnd w:id="120"/>
      <w:bookmarkEnd w:id="121"/>
      <w:bookmarkEnd w:id="122"/>
    </w:p>
    <w:p w:rsidR="007041C5" w:rsidRPr="007041C5" w:rsidRDefault="007041C5" w:rsidP="007041C5">
      <w:pPr>
        <w:pStyle w:val="Nadpis2"/>
        <w:numPr>
          <w:ilvl w:val="0"/>
          <w:numId w:val="0"/>
        </w:numPr>
        <w:tabs>
          <w:tab w:val="left" w:pos="708"/>
        </w:tabs>
        <w:spacing w:before="0"/>
        <w:rPr>
          <w:lang w:val="sk-SK"/>
        </w:rPr>
      </w:pPr>
      <w:bookmarkStart w:id="123" w:name="_Toc220810537"/>
      <w:bookmarkStart w:id="124" w:name="_Toc220810609"/>
      <w:bookmarkStart w:id="125" w:name="_Toc220813215"/>
      <w:bookmarkStart w:id="126" w:name="_Toc220813308"/>
      <w:bookmarkStart w:id="127" w:name="_Toc255654745"/>
      <w:r>
        <w:t xml:space="preserve">         </w:t>
      </w:r>
      <w:bookmarkStart w:id="128" w:name="_Toc306190616"/>
      <w:r w:rsidRPr="007041C5">
        <w:rPr>
          <w:lang w:val="sk-SK"/>
        </w:rPr>
        <w:t>RO overuje dodržiavanie pravidiel VO</w:t>
      </w:r>
      <w:r w:rsidR="006D34FA">
        <w:rPr>
          <w:lang w:val="sk-SK"/>
        </w:rPr>
        <w:t xml:space="preserve"> ustanovených v legislatíve</w:t>
      </w:r>
      <w:r w:rsidRPr="007041C5">
        <w:rPr>
          <w:lang w:val="sk-SK"/>
        </w:rPr>
        <w:t xml:space="preserve"> E</w:t>
      </w:r>
      <w:r w:rsidR="006D34FA">
        <w:rPr>
          <w:lang w:val="sk-SK"/>
        </w:rPr>
        <w:t>Ú</w:t>
      </w:r>
      <w:r w:rsidRPr="007041C5">
        <w:rPr>
          <w:lang w:val="sk-SK"/>
        </w:rPr>
        <w:t xml:space="preserve"> a</w:t>
      </w:r>
      <w:r w:rsidR="0008107C">
        <w:rPr>
          <w:lang w:val="sk-SK"/>
        </w:rPr>
        <w:t> </w:t>
      </w:r>
      <w:r w:rsidRPr="007041C5">
        <w:rPr>
          <w:lang w:val="sk-SK"/>
        </w:rPr>
        <w:t>zákon</w:t>
      </w:r>
      <w:r w:rsidR="006D34FA">
        <w:rPr>
          <w:lang w:val="sk-SK"/>
        </w:rPr>
        <w:t>e</w:t>
      </w:r>
      <w:r w:rsidR="0008107C">
        <w:rPr>
          <w:lang w:val="sk-SK"/>
        </w:rPr>
        <w:t xml:space="preserve">           </w:t>
      </w:r>
      <w:r w:rsidR="006D34FA">
        <w:rPr>
          <w:lang w:val="sk-SK"/>
        </w:rPr>
        <w:t xml:space="preserve"> č. 25/2006 Z. z. o verejnom obstarávaní a o zmene </w:t>
      </w:r>
      <w:r w:rsidR="00B6505B">
        <w:rPr>
          <w:lang w:val="sk-SK"/>
        </w:rPr>
        <w:t>a doplnení niektorých zákonov v znení neskorších predpisov</w:t>
      </w:r>
      <w:r w:rsidRPr="007041C5">
        <w:rPr>
          <w:lang w:val="sk-SK"/>
        </w:rPr>
        <w:t xml:space="preserve"> prijímateľom pri realizácii projektu v prípade, že prijímateľ využije </w:t>
      </w:r>
      <w:r w:rsidRPr="007041C5">
        <w:rPr>
          <w:lang w:val="sk-SK"/>
        </w:rPr>
        <w:lastRenderedPageBreak/>
        <w:t>právo zabezpečiť dodávku služieb, tovarov a stavebných prác potrebných pre realizáciu odsúhlasených aktivít projektu tretími subjektmi, v rámci dostupných možností RO.</w:t>
      </w:r>
      <w:bookmarkEnd w:id="128"/>
      <w:r w:rsidRPr="007041C5">
        <w:rPr>
          <w:lang w:val="sk-SK"/>
        </w:rPr>
        <w:t xml:space="preserve"> </w:t>
      </w:r>
    </w:p>
    <w:p w:rsidR="007041C5" w:rsidRPr="007041C5" w:rsidRDefault="007041C5" w:rsidP="007041C5">
      <w:pPr>
        <w:ind w:firstLine="567"/>
        <w:jc w:val="both"/>
        <w:rPr>
          <w:highlight w:val="cyan"/>
        </w:rPr>
      </w:pPr>
      <w:r w:rsidRPr="007041C5">
        <w:t xml:space="preserve">RO vykonáva </w:t>
      </w:r>
      <w:r w:rsidR="00B6505B">
        <w:t xml:space="preserve">kontrolu všetkých </w:t>
      </w:r>
      <w:r w:rsidRPr="007041C5">
        <w:t>VO realizovan</w:t>
      </w:r>
      <w:r w:rsidR="00B6505B">
        <w:t>ých</w:t>
      </w:r>
      <w:r w:rsidRPr="007041C5">
        <w:t xml:space="preserve"> prijímateľom najneskôr pred prvou úhradou </w:t>
      </w:r>
      <w:proofErr w:type="spellStart"/>
      <w:r w:rsidR="00B6505B">
        <w:t>ŽoP</w:t>
      </w:r>
      <w:proofErr w:type="spellEnd"/>
      <w:r w:rsidR="00B6505B">
        <w:t xml:space="preserve"> v rámci schváleného </w:t>
      </w:r>
      <w:r w:rsidRPr="007041C5">
        <w:t xml:space="preserve">NFP vzťahujúcou sa k nákladom projektu, ktoré vyplývajú z realizácie VO. Za obdobie od </w:t>
      </w:r>
      <w:r w:rsidRPr="003038A6">
        <w:t xml:space="preserve">1. </w:t>
      </w:r>
      <w:r w:rsidR="004430DB">
        <w:t>1</w:t>
      </w:r>
      <w:r w:rsidRPr="003038A6">
        <w:t>. 20</w:t>
      </w:r>
      <w:r w:rsidR="00FA08B3" w:rsidRPr="003038A6">
        <w:t>1</w:t>
      </w:r>
      <w:r w:rsidR="004430DB">
        <w:t>1</w:t>
      </w:r>
      <w:r w:rsidRPr="003038A6">
        <w:t xml:space="preserve"> do 3</w:t>
      </w:r>
      <w:r w:rsidR="004430DB">
        <w:t>0</w:t>
      </w:r>
      <w:r w:rsidRPr="003038A6">
        <w:t xml:space="preserve">. </w:t>
      </w:r>
      <w:r w:rsidR="004430DB">
        <w:t>6</w:t>
      </w:r>
      <w:r w:rsidRPr="003038A6">
        <w:t>. 201</w:t>
      </w:r>
      <w:r w:rsidR="004430DB">
        <w:t>1</w:t>
      </w:r>
      <w:r w:rsidRPr="007041C5">
        <w:t xml:space="preserve"> bolo v rámci </w:t>
      </w:r>
      <w:r w:rsidR="00014FC9">
        <w:t xml:space="preserve">projektov technickej pomoci </w:t>
      </w:r>
      <w:r w:rsidRPr="007041C5">
        <w:t xml:space="preserve">operačných programov NSRR vykonaných celkovo </w:t>
      </w:r>
      <w:r w:rsidR="00014FC9">
        <w:t>101</w:t>
      </w:r>
      <w:r w:rsidRPr="007041C5">
        <w:t xml:space="preserve"> </w:t>
      </w:r>
      <w:r w:rsidR="00B6505B">
        <w:t>kontrol</w:t>
      </w:r>
      <w:r w:rsidRPr="007041C5">
        <w:t xml:space="preserve"> VO</w:t>
      </w:r>
      <w:r w:rsidR="007744C4">
        <w:t xml:space="preserve">. Objem overených finančných prostriedkov </w:t>
      </w:r>
      <w:r w:rsidR="00C865E7">
        <w:t>t</w:t>
      </w:r>
      <w:r w:rsidR="007744C4">
        <w:t xml:space="preserve">echnickej pomoci predstavoval čiastku </w:t>
      </w:r>
      <w:r w:rsidR="00C03418">
        <w:t>6</w:t>
      </w:r>
      <w:r w:rsidR="004A79DC">
        <w:t> 168 346,51</w:t>
      </w:r>
      <w:r w:rsidR="00C03418">
        <w:t xml:space="preserve"> EUR</w:t>
      </w:r>
      <w:r w:rsidR="00361046">
        <w:t>.</w:t>
      </w:r>
      <w:r w:rsidRPr="007041C5">
        <w:rPr>
          <w:highlight w:val="cyan"/>
        </w:rPr>
        <w:t xml:space="preserve"> </w:t>
      </w:r>
    </w:p>
    <w:p w:rsidR="007041C5" w:rsidRPr="007041C5" w:rsidRDefault="007041C5" w:rsidP="007041C5">
      <w:pPr>
        <w:pStyle w:val="Zarkazkladnhotextu2"/>
        <w:spacing w:after="0" w:line="240" w:lineRule="auto"/>
        <w:ind w:left="0"/>
        <w:jc w:val="both"/>
      </w:pPr>
      <w:r w:rsidRPr="007041C5">
        <w:t>         V nadväznosti na uznesenie vlády SR č. 937/2008 zo 17. 12. 2008, ktorým vláda SR v bode B.2 uložila príslušným ministrom zabezpečiť efektívny systém kontroly VO</w:t>
      </w:r>
      <w:r w:rsidR="00B6505B">
        <w:t xml:space="preserve"> a predkladania správ o VO</w:t>
      </w:r>
      <w:r w:rsidRPr="007041C5">
        <w:t xml:space="preserve"> </w:t>
      </w:r>
      <w:proofErr w:type="spellStart"/>
      <w:r w:rsidRPr="007041C5">
        <w:t>vo</w:t>
      </w:r>
      <w:proofErr w:type="spellEnd"/>
      <w:r w:rsidRPr="007041C5">
        <w:t xml:space="preserve"> vzťahu k čerpaniu prostriedkov technickej pomoci operačných programov a kontroly VO </w:t>
      </w:r>
      <w:proofErr w:type="spellStart"/>
      <w:r w:rsidRPr="007041C5">
        <w:t>vo</w:t>
      </w:r>
      <w:proofErr w:type="spellEnd"/>
      <w:r w:rsidRPr="007041C5">
        <w:t xml:space="preserve"> vzťahu k jednotlivým projektom financovaný</w:t>
      </w:r>
      <w:r w:rsidR="00B6505B">
        <w:t>m</w:t>
      </w:r>
      <w:r w:rsidRPr="007041C5">
        <w:t xml:space="preserve"> z </w:t>
      </w:r>
      <w:r w:rsidR="00ED1B84">
        <w:t>OP</w:t>
      </w:r>
      <w:r w:rsidRPr="007041C5">
        <w:t xml:space="preserve">, a to polročne ako súčasť správy predkladanej podľa </w:t>
      </w:r>
      <w:r w:rsidR="00C865E7">
        <w:t>citovaného u</w:t>
      </w:r>
      <w:r w:rsidRPr="007041C5">
        <w:t xml:space="preserve">znesenia vlády SR, požiadal CKO jednotlivé RO taktiež o zaslanie informácie o realizovaných </w:t>
      </w:r>
      <w:r w:rsidR="00B6505B">
        <w:t>kontrolách</w:t>
      </w:r>
      <w:r w:rsidRPr="007041C5">
        <w:t xml:space="preserve"> VO </w:t>
      </w:r>
      <w:r w:rsidR="00B6505B">
        <w:t>v rámci</w:t>
      </w:r>
      <w:r w:rsidRPr="007041C5">
        <w:t xml:space="preserve"> prostriedk</w:t>
      </w:r>
      <w:r w:rsidR="00B6505B">
        <w:t>ov</w:t>
      </w:r>
      <w:r w:rsidRPr="007041C5">
        <w:t xml:space="preserve"> technickej pomoci operačného programu za obdobie</w:t>
      </w:r>
      <w:r w:rsidR="00884E5E">
        <w:t xml:space="preserve"> </w:t>
      </w:r>
      <w:r w:rsidR="00644FBA">
        <w:t xml:space="preserve">                                         od </w:t>
      </w:r>
      <w:r w:rsidRPr="007041C5">
        <w:t>1.</w:t>
      </w:r>
      <w:r w:rsidR="00F8404C">
        <w:t xml:space="preserve"> </w:t>
      </w:r>
      <w:r w:rsidR="00644FBA">
        <w:t>1</w:t>
      </w:r>
      <w:r w:rsidR="00884E5E">
        <w:t>.</w:t>
      </w:r>
      <w:r w:rsidR="00644FBA">
        <w:t xml:space="preserve"> 2011 do </w:t>
      </w:r>
      <w:r w:rsidRPr="007041C5">
        <w:t>3</w:t>
      </w:r>
      <w:r w:rsidR="00644FBA">
        <w:t>0</w:t>
      </w:r>
      <w:r w:rsidRPr="007041C5">
        <w:t xml:space="preserve">. </w:t>
      </w:r>
      <w:r w:rsidR="00644FBA">
        <w:t>6</w:t>
      </w:r>
      <w:r w:rsidRPr="007041C5">
        <w:t>. 201</w:t>
      </w:r>
      <w:r w:rsidR="00644FBA">
        <w:t>1</w:t>
      </w:r>
      <w:r w:rsidRPr="007041C5">
        <w:t xml:space="preserve">. Podklady RO sú spracované v prílohe č. </w:t>
      </w:r>
      <w:r w:rsidR="000C7474">
        <w:t>9</w:t>
      </w:r>
      <w:r w:rsidRPr="007041C5">
        <w:t xml:space="preserve"> </w:t>
      </w:r>
      <w:r w:rsidR="00604916">
        <w:t xml:space="preserve">tejto </w:t>
      </w:r>
      <w:r w:rsidR="0046056C">
        <w:t>s</w:t>
      </w:r>
      <w:r w:rsidR="00604916">
        <w:t>právy</w:t>
      </w:r>
      <w:r w:rsidRPr="007041C5">
        <w:t xml:space="preserve">. </w:t>
      </w:r>
    </w:p>
    <w:p w:rsidR="009B3D99" w:rsidRPr="007041C5" w:rsidRDefault="007041C5" w:rsidP="0046191E">
      <w:pPr>
        <w:pStyle w:val="Zarkazkladnhotextu2"/>
        <w:spacing w:after="0" w:line="240" w:lineRule="auto"/>
        <w:ind w:left="0"/>
        <w:jc w:val="both"/>
      </w:pPr>
      <w:r w:rsidRPr="007041C5">
        <w:t xml:space="preserve">         </w:t>
      </w:r>
    </w:p>
    <w:p w:rsidR="00AD14F3" w:rsidRPr="007041C5" w:rsidRDefault="00AD14F3" w:rsidP="00753958">
      <w:pPr>
        <w:pStyle w:val="Nadpis2"/>
        <w:numPr>
          <w:ilvl w:val="0"/>
          <w:numId w:val="0"/>
        </w:numPr>
        <w:rPr>
          <w:b/>
          <w:bCs/>
          <w:i/>
          <w:iCs/>
          <w:lang w:val="sk-SK" w:eastAsia="en-US"/>
        </w:rPr>
      </w:pPr>
      <w:bookmarkStart w:id="129" w:name="_Toc306190617"/>
      <w:r w:rsidRPr="007041C5">
        <w:rPr>
          <w:b/>
          <w:bCs/>
          <w:i/>
          <w:iCs/>
          <w:lang w:val="sk-SK" w:eastAsia="en-US"/>
        </w:rPr>
        <w:t>2.</w:t>
      </w:r>
      <w:r w:rsidR="008623A6" w:rsidRPr="007041C5">
        <w:rPr>
          <w:b/>
          <w:bCs/>
          <w:i/>
          <w:iCs/>
          <w:lang w:val="sk-SK" w:eastAsia="en-US"/>
        </w:rPr>
        <w:t>8</w:t>
      </w:r>
      <w:r w:rsidRPr="007041C5">
        <w:rPr>
          <w:b/>
          <w:bCs/>
          <w:i/>
          <w:iCs/>
          <w:lang w:val="sk-SK" w:eastAsia="en-US"/>
        </w:rPr>
        <w:t xml:space="preserve"> </w:t>
      </w:r>
      <w:r w:rsidR="00CB6911" w:rsidRPr="007041C5">
        <w:rPr>
          <w:b/>
          <w:bCs/>
          <w:i/>
          <w:iCs/>
          <w:lang w:val="sk-SK" w:eastAsia="en-US"/>
        </w:rPr>
        <w:tab/>
      </w:r>
      <w:r w:rsidRPr="007041C5">
        <w:rPr>
          <w:b/>
          <w:bCs/>
          <w:i/>
          <w:iCs/>
          <w:lang w:val="sk-SK" w:eastAsia="en-US"/>
        </w:rPr>
        <w:t>Vládny audit</w:t>
      </w:r>
      <w:bookmarkEnd w:id="123"/>
      <w:bookmarkEnd w:id="124"/>
      <w:bookmarkEnd w:id="125"/>
      <w:bookmarkEnd w:id="126"/>
      <w:bookmarkEnd w:id="127"/>
      <w:bookmarkEnd w:id="129"/>
    </w:p>
    <w:p w:rsidR="00767EDA" w:rsidRDefault="00AB1D80" w:rsidP="00A416CA">
      <w:pPr>
        <w:ind w:firstLine="720"/>
        <w:jc w:val="both"/>
      </w:pPr>
      <w:r w:rsidRPr="00AB1D80">
        <w:t xml:space="preserve">Úlohy orgánu auditu zabezpečuje sekcia auditu a kontroly MF SR v súčinnosti </w:t>
      </w:r>
      <w:r w:rsidR="00532B0C">
        <w:t xml:space="preserve">                     </w:t>
      </w:r>
      <w:r w:rsidRPr="00AB1D80">
        <w:t>so spolupracujúcimi orgánmi</w:t>
      </w:r>
      <w:r>
        <w:rPr>
          <w:rStyle w:val="Odkaznapoznmkupodiarou"/>
        </w:rPr>
        <w:footnoteReference w:id="7"/>
      </w:r>
      <w:r w:rsidRPr="00AB1D80">
        <w:t xml:space="preserve">. V zmysle stratégie auditu pre programy štrukturálnej pomoci 2007 – 2013 (ďalej len „stratégia auditu“) sa systémové audity a audity operácií podľa čl. 62 nariadenia Rady (ES) č. 1083/2006 vykonávajú ako vládny audit, ktorého základné prvky legislatívne upravuje zákon č. 502/2001 Z. z. o finančnej kontrole a vnútornom audite </w:t>
      </w:r>
      <w:r>
        <w:t xml:space="preserve">           </w:t>
      </w:r>
      <w:r w:rsidRPr="00AB1D80">
        <w:t>a o zmene a doplnení niektorých zákonov v znení neskorších predpisov.</w:t>
      </w:r>
    </w:p>
    <w:p w:rsidR="002206B5" w:rsidRDefault="002206B5" w:rsidP="003C0985">
      <w:pPr>
        <w:pStyle w:val="Lukas3"/>
        <w:jc w:val="both"/>
        <w:rPr>
          <w:color w:val="auto"/>
        </w:rPr>
      </w:pPr>
      <w:bookmarkStart w:id="130" w:name="_Toc255654746"/>
    </w:p>
    <w:p w:rsidR="00767EDA" w:rsidRPr="0036447B" w:rsidRDefault="00767EDA" w:rsidP="00753958">
      <w:pPr>
        <w:pStyle w:val="Lukas3"/>
        <w:jc w:val="both"/>
        <w:outlineLvl w:val="2"/>
        <w:rPr>
          <w:color w:val="auto"/>
        </w:rPr>
      </w:pPr>
      <w:bookmarkStart w:id="131" w:name="_Toc306190618"/>
      <w:r w:rsidRPr="0036447B">
        <w:rPr>
          <w:color w:val="auto"/>
        </w:rPr>
        <w:t>2.</w:t>
      </w:r>
      <w:r w:rsidR="008623A6">
        <w:rPr>
          <w:color w:val="auto"/>
        </w:rPr>
        <w:t>8</w:t>
      </w:r>
      <w:r w:rsidRPr="0036447B">
        <w:rPr>
          <w:color w:val="auto"/>
        </w:rPr>
        <w:t xml:space="preserve">.1 </w:t>
      </w:r>
      <w:r w:rsidR="00613D67">
        <w:rPr>
          <w:color w:val="auto"/>
        </w:rPr>
        <w:t>Systémový audit</w:t>
      </w:r>
      <w:bookmarkEnd w:id="130"/>
      <w:bookmarkEnd w:id="131"/>
    </w:p>
    <w:p w:rsidR="00213D2E" w:rsidRPr="00213D2E" w:rsidRDefault="00213D2E" w:rsidP="00A416CA">
      <w:pPr>
        <w:spacing w:after="120"/>
        <w:ind w:firstLine="720"/>
        <w:jc w:val="both"/>
      </w:pPr>
      <w:r w:rsidRPr="00213D2E">
        <w:t xml:space="preserve">Podľa článku 62 (1) písm. a) nariadenia Rady (ES) č. 1083/2006 </w:t>
      </w:r>
      <w:r w:rsidR="00026278">
        <w:t>OA</w:t>
      </w:r>
      <w:r w:rsidRPr="00213D2E">
        <w:t xml:space="preserve"> zodpovedá </w:t>
      </w:r>
      <w:r w:rsidR="00C865E7">
        <w:t xml:space="preserve">        </w:t>
      </w:r>
      <w:r w:rsidRPr="00213D2E">
        <w:t>za zabezpečenie vykonáva</w:t>
      </w:r>
      <w:r w:rsidR="00C865E7">
        <w:t xml:space="preserve">nia systémových auditov </w:t>
      </w:r>
      <w:r w:rsidRPr="00213D2E">
        <w:t xml:space="preserve">s cieľom </w:t>
      </w:r>
      <w:r w:rsidR="00C865E7">
        <w:t xml:space="preserve">overiť </w:t>
      </w:r>
      <w:r w:rsidRPr="00213D2E">
        <w:t>účinn</w:t>
      </w:r>
      <w:r w:rsidR="00C865E7">
        <w:t xml:space="preserve">osť </w:t>
      </w:r>
      <w:r w:rsidRPr="00213D2E">
        <w:t>fungovani</w:t>
      </w:r>
      <w:r w:rsidR="00C865E7">
        <w:t>a</w:t>
      </w:r>
      <w:r w:rsidRPr="00213D2E">
        <w:t xml:space="preserve"> systému riadenia a kontroly operačného programu.</w:t>
      </w:r>
    </w:p>
    <w:p w:rsidR="00213D2E" w:rsidRPr="00213D2E" w:rsidRDefault="00213D2E" w:rsidP="00026278">
      <w:pPr>
        <w:pStyle w:val="Zarkazkladnhotextu"/>
        <w:widowControl w:val="0"/>
        <w:ind w:left="0" w:firstLine="720"/>
        <w:jc w:val="both"/>
      </w:pPr>
      <w:r w:rsidRPr="00213D2E">
        <w:t>V období od 1. 1. 2011 do 30. 6. 2011 orgán auditu v spolupráci so spoločnosťou KPMG Slovensko ukončil systémový audit</w:t>
      </w:r>
      <w:r w:rsidRPr="00FF4DA8">
        <w:rPr>
          <w:rFonts w:ascii="Arial Narrow" w:hAnsi="Arial Narrow"/>
          <w:sz w:val="22"/>
          <w:szCs w:val="22"/>
        </w:rPr>
        <w:t xml:space="preserve"> </w:t>
      </w:r>
      <w:r w:rsidRPr="00213D2E">
        <w:rPr>
          <w:b/>
        </w:rPr>
        <w:t>č. A337</w:t>
      </w:r>
      <w:r w:rsidRPr="00301312">
        <w:rPr>
          <w:rStyle w:val="Odkaznapoznmkupodiarou"/>
        </w:rPr>
        <w:footnoteReference w:id="8"/>
      </w:r>
      <w:r>
        <w:rPr>
          <w:rFonts w:ascii="Arial Narrow" w:hAnsi="Arial Narrow"/>
          <w:sz w:val="22"/>
          <w:szCs w:val="22"/>
        </w:rPr>
        <w:t xml:space="preserve"> </w:t>
      </w:r>
      <w:r w:rsidRPr="00213D2E">
        <w:t>v rámci O</w:t>
      </w:r>
      <w:r w:rsidR="00026278">
        <w:t>P ŽP</w:t>
      </w:r>
      <w:r w:rsidRPr="00213D2E">
        <w:t xml:space="preserve">, ktorý bol vykonaný </w:t>
      </w:r>
      <w:r w:rsidR="00026278">
        <w:t xml:space="preserve">      </w:t>
      </w:r>
      <w:r w:rsidRPr="00213D2E">
        <w:t xml:space="preserve">v období </w:t>
      </w:r>
      <w:r w:rsidR="00C865E7">
        <w:t xml:space="preserve">od </w:t>
      </w:r>
      <w:r w:rsidRPr="00213D2E">
        <w:t>septembr</w:t>
      </w:r>
      <w:r w:rsidR="00C865E7">
        <w:t>a</w:t>
      </w:r>
      <w:r w:rsidRPr="00213D2E">
        <w:t xml:space="preserve"> 2010 </w:t>
      </w:r>
      <w:r w:rsidR="00C865E7">
        <w:t xml:space="preserve">do </w:t>
      </w:r>
      <w:r w:rsidRPr="00213D2E">
        <w:t>február</w:t>
      </w:r>
      <w:r w:rsidR="00C865E7">
        <w:t>a</w:t>
      </w:r>
      <w:r w:rsidRPr="00213D2E">
        <w:t xml:space="preserve"> 2011. Hlavným účelom a cieľom auditu bolo získanie uistenia o dostatočnosti a účinnosti </w:t>
      </w:r>
      <w:r w:rsidR="00C865E7">
        <w:t xml:space="preserve">fungovania </w:t>
      </w:r>
      <w:r w:rsidRPr="00213D2E">
        <w:t>riadiacich a kontrolných systémov na úrovni RO a PJ (M</w:t>
      </w:r>
      <w:r w:rsidR="00026278">
        <w:t xml:space="preserve">ŽP </w:t>
      </w:r>
      <w:r w:rsidRPr="00213D2E">
        <w:t>SR) podľa čl. 62 nariadenia Rady (ES) č. 1083/2006. V rámci uvedeného vládneho auditu audítorská skupina identifikovala nasledovné najzávažnejšie nedostatky:</w:t>
      </w:r>
    </w:p>
    <w:p w:rsidR="00213D2E" w:rsidRPr="00213D2E" w:rsidRDefault="00213D2E" w:rsidP="00213D2E">
      <w:pPr>
        <w:pStyle w:val="Zarkazkladnhotextu"/>
        <w:widowControl w:val="0"/>
        <w:tabs>
          <w:tab w:val="left" w:pos="360"/>
        </w:tabs>
        <w:ind w:left="0"/>
        <w:jc w:val="both"/>
        <w:rPr>
          <w:b/>
          <w:u w:val="single"/>
        </w:rPr>
      </w:pPr>
      <w:r>
        <w:rPr>
          <w:b/>
          <w:u w:val="single"/>
        </w:rPr>
        <w:t>s</w:t>
      </w:r>
      <w:r w:rsidRPr="00213D2E">
        <w:rPr>
          <w:b/>
          <w:u w:val="single"/>
        </w:rPr>
        <w:t>ystémové nedostatky</w:t>
      </w:r>
    </w:p>
    <w:p w:rsidR="00213D2E" w:rsidRPr="00213D2E" w:rsidRDefault="00213D2E" w:rsidP="00213D2E">
      <w:pPr>
        <w:jc w:val="both"/>
        <w:rPr>
          <w:i/>
        </w:rPr>
      </w:pPr>
      <w:r w:rsidRPr="00213D2E">
        <w:rPr>
          <w:i/>
        </w:rPr>
        <w:t>na úrovni RO</w:t>
      </w:r>
    </w:p>
    <w:p w:rsidR="00213D2E" w:rsidRPr="00213D2E" w:rsidRDefault="00213D2E" w:rsidP="00232B08">
      <w:pPr>
        <w:pStyle w:val="Odsekzoznamu"/>
        <w:numPr>
          <w:ilvl w:val="0"/>
          <w:numId w:val="21"/>
        </w:numPr>
        <w:spacing w:line="240" w:lineRule="auto"/>
        <w:ind w:left="426" w:hanging="284"/>
        <w:jc w:val="both"/>
        <w:rPr>
          <w:rFonts w:ascii="Times New Roman" w:hAnsi="Times New Roman"/>
          <w:sz w:val="24"/>
          <w:szCs w:val="24"/>
        </w:rPr>
      </w:pPr>
      <w:r w:rsidRPr="00213D2E">
        <w:rPr>
          <w:rFonts w:ascii="Times New Roman" w:hAnsi="Times New Roman"/>
          <w:sz w:val="24"/>
          <w:szCs w:val="24"/>
        </w:rPr>
        <w:t>nedostatočná a nedôsledná administratívna kontrola procesu verejného obstarávania (VO) zo strany RO - nedodržanie kontroly 4 očí, nestanovenie predpokladanej hodnoty zákazky vo vestníku a uvedenie chybných údajov v zmluve o dielo;</w:t>
      </w:r>
    </w:p>
    <w:p w:rsidR="00213D2E" w:rsidRPr="00213D2E" w:rsidRDefault="00213D2E" w:rsidP="00232B08">
      <w:pPr>
        <w:pStyle w:val="Odsekzoznamu"/>
        <w:numPr>
          <w:ilvl w:val="0"/>
          <w:numId w:val="21"/>
        </w:numPr>
        <w:spacing w:line="240" w:lineRule="auto"/>
        <w:ind w:left="426" w:hanging="284"/>
        <w:jc w:val="both"/>
        <w:rPr>
          <w:rFonts w:ascii="Times New Roman" w:hAnsi="Times New Roman"/>
          <w:sz w:val="24"/>
          <w:szCs w:val="24"/>
        </w:rPr>
      </w:pPr>
      <w:r w:rsidRPr="00213D2E">
        <w:rPr>
          <w:rFonts w:ascii="Times New Roman" w:hAnsi="Times New Roman"/>
          <w:sz w:val="24"/>
          <w:szCs w:val="24"/>
        </w:rPr>
        <w:t>zverejňovanie harmonogramu výziev v nedostatočnom predstihu pred zverejnením výziev;</w:t>
      </w:r>
    </w:p>
    <w:p w:rsidR="00213D2E" w:rsidRPr="00213D2E" w:rsidRDefault="00213D2E" w:rsidP="00232B08">
      <w:pPr>
        <w:pStyle w:val="Odsekzoznamu"/>
        <w:numPr>
          <w:ilvl w:val="0"/>
          <w:numId w:val="21"/>
        </w:numPr>
        <w:spacing w:after="120" w:line="240" w:lineRule="auto"/>
        <w:ind w:left="426" w:hanging="284"/>
        <w:jc w:val="both"/>
        <w:rPr>
          <w:rFonts w:ascii="Times New Roman" w:hAnsi="Times New Roman"/>
          <w:sz w:val="24"/>
          <w:szCs w:val="24"/>
        </w:rPr>
      </w:pPr>
      <w:r w:rsidRPr="00213D2E">
        <w:rPr>
          <w:rFonts w:ascii="Times New Roman" w:hAnsi="Times New Roman"/>
          <w:sz w:val="24"/>
          <w:szCs w:val="24"/>
        </w:rPr>
        <w:lastRenderedPageBreak/>
        <w:t xml:space="preserve">nedostatočný rozsah kontrol na mieste </w:t>
      </w:r>
      <w:r w:rsidR="00C865E7">
        <w:rPr>
          <w:rFonts w:ascii="Times New Roman" w:hAnsi="Times New Roman"/>
          <w:sz w:val="24"/>
          <w:szCs w:val="24"/>
        </w:rPr>
        <w:t>podľa s</w:t>
      </w:r>
      <w:r w:rsidRPr="00213D2E">
        <w:rPr>
          <w:rFonts w:ascii="Times New Roman" w:hAnsi="Times New Roman"/>
          <w:sz w:val="24"/>
          <w:szCs w:val="24"/>
        </w:rPr>
        <w:t>ystém</w:t>
      </w:r>
      <w:r w:rsidR="00C865E7">
        <w:rPr>
          <w:rFonts w:ascii="Times New Roman" w:hAnsi="Times New Roman"/>
          <w:sz w:val="24"/>
          <w:szCs w:val="24"/>
        </w:rPr>
        <w:t>u</w:t>
      </w:r>
      <w:r w:rsidRPr="00213D2E">
        <w:rPr>
          <w:rFonts w:ascii="Times New Roman" w:hAnsi="Times New Roman"/>
          <w:sz w:val="24"/>
          <w:szCs w:val="24"/>
        </w:rPr>
        <w:t xml:space="preserve"> riadenia – RO vykonával kontroly na mieste len </w:t>
      </w:r>
      <w:r>
        <w:rPr>
          <w:rFonts w:ascii="Times New Roman" w:hAnsi="Times New Roman"/>
          <w:sz w:val="24"/>
          <w:szCs w:val="24"/>
        </w:rPr>
        <w:t xml:space="preserve"> </w:t>
      </w:r>
      <w:r w:rsidRPr="00213D2E">
        <w:rPr>
          <w:rFonts w:ascii="Times New Roman" w:hAnsi="Times New Roman"/>
          <w:sz w:val="24"/>
          <w:szCs w:val="24"/>
        </w:rPr>
        <w:t xml:space="preserve">k </w:t>
      </w:r>
      <w:proofErr w:type="spellStart"/>
      <w:r w:rsidRPr="00213D2E">
        <w:rPr>
          <w:rFonts w:ascii="Times New Roman" w:hAnsi="Times New Roman"/>
          <w:sz w:val="24"/>
          <w:szCs w:val="24"/>
        </w:rPr>
        <w:t>ŽoP</w:t>
      </w:r>
      <w:proofErr w:type="spellEnd"/>
      <w:r w:rsidRPr="00213D2E">
        <w:rPr>
          <w:rFonts w:ascii="Times New Roman" w:hAnsi="Times New Roman"/>
          <w:sz w:val="24"/>
          <w:szCs w:val="24"/>
        </w:rPr>
        <w:t>, ktoré neboli zaplatené.</w:t>
      </w:r>
    </w:p>
    <w:p w:rsidR="00213D2E" w:rsidRPr="00FF4DA8" w:rsidRDefault="00213D2E" w:rsidP="00213D2E">
      <w:pPr>
        <w:jc w:val="both"/>
        <w:rPr>
          <w:rFonts w:cs="Arial"/>
          <w:i/>
          <w:szCs w:val="22"/>
        </w:rPr>
      </w:pPr>
      <w:r w:rsidRPr="00FF4DA8">
        <w:rPr>
          <w:rFonts w:cs="Arial"/>
          <w:i/>
          <w:szCs w:val="22"/>
        </w:rPr>
        <w:t>na úrovni PJ</w:t>
      </w:r>
    </w:p>
    <w:p w:rsidR="00213D2E" w:rsidRPr="00213D2E" w:rsidRDefault="00213D2E" w:rsidP="00232B08">
      <w:pPr>
        <w:pStyle w:val="Odsekzoznamu"/>
        <w:numPr>
          <w:ilvl w:val="0"/>
          <w:numId w:val="21"/>
        </w:numPr>
        <w:spacing w:after="120" w:line="240" w:lineRule="auto"/>
        <w:ind w:left="426" w:hanging="284"/>
        <w:jc w:val="both"/>
        <w:rPr>
          <w:rFonts w:ascii="Times New Roman" w:hAnsi="Times New Roman"/>
          <w:sz w:val="24"/>
          <w:szCs w:val="24"/>
        </w:rPr>
      </w:pPr>
      <w:r w:rsidRPr="00213D2E">
        <w:rPr>
          <w:rFonts w:ascii="Times New Roman" w:hAnsi="Times New Roman"/>
          <w:sz w:val="24"/>
          <w:szCs w:val="24"/>
        </w:rPr>
        <w:t>nedostatočná lehota uchovávania dokumentácie.</w:t>
      </w:r>
    </w:p>
    <w:p w:rsidR="00213D2E" w:rsidRDefault="00213D2E" w:rsidP="00213D2E">
      <w:pPr>
        <w:spacing w:after="120"/>
        <w:jc w:val="both"/>
        <w:rPr>
          <w:szCs w:val="22"/>
          <w:u w:val="single"/>
        </w:rPr>
      </w:pPr>
    </w:p>
    <w:p w:rsidR="00213D2E" w:rsidRPr="00213D2E" w:rsidRDefault="00433D26" w:rsidP="00213D2E">
      <w:pPr>
        <w:spacing w:after="120"/>
        <w:jc w:val="both"/>
        <w:rPr>
          <w:b/>
          <w:u w:val="single"/>
        </w:rPr>
      </w:pPr>
      <w:r>
        <w:rPr>
          <w:b/>
          <w:u w:val="single"/>
        </w:rPr>
        <w:t>o</w:t>
      </w:r>
      <w:r w:rsidR="00213D2E" w:rsidRPr="00213D2E">
        <w:rPr>
          <w:b/>
          <w:u w:val="single"/>
        </w:rPr>
        <w:t>statné nedostatky</w:t>
      </w:r>
    </w:p>
    <w:p w:rsidR="00213D2E" w:rsidRPr="00FF4DA8" w:rsidRDefault="00213D2E" w:rsidP="00213D2E">
      <w:pPr>
        <w:jc w:val="both"/>
        <w:rPr>
          <w:rFonts w:cs="Arial"/>
          <w:i/>
          <w:szCs w:val="22"/>
        </w:rPr>
      </w:pPr>
      <w:r w:rsidRPr="00FF4DA8">
        <w:rPr>
          <w:rFonts w:cs="Arial"/>
          <w:i/>
          <w:szCs w:val="22"/>
        </w:rPr>
        <w:t>na úrovni RO</w:t>
      </w:r>
    </w:p>
    <w:p w:rsidR="00213D2E" w:rsidRPr="00213D2E" w:rsidRDefault="00213D2E" w:rsidP="00232B08">
      <w:pPr>
        <w:pStyle w:val="Odsekzoznamu"/>
        <w:numPr>
          <w:ilvl w:val="0"/>
          <w:numId w:val="21"/>
        </w:numPr>
        <w:spacing w:line="240" w:lineRule="auto"/>
        <w:ind w:left="426" w:hanging="284"/>
        <w:jc w:val="both"/>
        <w:rPr>
          <w:rFonts w:ascii="Times New Roman" w:hAnsi="Times New Roman"/>
          <w:sz w:val="24"/>
          <w:szCs w:val="24"/>
        </w:rPr>
      </w:pPr>
      <w:r w:rsidRPr="00213D2E">
        <w:rPr>
          <w:rFonts w:ascii="Times New Roman" w:hAnsi="Times New Roman"/>
          <w:sz w:val="24"/>
          <w:szCs w:val="24"/>
        </w:rPr>
        <w:t>nedostatočný rozsah kontroly na mieste pri projekte č. 24120110042. Nezávislá prizvaná osoba vykonala odborné hodnotenie žiadosti o </w:t>
      </w:r>
      <w:r w:rsidR="00C865E7">
        <w:rPr>
          <w:rFonts w:ascii="Times New Roman" w:hAnsi="Times New Roman"/>
          <w:sz w:val="24"/>
          <w:szCs w:val="24"/>
        </w:rPr>
        <w:t>NFP</w:t>
      </w:r>
      <w:r w:rsidRPr="00213D2E">
        <w:rPr>
          <w:rFonts w:ascii="Times New Roman" w:hAnsi="Times New Roman"/>
          <w:sz w:val="24"/>
          <w:szCs w:val="24"/>
        </w:rPr>
        <w:t>, pri ktorom identifikovala mnohé nedostatky, ktoré mal RO odhaliť v rámci výkonu kontroly na mieste - manipulačný poriadok vodnej stavby nebol schválený, projektant navrhol umiestnenie stavby do nevhodnej geologickej vrstvy, orientačný inžiniersko-geologický prieskum neobjasňoval úložné pomery v profile priehrady, neumožňoval posúdiť nepriepustnosť nádrže a podložia priehrady, neumožňoval posúdiť brehy nádrže s ohľadom na stabilitu svahov, v spise žiadosti o poskytnutie NFP nebolo zdokumentované zabezpečenie stavebného dozoru.</w:t>
      </w:r>
    </w:p>
    <w:p w:rsidR="0073334B" w:rsidRPr="0073334B" w:rsidRDefault="0073334B" w:rsidP="00F25858">
      <w:pPr>
        <w:ind w:firstLine="426"/>
        <w:jc w:val="both"/>
        <w:rPr>
          <w:rFonts w:cs="Arial"/>
        </w:rPr>
      </w:pPr>
      <w:r w:rsidRPr="0073334B">
        <w:rPr>
          <w:rFonts w:cs="Arial"/>
        </w:rPr>
        <w:t xml:space="preserve">Auditovaná osoba dňa 15. 03. 2011 informovala orgán auditu o stave </w:t>
      </w:r>
      <w:r w:rsidR="005C7302">
        <w:rPr>
          <w:rFonts w:cs="Arial"/>
        </w:rPr>
        <w:t xml:space="preserve">realizovania </w:t>
      </w:r>
      <w:r w:rsidRPr="0073334B">
        <w:rPr>
          <w:rFonts w:cs="Arial"/>
        </w:rPr>
        <w:t>zistených nedostatkov zaslaním Správy o splnení prijatých opatrení k nedostatkom identifikovaným vládnym auditom č. A337, pričom overenie dostatočnosti prijatých opatrení a zohľa</w:t>
      </w:r>
      <w:r w:rsidR="005C7302">
        <w:rPr>
          <w:rFonts w:cs="Arial"/>
        </w:rPr>
        <w:t>dnenia odporúčaní na odstránenie</w:t>
      </w:r>
      <w:r w:rsidRPr="0073334B">
        <w:rPr>
          <w:rFonts w:cs="Arial"/>
        </w:rPr>
        <w:t xml:space="preserve"> identifikovaných nedostatkov bude vykonané v 2. polroku 2011.</w:t>
      </w:r>
    </w:p>
    <w:p w:rsidR="00CA58FD" w:rsidRDefault="00CA58FD" w:rsidP="00950851">
      <w:pPr>
        <w:tabs>
          <w:tab w:val="left" w:pos="0"/>
        </w:tabs>
        <w:jc w:val="both"/>
        <w:rPr>
          <w:iCs/>
        </w:rPr>
      </w:pPr>
    </w:p>
    <w:p w:rsidR="001E2116" w:rsidRPr="0036447B" w:rsidRDefault="001E2116" w:rsidP="00753958">
      <w:pPr>
        <w:pStyle w:val="Lukas3"/>
        <w:jc w:val="both"/>
        <w:outlineLvl w:val="2"/>
        <w:rPr>
          <w:color w:val="auto"/>
        </w:rPr>
      </w:pPr>
      <w:bookmarkStart w:id="132" w:name="_Toc255654747"/>
      <w:bookmarkStart w:id="133" w:name="_Toc306190619"/>
      <w:r w:rsidRPr="0036447B">
        <w:rPr>
          <w:color w:val="auto"/>
        </w:rPr>
        <w:t>2.</w:t>
      </w:r>
      <w:r w:rsidR="008623A6">
        <w:rPr>
          <w:color w:val="auto"/>
        </w:rPr>
        <w:t>8</w:t>
      </w:r>
      <w:r w:rsidRPr="0036447B">
        <w:rPr>
          <w:color w:val="auto"/>
        </w:rPr>
        <w:t>.2 Audit operácií</w:t>
      </w:r>
      <w:bookmarkEnd w:id="132"/>
      <w:bookmarkEnd w:id="133"/>
    </w:p>
    <w:p w:rsidR="0073334B" w:rsidRPr="0073334B" w:rsidRDefault="0073334B" w:rsidP="00F25858">
      <w:pPr>
        <w:autoSpaceDE w:val="0"/>
        <w:autoSpaceDN w:val="0"/>
        <w:adjustRightInd w:val="0"/>
        <w:spacing w:after="120"/>
        <w:ind w:firstLine="720"/>
        <w:jc w:val="both"/>
        <w:rPr>
          <w:rFonts w:cs="Arial"/>
        </w:rPr>
      </w:pPr>
      <w:r w:rsidRPr="0073334B">
        <w:rPr>
          <w:rFonts w:cs="Arial"/>
        </w:rPr>
        <w:t xml:space="preserve">Podľa článku 62 (1) písm. b) nariadenia Rady (ES) č. 1083/2006 </w:t>
      </w:r>
      <w:r w:rsidR="00026278">
        <w:rPr>
          <w:rFonts w:cs="Arial"/>
        </w:rPr>
        <w:t xml:space="preserve">OA </w:t>
      </w:r>
      <w:r w:rsidRPr="0073334B">
        <w:rPr>
          <w:rFonts w:cs="Arial"/>
        </w:rPr>
        <w:t xml:space="preserve">zodpovedá </w:t>
      </w:r>
      <w:r w:rsidR="00026278">
        <w:rPr>
          <w:rFonts w:cs="Arial"/>
        </w:rPr>
        <w:t xml:space="preserve">      </w:t>
      </w:r>
      <w:r w:rsidRPr="0073334B">
        <w:rPr>
          <w:rFonts w:cs="Arial"/>
        </w:rPr>
        <w:t>za zabezpečenie</w:t>
      </w:r>
      <w:r w:rsidR="005C7302">
        <w:rPr>
          <w:rFonts w:cs="Arial"/>
        </w:rPr>
        <w:t xml:space="preserve"> vykonávania </w:t>
      </w:r>
      <w:r w:rsidRPr="0073334B">
        <w:rPr>
          <w:rFonts w:cs="Arial"/>
        </w:rPr>
        <w:t>audit</w:t>
      </w:r>
      <w:r w:rsidR="005C7302">
        <w:rPr>
          <w:rFonts w:cs="Arial"/>
        </w:rPr>
        <w:t>ov</w:t>
      </w:r>
      <w:r w:rsidRPr="0073334B">
        <w:rPr>
          <w:rFonts w:cs="Arial"/>
        </w:rPr>
        <w:t xml:space="preserve"> operácií na vhodnej vzorke a</w:t>
      </w:r>
      <w:r w:rsidR="005C7302">
        <w:rPr>
          <w:rFonts w:cs="Arial"/>
        </w:rPr>
        <w:t xml:space="preserve"> overenia </w:t>
      </w:r>
      <w:r w:rsidRPr="0073334B">
        <w:rPr>
          <w:rFonts w:cs="Arial"/>
        </w:rPr>
        <w:t>vykázan</w:t>
      </w:r>
      <w:r w:rsidR="005C7302">
        <w:rPr>
          <w:rFonts w:cs="Arial"/>
        </w:rPr>
        <w:t xml:space="preserve">ých </w:t>
      </w:r>
      <w:r w:rsidRPr="0073334B">
        <w:rPr>
          <w:rFonts w:cs="Arial"/>
        </w:rPr>
        <w:t>výdavk</w:t>
      </w:r>
      <w:r w:rsidR="005C7302">
        <w:rPr>
          <w:rFonts w:cs="Arial"/>
        </w:rPr>
        <w:t>ov</w:t>
      </w:r>
      <w:r w:rsidRPr="0073334B">
        <w:rPr>
          <w:rFonts w:cs="Arial"/>
        </w:rPr>
        <w:t>.</w:t>
      </w:r>
    </w:p>
    <w:p w:rsidR="0073334B" w:rsidRPr="0073334B" w:rsidRDefault="0073334B" w:rsidP="00F25858">
      <w:pPr>
        <w:spacing w:after="120"/>
        <w:ind w:firstLine="720"/>
        <w:jc w:val="both"/>
        <w:rPr>
          <w:rFonts w:cs="Arial"/>
        </w:rPr>
      </w:pPr>
      <w:r w:rsidRPr="0073334B">
        <w:rPr>
          <w:rFonts w:cs="Arial"/>
        </w:rPr>
        <w:t xml:space="preserve">V súlade so stratégiou auditu vykonal </w:t>
      </w:r>
      <w:r w:rsidR="00026278">
        <w:rPr>
          <w:rFonts w:cs="Arial"/>
        </w:rPr>
        <w:t>OA</w:t>
      </w:r>
      <w:r w:rsidRPr="0073334B">
        <w:rPr>
          <w:rFonts w:cs="Arial"/>
        </w:rPr>
        <w:t xml:space="preserve"> v súčinnosti so spolupracujúcimi orgánmi a externou audítorskou spoločnosťou v I. polroku 2011 audity operácií, ktorých hlavným cieľom a účelom bolo získanie uistenia o oprávnenosti výdavkov na vybranej vzorke operácií na príslušných úrovniach riadiaceho a kontrolného systému a na úrovni vybraných prijímateľov podľa čl. 62 nariadenia Rady (ES) č. 1083/2006. Rozsah auditovanej vzorky bol určený na základe výroku o účinnosti riadiaceho a kontrolného systému príslušných </w:t>
      </w:r>
      <w:r w:rsidR="00026278">
        <w:rPr>
          <w:rFonts w:cs="Arial"/>
        </w:rPr>
        <w:t>OP</w:t>
      </w:r>
      <w:r w:rsidRPr="0073334B">
        <w:rPr>
          <w:rFonts w:cs="Arial"/>
        </w:rPr>
        <w:t xml:space="preserve">, ktorý vydali audítori na základe výsledkov systémových auditov vykonaných v II. polroku 2010. </w:t>
      </w:r>
    </w:p>
    <w:p w:rsidR="0073334B" w:rsidRPr="0073334B" w:rsidRDefault="0073334B" w:rsidP="00F25858">
      <w:pPr>
        <w:spacing w:after="120"/>
        <w:ind w:firstLine="720"/>
        <w:jc w:val="both"/>
        <w:rPr>
          <w:rFonts w:cs="Arial"/>
        </w:rPr>
      </w:pPr>
      <w:r w:rsidRPr="0073334B">
        <w:rPr>
          <w:rFonts w:cs="Arial"/>
        </w:rPr>
        <w:t xml:space="preserve">V zmysle stratégie auditu bol výber vzorky realizovaný štatistickým výberom – metódou </w:t>
      </w:r>
      <w:proofErr w:type="spellStart"/>
      <w:r w:rsidRPr="0073334B">
        <w:rPr>
          <w:rFonts w:cs="Arial"/>
        </w:rPr>
        <w:t>Monetary</w:t>
      </w:r>
      <w:proofErr w:type="spellEnd"/>
      <w:r w:rsidRPr="0073334B">
        <w:rPr>
          <w:rFonts w:cs="Arial"/>
        </w:rPr>
        <w:t xml:space="preserve"> </w:t>
      </w:r>
      <w:proofErr w:type="spellStart"/>
      <w:r w:rsidRPr="0073334B">
        <w:rPr>
          <w:rFonts w:cs="Arial"/>
        </w:rPr>
        <w:t>Unit</w:t>
      </w:r>
      <w:proofErr w:type="spellEnd"/>
      <w:r w:rsidRPr="0073334B">
        <w:rPr>
          <w:rFonts w:cs="Arial"/>
        </w:rPr>
        <w:t xml:space="preserve"> </w:t>
      </w:r>
      <w:proofErr w:type="spellStart"/>
      <w:r w:rsidRPr="0073334B">
        <w:rPr>
          <w:rFonts w:cs="Arial"/>
        </w:rPr>
        <w:t>Sampling</w:t>
      </w:r>
      <w:proofErr w:type="spellEnd"/>
      <w:r w:rsidRPr="0073334B">
        <w:rPr>
          <w:rFonts w:cs="Arial"/>
        </w:rPr>
        <w:t>, ktorá korešponduje s požiadavkami metodického pokynu E</w:t>
      </w:r>
      <w:r w:rsidR="00026278">
        <w:rPr>
          <w:rFonts w:cs="Arial"/>
        </w:rPr>
        <w:t xml:space="preserve">K </w:t>
      </w:r>
      <w:r w:rsidRPr="0073334B">
        <w:rPr>
          <w:rFonts w:cs="Arial"/>
        </w:rPr>
        <w:t xml:space="preserve">pre výber vzorky (COCOF 08/0021/01-EN). Keďže SR uplatňuje spoločný riadiaci a kontrolný systém, </w:t>
      </w:r>
      <w:r w:rsidR="00026278">
        <w:rPr>
          <w:rFonts w:cs="Arial"/>
        </w:rPr>
        <w:t xml:space="preserve">OA </w:t>
      </w:r>
      <w:r w:rsidRPr="0073334B">
        <w:rPr>
          <w:rFonts w:cs="Arial"/>
        </w:rPr>
        <w:t xml:space="preserve">pristúpil z hľadiska výberu vzorky k spájaniu </w:t>
      </w:r>
      <w:r w:rsidR="00026278">
        <w:rPr>
          <w:rFonts w:cs="Arial"/>
        </w:rPr>
        <w:t>OP</w:t>
      </w:r>
      <w:r w:rsidRPr="0073334B">
        <w:rPr>
          <w:rFonts w:cs="Arial"/>
        </w:rPr>
        <w:t xml:space="preserve"> do väčšej populácie, tak aby bola zabezpečená dostatočná veľkosť populácie pre využitie štatistického náhodného výberu. </w:t>
      </w:r>
      <w:r w:rsidR="00026278">
        <w:rPr>
          <w:rFonts w:cs="Arial"/>
        </w:rPr>
        <w:t>OA</w:t>
      </w:r>
      <w:r w:rsidRPr="0073334B">
        <w:rPr>
          <w:rFonts w:cs="Arial"/>
        </w:rPr>
        <w:t xml:space="preserve"> pri spájaní jednotlivých OP vytvoril štyri samostatné populácie: jedna populácia z</w:t>
      </w:r>
      <w:r w:rsidR="00026278">
        <w:rPr>
          <w:rFonts w:cs="Arial"/>
        </w:rPr>
        <w:t xml:space="preserve"> OP </w:t>
      </w:r>
      <w:r w:rsidRPr="0073334B">
        <w:rPr>
          <w:rFonts w:cs="Arial"/>
        </w:rPr>
        <w:t xml:space="preserve">spolufinancovaných z ESF (OPV, OP </w:t>
      </w:r>
      <w:proofErr w:type="spellStart"/>
      <w:r w:rsidRPr="0073334B">
        <w:rPr>
          <w:rFonts w:cs="Arial"/>
        </w:rPr>
        <w:t>Za</w:t>
      </w:r>
      <w:r w:rsidR="00026278">
        <w:rPr>
          <w:rFonts w:cs="Arial"/>
        </w:rPr>
        <w:t>SI</w:t>
      </w:r>
      <w:proofErr w:type="spellEnd"/>
      <w:r w:rsidRPr="0073334B">
        <w:rPr>
          <w:rFonts w:cs="Arial"/>
        </w:rPr>
        <w:t>), dve populácie z OP spolufinancovaných z ERDF (1 - OP I</w:t>
      </w:r>
      <w:r w:rsidR="00026278">
        <w:rPr>
          <w:rFonts w:cs="Arial"/>
        </w:rPr>
        <w:t>S</w:t>
      </w:r>
      <w:r w:rsidRPr="0073334B">
        <w:rPr>
          <w:rFonts w:cs="Arial"/>
        </w:rPr>
        <w:t xml:space="preserve">, OP </w:t>
      </w:r>
      <w:proofErr w:type="spellStart"/>
      <w:r w:rsidRPr="0073334B">
        <w:rPr>
          <w:rFonts w:cs="Arial"/>
        </w:rPr>
        <w:t>V</w:t>
      </w:r>
      <w:r w:rsidR="00026278">
        <w:rPr>
          <w:rFonts w:cs="Arial"/>
        </w:rPr>
        <w:t>aV</w:t>
      </w:r>
      <w:proofErr w:type="spellEnd"/>
      <w:r w:rsidRPr="0073334B">
        <w:rPr>
          <w:rFonts w:cs="Arial"/>
        </w:rPr>
        <w:t xml:space="preserve">, OP </w:t>
      </w:r>
      <w:proofErr w:type="spellStart"/>
      <w:r w:rsidRPr="0073334B">
        <w:rPr>
          <w:rFonts w:cs="Arial"/>
        </w:rPr>
        <w:t>K</w:t>
      </w:r>
      <w:r w:rsidR="00026278">
        <w:rPr>
          <w:rFonts w:cs="Arial"/>
        </w:rPr>
        <w:t>aHR</w:t>
      </w:r>
      <w:proofErr w:type="spellEnd"/>
      <w:r w:rsidRPr="0073334B">
        <w:rPr>
          <w:rFonts w:cs="Arial"/>
        </w:rPr>
        <w:t>, OP T</w:t>
      </w:r>
      <w:r w:rsidR="00026278">
        <w:rPr>
          <w:rFonts w:cs="Arial"/>
        </w:rPr>
        <w:t>P</w:t>
      </w:r>
      <w:r w:rsidRPr="0073334B">
        <w:rPr>
          <w:rFonts w:cs="Arial"/>
        </w:rPr>
        <w:t xml:space="preserve"> a OP Z a 2 - OP B</w:t>
      </w:r>
      <w:r w:rsidR="00026278">
        <w:rPr>
          <w:rFonts w:cs="Arial"/>
        </w:rPr>
        <w:t>K</w:t>
      </w:r>
      <w:r w:rsidRPr="0073334B">
        <w:rPr>
          <w:rFonts w:cs="Arial"/>
        </w:rPr>
        <w:t>, R</w:t>
      </w:r>
      <w:r w:rsidR="00026278">
        <w:rPr>
          <w:rFonts w:cs="Arial"/>
        </w:rPr>
        <w:t>OP</w:t>
      </w:r>
      <w:r w:rsidRPr="0073334B">
        <w:rPr>
          <w:rFonts w:cs="Arial"/>
        </w:rPr>
        <w:t>), pričom samostatnú populáciu vytvorili OPD a OP Ž</w:t>
      </w:r>
      <w:r w:rsidR="00026278">
        <w:rPr>
          <w:rFonts w:cs="Arial"/>
        </w:rPr>
        <w:t>P</w:t>
      </w:r>
      <w:r w:rsidRPr="0073334B">
        <w:rPr>
          <w:rFonts w:cs="Arial"/>
        </w:rPr>
        <w:t xml:space="preserve">, vzhľadom na ich veľkosť operácií. </w:t>
      </w:r>
    </w:p>
    <w:p w:rsidR="0073334B" w:rsidRDefault="0073334B" w:rsidP="00F25858">
      <w:pPr>
        <w:ind w:firstLine="720"/>
        <w:jc w:val="both"/>
        <w:rPr>
          <w:rFonts w:cs="Arial"/>
        </w:rPr>
      </w:pPr>
      <w:r w:rsidRPr="0073334B">
        <w:rPr>
          <w:rFonts w:cs="Arial"/>
        </w:rPr>
        <w:t xml:space="preserve">Na základe výsledkov auditov operácií a záverov zo systémových auditov bude následne formulované celkové stanovisko o účinnosti riadiaceho a kontrolného systému </w:t>
      </w:r>
      <w:r w:rsidR="00026278">
        <w:rPr>
          <w:rFonts w:cs="Arial"/>
        </w:rPr>
        <w:t xml:space="preserve">       </w:t>
      </w:r>
      <w:r w:rsidRPr="0073334B">
        <w:rPr>
          <w:rFonts w:cs="Arial"/>
        </w:rPr>
        <w:t xml:space="preserve">(v závislosti od populácie vytvorenej pri audite operácií), ktoré bude </w:t>
      </w:r>
      <w:r w:rsidR="005C7302">
        <w:rPr>
          <w:rFonts w:cs="Arial"/>
        </w:rPr>
        <w:t xml:space="preserve">oznámené </w:t>
      </w:r>
      <w:r w:rsidRPr="0073334B">
        <w:rPr>
          <w:rFonts w:cs="Arial"/>
        </w:rPr>
        <w:t>E</w:t>
      </w:r>
      <w:r w:rsidR="00026278">
        <w:rPr>
          <w:rFonts w:cs="Arial"/>
        </w:rPr>
        <w:t>K</w:t>
      </w:r>
      <w:r w:rsidR="005C7302">
        <w:rPr>
          <w:rFonts w:cs="Arial"/>
        </w:rPr>
        <w:t xml:space="preserve"> </w:t>
      </w:r>
      <w:r w:rsidR="005C7302">
        <w:rPr>
          <w:rFonts w:cs="Arial"/>
        </w:rPr>
        <w:lastRenderedPageBreak/>
        <w:t xml:space="preserve">prostredníctvom </w:t>
      </w:r>
      <w:r w:rsidRPr="0073334B">
        <w:rPr>
          <w:rFonts w:cs="Arial"/>
        </w:rPr>
        <w:t>výročnej kontrolnej správ</w:t>
      </w:r>
      <w:r w:rsidR="005C7302">
        <w:rPr>
          <w:rFonts w:cs="Arial"/>
        </w:rPr>
        <w:t>y</w:t>
      </w:r>
      <w:r w:rsidRPr="0073334B">
        <w:rPr>
          <w:rFonts w:cs="Arial"/>
        </w:rPr>
        <w:t xml:space="preserve">/správ, ktorú/-é </w:t>
      </w:r>
      <w:r w:rsidR="005C7302">
        <w:rPr>
          <w:rFonts w:cs="Arial"/>
        </w:rPr>
        <w:t xml:space="preserve">je </w:t>
      </w:r>
      <w:r w:rsidR="00026278">
        <w:rPr>
          <w:rFonts w:cs="Arial"/>
        </w:rPr>
        <w:t>OA</w:t>
      </w:r>
      <w:r w:rsidRPr="0073334B">
        <w:rPr>
          <w:rFonts w:cs="Arial"/>
        </w:rPr>
        <w:t xml:space="preserve"> povinn</w:t>
      </w:r>
      <w:r w:rsidR="005C7302">
        <w:rPr>
          <w:rFonts w:cs="Arial"/>
        </w:rPr>
        <w:t xml:space="preserve">ý </w:t>
      </w:r>
      <w:r w:rsidRPr="0073334B">
        <w:rPr>
          <w:rFonts w:cs="Arial"/>
        </w:rPr>
        <w:t xml:space="preserve">zaslať EK </w:t>
      </w:r>
      <w:r w:rsidR="00026278">
        <w:rPr>
          <w:rFonts w:cs="Arial"/>
        </w:rPr>
        <w:t xml:space="preserve">                </w:t>
      </w:r>
      <w:r w:rsidRPr="0073334B">
        <w:rPr>
          <w:rFonts w:cs="Arial"/>
        </w:rPr>
        <w:t xml:space="preserve">do 31. 12. 2011. </w:t>
      </w:r>
    </w:p>
    <w:p w:rsidR="00835012" w:rsidRDefault="00835012" w:rsidP="0073334B">
      <w:pPr>
        <w:jc w:val="both"/>
        <w:rPr>
          <w:rFonts w:cs="Arial"/>
        </w:rPr>
      </w:pPr>
    </w:p>
    <w:p w:rsidR="0073334B" w:rsidRDefault="0073334B" w:rsidP="0073334B">
      <w:pPr>
        <w:jc w:val="both"/>
        <w:rPr>
          <w:rFonts w:cs="Arial Narrow"/>
          <w:b/>
          <w:szCs w:val="22"/>
          <w:u w:val="single"/>
        </w:rPr>
      </w:pPr>
      <w:r w:rsidRPr="00FF4DA8">
        <w:rPr>
          <w:rFonts w:cs="Arial Narrow"/>
          <w:b/>
          <w:szCs w:val="22"/>
          <w:u w:val="single"/>
        </w:rPr>
        <w:t>Zistenia v oblasti Európskeho fondu regionálneho rozvoja (ERDF)</w:t>
      </w:r>
    </w:p>
    <w:p w:rsidR="00907BD1" w:rsidRPr="00FF4DA8" w:rsidRDefault="00907BD1" w:rsidP="0073334B">
      <w:pPr>
        <w:jc w:val="both"/>
        <w:rPr>
          <w:rFonts w:cs="Arial Narrow"/>
          <w:b/>
          <w:szCs w:val="22"/>
          <w:u w:val="single"/>
        </w:rPr>
      </w:pPr>
    </w:p>
    <w:p w:rsidR="0073334B" w:rsidRPr="00FF4DA8" w:rsidRDefault="0073334B" w:rsidP="0073334B">
      <w:pPr>
        <w:spacing w:before="120"/>
        <w:jc w:val="both"/>
        <w:rPr>
          <w:b/>
        </w:rPr>
      </w:pPr>
      <w:r w:rsidRPr="00335804">
        <w:rPr>
          <w:b/>
          <w:szCs w:val="22"/>
        </w:rPr>
        <w:t>Operačný program Informatizácia spoločnosti</w:t>
      </w:r>
      <w:r w:rsidRPr="00FF4DA8">
        <w:rPr>
          <w:b/>
          <w:szCs w:val="22"/>
        </w:rPr>
        <w:t xml:space="preserve"> </w:t>
      </w:r>
      <w:r>
        <w:rPr>
          <w:b/>
          <w:szCs w:val="22"/>
        </w:rPr>
        <w:t>(OP IS)</w:t>
      </w:r>
    </w:p>
    <w:p w:rsidR="0073334B" w:rsidRDefault="0073334B" w:rsidP="00026278">
      <w:pPr>
        <w:ind w:right="74" w:firstLine="720"/>
        <w:jc w:val="both"/>
        <w:rPr>
          <w:szCs w:val="22"/>
        </w:rPr>
      </w:pPr>
      <w:r w:rsidRPr="00FF4DA8">
        <w:rPr>
          <w:szCs w:val="22"/>
        </w:rPr>
        <w:t>V rámci OP I</w:t>
      </w:r>
      <w:r>
        <w:rPr>
          <w:szCs w:val="22"/>
        </w:rPr>
        <w:t>S boli</w:t>
      </w:r>
      <w:r w:rsidRPr="00FF4DA8">
        <w:rPr>
          <w:szCs w:val="22"/>
        </w:rPr>
        <w:t xml:space="preserve"> predmetom vládneho auditu</w:t>
      </w:r>
      <w:r>
        <w:rPr>
          <w:szCs w:val="22"/>
        </w:rPr>
        <w:t xml:space="preserve"> </w:t>
      </w:r>
      <w:r w:rsidRPr="006F08C2">
        <w:rPr>
          <w:b/>
          <w:szCs w:val="22"/>
        </w:rPr>
        <w:t>č. A389</w:t>
      </w:r>
      <w:r>
        <w:rPr>
          <w:b/>
          <w:szCs w:val="22"/>
        </w:rPr>
        <w:t xml:space="preserve"> </w:t>
      </w:r>
      <w:r>
        <w:rPr>
          <w:szCs w:val="22"/>
        </w:rPr>
        <w:t xml:space="preserve">3 </w:t>
      </w:r>
      <w:proofErr w:type="spellStart"/>
      <w:r w:rsidRPr="00FF4DA8">
        <w:rPr>
          <w:szCs w:val="22"/>
        </w:rPr>
        <w:t>ŽoP</w:t>
      </w:r>
      <w:proofErr w:type="spellEnd"/>
      <w:r>
        <w:rPr>
          <w:szCs w:val="22"/>
        </w:rPr>
        <w:t xml:space="preserve">, ktorých overením neboli audítormi </w:t>
      </w:r>
      <w:r w:rsidR="00026278">
        <w:rPr>
          <w:szCs w:val="22"/>
        </w:rPr>
        <w:t>OA</w:t>
      </w:r>
      <w:r>
        <w:rPr>
          <w:szCs w:val="22"/>
        </w:rPr>
        <w:t xml:space="preserve"> a Správy finančnej kontroly Bratislava identifikované žiadne nedostatky.</w:t>
      </w:r>
    </w:p>
    <w:p w:rsidR="00A9055A" w:rsidRDefault="00A9055A" w:rsidP="0073334B">
      <w:pPr>
        <w:ind w:right="74"/>
        <w:jc w:val="both"/>
        <w:rPr>
          <w:szCs w:val="22"/>
        </w:rPr>
      </w:pPr>
    </w:p>
    <w:p w:rsidR="0073334B" w:rsidRPr="00FF4DA8" w:rsidRDefault="0073334B" w:rsidP="0073334B">
      <w:pPr>
        <w:ind w:right="74"/>
        <w:jc w:val="both"/>
        <w:rPr>
          <w:b/>
        </w:rPr>
      </w:pPr>
      <w:r w:rsidRPr="00B077A3">
        <w:rPr>
          <w:b/>
          <w:szCs w:val="22"/>
        </w:rPr>
        <w:t>Operačný program Výskum a vývoj</w:t>
      </w:r>
      <w:r>
        <w:rPr>
          <w:b/>
          <w:szCs w:val="22"/>
        </w:rPr>
        <w:t xml:space="preserve"> (OP </w:t>
      </w:r>
      <w:proofErr w:type="spellStart"/>
      <w:r>
        <w:rPr>
          <w:b/>
          <w:szCs w:val="22"/>
        </w:rPr>
        <w:t>VaV</w:t>
      </w:r>
      <w:proofErr w:type="spellEnd"/>
      <w:r>
        <w:rPr>
          <w:b/>
          <w:szCs w:val="22"/>
        </w:rPr>
        <w:t>)</w:t>
      </w:r>
    </w:p>
    <w:p w:rsidR="0073334B" w:rsidRDefault="00026278" w:rsidP="00026278">
      <w:pPr>
        <w:ind w:right="74" w:firstLine="720"/>
        <w:jc w:val="both"/>
        <w:rPr>
          <w:szCs w:val="22"/>
        </w:rPr>
      </w:pPr>
      <w:r>
        <w:rPr>
          <w:szCs w:val="22"/>
        </w:rPr>
        <w:t xml:space="preserve">OA </w:t>
      </w:r>
      <w:r w:rsidR="0073334B">
        <w:rPr>
          <w:szCs w:val="22"/>
        </w:rPr>
        <w:t xml:space="preserve">začal v 1. polroku 2011 v spolupráci so </w:t>
      </w:r>
      <w:r w:rsidR="005C7302">
        <w:rPr>
          <w:szCs w:val="22"/>
        </w:rPr>
        <w:t>s</w:t>
      </w:r>
      <w:r w:rsidR="0073334B">
        <w:rPr>
          <w:szCs w:val="22"/>
        </w:rPr>
        <w:t>právami finančnej kontroly Bratislava, Košice a Zvolen výkon vládneho auditu</w:t>
      </w:r>
      <w:r w:rsidR="0073334B" w:rsidRPr="004E51BA">
        <w:rPr>
          <w:szCs w:val="22"/>
        </w:rPr>
        <w:t xml:space="preserve"> </w:t>
      </w:r>
      <w:r w:rsidR="0073334B" w:rsidRPr="00C52B48">
        <w:rPr>
          <w:b/>
          <w:szCs w:val="22"/>
        </w:rPr>
        <w:t>č. A390</w:t>
      </w:r>
      <w:r w:rsidR="0073334B">
        <w:rPr>
          <w:szCs w:val="22"/>
        </w:rPr>
        <w:t xml:space="preserve">, ktorého predmetom overovania je 19 </w:t>
      </w:r>
      <w:proofErr w:type="spellStart"/>
      <w:r w:rsidR="0073334B">
        <w:rPr>
          <w:szCs w:val="22"/>
        </w:rPr>
        <w:t>ŽoP</w:t>
      </w:r>
      <w:proofErr w:type="spellEnd"/>
      <w:r w:rsidR="0073334B">
        <w:rPr>
          <w:szCs w:val="22"/>
        </w:rPr>
        <w:t xml:space="preserve"> OP </w:t>
      </w:r>
      <w:proofErr w:type="spellStart"/>
      <w:r w:rsidR="0073334B">
        <w:rPr>
          <w:szCs w:val="22"/>
        </w:rPr>
        <w:t>VaV</w:t>
      </w:r>
      <w:proofErr w:type="spellEnd"/>
      <w:r w:rsidR="0073334B">
        <w:rPr>
          <w:szCs w:val="22"/>
        </w:rPr>
        <w:t>. Vládny audit nebol k 30. 6. 2011 ukončený.</w:t>
      </w:r>
    </w:p>
    <w:p w:rsidR="0073334B" w:rsidRDefault="0073334B" w:rsidP="0073334B">
      <w:pPr>
        <w:ind w:right="74"/>
        <w:jc w:val="both"/>
        <w:rPr>
          <w:i/>
          <w:u w:val="single"/>
        </w:rPr>
      </w:pPr>
      <w:r>
        <w:rPr>
          <w:szCs w:val="22"/>
        </w:rPr>
        <w:t xml:space="preserve"> </w:t>
      </w:r>
    </w:p>
    <w:p w:rsidR="0073334B" w:rsidRPr="00005B1C" w:rsidRDefault="0073334B" w:rsidP="0073334B">
      <w:pPr>
        <w:jc w:val="both"/>
        <w:rPr>
          <w:b/>
        </w:rPr>
      </w:pPr>
      <w:r w:rsidRPr="00B077A3">
        <w:rPr>
          <w:b/>
        </w:rPr>
        <w:t xml:space="preserve">Operačný program Konkurencieschopnosť a hospodársky rast (OP </w:t>
      </w:r>
      <w:proofErr w:type="spellStart"/>
      <w:r w:rsidRPr="00B077A3">
        <w:rPr>
          <w:b/>
        </w:rPr>
        <w:t>KaHR</w:t>
      </w:r>
      <w:proofErr w:type="spellEnd"/>
      <w:r w:rsidRPr="00B077A3">
        <w:rPr>
          <w:b/>
        </w:rPr>
        <w:t>)</w:t>
      </w:r>
    </w:p>
    <w:p w:rsidR="0073334B" w:rsidRDefault="0073334B" w:rsidP="00026278">
      <w:pPr>
        <w:spacing w:after="120"/>
        <w:ind w:right="74" w:firstLine="720"/>
        <w:jc w:val="both"/>
        <w:rPr>
          <w:i/>
          <w:u w:val="single"/>
        </w:rPr>
      </w:pPr>
      <w:r>
        <w:rPr>
          <w:szCs w:val="22"/>
        </w:rPr>
        <w:t>M</w:t>
      </w:r>
      <w:r w:rsidR="00026278">
        <w:rPr>
          <w:szCs w:val="22"/>
        </w:rPr>
        <w:t xml:space="preserve">H </w:t>
      </w:r>
      <w:r>
        <w:rPr>
          <w:szCs w:val="22"/>
        </w:rPr>
        <w:t>SR začalo v 1. polroku 2011 výkon vládneho auditu</w:t>
      </w:r>
      <w:r w:rsidRPr="004E51BA">
        <w:rPr>
          <w:szCs w:val="22"/>
        </w:rPr>
        <w:t xml:space="preserve"> </w:t>
      </w:r>
      <w:r w:rsidRPr="0067545C">
        <w:rPr>
          <w:b/>
          <w:szCs w:val="22"/>
        </w:rPr>
        <w:t>č. A391</w:t>
      </w:r>
      <w:r>
        <w:rPr>
          <w:szCs w:val="22"/>
        </w:rPr>
        <w:t xml:space="preserve">, ktorého predmetom je 30 </w:t>
      </w:r>
      <w:proofErr w:type="spellStart"/>
      <w:r>
        <w:rPr>
          <w:szCs w:val="22"/>
        </w:rPr>
        <w:t>ŽoP</w:t>
      </w:r>
      <w:proofErr w:type="spellEnd"/>
      <w:r>
        <w:rPr>
          <w:szCs w:val="22"/>
        </w:rPr>
        <w:t xml:space="preserve"> OP </w:t>
      </w:r>
      <w:proofErr w:type="spellStart"/>
      <w:r>
        <w:rPr>
          <w:szCs w:val="22"/>
        </w:rPr>
        <w:t>KaHR</w:t>
      </w:r>
      <w:proofErr w:type="spellEnd"/>
      <w:r>
        <w:rPr>
          <w:szCs w:val="22"/>
        </w:rPr>
        <w:t xml:space="preserve">. Vládny audit nebol k 30. 6. 2011 ukončený. </w:t>
      </w:r>
    </w:p>
    <w:p w:rsidR="0073334B" w:rsidRDefault="0073334B" w:rsidP="00026278">
      <w:pPr>
        <w:spacing w:after="120"/>
        <w:ind w:right="74" w:firstLine="720"/>
        <w:jc w:val="both"/>
        <w:rPr>
          <w:szCs w:val="22"/>
        </w:rPr>
      </w:pPr>
      <w:r>
        <w:rPr>
          <w:szCs w:val="22"/>
        </w:rPr>
        <w:t xml:space="preserve">V nadväznosti na doručené písomné podnety zo strany externých orgánov vykonala Správa finančnej kontroly Bratislava vládne audity </w:t>
      </w:r>
      <w:r w:rsidRPr="002015B5">
        <w:rPr>
          <w:b/>
          <w:szCs w:val="22"/>
        </w:rPr>
        <w:t>č.</w:t>
      </w:r>
      <w:r>
        <w:rPr>
          <w:szCs w:val="22"/>
        </w:rPr>
        <w:t xml:space="preserve"> </w:t>
      </w:r>
      <w:r w:rsidRPr="002015B5">
        <w:rPr>
          <w:b/>
          <w:szCs w:val="22"/>
        </w:rPr>
        <w:t>A</w:t>
      </w:r>
      <w:r>
        <w:rPr>
          <w:b/>
          <w:szCs w:val="22"/>
        </w:rPr>
        <w:t>370</w:t>
      </w:r>
      <w:r w:rsidRPr="002015B5">
        <w:rPr>
          <w:b/>
          <w:szCs w:val="22"/>
        </w:rPr>
        <w:t xml:space="preserve"> a A3</w:t>
      </w:r>
      <w:r>
        <w:rPr>
          <w:b/>
          <w:szCs w:val="22"/>
        </w:rPr>
        <w:t>71</w:t>
      </w:r>
      <w:r>
        <w:rPr>
          <w:szCs w:val="22"/>
        </w:rPr>
        <w:t xml:space="preserve">: </w:t>
      </w:r>
    </w:p>
    <w:p w:rsidR="0073334B" w:rsidRPr="0067545C" w:rsidRDefault="0073334B" w:rsidP="0073334B">
      <w:pPr>
        <w:spacing w:after="120"/>
        <w:ind w:right="74"/>
        <w:jc w:val="both"/>
        <w:rPr>
          <w:b/>
        </w:rPr>
      </w:pPr>
      <w:r w:rsidRPr="00A31FCD">
        <w:rPr>
          <w:b/>
          <w:szCs w:val="22"/>
        </w:rPr>
        <w:t>A370</w:t>
      </w:r>
      <w:r>
        <w:rPr>
          <w:b/>
          <w:szCs w:val="22"/>
        </w:rPr>
        <w:t xml:space="preserve"> </w:t>
      </w:r>
      <w:r w:rsidRPr="00A31FCD">
        <w:rPr>
          <w:b/>
          <w:szCs w:val="22"/>
        </w:rPr>
        <w:t>-</w:t>
      </w:r>
      <w:r>
        <w:rPr>
          <w:szCs w:val="22"/>
        </w:rPr>
        <w:t xml:space="preserve"> </w:t>
      </w:r>
      <w:r w:rsidRPr="0067545C">
        <w:t>vykonaný</w:t>
      </w:r>
      <w:r>
        <w:t xml:space="preserve"> v období december 2010 – február 2011</w:t>
      </w:r>
      <w:r w:rsidRPr="0067545C">
        <w:t xml:space="preserve"> </w:t>
      </w:r>
      <w:r w:rsidR="005C7302">
        <w:t>s cieľom z</w:t>
      </w:r>
      <w:r w:rsidRPr="0067545C">
        <w:t>íska</w:t>
      </w:r>
      <w:r w:rsidR="005C7302">
        <w:t xml:space="preserve">ť </w:t>
      </w:r>
      <w:r w:rsidRPr="0067545C">
        <w:t>uisteni</w:t>
      </w:r>
      <w:r w:rsidR="005C7302">
        <w:t>e</w:t>
      </w:r>
      <w:r w:rsidRPr="0067545C">
        <w:t xml:space="preserve"> o správnosti a oprávnenosti použitia finančných prostriedkov poskytnutých z</w:t>
      </w:r>
      <w:r>
        <w:t xml:space="preserve"> OP </w:t>
      </w:r>
      <w:proofErr w:type="spellStart"/>
      <w:r>
        <w:t>KaHR</w:t>
      </w:r>
      <w:proofErr w:type="spellEnd"/>
      <w:r w:rsidRPr="0067545C">
        <w:t xml:space="preserve"> a štátneho rozpočtu SR n</w:t>
      </w:r>
      <w:r>
        <w:t>a spolufinancovanie projektu č.</w:t>
      </w:r>
      <w:r>
        <w:rPr>
          <w:szCs w:val="22"/>
        </w:rPr>
        <w:t> 25110120167</w:t>
      </w:r>
      <w:r w:rsidRPr="0067545C">
        <w:t xml:space="preserve"> – </w:t>
      </w:r>
      <w:r>
        <w:t xml:space="preserve">Inovácia technológie pre pekárenskú výrobu. Podozrenie z neoprávneného čerpania finančných prostriedkov sa nepotvrdilo, vládnym auditom neboli identifikované nedostatky. </w:t>
      </w:r>
    </w:p>
    <w:p w:rsidR="0073334B" w:rsidRDefault="0073334B" w:rsidP="0073334B">
      <w:pPr>
        <w:ind w:right="74"/>
        <w:jc w:val="both"/>
      </w:pPr>
      <w:r w:rsidRPr="00A31FCD">
        <w:rPr>
          <w:b/>
          <w:szCs w:val="22"/>
        </w:rPr>
        <w:t>A371</w:t>
      </w:r>
      <w:r>
        <w:rPr>
          <w:b/>
          <w:szCs w:val="22"/>
        </w:rPr>
        <w:t xml:space="preserve"> </w:t>
      </w:r>
      <w:r w:rsidRPr="00A31FCD">
        <w:rPr>
          <w:b/>
          <w:szCs w:val="22"/>
        </w:rPr>
        <w:t>-</w:t>
      </w:r>
      <w:r>
        <w:rPr>
          <w:szCs w:val="22"/>
        </w:rPr>
        <w:t xml:space="preserve"> </w:t>
      </w:r>
      <w:r w:rsidRPr="0067545C">
        <w:t>vykonaný</w:t>
      </w:r>
      <w:r>
        <w:t xml:space="preserve"> v období január – február 2011</w:t>
      </w:r>
      <w:r w:rsidRPr="0067545C">
        <w:t xml:space="preserve"> </w:t>
      </w:r>
      <w:r w:rsidR="005C7302">
        <w:t>s cieľom z</w:t>
      </w:r>
      <w:r w:rsidR="005C7302" w:rsidRPr="0067545C">
        <w:t>íska</w:t>
      </w:r>
      <w:r w:rsidR="005C7302">
        <w:t xml:space="preserve">ť </w:t>
      </w:r>
      <w:r w:rsidR="005C7302" w:rsidRPr="0067545C">
        <w:t>uisteni</w:t>
      </w:r>
      <w:r w:rsidR="005C7302">
        <w:t>e</w:t>
      </w:r>
      <w:r w:rsidR="005C7302" w:rsidRPr="0067545C">
        <w:t xml:space="preserve"> </w:t>
      </w:r>
      <w:r w:rsidRPr="0067545C">
        <w:t>o správnosti a oprávnenosti použitia finančných prostriedkov poskytnutých z</w:t>
      </w:r>
      <w:r>
        <w:t xml:space="preserve"> OP </w:t>
      </w:r>
      <w:proofErr w:type="spellStart"/>
      <w:r>
        <w:t>KaHR</w:t>
      </w:r>
      <w:proofErr w:type="spellEnd"/>
      <w:r w:rsidRPr="0067545C">
        <w:t xml:space="preserve"> a štátneho rozpočtu SR n</w:t>
      </w:r>
      <w:r>
        <w:t>a spolufinancovanie projektu č.</w:t>
      </w:r>
      <w:r>
        <w:rPr>
          <w:szCs w:val="22"/>
        </w:rPr>
        <w:t> 25110120182</w:t>
      </w:r>
      <w:r w:rsidRPr="0067545C">
        <w:t xml:space="preserve"> –</w:t>
      </w:r>
      <w:r>
        <w:t xml:space="preserve"> New </w:t>
      </w:r>
      <w:proofErr w:type="spellStart"/>
      <w:r>
        <w:t>home</w:t>
      </w:r>
      <w:proofErr w:type="spellEnd"/>
      <w:r>
        <w:t xml:space="preserve"> – zabezpečenie technológie a inovácie výroby pre firmu Štefan </w:t>
      </w:r>
      <w:proofErr w:type="spellStart"/>
      <w:r>
        <w:t>Rehuš</w:t>
      </w:r>
      <w:proofErr w:type="spellEnd"/>
      <w:r>
        <w:t>. Podozrenie z neoprávneného čerpania finančných prostriedkov sa nepotvrdilo, vládnym auditom neboli identifikované nedostatky.</w:t>
      </w:r>
    </w:p>
    <w:p w:rsidR="0073334B" w:rsidRDefault="0073334B" w:rsidP="0073334B">
      <w:pPr>
        <w:ind w:right="74"/>
        <w:jc w:val="both"/>
      </w:pPr>
      <w:r>
        <w:t xml:space="preserve"> </w:t>
      </w:r>
    </w:p>
    <w:p w:rsidR="0073334B" w:rsidRPr="00005B1C" w:rsidRDefault="0073334B" w:rsidP="0073334B">
      <w:pPr>
        <w:jc w:val="both"/>
        <w:rPr>
          <w:b/>
        </w:rPr>
      </w:pPr>
      <w:r w:rsidRPr="00005B1C">
        <w:rPr>
          <w:b/>
        </w:rPr>
        <w:t>Operačný program Zdravotníctvo</w:t>
      </w:r>
      <w:r>
        <w:rPr>
          <w:b/>
        </w:rPr>
        <w:t xml:space="preserve"> (OP Z)</w:t>
      </w:r>
    </w:p>
    <w:p w:rsidR="0073334B" w:rsidRDefault="0073334B" w:rsidP="00026278">
      <w:pPr>
        <w:widowControl w:val="0"/>
        <w:spacing w:after="120"/>
        <w:ind w:right="74" w:firstLine="720"/>
        <w:jc w:val="both"/>
        <w:rPr>
          <w:szCs w:val="22"/>
        </w:rPr>
      </w:pPr>
      <w:r w:rsidRPr="00FF4DA8">
        <w:rPr>
          <w:szCs w:val="22"/>
        </w:rPr>
        <w:t xml:space="preserve">V rámci OP </w:t>
      </w:r>
      <w:r>
        <w:rPr>
          <w:szCs w:val="22"/>
        </w:rPr>
        <w:t>Z</w:t>
      </w:r>
      <w:r w:rsidRPr="00FF4DA8">
        <w:rPr>
          <w:szCs w:val="22"/>
        </w:rPr>
        <w:t xml:space="preserve"> bolo predmetom vládneho auditu </w:t>
      </w:r>
      <w:r w:rsidRPr="0067545C">
        <w:rPr>
          <w:b/>
          <w:szCs w:val="22"/>
        </w:rPr>
        <w:t>č. A392</w:t>
      </w:r>
      <w:r>
        <w:rPr>
          <w:szCs w:val="22"/>
        </w:rPr>
        <w:t xml:space="preserve"> 7 </w:t>
      </w:r>
      <w:proofErr w:type="spellStart"/>
      <w:r w:rsidRPr="00FF4DA8">
        <w:rPr>
          <w:szCs w:val="22"/>
        </w:rPr>
        <w:t>ŽoP</w:t>
      </w:r>
      <w:proofErr w:type="spellEnd"/>
      <w:r w:rsidRPr="00FF4DA8">
        <w:rPr>
          <w:szCs w:val="22"/>
        </w:rPr>
        <w:t xml:space="preserve">, </w:t>
      </w:r>
      <w:r>
        <w:rPr>
          <w:szCs w:val="22"/>
        </w:rPr>
        <w:t xml:space="preserve">ktorých overením identifikovali </w:t>
      </w:r>
      <w:r w:rsidRPr="00FF4DA8">
        <w:rPr>
          <w:szCs w:val="22"/>
        </w:rPr>
        <w:t>audítori</w:t>
      </w:r>
      <w:r>
        <w:rPr>
          <w:szCs w:val="22"/>
        </w:rPr>
        <w:t xml:space="preserve"> </w:t>
      </w:r>
      <w:r w:rsidR="005C7302">
        <w:rPr>
          <w:szCs w:val="22"/>
        </w:rPr>
        <w:t>OA</w:t>
      </w:r>
      <w:r w:rsidRPr="00226AD4">
        <w:rPr>
          <w:szCs w:val="22"/>
        </w:rPr>
        <w:t>, S</w:t>
      </w:r>
      <w:r w:rsidR="005C7302">
        <w:rPr>
          <w:szCs w:val="22"/>
        </w:rPr>
        <w:t xml:space="preserve">FK </w:t>
      </w:r>
      <w:r w:rsidRPr="00226AD4">
        <w:rPr>
          <w:szCs w:val="22"/>
        </w:rPr>
        <w:t>Bratislava, Košice a Zvolen nasledovné najzávažnejšie nedos</w:t>
      </w:r>
      <w:r w:rsidRPr="00FF4DA8">
        <w:rPr>
          <w:szCs w:val="22"/>
        </w:rPr>
        <w:t xml:space="preserve">tatky: </w:t>
      </w:r>
    </w:p>
    <w:p w:rsidR="0073334B" w:rsidRPr="0073334B" w:rsidRDefault="0073334B" w:rsidP="0073334B">
      <w:pPr>
        <w:ind w:right="74"/>
        <w:jc w:val="both"/>
        <w:rPr>
          <w:b/>
          <w:i/>
          <w:szCs w:val="22"/>
        </w:rPr>
      </w:pPr>
      <w:r w:rsidRPr="0073334B">
        <w:rPr>
          <w:b/>
          <w:i/>
          <w:szCs w:val="22"/>
        </w:rPr>
        <w:t>systémové nedostatky</w:t>
      </w:r>
    </w:p>
    <w:p w:rsidR="0073334B" w:rsidRPr="0073334B"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73334B">
        <w:rPr>
          <w:rFonts w:ascii="Times New Roman" w:hAnsi="Times New Roman"/>
          <w:sz w:val="24"/>
        </w:rPr>
        <w:t>nesúlad oprávnenosti žiadateľa v 2 výzvach s programovým dokumentom O</w:t>
      </w:r>
      <w:r w:rsidR="00026278">
        <w:rPr>
          <w:rFonts w:ascii="Times New Roman" w:hAnsi="Times New Roman"/>
          <w:sz w:val="24"/>
        </w:rPr>
        <w:t>P Z</w:t>
      </w:r>
      <w:r w:rsidRPr="0073334B">
        <w:rPr>
          <w:rFonts w:ascii="Times New Roman" w:hAnsi="Times New Roman"/>
          <w:sz w:val="24"/>
        </w:rPr>
        <w:t>.</w:t>
      </w:r>
    </w:p>
    <w:p w:rsidR="0073334B" w:rsidRPr="0073334B" w:rsidRDefault="0073334B" w:rsidP="0073334B">
      <w:pPr>
        <w:ind w:right="74"/>
        <w:jc w:val="both"/>
        <w:rPr>
          <w:b/>
          <w:i/>
          <w:szCs w:val="22"/>
        </w:rPr>
      </w:pPr>
      <w:r w:rsidRPr="0073334B">
        <w:rPr>
          <w:b/>
          <w:i/>
          <w:szCs w:val="22"/>
        </w:rPr>
        <w:t>ostatné nedostatky</w:t>
      </w:r>
    </w:p>
    <w:p w:rsidR="0073334B" w:rsidRPr="0073334B"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73334B">
        <w:rPr>
          <w:rFonts w:ascii="Times New Roman" w:hAnsi="Times New Roman"/>
          <w:sz w:val="24"/>
        </w:rPr>
        <w:t xml:space="preserve">neúplné vyplnenie kontrolných zoznamov k identifikácii porušenia zásad </w:t>
      </w:r>
      <w:r w:rsidR="00026278">
        <w:rPr>
          <w:rFonts w:ascii="Times New Roman" w:hAnsi="Times New Roman"/>
          <w:sz w:val="24"/>
        </w:rPr>
        <w:t>VO</w:t>
      </w:r>
      <w:r w:rsidRPr="0073334B">
        <w:rPr>
          <w:rFonts w:ascii="Times New Roman" w:hAnsi="Times New Roman"/>
          <w:sz w:val="24"/>
        </w:rPr>
        <w:t xml:space="preserve"> zo strany </w:t>
      </w:r>
      <w:r w:rsidR="0077115E">
        <w:rPr>
          <w:rFonts w:ascii="Times New Roman" w:hAnsi="Times New Roman"/>
          <w:sz w:val="24"/>
        </w:rPr>
        <w:t>RO</w:t>
      </w:r>
      <w:r w:rsidRPr="0073334B">
        <w:rPr>
          <w:rFonts w:ascii="Times New Roman" w:hAnsi="Times New Roman"/>
          <w:sz w:val="24"/>
        </w:rPr>
        <w:t xml:space="preserve"> a zároveň uvádzanie chybných údajov do týchto kontrolných zoznamov;</w:t>
      </w:r>
    </w:p>
    <w:p w:rsidR="0073334B" w:rsidRPr="0073334B"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73334B">
        <w:rPr>
          <w:rFonts w:ascii="Times New Roman" w:hAnsi="Times New Roman"/>
          <w:sz w:val="24"/>
        </w:rPr>
        <w:t xml:space="preserve">formálny výkon kontroly „4 očí“ pri administratívnej kontrole procesu </w:t>
      </w:r>
      <w:r w:rsidR="0077115E">
        <w:rPr>
          <w:rFonts w:ascii="Times New Roman" w:hAnsi="Times New Roman"/>
          <w:sz w:val="24"/>
        </w:rPr>
        <w:t>VO</w:t>
      </w:r>
      <w:r w:rsidRPr="0073334B">
        <w:rPr>
          <w:rFonts w:ascii="Times New Roman" w:hAnsi="Times New Roman"/>
          <w:sz w:val="24"/>
        </w:rPr>
        <w:t>.</w:t>
      </w:r>
    </w:p>
    <w:p w:rsidR="0073334B" w:rsidRPr="00237325" w:rsidRDefault="0073334B" w:rsidP="0073334B">
      <w:pPr>
        <w:jc w:val="both"/>
        <w:rPr>
          <w:b/>
        </w:rPr>
      </w:pPr>
      <w:r w:rsidRPr="00C93CF6">
        <w:rPr>
          <w:b/>
        </w:rPr>
        <w:t>Operačný program Technická pomoc (OP TP)</w:t>
      </w:r>
    </w:p>
    <w:p w:rsidR="0073334B" w:rsidRDefault="0073334B" w:rsidP="0077115E">
      <w:pPr>
        <w:spacing w:after="120"/>
        <w:ind w:right="74" w:firstLine="720"/>
        <w:jc w:val="both"/>
        <w:rPr>
          <w:szCs w:val="22"/>
        </w:rPr>
      </w:pPr>
      <w:r w:rsidRPr="00FF4DA8">
        <w:rPr>
          <w:szCs w:val="22"/>
        </w:rPr>
        <w:t xml:space="preserve">V rámci OP </w:t>
      </w:r>
      <w:r>
        <w:rPr>
          <w:szCs w:val="22"/>
        </w:rPr>
        <w:t>TP</w:t>
      </w:r>
      <w:r w:rsidRPr="00FF4DA8">
        <w:rPr>
          <w:szCs w:val="22"/>
        </w:rPr>
        <w:t xml:space="preserve"> bolo predmetom vládneho auditu</w:t>
      </w:r>
      <w:r>
        <w:rPr>
          <w:szCs w:val="22"/>
        </w:rPr>
        <w:t xml:space="preserve"> </w:t>
      </w:r>
      <w:r w:rsidRPr="0067545C">
        <w:rPr>
          <w:b/>
          <w:szCs w:val="22"/>
        </w:rPr>
        <w:t>č. A393</w:t>
      </w:r>
      <w:r w:rsidRPr="00FF4DA8">
        <w:rPr>
          <w:szCs w:val="22"/>
        </w:rPr>
        <w:t xml:space="preserve"> </w:t>
      </w:r>
      <w:r>
        <w:rPr>
          <w:szCs w:val="22"/>
        </w:rPr>
        <w:t xml:space="preserve">8 </w:t>
      </w:r>
      <w:proofErr w:type="spellStart"/>
      <w:r w:rsidRPr="00FF4DA8">
        <w:rPr>
          <w:szCs w:val="22"/>
        </w:rPr>
        <w:t>ŽoP</w:t>
      </w:r>
      <w:proofErr w:type="spellEnd"/>
      <w:r w:rsidRPr="00FF4DA8">
        <w:rPr>
          <w:szCs w:val="22"/>
        </w:rPr>
        <w:t>, v rámci ktorých audítori</w:t>
      </w:r>
      <w:r>
        <w:rPr>
          <w:szCs w:val="22"/>
        </w:rPr>
        <w:t xml:space="preserve"> spoločnosti KPMG Slovensko</w:t>
      </w:r>
      <w:r w:rsidRPr="00FF4DA8">
        <w:rPr>
          <w:szCs w:val="22"/>
        </w:rPr>
        <w:t xml:space="preserve"> identifikovali nasledovné najzávažnejšie nedostatky: </w:t>
      </w:r>
    </w:p>
    <w:p w:rsidR="0073334B" w:rsidRPr="0073334B" w:rsidRDefault="0073334B" w:rsidP="0073334B">
      <w:pPr>
        <w:ind w:right="74"/>
        <w:jc w:val="both"/>
        <w:rPr>
          <w:b/>
          <w:i/>
          <w:szCs w:val="22"/>
        </w:rPr>
      </w:pPr>
      <w:r w:rsidRPr="0073334B">
        <w:rPr>
          <w:b/>
          <w:i/>
          <w:szCs w:val="22"/>
        </w:rPr>
        <w:t>systémové nedostatky</w:t>
      </w:r>
    </w:p>
    <w:p w:rsidR="0073334B" w:rsidRPr="004A4A50"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4A4A50">
        <w:rPr>
          <w:rFonts w:ascii="Times New Roman" w:hAnsi="Times New Roman"/>
          <w:sz w:val="24"/>
        </w:rPr>
        <w:t>neefektívne využívanie funkcionality ITMS na overenie duplicity účtovných dokladov;</w:t>
      </w:r>
    </w:p>
    <w:p w:rsidR="0073334B" w:rsidRPr="004A4A50"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4A4A50">
        <w:rPr>
          <w:rFonts w:ascii="Times New Roman" w:hAnsi="Times New Roman"/>
          <w:sz w:val="24"/>
        </w:rPr>
        <w:t>účtovné zápisy súvisiace s operáciou neobsahovali kódové označenie operácie.</w:t>
      </w:r>
    </w:p>
    <w:p w:rsidR="0073334B" w:rsidRPr="004A4A50" w:rsidRDefault="0073334B" w:rsidP="0073334B">
      <w:pPr>
        <w:jc w:val="both"/>
        <w:rPr>
          <w:b/>
          <w:i/>
          <w:szCs w:val="22"/>
        </w:rPr>
      </w:pPr>
      <w:r w:rsidRPr="004A4A50">
        <w:rPr>
          <w:b/>
          <w:i/>
          <w:szCs w:val="22"/>
        </w:rPr>
        <w:lastRenderedPageBreak/>
        <w:t>ostatné nedostatky</w:t>
      </w:r>
    </w:p>
    <w:p w:rsidR="0073334B" w:rsidRPr="004A4A50" w:rsidRDefault="0073334B" w:rsidP="00232B08">
      <w:pPr>
        <w:pStyle w:val="Odsekzoznamu"/>
        <w:numPr>
          <w:ilvl w:val="0"/>
          <w:numId w:val="21"/>
        </w:numPr>
        <w:spacing w:line="240" w:lineRule="auto"/>
        <w:ind w:left="426" w:hanging="284"/>
        <w:jc w:val="both"/>
        <w:rPr>
          <w:rFonts w:ascii="Times New Roman" w:hAnsi="Times New Roman"/>
          <w:sz w:val="24"/>
        </w:rPr>
      </w:pPr>
      <w:r w:rsidRPr="004A4A50">
        <w:rPr>
          <w:rFonts w:ascii="Times New Roman" w:hAnsi="Times New Roman"/>
          <w:sz w:val="24"/>
        </w:rPr>
        <w:t xml:space="preserve">nepreukazné vykazovanie činností pre výpočet podielu celkovej ceny práce </w:t>
      </w:r>
      <w:proofErr w:type="spellStart"/>
      <w:r w:rsidRPr="004A4A50">
        <w:rPr>
          <w:rFonts w:ascii="Times New Roman" w:hAnsi="Times New Roman"/>
          <w:sz w:val="24"/>
        </w:rPr>
        <w:t>nárokovateľnej</w:t>
      </w:r>
      <w:proofErr w:type="spellEnd"/>
      <w:r w:rsidRPr="004A4A50">
        <w:rPr>
          <w:rFonts w:ascii="Times New Roman" w:hAnsi="Times New Roman"/>
          <w:sz w:val="24"/>
        </w:rPr>
        <w:t xml:space="preserve"> v rámci refundácie miezd;</w:t>
      </w:r>
    </w:p>
    <w:p w:rsidR="0073334B" w:rsidRPr="004A4A50" w:rsidRDefault="0073334B" w:rsidP="00232B08">
      <w:pPr>
        <w:pStyle w:val="Odsekzoznamu"/>
        <w:numPr>
          <w:ilvl w:val="0"/>
          <w:numId w:val="21"/>
        </w:numPr>
        <w:spacing w:after="0" w:line="240" w:lineRule="auto"/>
        <w:ind w:left="426" w:hanging="284"/>
        <w:jc w:val="both"/>
        <w:rPr>
          <w:rFonts w:ascii="Times New Roman" w:hAnsi="Times New Roman"/>
          <w:sz w:val="24"/>
        </w:rPr>
      </w:pPr>
      <w:r w:rsidRPr="004A4A50">
        <w:rPr>
          <w:rFonts w:ascii="Times New Roman" w:hAnsi="Times New Roman"/>
          <w:sz w:val="24"/>
        </w:rPr>
        <w:t>RO nemal stanovené v internom manuáli postupy pre výber vzorky pri kontrole na mieste a pre výkon matematickej kontroly.</w:t>
      </w:r>
    </w:p>
    <w:p w:rsidR="004A4A50" w:rsidRDefault="004A4A50" w:rsidP="0073334B">
      <w:pPr>
        <w:jc w:val="both"/>
      </w:pPr>
    </w:p>
    <w:p w:rsidR="0073334B" w:rsidRPr="00005B1C" w:rsidRDefault="0073334B" w:rsidP="0073334B">
      <w:pPr>
        <w:jc w:val="both"/>
        <w:rPr>
          <w:b/>
        </w:rPr>
      </w:pPr>
      <w:r w:rsidRPr="00924F70">
        <w:rPr>
          <w:b/>
        </w:rPr>
        <w:t>Regionálny operačný program (ROP)</w:t>
      </w:r>
    </w:p>
    <w:p w:rsidR="0073334B" w:rsidRDefault="0077115E" w:rsidP="0077115E">
      <w:pPr>
        <w:spacing w:after="120"/>
        <w:ind w:right="74" w:firstLine="720"/>
        <w:jc w:val="both"/>
        <w:rPr>
          <w:szCs w:val="22"/>
        </w:rPr>
      </w:pPr>
      <w:r>
        <w:rPr>
          <w:szCs w:val="22"/>
        </w:rPr>
        <w:t>OA</w:t>
      </w:r>
      <w:r w:rsidR="0073334B">
        <w:rPr>
          <w:szCs w:val="22"/>
        </w:rPr>
        <w:t xml:space="preserve"> začal v 1. polroku 2011 v spolupráci so Správami finančnej kontroly Bratislava, Košice a Zvolen výkon dvoch vládnych auditov</w:t>
      </w:r>
      <w:r w:rsidR="0073334B" w:rsidRPr="004E51BA">
        <w:rPr>
          <w:szCs w:val="22"/>
        </w:rPr>
        <w:t xml:space="preserve"> </w:t>
      </w:r>
      <w:r w:rsidR="0073334B">
        <w:rPr>
          <w:b/>
          <w:szCs w:val="22"/>
        </w:rPr>
        <w:t>č. A</w:t>
      </w:r>
      <w:r w:rsidR="0073334B" w:rsidRPr="0067545C">
        <w:rPr>
          <w:b/>
          <w:szCs w:val="22"/>
        </w:rPr>
        <w:t>385 a A386</w:t>
      </w:r>
      <w:r w:rsidR="0073334B">
        <w:rPr>
          <w:szCs w:val="22"/>
        </w:rPr>
        <w:t xml:space="preserve">, ktorých predmetom overenia je 63 </w:t>
      </w:r>
      <w:proofErr w:type="spellStart"/>
      <w:r w:rsidR="0073334B">
        <w:rPr>
          <w:szCs w:val="22"/>
        </w:rPr>
        <w:t>ŽoP</w:t>
      </w:r>
      <w:proofErr w:type="spellEnd"/>
      <w:r w:rsidR="0073334B">
        <w:rPr>
          <w:szCs w:val="22"/>
        </w:rPr>
        <w:t xml:space="preserve"> R</w:t>
      </w:r>
      <w:r w:rsidR="0073334B" w:rsidRPr="00FF4DA8">
        <w:rPr>
          <w:szCs w:val="22"/>
        </w:rPr>
        <w:t>OP</w:t>
      </w:r>
      <w:r w:rsidR="0073334B">
        <w:rPr>
          <w:szCs w:val="22"/>
        </w:rPr>
        <w:t>. Vládne audity neboli k 30.</w:t>
      </w:r>
      <w:r w:rsidR="0073334B">
        <w:rPr>
          <w:rFonts w:cs="Arial"/>
          <w:szCs w:val="22"/>
        </w:rPr>
        <w:t> </w:t>
      </w:r>
      <w:r w:rsidR="0073334B">
        <w:rPr>
          <w:szCs w:val="22"/>
        </w:rPr>
        <w:t>6</w:t>
      </w:r>
      <w:r w:rsidR="00E2622B">
        <w:rPr>
          <w:szCs w:val="22"/>
        </w:rPr>
        <w:t>.</w:t>
      </w:r>
      <w:r w:rsidR="0073334B">
        <w:rPr>
          <w:rFonts w:cs="Arial"/>
          <w:szCs w:val="22"/>
        </w:rPr>
        <w:t> </w:t>
      </w:r>
      <w:r w:rsidR="0073334B">
        <w:rPr>
          <w:szCs w:val="22"/>
        </w:rPr>
        <w:t xml:space="preserve">2011 ukončené. </w:t>
      </w:r>
    </w:p>
    <w:p w:rsidR="0073334B" w:rsidRDefault="0077115E" w:rsidP="0077115E">
      <w:pPr>
        <w:spacing w:after="120"/>
        <w:ind w:right="74" w:firstLine="720"/>
        <w:jc w:val="both"/>
        <w:rPr>
          <w:szCs w:val="22"/>
        </w:rPr>
      </w:pPr>
      <w:r>
        <w:rPr>
          <w:szCs w:val="22"/>
        </w:rPr>
        <w:t>OA</w:t>
      </w:r>
      <w:r w:rsidR="0073334B">
        <w:rPr>
          <w:szCs w:val="22"/>
        </w:rPr>
        <w:t xml:space="preserve"> zaradil na základe doručených písomných podnetov zo strany externých orgánov do Plánu vládnych auditov medzinárodných a vlastných zdrojov, kontrolnej a dozornej činnosti MF SR na rok 2011 vládny audit </w:t>
      </w:r>
      <w:r w:rsidR="0073334B" w:rsidRPr="002015B5">
        <w:rPr>
          <w:b/>
          <w:szCs w:val="22"/>
        </w:rPr>
        <w:t xml:space="preserve">č. A400 </w:t>
      </w:r>
      <w:r w:rsidR="0073334B">
        <w:rPr>
          <w:szCs w:val="22"/>
        </w:rPr>
        <w:t xml:space="preserve">a udelil súhlas Správe finančnej kontroly Bratislava na výkon vládnych auditov </w:t>
      </w:r>
      <w:r w:rsidR="0073334B" w:rsidRPr="002015B5">
        <w:rPr>
          <w:b/>
          <w:szCs w:val="22"/>
        </w:rPr>
        <w:t>č.</w:t>
      </w:r>
      <w:r w:rsidR="0073334B">
        <w:rPr>
          <w:szCs w:val="22"/>
        </w:rPr>
        <w:t xml:space="preserve"> </w:t>
      </w:r>
      <w:r w:rsidR="0073334B" w:rsidRPr="002015B5">
        <w:rPr>
          <w:b/>
          <w:szCs w:val="22"/>
        </w:rPr>
        <w:t>A368 a A369</w:t>
      </w:r>
      <w:r w:rsidR="0073334B">
        <w:rPr>
          <w:szCs w:val="22"/>
        </w:rPr>
        <w:t xml:space="preserve">: </w:t>
      </w:r>
    </w:p>
    <w:p w:rsidR="0073334B" w:rsidRPr="0067545C" w:rsidRDefault="0073334B" w:rsidP="0073334B">
      <w:pPr>
        <w:spacing w:after="120"/>
        <w:ind w:right="74"/>
        <w:jc w:val="both"/>
        <w:rPr>
          <w:b/>
        </w:rPr>
      </w:pPr>
      <w:r w:rsidRPr="0067545C">
        <w:rPr>
          <w:b/>
        </w:rPr>
        <w:t>A400</w:t>
      </w:r>
      <w:r>
        <w:rPr>
          <w:b/>
        </w:rPr>
        <w:t xml:space="preserve"> - </w:t>
      </w:r>
      <w:r w:rsidRPr="0067545C">
        <w:t xml:space="preserve">vykonaný </w:t>
      </w:r>
      <w:r>
        <w:t xml:space="preserve">v období január – február 2011 </w:t>
      </w:r>
      <w:r w:rsidR="00913D7A">
        <w:t>s cieľom z</w:t>
      </w:r>
      <w:r w:rsidR="00913D7A" w:rsidRPr="0067545C">
        <w:t>íska</w:t>
      </w:r>
      <w:r w:rsidR="00913D7A">
        <w:t xml:space="preserve">ť </w:t>
      </w:r>
      <w:r w:rsidR="00913D7A" w:rsidRPr="0067545C">
        <w:t>uisteni</w:t>
      </w:r>
      <w:r w:rsidR="00913D7A">
        <w:t>e</w:t>
      </w:r>
      <w:r w:rsidR="00913D7A" w:rsidRPr="0067545C">
        <w:t xml:space="preserve"> </w:t>
      </w:r>
      <w:r w:rsidRPr="0067545C">
        <w:t>o správnosti a oprávnenosti použitia finančných prostriedkov poskytnutých z ROP a štátneho rozpočtu SR n</w:t>
      </w:r>
      <w:r>
        <w:t>a spolufinancovanie projektu č.</w:t>
      </w:r>
      <w:r>
        <w:rPr>
          <w:szCs w:val="22"/>
        </w:rPr>
        <w:t> </w:t>
      </w:r>
      <w:r w:rsidRPr="0067545C">
        <w:t>22140220054 – Prestavba, nadstavba a prístavba zariadenia protipovodňového výcviku Horné Orešany.</w:t>
      </w:r>
      <w:r>
        <w:t xml:space="preserve"> Podozrenie z neoprávneného čerpania finančných prostriedkov sa nepotvrdilo, vládnym auditom neboli identifikované nedostatky. </w:t>
      </w:r>
    </w:p>
    <w:p w:rsidR="0073334B" w:rsidRPr="0067545C" w:rsidRDefault="0073334B" w:rsidP="0073334B">
      <w:pPr>
        <w:spacing w:after="120"/>
        <w:ind w:right="74"/>
        <w:jc w:val="both"/>
        <w:rPr>
          <w:b/>
        </w:rPr>
      </w:pPr>
      <w:r w:rsidRPr="0067545C">
        <w:rPr>
          <w:b/>
        </w:rPr>
        <w:t>A368</w:t>
      </w:r>
      <w:r>
        <w:rPr>
          <w:b/>
        </w:rPr>
        <w:t xml:space="preserve"> - </w:t>
      </w:r>
      <w:r w:rsidRPr="0067545C">
        <w:t xml:space="preserve">vykonaný </w:t>
      </w:r>
      <w:r>
        <w:t xml:space="preserve">v období december 2010 – február 2011 </w:t>
      </w:r>
      <w:r w:rsidR="00913D7A">
        <w:t>s cieľom z</w:t>
      </w:r>
      <w:r w:rsidR="00913D7A" w:rsidRPr="0067545C">
        <w:t>íska</w:t>
      </w:r>
      <w:r w:rsidR="00913D7A">
        <w:t xml:space="preserve">ť </w:t>
      </w:r>
      <w:r w:rsidR="00913D7A" w:rsidRPr="0067545C">
        <w:t>uisteni</w:t>
      </w:r>
      <w:r w:rsidR="00913D7A">
        <w:t>e</w:t>
      </w:r>
      <w:r w:rsidR="00913D7A" w:rsidRPr="0067545C">
        <w:t xml:space="preserve"> </w:t>
      </w:r>
      <w:r w:rsidRPr="0067545C">
        <w:t>o správnosti a oprávnenosti použitia finančných prostriedkov poskytnutých z ROP a štátneho rozpočtu SR n</w:t>
      </w:r>
      <w:r>
        <w:t>a spolufinancovanie projektu č.</w:t>
      </w:r>
      <w:r>
        <w:rPr>
          <w:szCs w:val="22"/>
        </w:rPr>
        <w:t> 22110120166</w:t>
      </w:r>
      <w:r w:rsidRPr="0067545C">
        <w:t xml:space="preserve"> – </w:t>
      </w:r>
      <w:r>
        <w:t>Rekonštrukcia striech a fasád ZŠ a dostavba pavilónu MŠ</w:t>
      </w:r>
      <w:r w:rsidRPr="0067545C">
        <w:t>.</w:t>
      </w:r>
      <w:r>
        <w:t xml:space="preserve"> Podozrenie z neoprávneného čerpania finančných prostriedkov sa nepotvrdilo, vládnym auditom neboli identifikované nedostatky. </w:t>
      </w:r>
    </w:p>
    <w:p w:rsidR="0073334B" w:rsidRPr="0067545C" w:rsidRDefault="0073334B" w:rsidP="0073334B">
      <w:pPr>
        <w:ind w:right="74"/>
        <w:jc w:val="both"/>
        <w:rPr>
          <w:b/>
        </w:rPr>
      </w:pPr>
      <w:r w:rsidRPr="0067545C">
        <w:rPr>
          <w:b/>
        </w:rPr>
        <w:t>A369</w:t>
      </w:r>
      <w:r>
        <w:rPr>
          <w:b/>
        </w:rPr>
        <w:t xml:space="preserve"> -</w:t>
      </w:r>
      <w:r w:rsidRPr="00847C60">
        <w:t xml:space="preserve"> </w:t>
      </w:r>
      <w:r w:rsidRPr="0067545C">
        <w:t xml:space="preserve">vykonaný </w:t>
      </w:r>
      <w:r>
        <w:t xml:space="preserve">v období december 2010 – január 2011 </w:t>
      </w:r>
      <w:r w:rsidR="00913D7A">
        <w:t>s cieľom z</w:t>
      </w:r>
      <w:r w:rsidR="00913D7A" w:rsidRPr="0067545C">
        <w:t>íska</w:t>
      </w:r>
      <w:r w:rsidR="00913D7A">
        <w:t xml:space="preserve">ť </w:t>
      </w:r>
      <w:r w:rsidR="00913D7A" w:rsidRPr="0067545C">
        <w:t>uisteni</w:t>
      </w:r>
      <w:r w:rsidR="00913D7A">
        <w:t>e</w:t>
      </w:r>
      <w:r w:rsidR="00913D7A" w:rsidRPr="0067545C">
        <w:t xml:space="preserve"> </w:t>
      </w:r>
      <w:r w:rsidRPr="0067545C">
        <w:t>o správnosti a oprávnenosti použitia finančných prostriedkov poskytnutých z ROP a </w:t>
      </w:r>
      <w:r w:rsidR="0077115E">
        <w:t>ŠR</w:t>
      </w:r>
      <w:r w:rsidRPr="0067545C">
        <w:t xml:space="preserve"> SR n</w:t>
      </w:r>
      <w:r>
        <w:t>a spolufinancovanie projektov č.</w:t>
      </w:r>
      <w:r>
        <w:rPr>
          <w:szCs w:val="22"/>
        </w:rPr>
        <w:t> 22110120221</w:t>
      </w:r>
      <w:r w:rsidRPr="0067545C">
        <w:t xml:space="preserve"> – </w:t>
      </w:r>
      <w:r>
        <w:t>Zmena stavby – prístavba a zateplenie ZŠ a MŠ Madunice a č. 22110120506 – Prístavba a rekonštrukcia ZŠ a MŠ Madunice. Podozrenie z neoprávneného čerpania finančných prostriedkov sa nepotvrdilo, vládnym auditom boli identifikované 2 nedostatky nízkej závažnosti.</w:t>
      </w:r>
    </w:p>
    <w:p w:rsidR="0073334B" w:rsidRDefault="0073334B" w:rsidP="0073334B">
      <w:pPr>
        <w:jc w:val="both"/>
      </w:pPr>
    </w:p>
    <w:p w:rsidR="0073334B" w:rsidRPr="00005B1C" w:rsidRDefault="0073334B" w:rsidP="0073334B">
      <w:pPr>
        <w:jc w:val="both"/>
        <w:rPr>
          <w:b/>
        </w:rPr>
      </w:pPr>
      <w:r w:rsidRPr="00005B1C">
        <w:rPr>
          <w:b/>
        </w:rPr>
        <w:t>Operačný program Bratislavský kraj</w:t>
      </w:r>
      <w:r>
        <w:rPr>
          <w:b/>
        </w:rPr>
        <w:t xml:space="preserve"> (OP BK)</w:t>
      </w:r>
    </w:p>
    <w:p w:rsidR="0073334B" w:rsidRDefault="0073334B" w:rsidP="0077115E">
      <w:pPr>
        <w:spacing w:after="120"/>
        <w:ind w:firstLine="720"/>
        <w:jc w:val="both"/>
        <w:rPr>
          <w:szCs w:val="22"/>
        </w:rPr>
      </w:pPr>
      <w:r>
        <w:rPr>
          <w:szCs w:val="22"/>
        </w:rPr>
        <w:t>Na základe výsledkov štatistického výberu nebol v</w:t>
      </w:r>
      <w:r w:rsidRPr="00A764D1">
        <w:rPr>
          <w:szCs w:val="22"/>
        </w:rPr>
        <w:t> rámci OP B</w:t>
      </w:r>
      <w:r>
        <w:rPr>
          <w:szCs w:val="22"/>
        </w:rPr>
        <w:t>K</w:t>
      </w:r>
      <w:r w:rsidRPr="00A764D1">
        <w:rPr>
          <w:szCs w:val="22"/>
        </w:rPr>
        <w:t xml:space="preserve"> vykonaný </w:t>
      </w:r>
      <w:r w:rsidR="00F36E85">
        <w:rPr>
          <w:szCs w:val="22"/>
        </w:rPr>
        <w:t xml:space="preserve">            </w:t>
      </w:r>
      <w:r>
        <w:rPr>
          <w:szCs w:val="22"/>
        </w:rPr>
        <w:t>v I. polroku 201</w:t>
      </w:r>
      <w:r w:rsidR="00F36E85">
        <w:rPr>
          <w:szCs w:val="22"/>
        </w:rPr>
        <w:t>1</w:t>
      </w:r>
      <w:r>
        <w:rPr>
          <w:szCs w:val="22"/>
        </w:rPr>
        <w:t xml:space="preserve"> audit operácií</w:t>
      </w:r>
      <w:r w:rsidRPr="00A764D1">
        <w:rPr>
          <w:szCs w:val="22"/>
        </w:rPr>
        <w:t>.</w:t>
      </w:r>
      <w:r>
        <w:rPr>
          <w:szCs w:val="22"/>
        </w:rPr>
        <w:t xml:space="preserve"> </w:t>
      </w:r>
      <w:r w:rsidR="0077115E">
        <w:rPr>
          <w:szCs w:val="22"/>
        </w:rPr>
        <w:t>OA</w:t>
      </w:r>
      <w:r>
        <w:rPr>
          <w:szCs w:val="22"/>
        </w:rPr>
        <w:t xml:space="preserve"> začal v spolupráci so SFK BA v auguste 2010 výkon auditu operácií </w:t>
      </w:r>
      <w:r w:rsidRPr="00167B7A">
        <w:rPr>
          <w:b/>
          <w:szCs w:val="22"/>
        </w:rPr>
        <w:t>č. A327</w:t>
      </w:r>
      <w:r>
        <w:rPr>
          <w:szCs w:val="22"/>
        </w:rPr>
        <w:t xml:space="preserve"> 11 </w:t>
      </w:r>
      <w:proofErr w:type="spellStart"/>
      <w:r>
        <w:rPr>
          <w:szCs w:val="22"/>
        </w:rPr>
        <w:t>ŽoP</w:t>
      </w:r>
      <w:proofErr w:type="spellEnd"/>
      <w:r>
        <w:rPr>
          <w:szCs w:val="22"/>
        </w:rPr>
        <w:t xml:space="preserve"> vybraných tzv. doplnkovým spôsobom. Vládny audit nebol </w:t>
      </w:r>
      <w:r w:rsidR="00907BD1">
        <w:rPr>
          <w:szCs w:val="22"/>
        </w:rPr>
        <w:t xml:space="preserve">        </w:t>
      </w:r>
      <w:r>
        <w:rPr>
          <w:szCs w:val="22"/>
        </w:rPr>
        <w:t>k 30. 6. 2011 ukončený.</w:t>
      </w:r>
    </w:p>
    <w:p w:rsidR="0073334B" w:rsidRDefault="0077115E" w:rsidP="0077115E">
      <w:pPr>
        <w:ind w:right="74" w:firstLine="720"/>
        <w:jc w:val="both"/>
        <w:rPr>
          <w:i/>
          <w:u w:val="single"/>
        </w:rPr>
      </w:pPr>
      <w:r>
        <w:rPr>
          <w:szCs w:val="22"/>
        </w:rPr>
        <w:t>OA</w:t>
      </w:r>
      <w:r w:rsidR="0073334B">
        <w:rPr>
          <w:szCs w:val="22"/>
        </w:rPr>
        <w:t xml:space="preserve"> začal v 1. polroku 2011 v spolupráci so Správou finančnej kontroly Bratislava výkon vládneho auditu</w:t>
      </w:r>
      <w:r w:rsidR="0073334B" w:rsidRPr="004E51BA">
        <w:rPr>
          <w:szCs w:val="22"/>
        </w:rPr>
        <w:t xml:space="preserve"> </w:t>
      </w:r>
      <w:r w:rsidR="0073334B" w:rsidRPr="004E1D85">
        <w:rPr>
          <w:b/>
          <w:szCs w:val="22"/>
        </w:rPr>
        <w:t>č.</w:t>
      </w:r>
      <w:r w:rsidR="0073334B">
        <w:rPr>
          <w:szCs w:val="22"/>
        </w:rPr>
        <w:t> </w:t>
      </w:r>
      <w:r w:rsidR="0073334B" w:rsidRPr="004E1D85">
        <w:rPr>
          <w:b/>
          <w:szCs w:val="22"/>
        </w:rPr>
        <w:t>A396</w:t>
      </w:r>
      <w:r w:rsidR="0073334B">
        <w:rPr>
          <w:szCs w:val="22"/>
        </w:rPr>
        <w:t xml:space="preserve">, ktorého predmetom overovania je 5 </w:t>
      </w:r>
      <w:proofErr w:type="spellStart"/>
      <w:r w:rsidR="0073334B">
        <w:rPr>
          <w:szCs w:val="22"/>
        </w:rPr>
        <w:t>ŽoP</w:t>
      </w:r>
      <w:proofErr w:type="spellEnd"/>
      <w:r w:rsidR="0073334B">
        <w:rPr>
          <w:szCs w:val="22"/>
        </w:rPr>
        <w:t xml:space="preserve"> OP BK. Vládny audit nebol k 30. 6. 2011 ukončený. </w:t>
      </w:r>
    </w:p>
    <w:p w:rsidR="00E2622B" w:rsidRDefault="00E2622B" w:rsidP="0073334B">
      <w:pPr>
        <w:jc w:val="both"/>
        <w:rPr>
          <w:rFonts w:cs="Arial Narrow"/>
          <w:b/>
          <w:szCs w:val="22"/>
          <w:u w:val="single"/>
        </w:rPr>
      </w:pPr>
    </w:p>
    <w:p w:rsidR="0073334B" w:rsidRDefault="0073334B" w:rsidP="0073334B">
      <w:pPr>
        <w:jc w:val="both"/>
        <w:rPr>
          <w:rFonts w:cs="Arial Narrow"/>
          <w:b/>
          <w:szCs w:val="22"/>
          <w:u w:val="single"/>
        </w:rPr>
      </w:pPr>
      <w:r w:rsidRPr="00FF4DA8">
        <w:rPr>
          <w:rFonts w:cs="Arial Narrow"/>
          <w:b/>
          <w:szCs w:val="22"/>
          <w:u w:val="single"/>
        </w:rPr>
        <w:t xml:space="preserve">Zistenia v oblasti Európskeho </w:t>
      </w:r>
      <w:r>
        <w:rPr>
          <w:rFonts w:cs="Arial Narrow"/>
          <w:b/>
          <w:szCs w:val="22"/>
          <w:u w:val="single"/>
        </w:rPr>
        <w:t xml:space="preserve">sociálneho </w:t>
      </w:r>
      <w:r w:rsidRPr="00FF4DA8">
        <w:rPr>
          <w:rFonts w:cs="Arial Narrow"/>
          <w:b/>
          <w:szCs w:val="22"/>
          <w:u w:val="single"/>
        </w:rPr>
        <w:t>fondu (E</w:t>
      </w:r>
      <w:r>
        <w:rPr>
          <w:rFonts w:cs="Arial Narrow"/>
          <w:b/>
          <w:szCs w:val="22"/>
          <w:u w:val="single"/>
        </w:rPr>
        <w:t>S</w:t>
      </w:r>
      <w:r w:rsidRPr="00FF4DA8">
        <w:rPr>
          <w:rFonts w:cs="Arial Narrow"/>
          <w:b/>
          <w:szCs w:val="22"/>
          <w:u w:val="single"/>
        </w:rPr>
        <w:t>F)</w:t>
      </w:r>
    </w:p>
    <w:p w:rsidR="00907BD1" w:rsidRPr="00FF4DA8" w:rsidRDefault="00907BD1" w:rsidP="0073334B">
      <w:pPr>
        <w:jc w:val="both"/>
        <w:rPr>
          <w:rFonts w:cs="Arial Narrow"/>
          <w:b/>
          <w:szCs w:val="22"/>
          <w:u w:val="single"/>
        </w:rPr>
      </w:pPr>
    </w:p>
    <w:p w:rsidR="0073334B" w:rsidRPr="00005B1C" w:rsidRDefault="0073334B" w:rsidP="0073334B">
      <w:pPr>
        <w:jc w:val="both"/>
        <w:rPr>
          <w:b/>
        </w:rPr>
      </w:pPr>
      <w:r w:rsidRPr="00A2138E">
        <w:rPr>
          <w:b/>
        </w:rPr>
        <w:t xml:space="preserve">Operačný program Zamestnanosť a sociálna inklúzia (OP </w:t>
      </w:r>
      <w:proofErr w:type="spellStart"/>
      <w:r w:rsidRPr="00A2138E">
        <w:rPr>
          <w:b/>
        </w:rPr>
        <w:t>ZaSI</w:t>
      </w:r>
      <w:proofErr w:type="spellEnd"/>
      <w:r w:rsidRPr="00A2138E">
        <w:rPr>
          <w:b/>
        </w:rPr>
        <w:t>)</w:t>
      </w:r>
    </w:p>
    <w:p w:rsidR="0073334B" w:rsidRDefault="0073334B" w:rsidP="0077115E">
      <w:pPr>
        <w:widowControl w:val="0"/>
        <w:spacing w:after="120"/>
        <w:ind w:right="74" w:firstLine="720"/>
        <w:jc w:val="both"/>
        <w:rPr>
          <w:szCs w:val="22"/>
        </w:rPr>
      </w:pPr>
      <w:r w:rsidRPr="00A2138E">
        <w:rPr>
          <w:szCs w:val="22"/>
        </w:rPr>
        <w:t xml:space="preserve">V rámci OP </w:t>
      </w:r>
      <w:proofErr w:type="spellStart"/>
      <w:r w:rsidRPr="00A2138E">
        <w:rPr>
          <w:szCs w:val="22"/>
        </w:rPr>
        <w:t>ZaSI</w:t>
      </w:r>
      <w:proofErr w:type="spellEnd"/>
      <w:r w:rsidRPr="00A2138E">
        <w:rPr>
          <w:szCs w:val="22"/>
        </w:rPr>
        <w:t xml:space="preserve"> predmetom vládneho auditu </w:t>
      </w:r>
      <w:r w:rsidRPr="00A2138E">
        <w:rPr>
          <w:b/>
          <w:szCs w:val="22"/>
        </w:rPr>
        <w:t>č. A394</w:t>
      </w:r>
      <w:r w:rsidRPr="00A2138E">
        <w:rPr>
          <w:szCs w:val="22"/>
        </w:rPr>
        <w:t xml:space="preserve"> </w:t>
      </w:r>
      <w:r w:rsidR="00913D7A" w:rsidRPr="00A2138E">
        <w:rPr>
          <w:szCs w:val="22"/>
        </w:rPr>
        <w:t xml:space="preserve">bolo </w:t>
      </w:r>
      <w:r w:rsidRPr="00A2138E">
        <w:rPr>
          <w:szCs w:val="22"/>
        </w:rPr>
        <w:t xml:space="preserve">62 </w:t>
      </w:r>
      <w:proofErr w:type="spellStart"/>
      <w:r w:rsidRPr="00A2138E">
        <w:rPr>
          <w:szCs w:val="22"/>
        </w:rPr>
        <w:t>ŽoP</w:t>
      </w:r>
      <w:proofErr w:type="spellEnd"/>
      <w:r w:rsidRPr="00A2138E">
        <w:rPr>
          <w:szCs w:val="22"/>
        </w:rPr>
        <w:t xml:space="preserve"> vybraných </w:t>
      </w:r>
      <w:r>
        <w:rPr>
          <w:szCs w:val="22"/>
        </w:rPr>
        <w:t xml:space="preserve">štatistickým náhodným spôsobom a ďalších 29 </w:t>
      </w:r>
      <w:proofErr w:type="spellStart"/>
      <w:r>
        <w:rPr>
          <w:szCs w:val="22"/>
        </w:rPr>
        <w:t>ŽoP</w:t>
      </w:r>
      <w:proofErr w:type="spellEnd"/>
      <w:r>
        <w:rPr>
          <w:szCs w:val="22"/>
        </w:rPr>
        <w:t>, ktoré boli vybrané tzv. doplnkovým spôsobom. A</w:t>
      </w:r>
      <w:r w:rsidRPr="00A2138E">
        <w:rPr>
          <w:szCs w:val="22"/>
        </w:rPr>
        <w:t xml:space="preserve">udítori </w:t>
      </w:r>
      <w:proofErr w:type="spellStart"/>
      <w:r w:rsidR="0077115E">
        <w:rPr>
          <w:szCs w:val="22"/>
        </w:rPr>
        <w:t>OA</w:t>
      </w:r>
      <w:r w:rsidRPr="00A2138E">
        <w:rPr>
          <w:szCs w:val="22"/>
        </w:rPr>
        <w:t>u</w:t>
      </w:r>
      <w:proofErr w:type="spellEnd"/>
      <w:r w:rsidRPr="00A2138E">
        <w:rPr>
          <w:szCs w:val="22"/>
        </w:rPr>
        <w:t>, S</w:t>
      </w:r>
      <w:r w:rsidR="0077115E">
        <w:rPr>
          <w:szCs w:val="22"/>
        </w:rPr>
        <w:t xml:space="preserve">FK </w:t>
      </w:r>
      <w:r w:rsidRPr="00A2138E">
        <w:rPr>
          <w:szCs w:val="22"/>
        </w:rPr>
        <w:t>Bratislava, M</w:t>
      </w:r>
      <w:r w:rsidR="0077115E">
        <w:rPr>
          <w:szCs w:val="22"/>
        </w:rPr>
        <w:t>PSVR SR</w:t>
      </w:r>
      <w:r w:rsidRPr="00A2138E">
        <w:rPr>
          <w:szCs w:val="22"/>
        </w:rPr>
        <w:t xml:space="preserve"> a spoločnosti KPMG Slovensko identifikovali nasledovné najzávažnejšie nedostatky:</w:t>
      </w:r>
      <w:r w:rsidRPr="00FF4DA8">
        <w:rPr>
          <w:szCs w:val="22"/>
        </w:rPr>
        <w:t xml:space="preserve"> </w:t>
      </w:r>
    </w:p>
    <w:p w:rsidR="007819EB" w:rsidRDefault="007819EB" w:rsidP="0073334B">
      <w:pPr>
        <w:ind w:right="74"/>
        <w:jc w:val="both"/>
        <w:rPr>
          <w:b/>
          <w:szCs w:val="22"/>
          <w:u w:val="single"/>
        </w:rPr>
      </w:pPr>
    </w:p>
    <w:p w:rsidR="007819EB" w:rsidRDefault="007819EB" w:rsidP="0073334B">
      <w:pPr>
        <w:ind w:right="74"/>
        <w:jc w:val="both"/>
        <w:rPr>
          <w:b/>
          <w:szCs w:val="22"/>
          <w:u w:val="single"/>
        </w:rPr>
      </w:pPr>
    </w:p>
    <w:p w:rsidR="0073334B" w:rsidRPr="00907BD1" w:rsidRDefault="0073334B" w:rsidP="0073334B">
      <w:pPr>
        <w:ind w:right="74"/>
        <w:jc w:val="both"/>
        <w:rPr>
          <w:b/>
          <w:szCs w:val="22"/>
          <w:u w:val="single"/>
        </w:rPr>
      </w:pPr>
      <w:r w:rsidRPr="00907BD1">
        <w:rPr>
          <w:b/>
          <w:szCs w:val="22"/>
          <w:u w:val="single"/>
        </w:rPr>
        <w:t>neoprávnené výdavky</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RO nevykonal dôkladne administratívnu kontrolu v oblasti </w:t>
      </w:r>
      <w:r w:rsidR="0077115E">
        <w:rPr>
          <w:rFonts w:ascii="Times New Roman" w:hAnsi="Times New Roman"/>
          <w:sz w:val="24"/>
        </w:rPr>
        <w:t>VO</w:t>
      </w:r>
      <w:r w:rsidRPr="00907BD1">
        <w:rPr>
          <w:rFonts w:ascii="Times New Roman" w:hAnsi="Times New Roman"/>
          <w:sz w:val="24"/>
        </w:rPr>
        <w:t xml:space="preserve">, neoveril a nezaznamenal všetky skutočnosti v kontrolnom zozname a nepostupoval v zmysle platnej verzie </w:t>
      </w:r>
      <w:proofErr w:type="spellStart"/>
      <w:r w:rsidR="00913D7A">
        <w:rPr>
          <w:rFonts w:ascii="Times New Roman" w:hAnsi="Times New Roman"/>
          <w:sz w:val="24"/>
        </w:rPr>
        <w:t>sytému</w:t>
      </w:r>
      <w:proofErr w:type="spellEnd"/>
      <w:r w:rsidR="00913D7A">
        <w:rPr>
          <w:rFonts w:ascii="Times New Roman" w:hAnsi="Times New Roman"/>
          <w:sz w:val="24"/>
        </w:rPr>
        <w:t xml:space="preserve"> riadenia</w:t>
      </w:r>
      <w:r w:rsidRPr="00907BD1">
        <w:rPr>
          <w:rFonts w:ascii="Times New Roman" w:hAnsi="Times New Roman"/>
          <w:sz w:val="24"/>
        </w:rPr>
        <w:t xml:space="preserve">, čoho dôsledkom bolo identifikovanie nedodržania zákona č. 25/2006 Z. z. </w:t>
      </w:r>
      <w:r w:rsidR="0077115E">
        <w:rPr>
          <w:rFonts w:ascii="Times New Roman" w:hAnsi="Times New Roman"/>
          <w:sz w:val="24"/>
        </w:rPr>
        <w:t xml:space="preserve">          </w:t>
      </w:r>
      <w:r w:rsidRPr="00907BD1">
        <w:rPr>
          <w:rFonts w:ascii="Times New Roman" w:hAnsi="Times New Roman"/>
          <w:sz w:val="24"/>
        </w:rPr>
        <w:t xml:space="preserve">pri určení predpokladanej hodnoty zákazky na úrovni Ústredia práce sociálnych vecí a rodiny (Ústredie </w:t>
      </w:r>
      <w:proofErr w:type="spellStart"/>
      <w:r w:rsidRPr="00907BD1">
        <w:rPr>
          <w:rFonts w:ascii="Times New Roman" w:hAnsi="Times New Roman"/>
          <w:sz w:val="24"/>
        </w:rPr>
        <w:t>PSVaR</w:t>
      </w:r>
      <w:proofErr w:type="spellEnd"/>
      <w:r w:rsidRPr="00907BD1">
        <w:rPr>
          <w:rFonts w:ascii="Times New Roman" w:hAnsi="Times New Roman"/>
          <w:sz w:val="24"/>
        </w:rPr>
        <w:t xml:space="preserve">). V zmysle usmernenia COCOF 07/0037/03-SK bola navrhnutá korekcia vo výške 25 % hodnoty VO, t.j. 5 141,81 </w:t>
      </w:r>
      <w:r w:rsidR="00907BD1">
        <w:rPr>
          <w:rFonts w:ascii="Times New Roman" w:hAnsi="Times New Roman"/>
          <w:sz w:val="24"/>
        </w:rPr>
        <w:t>EUR</w:t>
      </w:r>
      <w:r w:rsidRPr="00907BD1">
        <w:rPr>
          <w:rFonts w:ascii="Times New Roman" w:hAnsi="Times New Roman"/>
          <w:sz w:val="24"/>
        </w:rPr>
        <w:t>. Prijímateľ nedostatok akceptoval;</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nedostatočný výkon predbežnej finančnej kontroly pri overení VO – nezabezpečenie hospodárneho a účinného riadenia národného projektu, nakoľko koordinátori projektu neboli zabezpečení z interných zamestnancov, ale formou </w:t>
      </w:r>
      <w:proofErr w:type="spellStart"/>
      <w:r w:rsidRPr="00907BD1">
        <w:rPr>
          <w:rFonts w:ascii="Times New Roman" w:hAnsi="Times New Roman"/>
          <w:sz w:val="24"/>
        </w:rPr>
        <w:t>outsourcingu</w:t>
      </w:r>
      <w:proofErr w:type="spellEnd"/>
      <w:r w:rsidRPr="00907BD1">
        <w:rPr>
          <w:rFonts w:ascii="Times New Roman" w:hAnsi="Times New Roman"/>
          <w:sz w:val="24"/>
        </w:rPr>
        <w:t xml:space="preserve"> prostredníctvom dohôd o vykonaní práce, resp. príkaznej zmluvy a neuplatnenie postupov zadávania podlimitných zákaziek vzhľadom na použitie verejných prostriedkov prostredníctvom príkazných zmlúv na úrovni Ústredia </w:t>
      </w:r>
      <w:proofErr w:type="spellStart"/>
      <w:r w:rsidRPr="00907BD1">
        <w:rPr>
          <w:rFonts w:ascii="Times New Roman" w:hAnsi="Times New Roman"/>
          <w:sz w:val="24"/>
        </w:rPr>
        <w:t>PSVaR</w:t>
      </w:r>
      <w:proofErr w:type="spellEnd"/>
      <w:r w:rsidRPr="00907BD1">
        <w:rPr>
          <w:rFonts w:ascii="Times New Roman" w:hAnsi="Times New Roman"/>
          <w:sz w:val="24"/>
        </w:rPr>
        <w:t xml:space="preserve">. V zmysle usmernenia COCOF 07/0037/03-SK bola navrhnutá korekcia vo výške 25 % hodnoty VO, t.j. 13 318,99 </w:t>
      </w:r>
      <w:r w:rsidR="00907BD1">
        <w:rPr>
          <w:rFonts w:ascii="Times New Roman" w:hAnsi="Times New Roman"/>
          <w:sz w:val="24"/>
        </w:rPr>
        <w:t>EUR</w:t>
      </w:r>
      <w:r w:rsidRPr="00907BD1">
        <w:rPr>
          <w:rFonts w:ascii="Times New Roman" w:hAnsi="Times New Roman"/>
          <w:sz w:val="24"/>
        </w:rPr>
        <w:t>. Uvedený nedostatok bol zaslaný na prešetrenie Úradu pre verejné obstarávanie z dôvodu jeho neakceptovania RO;</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porušenie </w:t>
      </w:r>
      <w:r w:rsidR="00913D7A">
        <w:rPr>
          <w:rFonts w:ascii="Times New Roman" w:hAnsi="Times New Roman"/>
          <w:sz w:val="24"/>
        </w:rPr>
        <w:t xml:space="preserve">ustanovenia </w:t>
      </w:r>
      <w:r w:rsidRPr="00907BD1">
        <w:rPr>
          <w:rFonts w:ascii="Times New Roman" w:hAnsi="Times New Roman"/>
          <w:sz w:val="24"/>
        </w:rPr>
        <w:t xml:space="preserve">§ 31 ods. 1 písm. a) zákona č. 523/2004 Z. z. vo výške 3 775,24 </w:t>
      </w:r>
      <w:r w:rsidR="00907BD1">
        <w:rPr>
          <w:rFonts w:ascii="Times New Roman" w:hAnsi="Times New Roman"/>
          <w:sz w:val="24"/>
        </w:rPr>
        <w:t>EUR</w:t>
      </w:r>
      <w:r w:rsidR="00907BD1" w:rsidRPr="00907BD1">
        <w:rPr>
          <w:rFonts w:ascii="Times New Roman" w:hAnsi="Times New Roman"/>
          <w:sz w:val="24"/>
        </w:rPr>
        <w:t xml:space="preserve"> </w:t>
      </w:r>
      <w:r w:rsidRPr="00907BD1">
        <w:rPr>
          <w:rFonts w:ascii="Times New Roman" w:hAnsi="Times New Roman"/>
          <w:sz w:val="24"/>
        </w:rPr>
        <w:t>- konečný užívateľ neviedol jednoduché účtovníctvo v súlade s ustanoveniami zákona č. 431/2002 Z. z., nakoľko nepredložil účtovné doklady a peňažný denník preukazujúce zaúčtovanie výdavkov realizovaných z poskytnutého príspevku za rok 2010;</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porušenie </w:t>
      </w:r>
      <w:r w:rsidR="00913D7A">
        <w:rPr>
          <w:rFonts w:ascii="Times New Roman" w:hAnsi="Times New Roman"/>
          <w:sz w:val="24"/>
        </w:rPr>
        <w:t xml:space="preserve">ustanovenia </w:t>
      </w:r>
      <w:r w:rsidRPr="00907BD1">
        <w:rPr>
          <w:rFonts w:ascii="Times New Roman" w:hAnsi="Times New Roman"/>
          <w:sz w:val="24"/>
        </w:rPr>
        <w:t>§ 31 ods. 1 písm. b) zákona č. 523/2004 Z. z.</w:t>
      </w:r>
      <w:r w:rsidR="005A7A43">
        <w:rPr>
          <w:rFonts w:ascii="Times New Roman" w:hAnsi="Times New Roman"/>
          <w:sz w:val="24"/>
        </w:rPr>
        <w:t xml:space="preserve"> </w:t>
      </w:r>
      <w:r w:rsidRPr="00907BD1">
        <w:rPr>
          <w:rFonts w:ascii="Times New Roman" w:hAnsi="Times New Roman"/>
          <w:sz w:val="24"/>
        </w:rPr>
        <w:t>:</w:t>
      </w:r>
    </w:p>
    <w:p w:rsidR="0073334B" w:rsidRPr="00907BD1" w:rsidRDefault="0073334B" w:rsidP="00232B08">
      <w:pPr>
        <w:pStyle w:val="Odsekzoznamu"/>
        <w:numPr>
          <w:ilvl w:val="0"/>
          <w:numId w:val="22"/>
        </w:numPr>
        <w:spacing w:after="0" w:line="240" w:lineRule="auto"/>
        <w:ind w:left="709" w:hanging="283"/>
        <w:jc w:val="both"/>
        <w:rPr>
          <w:rFonts w:ascii="Times New Roman" w:hAnsi="Times New Roman"/>
          <w:sz w:val="24"/>
        </w:rPr>
      </w:pPr>
      <w:r w:rsidRPr="00907BD1">
        <w:rPr>
          <w:rFonts w:ascii="Times New Roman" w:hAnsi="Times New Roman"/>
          <w:sz w:val="24"/>
        </w:rPr>
        <w:t xml:space="preserve">výdavky súvisiace s poskytnutým príspevkom neboli zdokladované v súlade </w:t>
      </w:r>
      <w:r w:rsidR="003538B5">
        <w:rPr>
          <w:rFonts w:ascii="Times New Roman" w:hAnsi="Times New Roman"/>
          <w:sz w:val="24"/>
        </w:rPr>
        <w:t xml:space="preserve">               </w:t>
      </w:r>
      <w:r w:rsidRPr="00907BD1">
        <w:rPr>
          <w:rFonts w:ascii="Times New Roman" w:hAnsi="Times New Roman"/>
          <w:sz w:val="24"/>
        </w:rPr>
        <w:t xml:space="preserve">s kalkuláciou podnikateľského zámeru vo výške poskytnutého príspevku </w:t>
      </w:r>
      <w:r w:rsidR="0077115E">
        <w:rPr>
          <w:rFonts w:ascii="Times New Roman" w:hAnsi="Times New Roman"/>
          <w:sz w:val="24"/>
        </w:rPr>
        <w:t xml:space="preserve">          </w:t>
      </w:r>
      <w:r w:rsidRPr="00907BD1">
        <w:rPr>
          <w:rFonts w:ascii="Times New Roman" w:hAnsi="Times New Roman"/>
          <w:sz w:val="24"/>
        </w:rPr>
        <w:t xml:space="preserve">(151,35 </w:t>
      </w:r>
      <w:r w:rsidR="00907BD1">
        <w:rPr>
          <w:rFonts w:ascii="Times New Roman" w:hAnsi="Times New Roman"/>
          <w:sz w:val="24"/>
        </w:rPr>
        <w:t>EUR</w:t>
      </w:r>
      <w:r w:rsidRPr="00907BD1">
        <w:rPr>
          <w:rFonts w:ascii="Times New Roman" w:hAnsi="Times New Roman"/>
          <w:sz w:val="24"/>
        </w:rPr>
        <w:t>);</w:t>
      </w:r>
    </w:p>
    <w:p w:rsidR="0073334B" w:rsidRPr="00907BD1" w:rsidRDefault="0073334B" w:rsidP="00232B08">
      <w:pPr>
        <w:pStyle w:val="Odsekzoznamu"/>
        <w:numPr>
          <w:ilvl w:val="0"/>
          <w:numId w:val="22"/>
        </w:numPr>
        <w:spacing w:after="0" w:line="240" w:lineRule="auto"/>
        <w:ind w:left="709" w:hanging="283"/>
        <w:jc w:val="both"/>
        <w:rPr>
          <w:rFonts w:ascii="Times New Roman" w:hAnsi="Times New Roman"/>
          <w:sz w:val="24"/>
        </w:rPr>
      </w:pPr>
      <w:r w:rsidRPr="00907BD1">
        <w:rPr>
          <w:rFonts w:ascii="Times New Roman" w:hAnsi="Times New Roman"/>
          <w:sz w:val="24"/>
        </w:rPr>
        <w:t xml:space="preserve">nedodržanie pomeru pri výpočte výšky oprávnených výdavkov na náradie a celkovú cenu práce koordinátora (436,13 </w:t>
      </w:r>
      <w:r w:rsidR="00907BD1">
        <w:rPr>
          <w:rFonts w:ascii="Times New Roman" w:hAnsi="Times New Roman"/>
          <w:sz w:val="24"/>
        </w:rPr>
        <w:t>EUR</w:t>
      </w:r>
      <w:r w:rsidRPr="00907BD1">
        <w:rPr>
          <w:rFonts w:ascii="Times New Roman" w:hAnsi="Times New Roman"/>
          <w:sz w:val="24"/>
        </w:rPr>
        <w:t>);</w:t>
      </w:r>
    </w:p>
    <w:p w:rsidR="0073334B" w:rsidRPr="00907BD1" w:rsidRDefault="0073334B" w:rsidP="00232B08">
      <w:pPr>
        <w:pStyle w:val="Odsekzoznamu"/>
        <w:numPr>
          <w:ilvl w:val="0"/>
          <w:numId w:val="22"/>
        </w:numPr>
        <w:spacing w:after="120" w:line="240" w:lineRule="auto"/>
        <w:ind w:left="709" w:hanging="283"/>
        <w:jc w:val="both"/>
        <w:rPr>
          <w:rFonts w:ascii="Times New Roman" w:hAnsi="Times New Roman"/>
          <w:sz w:val="24"/>
        </w:rPr>
      </w:pPr>
      <w:r w:rsidRPr="00907BD1">
        <w:rPr>
          <w:rFonts w:ascii="Times New Roman" w:hAnsi="Times New Roman"/>
          <w:sz w:val="24"/>
        </w:rPr>
        <w:t xml:space="preserve">nedostatočné preukázanie skutočného poskytovania starostlivosti o dieťa a neplatná dohoda s poskytovateľom starostlivosti o dieťa (1 477,98 </w:t>
      </w:r>
      <w:r w:rsidR="00907BD1">
        <w:rPr>
          <w:rFonts w:ascii="Times New Roman" w:hAnsi="Times New Roman"/>
          <w:sz w:val="24"/>
        </w:rPr>
        <w:t>EUR</w:t>
      </w:r>
      <w:r w:rsidRPr="00907BD1">
        <w:rPr>
          <w:rFonts w:ascii="Times New Roman" w:hAnsi="Times New Roman"/>
          <w:sz w:val="24"/>
        </w:rPr>
        <w:t>).</w:t>
      </w:r>
    </w:p>
    <w:p w:rsidR="0073334B" w:rsidRPr="00907BD1" w:rsidRDefault="0073334B" w:rsidP="0073334B">
      <w:pPr>
        <w:jc w:val="both"/>
        <w:rPr>
          <w:b/>
          <w:u w:val="single"/>
        </w:rPr>
      </w:pPr>
      <w:r w:rsidRPr="00907BD1">
        <w:rPr>
          <w:b/>
          <w:u w:val="single"/>
        </w:rPr>
        <w:t>systémové nedostatky</w:t>
      </w:r>
    </w:p>
    <w:p w:rsidR="0073334B" w:rsidRPr="00907BD1" w:rsidRDefault="0073334B" w:rsidP="00232B08">
      <w:pPr>
        <w:pStyle w:val="Odsekzoznamu"/>
        <w:widowControl w:val="0"/>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v Internej norme Ústredia </w:t>
      </w:r>
      <w:proofErr w:type="spellStart"/>
      <w:r w:rsidRPr="00907BD1">
        <w:rPr>
          <w:rFonts w:ascii="Times New Roman" w:hAnsi="Times New Roman"/>
          <w:sz w:val="24"/>
        </w:rPr>
        <w:t>PSVaR</w:t>
      </w:r>
      <w:proofErr w:type="spellEnd"/>
      <w:r w:rsidRPr="00907BD1">
        <w:rPr>
          <w:rFonts w:ascii="Times New Roman" w:hAnsi="Times New Roman"/>
          <w:sz w:val="24"/>
        </w:rPr>
        <w:t xml:space="preserve"> pre vybrané nástroje aktivačnej politiky trhu práce nebola stanovená povinnosť overovať, či prijímateľ príspevku nie je podnikom v ťažkostiach;</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podmienky poskytovania príspevkov podľa § 49 a </w:t>
      </w:r>
      <w:r w:rsidR="00913D7A">
        <w:rPr>
          <w:rFonts w:ascii="Times New Roman" w:hAnsi="Times New Roman"/>
          <w:sz w:val="24"/>
        </w:rPr>
        <w:t xml:space="preserve">§ </w:t>
      </w:r>
      <w:r w:rsidRPr="00907BD1">
        <w:rPr>
          <w:rFonts w:ascii="Times New Roman" w:hAnsi="Times New Roman"/>
          <w:sz w:val="24"/>
        </w:rPr>
        <w:t xml:space="preserve">57 zákona č. 5/2004 Z. z. nezabezpečovali pre </w:t>
      </w:r>
      <w:r w:rsidR="00913D7A">
        <w:rPr>
          <w:rFonts w:ascii="Times New Roman" w:hAnsi="Times New Roman"/>
          <w:sz w:val="24"/>
        </w:rPr>
        <w:t>ú</w:t>
      </w:r>
      <w:r w:rsidRPr="00907BD1">
        <w:rPr>
          <w:rFonts w:ascii="Times New Roman" w:hAnsi="Times New Roman"/>
          <w:sz w:val="24"/>
        </w:rPr>
        <w:t xml:space="preserve">rady práce sociálnych verí a rodiny (Úrad </w:t>
      </w:r>
      <w:proofErr w:type="spellStart"/>
      <w:r w:rsidRPr="00907BD1">
        <w:rPr>
          <w:rFonts w:ascii="Times New Roman" w:hAnsi="Times New Roman"/>
          <w:sz w:val="24"/>
        </w:rPr>
        <w:t>PSVaR</w:t>
      </w:r>
      <w:proofErr w:type="spellEnd"/>
      <w:r w:rsidRPr="00907BD1">
        <w:rPr>
          <w:rFonts w:ascii="Times New Roman" w:hAnsi="Times New Roman"/>
          <w:sz w:val="24"/>
        </w:rPr>
        <w:t>) dostatočný kontrolný mechanizmus, ktorý poskytne uistenie o tom, že končený užívateľ plní všetky podmienky stanovené v dohode o poskytnutí príspevku v priebehu jej realizácie;</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nedostatočné zabezpečenie oprávnenosti príspevkov poskytovaných podľa § 49 a 57 zák</w:t>
      </w:r>
      <w:r w:rsidR="0077115E">
        <w:rPr>
          <w:rFonts w:ascii="Times New Roman" w:hAnsi="Times New Roman"/>
          <w:sz w:val="24"/>
        </w:rPr>
        <w:t>ona</w:t>
      </w:r>
      <w:r w:rsidRPr="00907BD1">
        <w:rPr>
          <w:rFonts w:ascii="Times New Roman" w:hAnsi="Times New Roman"/>
          <w:sz w:val="24"/>
        </w:rPr>
        <w:t xml:space="preserve"> č. 5/2004 Z. z. z dôvodu nedostatočného nastavenia podmienok hospodárnosti, efektívnosti, účelnosti a tým aj účinnosti použitia týchto príspevkov - nedodržanie podmienok oprávnenosti stanovených schémou </w:t>
      </w:r>
      <w:proofErr w:type="spellStart"/>
      <w:r w:rsidRPr="0077115E">
        <w:rPr>
          <w:rFonts w:ascii="Times New Roman" w:hAnsi="Times New Roman"/>
          <w:i/>
          <w:sz w:val="24"/>
        </w:rPr>
        <w:t>de</w:t>
      </w:r>
      <w:proofErr w:type="spellEnd"/>
      <w:r w:rsidRPr="0077115E">
        <w:rPr>
          <w:rFonts w:ascii="Times New Roman" w:hAnsi="Times New Roman"/>
          <w:i/>
          <w:sz w:val="24"/>
        </w:rPr>
        <w:t xml:space="preserve"> </w:t>
      </w:r>
      <w:proofErr w:type="spellStart"/>
      <w:r w:rsidRPr="0077115E">
        <w:rPr>
          <w:rFonts w:ascii="Times New Roman" w:hAnsi="Times New Roman"/>
          <w:i/>
          <w:sz w:val="24"/>
        </w:rPr>
        <w:t>minimis</w:t>
      </w:r>
      <w:proofErr w:type="spellEnd"/>
      <w:r w:rsidRPr="00907BD1">
        <w:rPr>
          <w:rFonts w:ascii="Times New Roman" w:hAnsi="Times New Roman"/>
          <w:sz w:val="24"/>
        </w:rPr>
        <w:t xml:space="preserve"> na podporu zamestnanosti, nenastavenie limitu zmeny jednotkovej ceny položiek podľa predloženej kalkulácie; </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nezabezpečenie archivácie dokumentácie na úrovni Ústredia </w:t>
      </w:r>
      <w:proofErr w:type="spellStart"/>
      <w:r w:rsidRPr="00907BD1">
        <w:rPr>
          <w:rFonts w:ascii="Times New Roman" w:hAnsi="Times New Roman"/>
          <w:sz w:val="24"/>
        </w:rPr>
        <w:t>PSVaR</w:t>
      </w:r>
      <w:proofErr w:type="spellEnd"/>
      <w:r w:rsidRPr="00907BD1">
        <w:rPr>
          <w:rFonts w:ascii="Times New Roman" w:hAnsi="Times New Roman"/>
          <w:sz w:val="24"/>
        </w:rPr>
        <w:t xml:space="preserve"> ako aj na úrovni končených užívateľov v zmysle zmluvy o poskytnutí NFP;</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nesprávne zadané údaje o vyplatených príspevkoch za rok 2010 v systéme Aplikačné programové vybavenie pre aktívnu politiku trhu práce.</w:t>
      </w:r>
    </w:p>
    <w:p w:rsidR="00740504" w:rsidRDefault="00740504" w:rsidP="0073334B">
      <w:pPr>
        <w:jc w:val="both"/>
        <w:rPr>
          <w:b/>
          <w:u w:val="single"/>
        </w:rPr>
      </w:pPr>
    </w:p>
    <w:p w:rsidR="0073334B" w:rsidRPr="00907BD1" w:rsidRDefault="0073334B" w:rsidP="0073334B">
      <w:pPr>
        <w:jc w:val="both"/>
        <w:rPr>
          <w:b/>
          <w:u w:val="single"/>
        </w:rPr>
      </w:pPr>
      <w:r w:rsidRPr="00907BD1">
        <w:rPr>
          <w:b/>
          <w:u w:val="single"/>
        </w:rPr>
        <w:lastRenderedPageBreak/>
        <w:t>ostatné nedostatky</w:t>
      </w:r>
    </w:p>
    <w:p w:rsidR="0073334B" w:rsidRPr="00907BD1" w:rsidRDefault="0073334B" w:rsidP="00232B08">
      <w:pPr>
        <w:pStyle w:val="Odsekzoznamu"/>
        <w:widowControl w:val="0"/>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zamestnankyňa Úradu </w:t>
      </w:r>
      <w:proofErr w:type="spellStart"/>
      <w:r w:rsidRPr="00907BD1">
        <w:rPr>
          <w:rFonts w:ascii="Times New Roman" w:hAnsi="Times New Roman"/>
          <w:sz w:val="24"/>
        </w:rPr>
        <w:t>PSVaR</w:t>
      </w:r>
      <w:proofErr w:type="spellEnd"/>
      <w:r w:rsidRPr="00907BD1">
        <w:rPr>
          <w:rFonts w:ascii="Times New Roman" w:hAnsi="Times New Roman"/>
          <w:sz w:val="24"/>
        </w:rPr>
        <w:t xml:space="preserve"> vyhotovila tzv. „náhradný“ spis bez vedomia klientky, pričom na žiadosti o príspevok na službu starostlivosti o dieťa bol sfalšovaný podpis klientky – porušenie </w:t>
      </w:r>
      <w:r w:rsidR="00913D7A">
        <w:rPr>
          <w:rFonts w:ascii="Times New Roman" w:hAnsi="Times New Roman"/>
          <w:sz w:val="24"/>
        </w:rPr>
        <w:t xml:space="preserve">ustanovenia </w:t>
      </w:r>
      <w:r w:rsidRPr="00907BD1">
        <w:rPr>
          <w:rFonts w:ascii="Times New Roman" w:hAnsi="Times New Roman"/>
          <w:sz w:val="24"/>
        </w:rPr>
        <w:t>§ 11 zákona č. 40/1964 Z. z.;</w:t>
      </w:r>
    </w:p>
    <w:p w:rsidR="0073334B" w:rsidRPr="00907BD1"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907BD1">
        <w:rPr>
          <w:rFonts w:ascii="Times New Roman" w:hAnsi="Times New Roman"/>
          <w:sz w:val="24"/>
        </w:rPr>
        <w:t xml:space="preserve">Úrad </w:t>
      </w:r>
      <w:proofErr w:type="spellStart"/>
      <w:r w:rsidRPr="00907BD1">
        <w:rPr>
          <w:rFonts w:ascii="Times New Roman" w:hAnsi="Times New Roman"/>
          <w:sz w:val="24"/>
        </w:rPr>
        <w:t>PSVaR</w:t>
      </w:r>
      <w:proofErr w:type="spellEnd"/>
      <w:r w:rsidRPr="00907BD1">
        <w:rPr>
          <w:rFonts w:ascii="Times New Roman" w:hAnsi="Times New Roman"/>
          <w:sz w:val="24"/>
        </w:rPr>
        <w:t xml:space="preserve"> nezabezpečil od žiadateľky o príspevok na starostlivosť o dieťa relevantné doklady preukazujúce jej zárobkovú činnosť;</w:t>
      </w:r>
    </w:p>
    <w:p w:rsidR="0073334B" w:rsidRPr="00907BD1" w:rsidRDefault="0073334B" w:rsidP="00232B08">
      <w:pPr>
        <w:pStyle w:val="Odsekzoznamu"/>
        <w:numPr>
          <w:ilvl w:val="0"/>
          <w:numId w:val="21"/>
        </w:numPr>
        <w:spacing w:after="0" w:line="240" w:lineRule="auto"/>
        <w:ind w:left="426" w:hanging="284"/>
        <w:jc w:val="both"/>
        <w:rPr>
          <w:rFonts w:ascii="Times New Roman" w:hAnsi="Times New Roman"/>
          <w:sz w:val="24"/>
        </w:rPr>
      </w:pPr>
      <w:r w:rsidRPr="00907BD1">
        <w:rPr>
          <w:rFonts w:ascii="Times New Roman" w:hAnsi="Times New Roman"/>
          <w:sz w:val="24"/>
        </w:rPr>
        <w:t xml:space="preserve">pretrvávajúci nedostatok identifikovaný vládnym auditom č. A329 - neoznámenie nezrovnalostí identifikovaných v rámci dohody o poskytnutí príspevku </w:t>
      </w:r>
      <w:r w:rsidR="00907BD1">
        <w:rPr>
          <w:rFonts w:ascii="Times New Roman" w:hAnsi="Times New Roman"/>
          <w:sz w:val="24"/>
        </w:rPr>
        <w:t xml:space="preserve">                           </w:t>
      </w:r>
      <w:r w:rsidRPr="00907BD1">
        <w:rPr>
          <w:rFonts w:ascii="Times New Roman" w:hAnsi="Times New Roman"/>
          <w:sz w:val="24"/>
        </w:rPr>
        <w:t xml:space="preserve">č. 30/§52a/2008/ŠR </w:t>
      </w:r>
      <w:r w:rsidR="0077115E">
        <w:rPr>
          <w:rFonts w:ascii="Times New Roman" w:hAnsi="Times New Roman"/>
          <w:sz w:val="24"/>
        </w:rPr>
        <w:t>RO</w:t>
      </w:r>
      <w:r w:rsidRPr="00907BD1">
        <w:rPr>
          <w:rFonts w:ascii="Times New Roman" w:hAnsi="Times New Roman"/>
          <w:sz w:val="24"/>
        </w:rPr>
        <w:t>.</w:t>
      </w:r>
    </w:p>
    <w:p w:rsidR="0073334B" w:rsidRPr="00FE301D" w:rsidRDefault="0073334B" w:rsidP="0073334B">
      <w:pPr>
        <w:ind w:left="142"/>
        <w:jc w:val="both"/>
        <w:rPr>
          <w:rFonts w:cs="Arial"/>
          <w:szCs w:val="22"/>
        </w:rPr>
      </w:pPr>
    </w:p>
    <w:p w:rsidR="0073334B" w:rsidRPr="00005B1C" w:rsidRDefault="0073334B" w:rsidP="0073334B">
      <w:pPr>
        <w:jc w:val="both"/>
        <w:rPr>
          <w:b/>
        </w:rPr>
      </w:pPr>
      <w:r w:rsidRPr="00005B1C">
        <w:rPr>
          <w:b/>
        </w:rPr>
        <w:t>Operačný program Vzdelávanie</w:t>
      </w:r>
      <w:r>
        <w:rPr>
          <w:b/>
        </w:rPr>
        <w:t xml:space="preserve"> (OPV)</w:t>
      </w:r>
    </w:p>
    <w:p w:rsidR="0073334B" w:rsidRPr="00FF4DA8" w:rsidRDefault="0073334B" w:rsidP="0073334B">
      <w:pPr>
        <w:widowControl w:val="0"/>
        <w:spacing w:after="120"/>
        <w:ind w:right="74"/>
        <w:jc w:val="both"/>
        <w:rPr>
          <w:szCs w:val="22"/>
        </w:rPr>
      </w:pPr>
      <w:r w:rsidRPr="00FF4DA8">
        <w:rPr>
          <w:szCs w:val="22"/>
        </w:rPr>
        <w:t>V rámci OP</w:t>
      </w:r>
      <w:r>
        <w:rPr>
          <w:szCs w:val="22"/>
        </w:rPr>
        <w:t>V</w:t>
      </w:r>
      <w:r w:rsidRPr="00FF4DA8">
        <w:rPr>
          <w:szCs w:val="22"/>
        </w:rPr>
        <w:t xml:space="preserve"> predmetom vládneho auditu</w:t>
      </w:r>
      <w:r>
        <w:rPr>
          <w:szCs w:val="22"/>
        </w:rPr>
        <w:t xml:space="preserve"> </w:t>
      </w:r>
      <w:r w:rsidRPr="004E1D85">
        <w:rPr>
          <w:b/>
          <w:szCs w:val="22"/>
        </w:rPr>
        <w:t>č. A390</w:t>
      </w:r>
      <w:r>
        <w:rPr>
          <w:szCs w:val="22"/>
        </w:rPr>
        <w:t xml:space="preserve"> </w:t>
      </w:r>
      <w:r w:rsidR="00913D7A" w:rsidRPr="00FF4DA8">
        <w:rPr>
          <w:szCs w:val="22"/>
        </w:rPr>
        <w:t>bolo</w:t>
      </w:r>
      <w:r w:rsidR="00913D7A">
        <w:rPr>
          <w:szCs w:val="22"/>
        </w:rPr>
        <w:t xml:space="preserve"> </w:t>
      </w:r>
      <w:r>
        <w:rPr>
          <w:szCs w:val="22"/>
        </w:rPr>
        <w:t>12</w:t>
      </w:r>
      <w:r w:rsidRPr="00FF4DA8">
        <w:rPr>
          <w:szCs w:val="22"/>
        </w:rPr>
        <w:t xml:space="preserve"> </w:t>
      </w:r>
      <w:proofErr w:type="spellStart"/>
      <w:r w:rsidRPr="00FF4DA8">
        <w:rPr>
          <w:szCs w:val="22"/>
        </w:rPr>
        <w:t>ŽoP</w:t>
      </w:r>
      <w:proofErr w:type="spellEnd"/>
      <w:r w:rsidRPr="00FF4DA8">
        <w:rPr>
          <w:szCs w:val="22"/>
        </w:rPr>
        <w:t xml:space="preserve">, </w:t>
      </w:r>
      <w:r>
        <w:rPr>
          <w:szCs w:val="22"/>
        </w:rPr>
        <w:t xml:space="preserve">ktorých overením identifikovali </w:t>
      </w:r>
      <w:r w:rsidRPr="00FF4DA8">
        <w:rPr>
          <w:szCs w:val="22"/>
        </w:rPr>
        <w:t>audítori</w:t>
      </w:r>
      <w:r>
        <w:rPr>
          <w:szCs w:val="22"/>
        </w:rPr>
        <w:t xml:space="preserve"> M</w:t>
      </w:r>
      <w:r w:rsidR="0077115E">
        <w:rPr>
          <w:szCs w:val="22"/>
        </w:rPr>
        <w:t>Š</w:t>
      </w:r>
      <w:r w:rsidR="00913D7A">
        <w:rPr>
          <w:szCs w:val="22"/>
        </w:rPr>
        <w:t>VVŠ</w:t>
      </w:r>
      <w:r w:rsidR="0077115E">
        <w:rPr>
          <w:szCs w:val="22"/>
        </w:rPr>
        <w:t xml:space="preserve"> </w:t>
      </w:r>
      <w:r>
        <w:rPr>
          <w:szCs w:val="22"/>
        </w:rPr>
        <w:t>SR</w:t>
      </w:r>
      <w:r w:rsidRPr="00FF4DA8">
        <w:rPr>
          <w:szCs w:val="22"/>
        </w:rPr>
        <w:t xml:space="preserve"> nasledovné najzávažnejšie nedostatky: </w:t>
      </w:r>
    </w:p>
    <w:p w:rsidR="0073334B" w:rsidRPr="00613EA2" w:rsidRDefault="0073334B" w:rsidP="0073334B">
      <w:pPr>
        <w:ind w:right="74"/>
        <w:jc w:val="both"/>
        <w:rPr>
          <w:b/>
          <w:u w:val="single"/>
        </w:rPr>
      </w:pPr>
      <w:r w:rsidRPr="00613EA2">
        <w:rPr>
          <w:b/>
          <w:u w:val="single"/>
        </w:rPr>
        <w:t>neoprávnené výdavky</w:t>
      </w:r>
    </w:p>
    <w:p w:rsidR="0073334B" w:rsidRPr="00613EA2" w:rsidRDefault="0073334B" w:rsidP="00232B08">
      <w:pPr>
        <w:pStyle w:val="Odsekzoznamu"/>
        <w:numPr>
          <w:ilvl w:val="0"/>
          <w:numId w:val="21"/>
        </w:numPr>
        <w:spacing w:after="0" w:line="240" w:lineRule="auto"/>
        <w:ind w:left="426" w:hanging="284"/>
        <w:jc w:val="both"/>
        <w:rPr>
          <w:rFonts w:ascii="Times New Roman" w:hAnsi="Times New Roman"/>
          <w:sz w:val="24"/>
        </w:rPr>
      </w:pPr>
      <w:r w:rsidRPr="00613EA2">
        <w:rPr>
          <w:rFonts w:ascii="Times New Roman" w:hAnsi="Times New Roman"/>
          <w:sz w:val="24"/>
        </w:rPr>
        <w:t xml:space="preserve">porušenie § 31 ods. 1 písm. b) zákona č. 523/2004 Z. z. vo výške 68,20 </w:t>
      </w:r>
      <w:r w:rsidR="00613EA2">
        <w:rPr>
          <w:rFonts w:ascii="Times New Roman" w:hAnsi="Times New Roman"/>
          <w:sz w:val="24"/>
        </w:rPr>
        <w:t>EUR</w:t>
      </w:r>
      <w:r w:rsidRPr="00613EA2">
        <w:rPr>
          <w:rFonts w:ascii="Times New Roman" w:hAnsi="Times New Roman"/>
          <w:sz w:val="24"/>
        </w:rPr>
        <w:t xml:space="preserve"> - prekrývanie a nereálnosť mzdových výdavkov.</w:t>
      </w:r>
    </w:p>
    <w:p w:rsidR="0073334B" w:rsidRPr="00613EA2" w:rsidRDefault="0073334B" w:rsidP="0073334B">
      <w:pPr>
        <w:jc w:val="both"/>
        <w:rPr>
          <w:b/>
          <w:u w:val="single"/>
        </w:rPr>
      </w:pPr>
      <w:r w:rsidRPr="00613EA2">
        <w:rPr>
          <w:b/>
          <w:u w:val="single"/>
        </w:rPr>
        <w:t>ostatné nedostatky</w:t>
      </w:r>
    </w:p>
    <w:p w:rsidR="0073334B" w:rsidRPr="00613EA2" w:rsidRDefault="0073334B" w:rsidP="00232B08">
      <w:pPr>
        <w:pStyle w:val="Odsekzoznamu"/>
        <w:numPr>
          <w:ilvl w:val="0"/>
          <w:numId w:val="21"/>
        </w:numPr>
        <w:spacing w:after="0" w:line="240" w:lineRule="auto"/>
        <w:ind w:left="426" w:hanging="284"/>
        <w:jc w:val="both"/>
        <w:rPr>
          <w:rFonts w:ascii="Times New Roman" w:hAnsi="Times New Roman"/>
          <w:sz w:val="24"/>
        </w:rPr>
      </w:pPr>
      <w:r w:rsidRPr="00613EA2">
        <w:rPr>
          <w:rFonts w:ascii="Times New Roman" w:hAnsi="Times New Roman"/>
          <w:sz w:val="24"/>
        </w:rPr>
        <w:t xml:space="preserve">nedostatočné overenie </w:t>
      </w:r>
      <w:r w:rsidR="00913D7A">
        <w:rPr>
          <w:rFonts w:ascii="Times New Roman" w:hAnsi="Times New Roman"/>
          <w:sz w:val="24"/>
        </w:rPr>
        <w:t>VO</w:t>
      </w:r>
      <w:r w:rsidRPr="00613EA2">
        <w:rPr>
          <w:rFonts w:ascii="Times New Roman" w:hAnsi="Times New Roman"/>
          <w:sz w:val="24"/>
        </w:rPr>
        <w:t xml:space="preserve"> zo strany zodpovedných zamestnancov RO v nadväznosti na rozpočet projektu - aj napriek schválenému kontrolnému zoznamu boli zo strany RO krátené výdavky prijímateľa za obstaraný softvér;</w:t>
      </w:r>
    </w:p>
    <w:p w:rsidR="0073334B" w:rsidRPr="00613EA2" w:rsidRDefault="0073334B" w:rsidP="00232B08">
      <w:pPr>
        <w:pStyle w:val="Odsekzoznamu"/>
        <w:numPr>
          <w:ilvl w:val="0"/>
          <w:numId w:val="21"/>
        </w:numPr>
        <w:spacing w:after="0" w:line="240" w:lineRule="auto"/>
        <w:ind w:left="426" w:hanging="284"/>
        <w:jc w:val="both"/>
        <w:rPr>
          <w:rFonts w:ascii="Times New Roman" w:hAnsi="Times New Roman"/>
          <w:sz w:val="24"/>
        </w:rPr>
      </w:pPr>
      <w:r w:rsidRPr="00613EA2">
        <w:rPr>
          <w:rFonts w:ascii="Times New Roman" w:hAnsi="Times New Roman"/>
          <w:sz w:val="24"/>
        </w:rPr>
        <w:t>zo strany žiadateľa o</w:t>
      </w:r>
      <w:r w:rsidR="00913D7A">
        <w:rPr>
          <w:rFonts w:ascii="Times New Roman" w:hAnsi="Times New Roman"/>
          <w:sz w:val="24"/>
        </w:rPr>
        <w:t xml:space="preserve"> poskytnutie NFP na realizovanie </w:t>
      </w:r>
      <w:r w:rsidRPr="00613EA2">
        <w:rPr>
          <w:rFonts w:ascii="Times New Roman" w:hAnsi="Times New Roman"/>
          <w:sz w:val="24"/>
        </w:rPr>
        <w:t>národn</w:t>
      </w:r>
      <w:r w:rsidR="00913D7A">
        <w:rPr>
          <w:rFonts w:ascii="Times New Roman" w:hAnsi="Times New Roman"/>
          <w:sz w:val="24"/>
        </w:rPr>
        <w:t xml:space="preserve">ého </w:t>
      </w:r>
      <w:r w:rsidRPr="00613EA2">
        <w:rPr>
          <w:rFonts w:ascii="Times New Roman" w:hAnsi="Times New Roman"/>
          <w:sz w:val="24"/>
        </w:rPr>
        <w:t>projekt</w:t>
      </w:r>
      <w:r w:rsidR="00913D7A">
        <w:rPr>
          <w:rFonts w:ascii="Times New Roman" w:hAnsi="Times New Roman"/>
          <w:sz w:val="24"/>
        </w:rPr>
        <w:t>u</w:t>
      </w:r>
      <w:r w:rsidRPr="00613EA2">
        <w:rPr>
          <w:rFonts w:ascii="Times New Roman" w:hAnsi="Times New Roman"/>
          <w:sz w:val="24"/>
        </w:rPr>
        <w:t xml:space="preserve"> nebola predložená analýza vybavenosti základných škôl informačnými a komunikačnými technológiami a súčasne nebolo možné identifikovať, či RO zohľadnil aj vyhlásené výzvy SORO rámci OP V;</w:t>
      </w:r>
    </w:p>
    <w:p w:rsidR="0073334B" w:rsidRPr="00613EA2" w:rsidRDefault="0073334B" w:rsidP="00232B08">
      <w:pPr>
        <w:pStyle w:val="Odsekzoznamu"/>
        <w:numPr>
          <w:ilvl w:val="0"/>
          <w:numId w:val="21"/>
        </w:numPr>
        <w:spacing w:after="0" w:line="240" w:lineRule="auto"/>
        <w:ind w:left="426" w:hanging="284"/>
        <w:jc w:val="both"/>
        <w:rPr>
          <w:rFonts w:ascii="Times New Roman" w:hAnsi="Times New Roman"/>
          <w:sz w:val="24"/>
        </w:rPr>
      </w:pPr>
      <w:r w:rsidRPr="00613EA2">
        <w:rPr>
          <w:rFonts w:ascii="Times New Roman" w:hAnsi="Times New Roman"/>
          <w:sz w:val="24"/>
        </w:rPr>
        <w:t xml:space="preserve">nedostatočné overenie verejného obstarávania týkajúce sa dodržiavania princípov verejného obstarávania - požadované podmienky účasti uchádzačov v oblasti ekonomicko-finančnej a technickej spôsobilosti boli v uvedenom verejnom obstarávaní </w:t>
      </w:r>
      <w:r w:rsidR="00913D7A">
        <w:rPr>
          <w:rFonts w:ascii="Times New Roman" w:hAnsi="Times New Roman"/>
          <w:sz w:val="24"/>
        </w:rPr>
        <w:t>neprimerane</w:t>
      </w:r>
      <w:r w:rsidRPr="00613EA2">
        <w:rPr>
          <w:rFonts w:ascii="Times New Roman" w:hAnsi="Times New Roman"/>
          <w:sz w:val="24"/>
        </w:rPr>
        <w:t xml:space="preserve"> nastavené.</w:t>
      </w:r>
    </w:p>
    <w:p w:rsidR="002206B5" w:rsidRPr="00F53164" w:rsidRDefault="002206B5" w:rsidP="0073334B">
      <w:pPr>
        <w:jc w:val="both"/>
        <w:rPr>
          <w:rFonts w:cs="Arial Narrow"/>
          <w:szCs w:val="22"/>
        </w:rPr>
      </w:pPr>
    </w:p>
    <w:p w:rsidR="0073334B" w:rsidRDefault="0073334B" w:rsidP="0073334B">
      <w:pPr>
        <w:jc w:val="both"/>
        <w:rPr>
          <w:rFonts w:cs="Arial Narrow"/>
          <w:b/>
          <w:szCs w:val="22"/>
          <w:u w:val="single"/>
        </w:rPr>
      </w:pPr>
      <w:r w:rsidRPr="00FF4DA8">
        <w:rPr>
          <w:rFonts w:cs="Arial Narrow"/>
          <w:b/>
          <w:szCs w:val="22"/>
          <w:u w:val="single"/>
        </w:rPr>
        <w:t>Zistenia v oblasti ERDF</w:t>
      </w:r>
      <w:r>
        <w:rPr>
          <w:rFonts w:cs="Arial Narrow"/>
          <w:b/>
          <w:szCs w:val="22"/>
          <w:u w:val="single"/>
        </w:rPr>
        <w:t xml:space="preserve"> a Kohézneho fondu (KF)</w:t>
      </w:r>
    </w:p>
    <w:p w:rsidR="00613EA2" w:rsidRPr="00FF4DA8" w:rsidRDefault="00613EA2" w:rsidP="0073334B">
      <w:pPr>
        <w:jc w:val="both"/>
        <w:rPr>
          <w:rFonts w:cs="Arial Narrow"/>
          <w:b/>
          <w:szCs w:val="22"/>
          <w:u w:val="single"/>
        </w:rPr>
      </w:pPr>
    </w:p>
    <w:p w:rsidR="0073334B" w:rsidRPr="00005B1C" w:rsidRDefault="0073334B" w:rsidP="0073334B">
      <w:pPr>
        <w:jc w:val="both"/>
        <w:rPr>
          <w:b/>
        </w:rPr>
      </w:pPr>
      <w:r w:rsidRPr="00DF5077">
        <w:rPr>
          <w:b/>
        </w:rPr>
        <w:t>Operačný program Doprava (OPD)</w:t>
      </w:r>
    </w:p>
    <w:p w:rsidR="0073334B" w:rsidRDefault="0073334B" w:rsidP="0077115E">
      <w:pPr>
        <w:ind w:right="74" w:firstLine="720"/>
        <w:jc w:val="both"/>
        <w:rPr>
          <w:i/>
          <w:u w:val="single"/>
        </w:rPr>
      </w:pPr>
      <w:r>
        <w:rPr>
          <w:szCs w:val="22"/>
        </w:rPr>
        <w:t>M</w:t>
      </w:r>
      <w:r w:rsidR="0077115E">
        <w:rPr>
          <w:szCs w:val="22"/>
        </w:rPr>
        <w:t xml:space="preserve">DVRR SR </w:t>
      </w:r>
      <w:r>
        <w:rPr>
          <w:szCs w:val="22"/>
        </w:rPr>
        <w:t>začalo v 1. polroku 2011 v spolupráci so S</w:t>
      </w:r>
      <w:r w:rsidR="0077115E">
        <w:rPr>
          <w:szCs w:val="22"/>
        </w:rPr>
        <w:t xml:space="preserve">FK </w:t>
      </w:r>
      <w:r>
        <w:rPr>
          <w:szCs w:val="22"/>
        </w:rPr>
        <w:t xml:space="preserve">Bratislava výkon vládneho auditu </w:t>
      </w:r>
      <w:r w:rsidRPr="004E1D85">
        <w:rPr>
          <w:b/>
          <w:szCs w:val="22"/>
        </w:rPr>
        <w:t>č. A388</w:t>
      </w:r>
      <w:r>
        <w:rPr>
          <w:szCs w:val="22"/>
        </w:rPr>
        <w:t xml:space="preserve">, ktorého predmetom overovania je 50 </w:t>
      </w:r>
      <w:proofErr w:type="spellStart"/>
      <w:r>
        <w:rPr>
          <w:szCs w:val="22"/>
        </w:rPr>
        <w:t>ŽoP</w:t>
      </w:r>
      <w:proofErr w:type="spellEnd"/>
      <w:r>
        <w:rPr>
          <w:szCs w:val="22"/>
        </w:rPr>
        <w:t xml:space="preserve"> OPD. Vládny audit nebol k 30. 6. 2011 ukončený. </w:t>
      </w:r>
    </w:p>
    <w:p w:rsidR="0073334B" w:rsidRDefault="0073334B" w:rsidP="0073334B">
      <w:pPr>
        <w:jc w:val="both"/>
      </w:pPr>
    </w:p>
    <w:p w:rsidR="0073334B" w:rsidRPr="00005B1C" w:rsidRDefault="0073334B" w:rsidP="0073334B">
      <w:pPr>
        <w:jc w:val="both"/>
        <w:rPr>
          <w:b/>
        </w:rPr>
      </w:pPr>
      <w:r w:rsidRPr="00005B1C">
        <w:rPr>
          <w:b/>
        </w:rPr>
        <w:t>Operačný program Životné prostredie</w:t>
      </w:r>
      <w:r>
        <w:rPr>
          <w:b/>
        </w:rPr>
        <w:t xml:space="preserve"> (OP ŽP)</w:t>
      </w:r>
    </w:p>
    <w:p w:rsidR="0073334B" w:rsidRPr="00FF4DA8" w:rsidRDefault="0073334B" w:rsidP="0077115E">
      <w:pPr>
        <w:widowControl w:val="0"/>
        <w:spacing w:after="120"/>
        <w:ind w:right="74" w:firstLine="720"/>
        <w:jc w:val="both"/>
        <w:rPr>
          <w:szCs w:val="22"/>
        </w:rPr>
      </w:pPr>
      <w:r w:rsidRPr="00226AD4">
        <w:rPr>
          <w:szCs w:val="22"/>
        </w:rPr>
        <w:t xml:space="preserve">V rámci OP ŽP predmetom vládneho auditu </w:t>
      </w:r>
      <w:r w:rsidRPr="004E1D85">
        <w:rPr>
          <w:b/>
          <w:szCs w:val="22"/>
        </w:rPr>
        <w:t>č. A387</w:t>
      </w:r>
      <w:r>
        <w:rPr>
          <w:szCs w:val="22"/>
        </w:rPr>
        <w:t xml:space="preserve"> </w:t>
      </w:r>
      <w:r w:rsidR="00913D7A" w:rsidRPr="00226AD4">
        <w:rPr>
          <w:szCs w:val="22"/>
        </w:rPr>
        <w:t xml:space="preserve">bolo </w:t>
      </w:r>
      <w:r w:rsidRPr="00226AD4">
        <w:rPr>
          <w:szCs w:val="22"/>
        </w:rPr>
        <w:t xml:space="preserve">20 </w:t>
      </w:r>
      <w:proofErr w:type="spellStart"/>
      <w:r w:rsidRPr="00226AD4">
        <w:rPr>
          <w:szCs w:val="22"/>
        </w:rPr>
        <w:t>ŽoP</w:t>
      </w:r>
      <w:proofErr w:type="spellEnd"/>
      <w:r w:rsidRPr="00226AD4">
        <w:rPr>
          <w:szCs w:val="22"/>
        </w:rPr>
        <w:t xml:space="preserve">, </w:t>
      </w:r>
      <w:r>
        <w:rPr>
          <w:szCs w:val="22"/>
        </w:rPr>
        <w:t xml:space="preserve">ktorých overením identifikovali </w:t>
      </w:r>
      <w:r w:rsidRPr="00226AD4">
        <w:rPr>
          <w:szCs w:val="22"/>
        </w:rPr>
        <w:t xml:space="preserve">audítori </w:t>
      </w:r>
      <w:r w:rsidR="0077115E">
        <w:rPr>
          <w:szCs w:val="22"/>
        </w:rPr>
        <w:t>OA</w:t>
      </w:r>
      <w:r w:rsidRPr="00226AD4">
        <w:rPr>
          <w:szCs w:val="22"/>
        </w:rPr>
        <w:t>, MŽP SR, S</w:t>
      </w:r>
      <w:r w:rsidR="0077115E">
        <w:rPr>
          <w:szCs w:val="22"/>
        </w:rPr>
        <w:t xml:space="preserve">FK </w:t>
      </w:r>
      <w:r w:rsidRPr="00226AD4">
        <w:rPr>
          <w:szCs w:val="22"/>
        </w:rPr>
        <w:t>Bratislava, Košice a Zvolen</w:t>
      </w:r>
      <w:r w:rsidRPr="00FF4DA8">
        <w:rPr>
          <w:szCs w:val="22"/>
        </w:rPr>
        <w:t xml:space="preserve"> nasledovné najzávažnejšie nedostatky: </w:t>
      </w:r>
    </w:p>
    <w:p w:rsidR="0073334B" w:rsidRPr="00613EA2" w:rsidRDefault="0073334B" w:rsidP="0073334B">
      <w:pPr>
        <w:jc w:val="both"/>
        <w:rPr>
          <w:b/>
          <w:u w:val="single"/>
        </w:rPr>
      </w:pPr>
      <w:r w:rsidRPr="00613EA2">
        <w:rPr>
          <w:b/>
          <w:u w:val="single"/>
        </w:rPr>
        <w:t>neoprávnené výdavky</w:t>
      </w:r>
    </w:p>
    <w:p w:rsidR="0073334B" w:rsidRPr="00613EA2"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613EA2">
        <w:rPr>
          <w:rFonts w:ascii="Times New Roman" w:hAnsi="Times New Roman"/>
          <w:sz w:val="24"/>
        </w:rPr>
        <w:t xml:space="preserve">nedostatočné overenie verejného obstarávania v zmysle čl. 60 písm. b) nariadenia Rady (ES) č. 1083/2006. Poskytovateľ – MŽP SR schválil postup Prijímateľa - Mesto Žiar </w:t>
      </w:r>
      <w:r w:rsidR="00613EA2">
        <w:rPr>
          <w:rFonts w:ascii="Times New Roman" w:hAnsi="Times New Roman"/>
          <w:sz w:val="24"/>
        </w:rPr>
        <w:t xml:space="preserve">    </w:t>
      </w:r>
      <w:r w:rsidRPr="00613EA2">
        <w:rPr>
          <w:rFonts w:ascii="Times New Roman" w:hAnsi="Times New Roman"/>
          <w:sz w:val="24"/>
        </w:rPr>
        <w:t xml:space="preserve">nad Hronom, ktorý v bode 1.7 časti F. Splnenie podmienok účasti záujemcov </w:t>
      </w:r>
      <w:r w:rsidR="00613EA2">
        <w:rPr>
          <w:rFonts w:ascii="Times New Roman" w:hAnsi="Times New Roman"/>
          <w:sz w:val="24"/>
        </w:rPr>
        <w:t xml:space="preserve">                  </w:t>
      </w:r>
      <w:r w:rsidRPr="00613EA2">
        <w:rPr>
          <w:rFonts w:ascii="Times New Roman" w:hAnsi="Times New Roman"/>
          <w:sz w:val="24"/>
        </w:rPr>
        <w:t>v Súťažných podkladoch požadoval okrem zápisu v zozname podnikateľov predložiť doklad o oprávnení podnikať, čo je v rozpore s</w:t>
      </w:r>
      <w:r w:rsidR="00913D7A">
        <w:rPr>
          <w:rFonts w:ascii="Times New Roman" w:hAnsi="Times New Roman"/>
          <w:sz w:val="24"/>
        </w:rPr>
        <w:t xml:space="preserve"> ustanovením </w:t>
      </w:r>
      <w:r w:rsidRPr="00613EA2">
        <w:rPr>
          <w:rFonts w:ascii="Times New Roman" w:hAnsi="Times New Roman"/>
          <w:sz w:val="24"/>
        </w:rPr>
        <w:t xml:space="preserve">§ 128 ods. 1 zákona </w:t>
      </w:r>
      <w:r w:rsidR="00913D7A">
        <w:rPr>
          <w:rFonts w:ascii="Times New Roman" w:hAnsi="Times New Roman"/>
          <w:sz w:val="24"/>
        </w:rPr>
        <w:t xml:space="preserve">            </w:t>
      </w:r>
      <w:r w:rsidRPr="00613EA2">
        <w:rPr>
          <w:rFonts w:ascii="Times New Roman" w:hAnsi="Times New Roman"/>
          <w:sz w:val="24"/>
        </w:rPr>
        <w:t xml:space="preserve">č. 25/2006 Z. z.. V zmysle usmernenia COCOF 07/0037/03-SK bola navrhnutá korekcia vo výške 5 % hodnoty VO, t.j. 2 916 645,96 </w:t>
      </w:r>
      <w:r w:rsidR="00613EA2">
        <w:rPr>
          <w:rFonts w:ascii="Times New Roman" w:hAnsi="Times New Roman"/>
          <w:sz w:val="24"/>
        </w:rPr>
        <w:t>EUR</w:t>
      </w:r>
      <w:r w:rsidRPr="00613EA2">
        <w:rPr>
          <w:rFonts w:ascii="Times New Roman" w:hAnsi="Times New Roman"/>
          <w:sz w:val="24"/>
        </w:rPr>
        <w:t>;</w:t>
      </w:r>
    </w:p>
    <w:p w:rsidR="0073334B" w:rsidRPr="00613EA2"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613EA2">
        <w:rPr>
          <w:rFonts w:ascii="Times New Roman" w:hAnsi="Times New Roman"/>
          <w:sz w:val="24"/>
        </w:rPr>
        <w:lastRenderedPageBreak/>
        <w:t xml:space="preserve">porušenie </w:t>
      </w:r>
      <w:r w:rsidR="00602261">
        <w:rPr>
          <w:rFonts w:ascii="Times New Roman" w:hAnsi="Times New Roman"/>
          <w:sz w:val="24"/>
        </w:rPr>
        <w:t xml:space="preserve">ustanovenia </w:t>
      </w:r>
      <w:r w:rsidRPr="00613EA2">
        <w:rPr>
          <w:rFonts w:ascii="Times New Roman" w:hAnsi="Times New Roman"/>
          <w:sz w:val="24"/>
        </w:rPr>
        <w:t xml:space="preserve">§ 31 odsek 1 písm. b) zákona č. 523/2004 Z. z. - neoprávnené výdavky v celkovej výške 2 598,40 </w:t>
      </w:r>
      <w:r w:rsidR="00613EA2">
        <w:rPr>
          <w:rFonts w:ascii="Times New Roman" w:hAnsi="Times New Roman"/>
          <w:sz w:val="24"/>
        </w:rPr>
        <w:t>EUR</w:t>
      </w:r>
      <w:r w:rsidRPr="00613EA2">
        <w:rPr>
          <w:rFonts w:ascii="Times New Roman" w:hAnsi="Times New Roman"/>
          <w:sz w:val="24"/>
        </w:rPr>
        <w:t xml:space="preserve"> na refundáciu miezd zamestnancov prijímateľa, obstaranie 5 ks mobilných telefónov v hodnote 2 521,50 </w:t>
      </w:r>
      <w:r w:rsidR="00613EA2">
        <w:rPr>
          <w:rFonts w:ascii="Times New Roman" w:hAnsi="Times New Roman"/>
          <w:sz w:val="24"/>
        </w:rPr>
        <w:t>EUR</w:t>
      </w:r>
      <w:r w:rsidRPr="00613EA2">
        <w:rPr>
          <w:rFonts w:ascii="Times New Roman" w:hAnsi="Times New Roman"/>
          <w:sz w:val="24"/>
        </w:rPr>
        <w:t>, ktoré nemali priamu väzbu na realizovaný projekt a ktoré neboli pre realizáciu projektu nevyhnutné.</w:t>
      </w:r>
    </w:p>
    <w:p w:rsidR="00AD7EAC" w:rsidRDefault="00AD7EAC" w:rsidP="0073334B">
      <w:pPr>
        <w:ind w:right="74"/>
        <w:jc w:val="both"/>
        <w:rPr>
          <w:b/>
          <w:u w:val="single"/>
        </w:rPr>
      </w:pPr>
    </w:p>
    <w:p w:rsidR="0073334B" w:rsidRPr="00613EA2" w:rsidRDefault="0073334B" w:rsidP="0073334B">
      <w:pPr>
        <w:ind w:right="74"/>
        <w:jc w:val="both"/>
        <w:rPr>
          <w:b/>
          <w:u w:val="single"/>
        </w:rPr>
      </w:pPr>
      <w:r w:rsidRPr="00613EA2">
        <w:rPr>
          <w:b/>
          <w:u w:val="single"/>
        </w:rPr>
        <w:t>ostatné nedostatky</w:t>
      </w:r>
    </w:p>
    <w:p w:rsidR="0073334B" w:rsidRPr="00613EA2" w:rsidRDefault="0073334B" w:rsidP="00232B08">
      <w:pPr>
        <w:pStyle w:val="Odsekzoznamu"/>
        <w:numPr>
          <w:ilvl w:val="0"/>
          <w:numId w:val="21"/>
        </w:numPr>
        <w:spacing w:after="120" w:line="240" w:lineRule="auto"/>
        <w:ind w:left="426" w:hanging="284"/>
        <w:jc w:val="both"/>
        <w:rPr>
          <w:rFonts w:ascii="Times New Roman" w:hAnsi="Times New Roman"/>
          <w:sz w:val="24"/>
        </w:rPr>
      </w:pPr>
      <w:r w:rsidRPr="00613EA2">
        <w:rPr>
          <w:rFonts w:ascii="Times New Roman" w:hAnsi="Times New Roman"/>
          <w:sz w:val="24"/>
        </w:rPr>
        <w:t xml:space="preserve">RO nevykonal, resp. nedostatočne vykonal predbežnú finančnú kontrolu - RO </w:t>
      </w:r>
      <w:r w:rsidR="00613EA2">
        <w:rPr>
          <w:rFonts w:ascii="Times New Roman" w:hAnsi="Times New Roman"/>
          <w:sz w:val="24"/>
        </w:rPr>
        <w:t xml:space="preserve">               </w:t>
      </w:r>
      <w:r w:rsidRPr="00613EA2">
        <w:rPr>
          <w:rFonts w:ascii="Times New Roman" w:hAnsi="Times New Roman"/>
          <w:sz w:val="24"/>
        </w:rPr>
        <w:t xml:space="preserve">pri vykonávaní predbežnej kontroly </w:t>
      </w:r>
      <w:proofErr w:type="spellStart"/>
      <w:r w:rsidRPr="00613EA2">
        <w:rPr>
          <w:rFonts w:ascii="Times New Roman" w:hAnsi="Times New Roman"/>
          <w:sz w:val="24"/>
        </w:rPr>
        <w:t>ŽoP</w:t>
      </w:r>
      <w:proofErr w:type="spellEnd"/>
      <w:r w:rsidRPr="00613EA2">
        <w:rPr>
          <w:rFonts w:ascii="Times New Roman" w:hAnsi="Times New Roman"/>
          <w:sz w:val="24"/>
        </w:rPr>
        <w:t xml:space="preserve"> nezistil nesprávne vykázanie odpracovaných hodín a zahrnutie výdavkov na prácu, ktorá priamo nesúvisela s projektom.</w:t>
      </w:r>
    </w:p>
    <w:p w:rsidR="0073334B" w:rsidRPr="001E6674" w:rsidRDefault="0073334B" w:rsidP="0073334B">
      <w:pPr>
        <w:spacing w:after="120"/>
        <w:jc w:val="both"/>
        <w:rPr>
          <w:szCs w:val="22"/>
        </w:rPr>
      </w:pPr>
      <w:r w:rsidRPr="001E6674">
        <w:rPr>
          <w:szCs w:val="22"/>
        </w:rPr>
        <w:t xml:space="preserve">Nedostatky, </w:t>
      </w:r>
      <w:r w:rsidR="00CC4D3D" w:rsidRPr="001E6674">
        <w:rPr>
          <w:szCs w:val="22"/>
        </w:rPr>
        <w:t>zistené</w:t>
      </w:r>
      <w:r w:rsidRPr="001E6674">
        <w:rPr>
          <w:szCs w:val="22"/>
        </w:rPr>
        <w:t xml:space="preserve"> vyššie uvedenými auditmi operácií vykonanými v 1. polroku 2011, budú predmetom následného overovania v priebehu roka 2011, resp. 2012.</w:t>
      </w:r>
    </w:p>
    <w:p w:rsidR="00380D59" w:rsidRPr="00051BCE" w:rsidRDefault="00380D59" w:rsidP="005448D5">
      <w:pPr>
        <w:ind w:left="240"/>
        <w:jc w:val="both"/>
      </w:pPr>
    </w:p>
    <w:p w:rsidR="002B1390" w:rsidRPr="0036447B" w:rsidRDefault="008623A6" w:rsidP="000F0F70">
      <w:pPr>
        <w:pStyle w:val="Lukas2"/>
        <w:numPr>
          <w:ilvl w:val="0"/>
          <w:numId w:val="0"/>
        </w:numPr>
        <w:tabs>
          <w:tab w:val="left" w:pos="540"/>
        </w:tabs>
        <w:jc w:val="both"/>
        <w:outlineLvl w:val="1"/>
      </w:pPr>
      <w:bookmarkStart w:id="134" w:name="_Toc255654749"/>
      <w:bookmarkStart w:id="135" w:name="_Toc306190620"/>
      <w:r>
        <w:t>2.9</w:t>
      </w:r>
      <w:r w:rsidR="00034693" w:rsidRPr="0036447B">
        <w:tab/>
      </w:r>
      <w:r w:rsidR="002B1390" w:rsidRPr="0036447B">
        <w:t>Implementácia z regionálneho aspektu</w:t>
      </w:r>
      <w:bookmarkEnd w:id="134"/>
      <w:bookmarkEnd w:id="135"/>
    </w:p>
    <w:p w:rsidR="0077115E" w:rsidRDefault="00750FD8" w:rsidP="00471768">
      <w:pPr>
        <w:tabs>
          <w:tab w:val="left" w:pos="540"/>
        </w:tabs>
        <w:jc w:val="both"/>
      </w:pPr>
      <w:r w:rsidRPr="0036447B">
        <w:tab/>
      </w:r>
      <w:r w:rsidRPr="00D53882">
        <w:t>Z hľadiska implementácie ŠF a KF z r</w:t>
      </w:r>
      <w:r w:rsidR="004F65ED" w:rsidRPr="00D53882">
        <w:t>egionálneho aspektu bol</w:t>
      </w:r>
      <w:r w:rsidR="00DC6DBD">
        <w:t xml:space="preserve"> najvyšší objem finančných prostriedkov </w:t>
      </w:r>
      <w:r w:rsidR="004F65ED" w:rsidRPr="00D53882">
        <w:t>k</w:t>
      </w:r>
      <w:r w:rsidR="00B62F70" w:rsidRPr="00D53882">
        <w:t> 3</w:t>
      </w:r>
      <w:r w:rsidR="0071053E">
        <w:t>0</w:t>
      </w:r>
      <w:r w:rsidR="004F65ED" w:rsidRPr="00D53882">
        <w:t xml:space="preserve">. </w:t>
      </w:r>
      <w:r w:rsidR="0071053E">
        <w:t>6</w:t>
      </w:r>
      <w:r w:rsidRPr="00D53882">
        <w:t>. 20</w:t>
      </w:r>
      <w:r w:rsidR="00D53882" w:rsidRPr="00D53882">
        <w:t>1</w:t>
      </w:r>
      <w:r w:rsidR="0071053E">
        <w:t>1</w:t>
      </w:r>
      <w:r w:rsidRPr="00D53882">
        <w:t xml:space="preserve"> </w:t>
      </w:r>
      <w:r w:rsidR="00C20D3C" w:rsidRPr="00D53882">
        <w:t>kontrahova</w:t>
      </w:r>
      <w:r w:rsidRPr="00D53882">
        <w:t xml:space="preserve">ný v rámci </w:t>
      </w:r>
      <w:r w:rsidR="00052DE1">
        <w:t>Tr</w:t>
      </w:r>
      <w:r w:rsidR="00CC4D3D">
        <w:t>enčianskeho s</w:t>
      </w:r>
      <w:r w:rsidR="00052DE1">
        <w:t>amosprávneho kraja (</w:t>
      </w:r>
      <w:r w:rsidR="00052DE1" w:rsidRPr="007476A1">
        <w:rPr>
          <w:b/>
        </w:rPr>
        <w:t>1 134 758 367,43 EUR</w:t>
      </w:r>
      <w:r w:rsidR="00052DE1">
        <w:t xml:space="preserve">) </w:t>
      </w:r>
      <w:r w:rsidR="00B62F70" w:rsidRPr="00D53882">
        <w:t>a</w:t>
      </w:r>
      <w:r w:rsidR="004E6203">
        <w:t xml:space="preserve"> Žilinského </w:t>
      </w:r>
      <w:r w:rsidR="00D53882" w:rsidRPr="00D53882">
        <w:t>s</w:t>
      </w:r>
      <w:r w:rsidR="00B62F70" w:rsidRPr="00D53882">
        <w:t xml:space="preserve">amosprávneho kraja </w:t>
      </w:r>
      <w:r w:rsidR="0071735C" w:rsidRPr="00D53882">
        <w:t>(</w:t>
      </w:r>
      <w:r w:rsidR="00052DE1" w:rsidRPr="007476A1">
        <w:rPr>
          <w:b/>
        </w:rPr>
        <w:t xml:space="preserve">1 053 539 298,30 </w:t>
      </w:r>
      <w:r w:rsidR="003427C3" w:rsidRPr="007476A1">
        <w:rPr>
          <w:b/>
          <w:bCs/>
          <w:iCs/>
          <w:snapToGrid w:val="0"/>
        </w:rPr>
        <w:t>EUR</w:t>
      </w:r>
      <w:r w:rsidR="00DC4F7A" w:rsidRPr="00D53882">
        <w:t>).</w:t>
      </w:r>
      <w:r w:rsidRPr="00D53882">
        <w:t xml:space="preserve"> Naj</w:t>
      </w:r>
      <w:r w:rsidR="00DC6DBD">
        <w:t>nižší objem</w:t>
      </w:r>
      <w:r w:rsidRPr="00D53882">
        <w:t xml:space="preserve"> </w:t>
      </w:r>
      <w:r w:rsidR="006E6DA6" w:rsidRPr="00D53882">
        <w:t xml:space="preserve">kontrahovania </w:t>
      </w:r>
      <w:r w:rsidR="00DC6DBD">
        <w:t xml:space="preserve">finančných prostriedkov </w:t>
      </w:r>
      <w:r w:rsidRPr="00D53882">
        <w:t>bol vykázan</w:t>
      </w:r>
      <w:r w:rsidR="00DC6DBD">
        <w:t>ý</w:t>
      </w:r>
      <w:r w:rsidRPr="00D53882">
        <w:t xml:space="preserve"> v rámci Trnavského samosprávneho kraja (</w:t>
      </w:r>
      <w:r w:rsidR="00052DE1" w:rsidRPr="007476A1">
        <w:rPr>
          <w:b/>
        </w:rPr>
        <w:t>424 363 955,36</w:t>
      </w:r>
      <w:r w:rsidR="00DC4F7A" w:rsidRPr="007476A1">
        <w:rPr>
          <w:b/>
          <w:color w:val="000000"/>
        </w:rPr>
        <w:t xml:space="preserve"> </w:t>
      </w:r>
      <w:r w:rsidR="003427C3" w:rsidRPr="007476A1">
        <w:rPr>
          <w:b/>
          <w:bCs/>
          <w:iCs/>
          <w:snapToGrid w:val="0"/>
        </w:rPr>
        <w:t>EUR</w:t>
      </w:r>
      <w:r w:rsidRPr="00D53882">
        <w:t xml:space="preserve">). </w:t>
      </w:r>
      <w:r w:rsidR="00DC4F7A" w:rsidRPr="00D53882">
        <w:t xml:space="preserve">Najvyšší počet </w:t>
      </w:r>
      <w:r w:rsidR="00C8688F" w:rsidRPr="00D53882">
        <w:t xml:space="preserve">zmlúv </w:t>
      </w:r>
      <w:r w:rsidR="00DC4F7A" w:rsidRPr="00D53882">
        <w:t xml:space="preserve">bol </w:t>
      </w:r>
      <w:r w:rsidR="00C8688F" w:rsidRPr="00D53882">
        <w:t xml:space="preserve">uzatvorený </w:t>
      </w:r>
      <w:r w:rsidR="00DC4F7A" w:rsidRPr="00D53882">
        <w:t xml:space="preserve">v rámci Prešovského samosprávneho kraja </w:t>
      </w:r>
      <w:r w:rsidR="00DC4F7A" w:rsidRPr="00052DE1">
        <w:t>(</w:t>
      </w:r>
      <w:r w:rsidR="004E6203" w:rsidRPr="007476A1">
        <w:rPr>
          <w:b/>
        </w:rPr>
        <w:t>10</w:t>
      </w:r>
      <w:r w:rsidR="00052DE1" w:rsidRPr="007476A1">
        <w:rPr>
          <w:b/>
        </w:rPr>
        <w:t>80</w:t>
      </w:r>
      <w:r w:rsidR="00C8688F" w:rsidRPr="007476A1">
        <w:rPr>
          <w:b/>
        </w:rPr>
        <w:t xml:space="preserve"> zmlúv</w:t>
      </w:r>
      <w:r w:rsidR="00DC4F7A" w:rsidRPr="00D53882">
        <w:t>)</w:t>
      </w:r>
      <w:r w:rsidR="004E6203">
        <w:t xml:space="preserve"> a najnižší počet zmlúv bol uzatvorený v rámci Trnavského samosprávneho kraja </w:t>
      </w:r>
      <w:r w:rsidR="004E6203" w:rsidRPr="00052DE1">
        <w:t>(</w:t>
      </w:r>
      <w:r w:rsidR="004E6203" w:rsidRPr="007476A1">
        <w:rPr>
          <w:b/>
        </w:rPr>
        <w:t>4</w:t>
      </w:r>
      <w:r w:rsidR="00052DE1" w:rsidRPr="007476A1">
        <w:rPr>
          <w:b/>
        </w:rPr>
        <w:t>27</w:t>
      </w:r>
      <w:r w:rsidR="004E6203" w:rsidRPr="007476A1">
        <w:rPr>
          <w:b/>
        </w:rPr>
        <w:t xml:space="preserve"> zmlúv</w:t>
      </w:r>
      <w:r w:rsidR="004E6203">
        <w:t>).</w:t>
      </w:r>
      <w:r w:rsidR="00F20E8D">
        <w:t xml:space="preserve"> </w:t>
      </w:r>
      <w:r w:rsidR="00DF0790" w:rsidRPr="00D53882">
        <w:t>Najvyšš</w:t>
      </w:r>
      <w:r w:rsidR="00DC6DBD">
        <w:t xml:space="preserve">í objem čerpaných finančných prostriedkov </w:t>
      </w:r>
      <w:r w:rsidR="00DC4F7A" w:rsidRPr="00D53882">
        <w:t>k 3</w:t>
      </w:r>
      <w:r w:rsidR="0071053E">
        <w:t>0</w:t>
      </w:r>
      <w:r w:rsidR="004F65ED" w:rsidRPr="00D53882">
        <w:t xml:space="preserve">. </w:t>
      </w:r>
      <w:r w:rsidR="0071053E">
        <w:t>6</w:t>
      </w:r>
      <w:r w:rsidR="00DF0790" w:rsidRPr="00D53882">
        <w:t>. 20</w:t>
      </w:r>
      <w:r w:rsidR="00D53882" w:rsidRPr="00D53882">
        <w:t>1</w:t>
      </w:r>
      <w:r w:rsidR="0071053E">
        <w:t>1</w:t>
      </w:r>
      <w:r w:rsidR="00DC6DBD">
        <w:t xml:space="preserve"> bol </w:t>
      </w:r>
      <w:r w:rsidR="00DF0790" w:rsidRPr="00D53882">
        <w:t>zaznamenan</w:t>
      </w:r>
      <w:r w:rsidR="00DC6DBD">
        <w:t>ý</w:t>
      </w:r>
      <w:r w:rsidR="00DF0790" w:rsidRPr="00D53882">
        <w:t xml:space="preserve"> v rámci </w:t>
      </w:r>
      <w:r w:rsidR="00052DE1">
        <w:t>Trenčianskeho samosprávneho kraja (</w:t>
      </w:r>
      <w:r w:rsidR="00052DE1" w:rsidRPr="007476A1">
        <w:rPr>
          <w:b/>
        </w:rPr>
        <w:t>450 224 668,33 EUR</w:t>
      </w:r>
      <w:r w:rsidR="00052DE1">
        <w:t xml:space="preserve">) a </w:t>
      </w:r>
      <w:r w:rsidR="00D53882" w:rsidRPr="00D53882">
        <w:t xml:space="preserve">Žilinského </w:t>
      </w:r>
      <w:r w:rsidR="00DF0790" w:rsidRPr="00D53882">
        <w:t>samosprávneho kraja</w:t>
      </w:r>
      <w:r w:rsidR="0071735C" w:rsidRPr="00D53882">
        <w:t xml:space="preserve"> (</w:t>
      </w:r>
      <w:r w:rsidR="00052DE1" w:rsidRPr="007476A1">
        <w:rPr>
          <w:b/>
        </w:rPr>
        <w:t>437 292 581,34</w:t>
      </w:r>
      <w:r w:rsidR="00DC4F7A" w:rsidRPr="007476A1">
        <w:rPr>
          <w:b/>
          <w:color w:val="000000"/>
        </w:rPr>
        <w:t xml:space="preserve"> </w:t>
      </w:r>
      <w:r w:rsidR="00504977" w:rsidRPr="007476A1">
        <w:rPr>
          <w:b/>
          <w:bCs/>
          <w:iCs/>
          <w:snapToGrid w:val="0"/>
        </w:rPr>
        <w:t>EUR</w:t>
      </w:r>
      <w:r w:rsidR="00DC4F7A" w:rsidRPr="00D53882">
        <w:t xml:space="preserve">). </w:t>
      </w:r>
      <w:r w:rsidR="00471768" w:rsidRPr="00D53882">
        <w:t xml:space="preserve">Sumárny prehľad implementácie ŠF a KF z regionálneho aspektu je uvedený v tabuľke č. </w:t>
      </w:r>
      <w:r w:rsidR="004B061F">
        <w:t>1</w:t>
      </w:r>
      <w:r w:rsidR="00AD7EAC">
        <w:t>7</w:t>
      </w:r>
      <w:r w:rsidR="00471768" w:rsidRPr="00D53882">
        <w:t>.</w:t>
      </w:r>
    </w:p>
    <w:p w:rsidR="002206B5" w:rsidRDefault="00471768" w:rsidP="00471768">
      <w:pPr>
        <w:tabs>
          <w:tab w:val="left" w:pos="540"/>
        </w:tabs>
        <w:jc w:val="both"/>
      </w:pPr>
      <w:r w:rsidRPr="00D53882">
        <w:t xml:space="preserve"> </w:t>
      </w:r>
    </w:p>
    <w:p w:rsidR="00A417F4" w:rsidRDefault="003E548F" w:rsidP="003E548F">
      <w:pPr>
        <w:jc w:val="both"/>
      </w:pPr>
      <w:r>
        <w:t>T</w:t>
      </w:r>
      <w:r w:rsidR="005F0198" w:rsidRPr="00D53882">
        <w:t>ab</w:t>
      </w:r>
      <w:r w:rsidR="00AE54D5">
        <w:t>uľka</w:t>
      </w:r>
      <w:r w:rsidR="005F0198" w:rsidRPr="00D53882">
        <w:t xml:space="preserve"> č. </w:t>
      </w:r>
      <w:r w:rsidR="004B061F">
        <w:t>1</w:t>
      </w:r>
      <w:r w:rsidR="00AD7EAC">
        <w:t>7</w:t>
      </w:r>
      <w:r w:rsidR="005F0198" w:rsidRPr="00D53882">
        <w:t xml:space="preserve">: </w:t>
      </w:r>
      <w:r w:rsidR="00AE54D5">
        <w:t>Prehľad s</w:t>
      </w:r>
      <w:r w:rsidR="005F0198" w:rsidRPr="00D53882">
        <w:t>tav</w:t>
      </w:r>
      <w:r w:rsidR="00AE54D5">
        <w:t>u</w:t>
      </w:r>
      <w:r w:rsidR="005F0198" w:rsidRPr="00D53882">
        <w:t xml:space="preserve"> implementácie ŠF a KF z regionálneho aspektu</w:t>
      </w:r>
      <w:r w:rsidR="00026463">
        <w:t xml:space="preserve"> za obdobie </w:t>
      </w:r>
      <w:r w:rsidR="00CC4262">
        <w:t xml:space="preserve">     </w:t>
      </w:r>
      <w:r w:rsidR="00026463">
        <w:t>od 1. 1. 2007 do 3</w:t>
      </w:r>
      <w:r w:rsidR="0071053E">
        <w:t>0</w:t>
      </w:r>
      <w:r w:rsidR="00026463">
        <w:t xml:space="preserve">. </w:t>
      </w:r>
      <w:r w:rsidR="0071053E">
        <w:t>6</w:t>
      </w:r>
      <w:r w:rsidR="00026463">
        <w:t>. 201</w:t>
      </w:r>
      <w:r w:rsidR="0071053E">
        <w:t>1</w:t>
      </w:r>
      <w:r w:rsidR="00026463">
        <w:t xml:space="preserve"> </w:t>
      </w:r>
      <w:r w:rsidR="00AD5A04" w:rsidRPr="00D53882">
        <w:t>(zoradené podľa počtu projektov)</w:t>
      </w:r>
    </w:p>
    <w:tbl>
      <w:tblPr>
        <w:tblW w:w="9087" w:type="dxa"/>
        <w:tblInd w:w="55" w:type="dxa"/>
        <w:tblCellMar>
          <w:left w:w="70" w:type="dxa"/>
          <w:right w:w="70" w:type="dxa"/>
        </w:tblCellMar>
        <w:tblLook w:val="04A0" w:firstRow="1" w:lastRow="0" w:firstColumn="1" w:lastColumn="0" w:noHBand="0" w:noVBand="1"/>
      </w:tblPr>
      <w:tblGrid>
        <w:gridCol w:w="2380"/>
        <w:gridCol w:w="1746"/>
        <w:gridCol w:w="2074"/>
        <w:gridCol w:w="2887"/>
      </w:tblGrid>
      <w:tr w:rsidR="00864BEC" w:rsidTr="0079720B">
        <w:trPr>
          <w:trHeight w:val="600"/>
        </w:trPr>
        <w:tc>
          <w:tcPr>
            <w:tcW w:w="238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864BEC" w:rsidRPr="00CC4262" w:rsidRDefault="00864BEC">
            <w:pPr>
              <w:jc w:val="center"/>
              <w:rPr>
                <w:b/>
                <w:bCs/>
                <w:color w:val="000000"/>
              </w:rPr>
            </w:pPr>
            <w:r w:rsidRPr="00CC4262">
              <w:rPr>
                <w:b/>
                <w:bCs/>
                <w:color w:val="000000"/>
              </w:rPr>
              <w:t>Samosprávny kraj</w:t>
            </w:r>
          </w:p>
        </w:tc>
        <w:tc>
          <w:tcPr>
            <w:tcW w:w="3820" w:type="dxa"/>
            <w:gridSpan w:val="2"/>
            <w:tcBorders>
              <w:top w:val="single" w:sz="8" w:space="0" w:color="auto"/>
              <w:left w:val="nil"/>
              <w:bottom w:val="single" w:sz="8" w:space="0" w:color="auto"/>
              <w:right w:val="single" w:sz="8" w:space="0" w:color="000000"/>
            </w:tcBorders>
            <w:shd w:val="clear" w:color="000000" w:fill="C0C0C0"/>
            <w:vAlign w:val="center"/>
            <w:hideMark/>
          </w:tcPr>
          <w:p w:rsidR="00864BEC" w:rsidRPr="00CC4262" w:rsidRDefault="00864BEC">
            <w:pPr>
              <w:jc w:val="center"/>
              <w:rPr>
                <w:b/>
                <w:bCs/>
                <w:color w:val="000000"/>
              </w:rPr>
            </w:pPr>
            <w:r w:rsidRPr="00CC4262">
              <w:rPr>
                <w:b/>
                <w:bCs/>
                <w:color w:val="000000"/>
              </w:rPr>
              <w:t>Kontrahovanie</w:t>
            </w:r>
          </w:p>
        </w:tc>
        <w:tc>
          <w:tcPr>
            <w:tcW w:w="2887" w:type="dxa"/>
            <w:tcBorders>
              <w:top w:val="single" w:sz="8" w:space="0" w:color="auto"/>
              <w:left w:val="nil"/>
              <w:bottom w:val="single" w:sz="8" w:space="0" w:color="auto"/>
              <w:right w:val="single" w:sz="8" w:space="0" w:color="auto"/>
            </w:tcBorders>
            <w:shd w:val="clear" w:color="000000" w:fill="C0C0C0"/>
            <w:vAlign w:val="center"/>
            <w:hideMark/>
          </w:tcPr>
          <w:p w:rsidR="00864BEC" w:rsidRPr="00CC4262" w:rsidRDefault="00864BEC">
            <w:pPr>
              <w:jc w:val="center"/>
              <w:rPr>
                <w:b/>
                <w:bCs/>
                <w:color w:val="000000"/>
              </w:rPr>
            </w:pPr>
            <w:r w:rsidRPr="00CC4262">
              <w:rPr>
                <w:b/>
                <w:bCs/>
                <w:color w:val="000000"/>
              </w:rPr>
              <w:t xml:space="preserve">Čerpanie zo zdrojov </w:t>
            </w:r>
            <w:r w:rsidR="003F430B" w:rsidRPr="00CC4262">
              <w:rPr>
                <w:b/>
                <w:bCs/>
                <w:color w:val="000000"/>
              </w:rPr>
              <w:t xml:space="preserve">     </w:t>
            </w:r>
            <w:r w:rsidRPr="00CC4262">
              <w:rPr>
                <w:b/>
                <w:bCs/>
                <w:color w:val="000000"/>
              </w:rPr>
              <w:t>EÚ + ŠR</w:t>
            </w:r>
          </w:p>
        </w:tc>
      </w:tr>
      <w:tr w:rsidR="00864BEC" w:rsidTr="0079720B">
        <w:trPr>
          <w:trHeight w:val="1065"/>
        </w:trPr>
        <w:tc>
          <w:tcPr>
            <w:tcW w:w="2380" w:type="dxa"/>
            <w:vMerge/>
            <w:tcBorders>
              <w:top w:val="single" w:sz="8" w:space="0" w:color="auto"/>
              <w:left w:val="single" w:sz="8" w:space="0" w:color="auto"/>
              <w:bottom w:val="single" w:sz="8" w:space="0" w:color="000000"/>
              <w:right w:val="single" w:sz="8" w:space="0" w:color="auto"/>
            </w:tcBorders>
            <w:vAlign w:val="center"/>
            <w:hideMark/>
          </w:tcPr>
          <w:p w:rsidR="00864BEC" w:rsidRPr="00CC4262" w:rsidRDefault="00864BEC">
            <w:pPr>
              <w:rPr>
                <w:b/>
                <w:bCs/>
                <w:color w:val="000000"/>
              </w:rPr>
            </w:pPr>
          </w:p>
        </w:tc>
        <w:tc>
          <w:tcPr>
            <w:tcW w:w="1746" w:type="dxa"/>
            <w:vMerge w:val="restart"/>
            <w:tcBorders>
              <w:top w:val="nil"/>
              <w:left w:val="single" w:sz="8" w:space="0" w:color="auto"/>
              <w:bottom w:val="single" w:sz="8" w:space="0" w:color="000000"/>
              <w:right w:val="single" w:sz="8" w:space="0" w:color="auto"/>
            </w:tcBorders>
            <w:shd w:val="clear" w:color="000000" w:fill="C0C0C0"/>
            <w:vAlign w:val="center"/>
            <w:hideMark/>
          </w:tcPr>
          <w:p w:rsidR="00864BEC" w:rsidRPr="00CC4262" w:rsidRDefault="00864BEC">
            <w:pPr>
              <w:jc w:val="center"/>
              <w:rPr>
                <w:b/>
                <w:bCs/>
                <w:color w:val="000000"/>
              </w:rPr>
            </w:pPr>
            <w:r w:rsidRPr="00CC4262">
              <w:rPr>
                <w:b/>
                <w:bCs/>
                <w:color w:val="000000"/>
              </w:rPr>
              <w:t>Počet    uzatvorených zmlúv</w:t>
            </w:r>
          </w:p>
        </w:tc>
        <w:tc>
          <w:tcPr>
            <w:tcW w:w="2074" w:type="dxa"/>
            <w:tcBorders>
              <w:top w:val="nil"/>
              <w:left w:val="nil"/>
              <w:bottom w:val="single" w:sz="8" w:space="0" w:color="auto"/>
              <w:right w:val="single" w:sz="8" w:space="0" w:color="auto"/>
            </w:tcBorders>
            <w:shd w:val="clear" w:color="000000" w:fill="C0C0C0"/>
            <w:vAlign w:val="center"/>
            <w:hideMark/>
          </w:tcPr>
          <w:p w:rsidR="00864BEC" w:rsidRPr="00CC4262" w:rsidRDefault="00E75C90">
            <w:pPr>
              <w:jc w:val="center"/>
              <w:rPr>
                <w:b/>
                <w:bCs/>
                <w:color w:val="000000"/>
              </w:rPr>
            </w:pPr>
            <w:r w:rsidRPr="00CC4262">
              <w:rPr>
                <w:b/>
                <w:bCs/>
                <w:color w:val="000000"/>
              </w:rPr>
              <w:t>K</w:t>
            </w:r>
            <w:r w:rsidR="00864BEC" w:rsidRPr="00CC4262">
              <w:rPr>
                <w:b/>
                <w:bCs/>
                <w:color w:val="000000"/>
              </w:rPr>
              <w:t>ontrahované prostriedky zo zdrojov EÚ + ŠR</w:t>
            </w:r>
          </w:p>
        </w:tc>
        <w:tc>
          <w:tcPr>
            <w:tcW w:w="2887" w:type="dxa"/>
            <w:vMerge w:val="restart"/>
            <w:tcBorders>
              <w:top w:val="nil"/>
              <w:left w:val="single" w:sz="8" w:space="0" w:color="auto"/>
              <w:bottom w:val="single" w:sz="8" w:space="0" w:color="000000"/>
              <w:right w:val="single" w:sz="8" w:space="0" w:color="auto"/>
            </w:tcBorders>
            <w:shd w:val="clear" w:color="000000" w:fill="C0C0C0"/>
            <w:vAlign w:val="center"/>
            <w:hideMark/>
          </w:tcPr>
          <w:p w:rsidR="00864BEC" w:rsidRPr="00CC4262" w:rsidRDefault="0079720B">
            <w:pPr>
              <w:jc w:val="center"/>
              <w:rPr>
                <w:b/>
                <w:bCs/>
                <w:color w:val="000000"/>
              </w:rPr>
            </w:pPr>
            <w:r w:rsidRPr="00CC4262">
              <w:rPr>
                <w:b/>
                <w:bCs/>
                <w:color w:val="000000"/>
              </w:rPr>
              <w:t>EUR</w:t>
            </w:r>
          </w:p>
        </w:tc>
      </w:tr>
      <w:tr w:rsidR="00864BEC" w:rsidTr="0079720B">
        <w:trPr>
          <w:trHeight w:val="330"/>
        </w:trPr>
        <w:tc>
          <w:tcPr>
            <w:tcW w:w="2380" w:type="dxa"/>
            <w:vMerge/>
            <w:tcBorders>
              <w:top w:val="single" w:sz="8" w:space="0" w:color="auto"/>
              <w:left w:val="single" w:sz="8" w:space="0" w:color="auto"/>
              <w:bottom w:val="single" w:sz="8" w:space="0" w:color="000000"/>
              <w:right w:val="single" w:sz="8" w:space="0" w:color="auto"/>
            </w:tcBorders>
            <w:vAlign w:val="center"/>
            <w:hideMark/>
          </w:tcPr>
          <w:p w:rsidR="00864BEC" w:rsidRPr="00CC4262" w:rsidRDefault="00864BEC">
            <w:pPr>
              <w:rPr>
                <w:b/>
                <w:bCs/>
                <w:color w:val="000000"/>
              </w:rPr>
            </w:pPr>
          </w:p>
        </w:tc>
        <w:tc>
          <w:tcPr>
            <w:tcW w:w="1746" w:type="dxa"/>
            <w:vMerge/>
            <w:tcBorders>
              <w:top w:val="nil"/>
              <w:left w:val="single" w:sz="8" w:space="0" w:color="auto"/>
              <w:bottom w:val="single" w:sz="8" w:space="0" w:color="000000"/>
              <w:right w:val="single" w:sz="8" w:space="0" w:color="auto"/>
            </w:tcBorders>
            <w:vAlign w:val="center"/>
            <w:hideMark/>
          </w:tcPr>
          <w:p w:rsidR="00864BEC" w:rsidRPr="00CC4262" w:rsidRDefault="00864BEC">
            <w:pPr>
              <w:rPr>
                <w:b/>
                <w:bCs/>
                <w:color w:val="000000"/>
              </w:rPr>
            </w:pPr>
          </w:p>
        </w:tc>
        <w:tc>
          <w:tcPr>
            <w:tcW w:w="2074" w:type="dxa"/>
            <w:tcBorders>
              <w:top w:val="nil"/>
              <w:left w:val="nil"/>
              <w:bottom w:val="single" w:sz="8" w:space="0" w:color="auto"/>
              <w:right w:val="single" w:sz="8" w:space="0" w:color="auto"/>
            </w:tcBorders>
            <w:shd w:val="clear" w:color="000000" w:fill="C0C0C0"/>
            <w:vAlign w:val="center"/>
            <w:hideMark/>
          </w:tcPr>
          <w:p w:rsidR="00864BEC" w:rsidRPr="00CC4262" w:rsidRDefault="0079720B">
            <w:pPr>
              <w:jc w:val="center"/>
              <w:rPr>
                <w:b/>
                <w:bCs/>
                <w:color w:val="000000"/>
              </w:rPr>
            </w:pPr>
            <w:r w:rsidRPr="00CC4262">
              <w:rPr>
                <w:b/>
                <w:bCs/>
                <w:color w:val="000000"/>
              </w:rPr>
              <w:t>EUR</w:t>
            </w:r>
          </w:p>
        </w:tc>
        <w:tc>
          <w:tcPr>
            <w:tcW w:w="2887" w:type="dxa"/>
            <w:vMerge/>
            <w:tcBorders>
              <w:top w:val="nil"/>
              <w:left w:val="single" w:sz="8" w:space="0" w:color="auto"/>
              <w:bottom w:val="single" w:sz="8" w:space="0" w:color="000000"/>
              <w:right w:val="single" w:sz="8" w:space="0" w:color="auto"/>
            </w:tcBorders>
            <w:vAlign w:val="center"/>
            <w:hideMark/>
          </w:tcPr>
          <w:p w:rsidR="00864BEC" w:rsidRPr="00CC4262" w:rsidRDefault="00864BEC">
            <w:pPr>
              <w:rPr>
                <w:b/>
                <w:bCs/>
                <w:color w:val="000000"/>
              </w:rPr>
            </w:pP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POSK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1 080</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847 537 755,89</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237 364 654,20</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BBSK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743</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828 543 210,06</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290 209 131,62</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ZASK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698</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1 053 539 298,30</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437 292 581,34</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KESK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694</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622 056 974,54</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052DE1">
            <w:pPr>
              <w:jc w:val="center"/>
              <w:rPr>
                <w:color w:val="000000"/>
              </w:rPr>
            </w:pPr>
            <w:r>
              <w:rPr>
                <w:color w:val="000000"/>
              </w:rPr>
              <w:t>151 077 840,69</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BSK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564</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524 584 918,37</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052DE1">
            <w:pPr>
              <w:jc w:val="center"/>
              <w:rPr>
                <w:color w:val="000000"/>
              </w:rPr>
            </w:pPr>
            <w:r>
              <w:rPr>
                <w:color w:val="000000"/>
              </w:rPr>
              <w:t>155 289 291,34</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NSK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598</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554 402 872,27</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052DE1">
            <w:pPr>
              <w:jc w:val="center"/>
              <w:rPr>
                <w:color w:val="000000"/>
              </w:rPr>
            </w:pPr>
            <w:r>
              <w:rPr>
                <w:color w:val="000000"/>
              </w:rPr>
              <w:t>124 121 819,34</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 xml:space="preserve">TSK </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468</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1 134 758 367,43</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052DE1">
            <w:pPr>
              <w:jc w:val="center"/>
              <w:rPr>
                <w:color w:val="000000"/>
              </w:rPr>
            </w:pPr>
            <w:r>
              <w:rPr>
                <w:color w:val="000000"/>
              </w:rPr>
              <w:t>450 224 668,33</w:t>
            </w:r>
          </w:p>
        </w:tc>
      </w:tr>
      <w:tr w:rsidR="00864BEC" w:rsidTr="00D95DA7">
        <w:trPr>
          <w:trHeight w:val="33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864BEC" w:rsidRPr="00CC4262" w:rsidRDefault="00864BEC">
            <w:pPr>
              <w:rPr>
                <w:color w:val="000000"/>
              </w:rPr>
            </w:pPr>
            <w:r w:rsidRPr="00CC4262">
              <w:rPr>
                <w:color w:val="000000"/>
              </w:rPr>
              <w:t>TTSK</w:t>
            </w:r>
          </w:p>
        </w:tc>
        <w:tc>
          <w:tcPr>
            <w:tcW w:w="1746" w:type="dxa"/>
            <w:tcBorders>
              <w:top w:val="nil"/>
              <w:left w:val="nil"/>
              <w:bottom w:val="single" w:sz="8" w:space="0" w:color="auto"/>
              <w:right w:val="single" w:sz="8" w:space="0" w:color="auto"/>
            </w:tcBorders>
            <w:shd w:val="clear" w:color="auto" w:fill="auto"/>
            <w:noWrap/>
            <w:vAlign w:val="center"/>
          </w:tcPr>
          <w:p w:rsidR="00864BEC" w:rsidRPr="00CC4262" w:rsidRDefault="00193BF9">
            <w:pPr>
              <w:jc w:val="center"/>
              <w:rPr>
                <w:color w:val="000000"/>
              </w:rPr>
            </w:pPr>
            <w:r>
              <w:rPr>
                <w:color w:val="000000"/>
              </w:rPr>
              <w:t>427</w:t>
            </w:r>
          </w:p>
        </w:tc>
        <w:tc>
          <w:tcPr>
            <w:tcW w:w="2074" w:type="dxa"/>
            <w:tcBorders>
              <w:top w:val="nil"/>
              <w:left w:val="nil"/>
              <w:bottom w:val="single" w:sz="8" w:space="0" w:color="auto"/>
              <w:right w:val="single" w:sz="8" w:space="0" w:color="auto"/>
            </w:tcBorders>
            <w:shd w:val="clear" w:color="auto" w:fill="auto"/>
            <w:vAlign w:val="center"/>
          </w:tcPr>
          <w:p w:rsidR="00864BEC" w:rsidRPr="00CC4262" w:rsidRDefault="00193BF9">
            <w:pPr>
              <w:jc w:val="center"/>
              <w:rPr>
                <w:color w:val="000000"/>
              </w:rPr>
            </w:pPr>
            <w:r>
              <w:rPr>
                <w:color w:val="000000"/>
              </w:rPr>
              <w:t>424 363 955,36</w:t>
            </w:r>
          </w:p>
        </w:tc>
        <w:tc>
          <w:tcPr>
            <w:tcW w:w="2887" w:type="dxa"/>
            <w:tcBorders>
              <w:top w:val="nil"/>
              <w:left w:val="nil"/>
              <w:bottom w:val="single" w:sz="8" w:space="0" w:color="auto"/>
              <w:right w:val="single" w:sz="8" w:space="0" w:color="auto"/>
            </w:tcBorders>
            <w:shd w:val="clear" w:color="auto" w:fill="auto"/>
            <w:noWrap/>
            <w:vAlign w:val="center"/>
          </w:tcPr>
          <w:p w:rsidR="00864BEC" w:rsidRPr="00CC4262" w:rsidRDefault="00052DE1">
            <w:pPr>
              <w:jc w:val="center"/>
              <w:rPr>
                <w:color w:val="000000"/>
              </w:rPr>
            </w:pPr>
            <w:r>
              <w:rPr>
                <w:color w:val="000000"/>
              </w:rPr>
              <w:t>110 834 641,93</w:t>
            </w:r>
          </w:p>
        </w:tc>
      </w:tr>
      <w:tr w:rsidR="00864BEC" w:rsidTr="00D95DA7">
        <w:trPr>
          <w:trHeight w:val="825"/>
        </w:trPr>
        <w:tc>
          <w:tcPr>
            <w:tcW w:w="2380" w:type="dxa"/>
            <w:tcBorders>
              <w:top w:val="nil"/>
              <w:left w:val="single" w:sz="8" w:space="0" w:color="auto"/>
              <w:bottom w:val="single" w:sz="8" w:space="0" w:color="auto"/>
              <w:right w:val="single" w:sz="8" w:space="0" w:color="auto"/>
            </w:tcBorders>
            <w:shd w:val="clear" w:color="000000" w:fill="BFBFBF"/>
            <w:vAlign w:val="center"/>
            <w:hideMark/>
          </w:tcPr>
          <w:p w:rsidR="00864BEC" w:rsidRPr="00CC4262" w:rsidRDefault="00864BEC">
            <w:pPr>
              <w:rPr>
                <w:b/>
                <w:bCs/>
                <w:color w:val="000000"/>
              </w:rPr>
            </w:pPr>
            <w:r w:rsidRPr="00CC4262">
              <w:rPr>
                <w:b/>
                <w:bCs/>
                <w:color w:val="000000"/>
              </w:rPr>
              <w:t>Spolu regionálne projekty</w:t>
            </w:r>
          </w:p>
        </w:tc>
        <w:tc>
          <w:tcPr>
            <w:tcW w:w="1746" w:type="dxa"/>
            <w:tcBorders>
              <w:top w:val="nil"/>
              <w:left w:val="nil"/>
              <w:bottom w:val="single" w:sz="8" w:space="0" w:color="auto"/>
              <w:right w:val="single" w:sz="8" w:space="0" w:color="auto"/>
            </w:tcBorders>
            <w:shd w:val="clear" w:color="000000" w:fill="BFBFBF"/>
            <w:noWrap/>
            <w:vAlign w:val="center"/>
          </w:tcPr>
          <w:p w:rsidR="00864BEC" w:rsidRPr="00CC4262" w:rsidRDefault="00193BF9">
            <w:pPr>
              <w:jc w:val="center"/>
              <w:rPr>
                <w:b/>
                <w:bCs/>
                <w:color w:val="000000"/>
              </w:rPr>
            </w:pPr>
            <w:r>
              <w:rPr>
                <w:b/>
                <w:bCs/>
                <w:color w:val="000000"/>
              </w:rPr>
              <w:t>5 272</w:t>
            </w:r>
          </w:p>
        </w:tc>
        <w:tc>
          <w:tcPr>
            <w:tcW w:w="2074" w:type="dxa"/>
            <w:tcBorders>
              <w:top w:val="nil"/>
              <w:left w:val="nil"/>
              <w:bottom w:val="single" w:sz="8" w:space="0" w:color="auto"/>
              <w:right w:val="single" w:sz="8" w:space="0" w:color="auto"/>
            </w:tcBorders>
            <w:shd w:val="clear" w:color="000000" w:fill="BFBFBF"/>
            <w:vAlign w:val="center"/>
          </w:tcPr>
          <w:p w:rsidR="00864BEC" w:rsidRPr="00CC4262" w:rsidRDefault="00193BF9">
            <w:pPr>
              <w:jc w:val="center"/>
              <w:rPr>
                <w:b/>
                <w:bCs/>
                <w:color w:val="000000"/>
              </w:rPr>
            </w:pPr>
            <w:r>
              <w:rPr>
                <w:b/>
                <w:bCs/>
                <w:color w:val="000000"/>
              </w:rPr>
              <w:t>5 989 787 352</w:t>
            </w:r>
          </w:p>
        </w:tc>
        <w:tc>
          <w:tcPr>
            <w:tcW w:w="2887" w:type="dxa"/>
            <w:tcBorders>
              <w:top w:val="nil"/>
              <w:left w:val="nil"/>
              <w:bottom w:val="single" w:sz="8" w:space="0" w:color="auto"/>
              <w:right w:val="single" w:sz="8" w:space="0" w:color="auto"/>
            </w:tcBorders>
            <w:shd w:val="clear" w:color="000000" w:fill="BFBFBF"/>
            <w:noWrap/>
            <w:vAlign w:val="center"/>
          </w:tcPr>
          <w:p w:rsidR="00864BEC" w:rsidRPr="00CC4262" w:rsidRDefault="00052DE1">
            <w:pPr>
              <w:jc w:val="center"/>
              <w:rPr>
                <w:b/>
                <w:bCs/>
                <w:color w:val="000000"/>
              </w:rPr>
            </w:pPr>
            <w:r>
              <w:rPr>
                <w:b/>
                <w:bCs/>
                <w:color w:val="000000"/>
              </w:rPr>
              <w:t>1 956 684 629</w:t>
            </w:r>
          </w:p>
        </w:tc>
      </w:tr>
    </w:tbl>
    <w:p w:rsidR="004E6203" w:rsidRDefault="004E6203" w:rsidP="004E6203">
      <w:pPr>
        <w:rPr>
          <w:sz w:val="18"/>
          <w:szCs w:val="18"/>
        </w:rPr>
      </w:pPr>
      <w:r>
        <w:rPr>
          <w:sz w:val="18"/>
          <w:szCs w:val="18"/>
        </w:rPr>
        <w:t>Zdroj: ITMS (bez projektov technickej pomoci, národných a nadregionálnych projektov)</w:t>
      </w:r>
    </w:p>
    <w:p w:rsidR="00FA2FED" w:rsidRDefault="00FA2FED" w:rsidP="00FA2FED">
      <w:pPr>
        <w:tabs>
          <w:tab w:val="left" w:pos="540"/>
        </w:tabs>
        <w:jc w:val="both"/>
      </w:pPr>
      <w:r>
        <w:lastRenderedPageBreak/>
        <w:t>Graf</w:t>
      </w:r>
      <w:r w:rsidR="00A94FA1">
        <w:t xml:space="preserve"> č. </w:t>
      </w:r>
      <w:r w:rsidR="004430DB">
        <w:t>1</w:t>
      </w:r>
      <w:r w:rsidR="00556ED9">
        <w:t>1</w:t>
      </w:r>
      <w:r w:rsidR="00A94FA1">
        <w:t xml:space="preserve"> </w:t>
      </w:r>
      <w:r>
        <w:t>znázor</w:t>
      </w:r>
      <w:r w:rsidR="00A94FA1">
        <w:t xml:space="preserve">ňuje </w:t>
      </w:r>
      <w:r w:rsidR="00A85267">
        <w:t xml:space="preserve">prehľad </w:t>
      </w:r>
      <w:r>
        <w:t>stav</w:t>
      </w:r>
      <w:r w:rsidR="00A85267">
        <w:t xml:space="preserve">u čerpania </w:t>
      </w:r>
      <w:r>
        <w:t>ŠF a KF z regionálneho aspektu</w:t>
      </w:r>
      <w:r w:rsidR="00851503">
        <w:t xml:space="preserve"> za obdobie </w:t>
      </w:r>
      <w:r w:rsidR="007E76A0">
        <w:t xml:space="preserve">      </w:t>
      </w:r>
      <w:r w:rsidR="00851503">
        <w:t>od 1. 1. 2007 do 3</w:t>
      </w:r>
      <w:r w:rsidR="004430DB">
        <w:t>0</w:t>
      </w:r>
      <w:r w:rsidR="00851503">
        <w:t xml:space="preserve">. </w:t>
      </w:r>
      <w:r w:rsidR="004430DB">
        <w:t>6</w:t>
      </w:r>
      <w:r w:rsidR="00851503">
        <w:t>. 201</w:t>
      </w:r>
      <w:r w:rsidR="004430DB">
        <w:t>1</w:t>
      </w:r>
      <w:r>
        <w:t>.</w:t>
      </w:r>
    </w:p>
    <w:p w:rsidR="00AD7EAC" w:rsidRDefault="00AD7EAC" w:rsidP="00AE54D5">
      <w:pPr>
        <w:tabs>
          <w:tab w:val="left" w:pos="540"/>
        </w:tabs>
        <w:jc w:val="both"/>
        <w:rPr>
          <w:bCs/>
        </w:rPr>
      </w:pPr>
    </w:p>
    <w:p w:rsidR="003922F1" w:rsidRDefault="00ED1FF2" w:rsidP="00AE54D5">
      <w:pPr>
        <w:tabs>
          <w:tab w:val="left" w:pos="540"/>
        </w:tabs>
        <w:jc w:val="both"/>
        <w:rPr>
          <w:bCs/>
        </w:rPr>
      </w:pPr>
      <w:r w:rsidRPr="00ED1FF2">
        <w:rPr>
          <w:bCs/>
        </w:rPr>
        <w:t xml:space="preserve">Graf č. </w:t>
      </w:r>
      <w:r w:rsidR="004430DB">
        <w:rPr>
          <w:bCs/>
        </w:rPr>
        <w:t>1</w:t>
      </w:r>
      <w:r w:rsidR="00556ED9">
        <w:rPr>
          <w:bCs/>
        </w:rPr>
        <w:t>1</w:t>
      </w:r>
      <w:r w:rsidR="00AE54D5">
        <w:rPr>
          <w:bCs/>
        </w:rPr>
        <w:t xml:space="preserve">: </w:t>
      </w:r>
      <w:r w:rsidR="00AE54D5">
        <w:t>Prehľad s</w:t>
      </w:r>
      <w:r w:rsidR="00AE54D5" w:rsidRPr="00D53882">
        <w:t>tav</w:t>
      </w:r>
      <w:r w:rsidR="00AE54D5">
        <w:t>u</w:t>
      </w:r>
      <w:r w:rsidR="00AE54D5" w:rsidRPr="00D53882">
        <w:t xml:space="preserve"> </w:t>
      </w:r>
      <w:r w:rsidR="00A85267">
        <w:t>čerpania</w:t>
      </w:r>
      <w:r w:rsidR="00A85267" w:rsidRPr="00D53882">
        <w:t xml:space="preserve"> </w:t>
      </w:r>
      <w:r w:rsidR="00AE54D5" w:rsidRPr="00D53882">
        <w:t>ŠF a KF z regionálneho aspektu</w:t>
      </w:r>
      <w:r w:rsidR="00AE54D5">
        <w:t xml:space="preserve"> za obdobie od 1. 1. 2007 </w:t>
      </w:r>
      <w:r w:rsidR="00CC4262">
        <w:t xml:space="preserve">  </w:t>
      </w:r>
      <w:r w:rsidR="00AE54D5">
        <w:t>do 3</w:t>
      </w:r>
      <w:r w:rsidR="004430DB">
        <w:t>0</w:t>
      </w:r>
      <w:r w:rsidR="00AE54D5">
        <w:t xml:space="preserve">. </w:t>
      </w:r>
      <w:r w:rsidR="004430DB">
        <w:t>6</w:t>
      </w:r>
      <w:r w:rsidR="00AE54D5">
        <w:t>. 201</w:t>
      </w:r>
      <w:r w:rsidR="004430DB">
        <w:t>1</w:t>
      </w:r>
      <w:r w:rsidR="00AE54D5">
        <w:t xml:space="preserve"> </w:t>
      </w:r>
      <w:r w:rsidR="00AE54D5" w:rsidRPr="00D53882">
        <w:t>(</w:t>
      </w:r>
      <w:r w:rsidR="00AE54D5">
        <w:t>v EUR</w:t>
      </w:r>
      <w:r w:rsidR="00AE54D5" w:rsidRPr="00D53882">
        <w:t>)</w:t>
      </w:r>
      <w:r w:rsidR="00A72B62">
        <w:rPr>
          <w:bCs/>
        </w:rPr>
        <w:t xml:space="preserve">   </w:t>
      </w:r>
    </w:p>
    <w:p w:rsidR="002206B5" w:rsidRDefault="00052DE1" w:rsidP="002206B5">
      <w:pPr>
        <w:rPr>
          <w:sz w:val="18"/>
          <w:szCs w:val="18"/>
        </w:rPr>
      </w:pPr>
      <w:r>
        <w:rPr>
          <w:noProof/>
          <w:lang w:eastAsia="sk-SK"/>
        </w:rPr>
        <w:drawing>
          <wp:inline distT="0" distB="0" distL="0" distR="0" wp14:anchorId="24F0F7C1" wp14:editId="4B5D7D35">
            <wp:extent cx="5746115" cy="3285414"/>
            <wp:effectExtent l="0" t="0" r="26035" b="1079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206B5" w:rsidRPr="002206B5">
        <w:rPr>
          <w:sz w:val="18"/>
          <w:szCs w:val="18"/>
        </w:rPr>
        <w:t xml:space="preserve"> </w:t>
      </w:r>
      <w:r w:rsidR="002206B5">
        <w:rPr>
          <w:sz w:val="18"/>
          <w:szCs w:val="18"/>
        </w:rPr>
        <w:t>Zdroj: ITMS (bez projektov technickej pomoci, národných a nadregionálnych projektov)</w:t>
      </w:r>
    </w:p>
    <w:p w:rsidR="002206B5" w:rsidRDefault="002206B5" w:rsidP="002206B5">
      <w:pPr>
        <w:tabs>
          <w:tab w:val="left" w:pos="540"/>
        </w:tabs>
        <w:jc w:val="both"/>
      </w:pPr>
    </w:p>
    <w:p w:rsidR="00974F7F" w:rsidRPr="0036447B" w:rsidRDefault="00974F7F" w:rsidP="000F0F70">
      <w:pPr>
        <w:pStyle w:val="Lukas1"/>
        <w:jc w:val="both"/>
        <w:outlineLvl w:val="0"/>
      </w:pPr>
      <w:bookmarkStart w:id="136" w:name="_Toc220810538"/>
      <w:bookmarkStart w:id="137" w:name="_Toc220810610"/>
      <w:bookmarkStart w:id="138" w:name="_Toc220813216"/>
      <w:bookmarkStart w:id="139" w:name="_Toc220813309"/>
      <w:bookmarkStart w:id="140" w:name="_Toc255654750"/>
      <w:bookmarkStart w:id="141" w:name="_Toc306190621"/>
      <w:r w:rsidRPr="0036447B">
        <w:t xml:space="preserve">3. </w:t>
      </w:r>
      <w:r w:rsidR="00CB6911" w:rsidRPr="0036447B">
        <w:tab/>
      </w:r>
      <w:r w:rsidRPr="0036447B">
        <w:t>Stav v oblasti schém štátnej pomoci</w:t>
      </w:r>
      <w:bookmarkEnd w:id="136"/>
      <w:bookmarkEnd w:id="137"/>
      <w:bookmarkEnd w:id="138"/>
      <w:bookmarkEnd w:id="139"/>
      <w:r w:rsidRPr="0036447B">
        <w:t xml:space="preserve"> </w:t>
      </w:r>
      <w:r w:rsidR="0028130B">
        <w:t xml:space="preserve">a schém pomoci </w:t>
      </w:r>
      <w:proofErr w:type="spellStart"/>
      <w:r w:rsidR="0028130B" w:rsidRPr="00CD3DB2">
        <w:rPr>
          <w:i/>
        </w:rPr>
        <w:t>de</w:t>
      </w:r>
      <w:proofErr w:type="spellEnd"/>
      <w:r w:rsidR="0028130B" w:rsidRPr="00CD3DB2">
        <w:rPr>
          <w:i/>
        </w:rPr>
        <w:t xml:space="preserve"> </w:t>
      </w:r>
      <w:proofErr w:type="spellStart"/>
      <w:r w:rsidR="0028130B" w:rsidRPr="00CD3DB2">
        <w:rPr>
          <w:i/>
        </w:rPr>
        <w:t>minimis</w:t>
      </w:r>
      <w:bookmarkEnd w:id="140"/>
      <w:bookmarkEnd w:id="141"/>
      <w:proofErr w:type="spellEnd"/>
    </w:p>
    <w:p w:rsidR="008F0EFB" w:rsidRPr="0036447B" w:rsidRDefault="008F0EFB" w:rsidP="00CB6911">
      <w:pPr>
        <w:pStyle w:val="Lukas1"/>
        <w:rPr>
          <w:b w:val="0"/>
          <w:bCs w:val="0"/>
          <w:sz w:val="24"/>
          <w:szCs w:val="24"/>
        </w:rPr>
      </w:pPr>
    </w:p>
    <w:p w:rsidR="00194603" w:rsidRDefault="009D4922" w:rsidP="00EF70F4">
      <w:pPr>
        <w:tabs>
          <w:tab w:val="left" w:pos="540"/>
        </w:tabs>
        <w:jc w:val="both"/>
      </w:pPr>
      <w:r w:rsidRPr="0036447B">
        <w:tab/>
      </w:r>
      <w:r w:rsidR="001F4679" w:rsidRPr="0036447B">
        <w:t>Stav v oblasti schém štátnej pomoci</w:t>
      </w:r>
      <w:r w:rsidR="0028130B">
        <w:t xml:space="preserve"> a schém pomoci </w:t>
      </w:r>
      <w:proofErr w:type="spellStart"/>
      <w:r w:rsidR="0028130B" w:rsidRPr="00CD3DB2">
        <w:rPr>
          <w:i/>
        </w:rPr>
        <w:t>de</w:t>
      </w:r>
      <w:proofErr w:type="spellEnd"/>
      <w:r w:rsidR="0028130B" w:rsidRPr="00CD3DB2">
        <w:rPr>
          <w:i/>
        </w:rPr>
        <w:t xml:space="preserve"> </w:t>
      </w:r>
      <w:proofErr w:type="spellStart"/>
      <w:r w:rsidR="0028130B" w:rsidRPr="00CD3DB2">
        <w:rPr>
          <w:i/>
        </w:rPr>
        <w:t>minimis</w:t>
      </w:r>
      <w:proofErr w:type="spellEnd"/>
      <w:r w:rsidR="001F4679" w:rsidRPr="0036447B">
        <w:t xml:space="preserve"> </w:t>
      </w:r>
      <w:r w:rsidR="000D5304" w:rsidRPr="0036447B">
        <w:t xml:space="preserve">k </w:t>
      </w:r>
      <w:r w:rsidR="001F4679" w:rsidRPr="0036447B">
        <w:t>3</w:t>
      </w:r>
      <w:r w:rsidR="00CA0870">
        <w:t>0</w:t>
      </w:r>
      <w:r w:rsidR="004F65ED" w:rsidRPr="0036447B">
        <w:t xml:space="preserve">. </w:t>
      </w:r>
      <w:r w:rsidR="00CA0870">
        <w:t>6</w:t>
      </w:r>
      <w:r w:rsidR="000D5304" w:rsidRPr="0036447B">
        <w:t>. 20</w:t>
      </w:r>
      <w:r w:rsidR="00D53882">
        <w:t>1</w:t>
      </w:r>
      <w:r w:rsidR="00CA0870">
        <w:t>1</w:t>
      </w:r>
      <w:r w:rsidR="001F4679" w:rsidRPr="0036447B">
        <w:t xml:space="preserve"> v rámci rele</w:t>
      </w:r>
      <w:r w:rsidR="005F2D5E" w:rsidRPr="0036447B">
        <w:t>vantných RO je prehľadne uvedený</w:t>
      </w:r>
      <w:r w:rsidR="001F4679" w:rsidRPr="0036447B">
        <w:t xml:space="preserve"> v</w:t>
      </w:r>
      <w:r w:rsidR="00EF70F4" w:rsidRPr="0036447B">
        <w:t xml:space="preserve"> prílohe </w:t>
      </w:r>
      <w:r w:rsidR="001F4679" w:rsidRPr="0036447B">
        <w:t>č.</w:t>
      </w:r>
      <w:r w:rsidR="00053114" w:rsidRPr="0036447B">
        <w:t xml:space="preserve"> </w:t>
      </w:r>
      <w:r w:rsidR="0045348D" w:rsidRPr="0036447B">
        <w:t>1</w:t>
      </w:r>
      <w:r w:rsidR="00640543">
        <w:t>0</w:t>
      </w:r>
      <w:r w:rsidR="00DC6DBD">
        <w:t xml:space="preserve"> tejto </w:t>
      </w:r>
      <w:r w:rsidR="00F20E8D">
        <w:t>s</w:t>
      </w:r>
      <w:r w:rsidR="00DC6DBD">
        <w:t>právy</w:t>
      </w:r>
      <w:r w:rsidR="005F2D5E" w:rsidRPr="0036447B">
        <w:t>.</w:t>
      </w:r>
    </w:p>
    <w:p w:rsidR="00194603" w:rsidRDefault="00194603" w:rsidP="00EF70F4">
      <w:pPr>
        <w:tabs>
          <w:tab w:val="left" w:pos="540"/>
        </w:tabs>
        <w:jc w:val="both"/>
      </w:pPr>
    </w:p>
    <w:p w:rsidR="00126605" w:rsidRPr="0036447B" w:rsidRDefault="001F4679" w:rsidP="00EF70F4">
      <w:pPr>
        <w:tabs>
          <w:tab w:val="left" w:pos="540"/>
        </w:tabs>
        <w:jc w:val="both"/>
        <w:rPr>
          <w:b/>
          <w:bCs/>
        </w:rPr>
      </w:pPr>
      <w:r w:rsidRPr="0036447B">
        <w:t xml:space="preserve"> </w:t>
      </w:r>
    </w:p>
    <w:p w:rsidR="00BA0D41" w:rsidRPr="00E55A26" w:rsidRDefault="00BA0D41" w:rsidP="000F0F70">
      <w:pPr>
        <w:pStyle w:val="Lukas1"/>
        <w:jc w:val="both"/>
        <w:outlineLvl w:val="0"/>
      </w:pPr>
      <w:bookmarkStart w:id="142" w:name="_Toc220810539"/>
      <w:bookmarkStart w:id="143" w:name="_Toc220810611"/>
      <w:bookmarkStart w:id="144" w:name="_Toc220813217"/>
      <w:bookmarkStart w:id="145" w:name="_Toc220813310"/>
      <w:bookmarkStart w:id="146" w:name="_Toc255654751"/>
      <w:bookmarkStart w:id="147" w:name="_Toc306190622"/>
      <w:r w:rsidRPr="00E55A26">
        <w:t xml:space="preserve">4. </w:t>
      </w:r>
      <w:r w:rsidRPr="00E55A26">
        <w:tab/>
        <w:t>Stav v oblasti hodnotenia</w:t>
      </w:r>
      <w:bookmarkEnd w:id="142"/>
      <w:bookmarkEnd w:id="143"/>
      <w:bookmarkEnd w:id="144"/>
      <w:bookmarkEnd w:id="145"/>
      <w:bookmarkEnd w:id="146"/>
      <w:bookmarkEnd w:id="147"/>
      <w:r w:rsidRPr="00E55A26">
        <w:t xml:space="preserve"> </w:t>
      </w:r>
    </w:p>
    <w:p w:rsidR="00BA0D41" w:rsidRDefault="00BA0D41" w:rsidP="00BA0D41">
      <w:pPr>
        <w:tabs>
          <w:tab w:val="left" w:pos="540"/>
        </w:tabs>
        <w:rPr>
          <w:rFonts w:ascii="Arial Narrow" w:hAnsi="Arial Narrow" w:cs="Arial Narrow"/>
        </w:rPr>
      </w:pPr>
    </w:p>
    <w:p w:rsidR="004069C3" w:rsidRDefault="00D237AB" w:rsidP="004069C3">
      <w:pPr>
        <w:jc w:val="both"/>
      </w:pPr>
      <w:r>
        <w:rPr>
          <w:rFonts w:ascii="Arial Narrow" w:hAnsi="Arial Narrow" w:cs="Arial Narrow"/>
        </w:rPr>
        <w:tab/>
      </w:r>
      <w:bookmarkStart w:id="148" w:name="_Toc220810540"/>
      <w:bookmarkStart w:id="149" w:name="_Toc220810612"/>
      <w:bookmarkStart w:id="150" w:name="_Toc220813218"/>
      <w:bookmarkStart w:id="151" w:name="_Toc220813311"/>
      <w:bookmarkStart w:id="152" w:name="_Toc255654752"/>
      <w:r w:rsidR="004069C3">
        <w:t>V nadväznosti na nadobudnutie účinnosti zákona č. 403/2010 Z. z. CKO s účinnosťou od 1. 1. 2011 prešiel do pôsobnosti M</w:t>
      </w:r>
      <w:r w:rsidR="002316E7">
        <w:t>DVRR SR</w:t>
      </w:r>
      <w:r w:rsidR="004069C3">
        <w:t>, v rámci ktorého úlohy  v oblasti hodnotenia NSRR plní oddelenie monitorovania  a hodnotenia NSRR odboru monitorovania a hodnotenia zahraničnej finančnej pomoci, ktorý je zriadený v organizačnej pôsobnosti sekcie koordinácie fondov EÚ (ďalej len „oddelenie monitorovania a hodnotenia“).</w:t>
      </w:r>
    </w:p>
    <w:p w:rsidR="004069C3" w:rsidRDefault="004069C3" w:rsidP="004069C3">
      <w:pPr>
        <w:jc w:val="both"/>
      </w:pPr>
    </w:p>
    <w:p w:rsidR="004069C3" w:rsidRDefault="004069C3" w:rsidP="004069C3">
      <w:pPr>
        <w:ind w:firstLine="502"/>
        <w:jc w:val="both"/>
      </w:pPr>
      <w:bookmarkStart w:id="153" w:name="_Toc294597460"/>
      <w:bookmarkStart w:id="154" w:name="_Toc294593418"/>
      <w:bookmarkStart w:id="155" w:name="_Toc294592611"/>
      <w:bookmarkStart w:id="156" w:name="_Toc294592319"/>
      <w:bookmarkStart w:id="157" w:name="_Toc294591059"/>
      <w:bookmarkStart w:id="158" w:name="_Toc294591019"/>
      <w:r>
        <w:t>Oddelenie monitorovania a hodnotenia v rámci plnenia úloh CKO v oblasti hodnotenia a plnenia úloh RO OP TP vykonalo v  sledovanom období 1. 1. 2011 – 30. 6. 2011   nasledujúce činnosti súvisiace s programovým obdobím 2007 - 2013:</w:t>
      </w:r>
      <w:bookmarkEnd w:id="153"/>
      <w:bookmarkEnd w:id="154"/>
      <w:bookmarkEnd w:id="155"/>
      <w:bookmarkEnd w:id="156"/>
      <w:bookmarkEnd w:id="157"/>
      <w:bookmarkEnd w:id="158"/>
    </w:p>
    <w:p w:rsidR="004069C3" w:rsidRDefault="004069C3" w:rsidP="00232B08">
      <w:pPr>
        <w:numPr>
          <w:ilvl w:val="1"/>
          <w:numId w:val="38"/>
        </w:numPr>
        <w:jc w:val="both"/>
        <w:rPr>
          <w:szCs w:val="20"/>
        </w:rPr>
      </w:pPr>
      <w:r>
        <w:t xml:space="preserve">Vypracovalo Plán hodnotení Národného strategického referenčného rámca na rok 2011 ako súhrnný dokument zahŕňajúci plánované hodnotenia na rok 2011 v členení </w:t>
      </w:r>
      <w:r w:rsidR="002316E7">
        <w:t xml:space="preserve">             </w:t>
      </w:r>
      <w:r>
        <w:t xml:space="preserve">na NSRR, OP a HP </w:t>
      </w:r>
      <w:r>
        <w:rPr>
          <w:szCs w:val="20"/>
        </w:rPr>
        <w:t xml:space="preserve"> (dokument schválený uznesením NMV pre NSRR č. NMV NSRR/2011/5 zo dňa 27. 4. 2011) </w:t>
      </w:r>
      <w:r>
        <w:t xml:space="preserve">a následne zverejnený na internetovej stránke </w:t>
      </w:r>
      <w:hyperlink r:id="rId31" w:history="1">
        <w:r>
          <w:rPr>
            <w:rStyle w:val="Hypertextovprepojenie"/>
          </w:rPr>
          <w:t>www.nsrr.sk</w:t>
        </w:r>
      </w:hyperlink>
      <w:r>
        <w:rPr>
          <w:color w:val="548DD4"/>
        </w:rPr>
        <w:t xml:space="preserve"> </w:t>
      </w:r>
      <w:r>
        <w:t xml:space="preserve">v časti Hodnotenie.  </w:t>
      </w:r>
    </w:p>
    <w:p w:rsidR="004069C3" w:rsidRDefault="004069C3" w:rsidP="004069C3">
      <w:pPr>
        <w:tabs>
          <w:tab w:val="left" w:pos="0"/>
        </w:tabs>
        <w:jc w:val="both"/>
      </w:pPr>
    </w:p>
    <w:p w:rsidR="004069C3" w:rsidRDefault="004069C3" w:rsidP="00232B08">
      <w:pPr>
        <w:numPr>
          <w:ilvl w:val="1"/>
          <w:numId w:val="38"/>
        </w:numPr>
        <w:jc w:val="both"/>
      </w:pPr>
      <w:r>
        <w:lastRenderedPageBreak/>
        <w:t xml:space="preserve"> Vypracovalo Súhrnnú správu o aktivitách hodnotenia a výsledkoch hodnotení Národného strategického referenčného rámca za rok 2010 na základe výsledkov činnosti oddelenia hodnotenia v oblasti hodnotenia NSRR a koordinovania RO OP </w:t>
      </w:r>
      <w:r w:rsidR="002316E7">
        <w:t xml:space="preserve">                     </w:t>
      </w:r>
      <w:r>
        <w:t xml:space="preserve">a koordinátorov HP,  a zároveň na základe súhrnných správ o aktivitách hodnotenia </w:t>
      </w:r>
      <w:r w:rsidR="002316E7">
        <w:t xml:space="preserve">       </w:t>
      </w:r>
      <w:r>
        <w:t xml:space="preserve">a výsledkoch hodnotení za rok 2010 zaslaných RO OP a koordinátormi HP. Uvedená Súhrnná správa je zverejnená na internetovej stránke </w:t>
      </w:r>
      <w:hyperlink r:id="rId32" w:history="1">
        <w:r>
          <w:rPr>
            <w:rStyle w:val="Hypertextovprepojenie"/>
          </w:rPr>
          <w:t>www.nsrr.sk</w:t>
        </w:r>
      </w:hyperlink>
      <w:r>
        <w:t xml:space="preserve"> v časti Hodnotenie.</w:t>
      </w:r>
    </w:p>
    <w:p w:rsidR="004069C3" w:rsidRDefault="004069C3" w:rsidP="004069C3">
      <w:pPr>
        <w:pStyle w:val="Odsekzoznamu"/>
      </w:pPr>
    </w:p>
    <w:p w:rsidR="008B3ED5" w:rsidRPr="004069C3" w:rsidRDefault="004069C3" w:rsidP="008B3ED5">
      <w:pPr>
        <w:pStyle w:val="Odsekzoznamu"/>
        <w:numPr>
          <w:ilvl w:val="1"/>
          <w:numId w:val="38"/>
        </w:numPr>
        <w:spacing w:before="120" w:after="0" w:line="240" w:lineRule="auto"/>
        <w:jc w:val="both"/>
        <w:rPr>
          <w:rFonts w:ascii="Times New Roman" w:hAnsi="Times New Roman"/>
          <w:sz w:val="24"/>
          <w:szCs w:val="24"/>
        </w:rPr>
      </w:pPr>
      <w:r w:rsidRPr="004069C3">
        <w:rPr>
          <w:rFonts w:ascii="Times New Roman" w:hAnsi="Times New Roman"/>
          <w:sz w:val="24"/>
          <w:szCs w:val="24"/>
        </w:rPr>
        <w:t>V súlade so schváleným Plánom hodnotenia NSRR na rok 2011 manažéri hodnotenia aktualizovali zadávacie podmienky pre vykonanie hodnotenia „Hodnotenie efektívnosti a účinnosti fungovania systému riadenia a kontroly ŠF a KF na programové obdobie 2007 – 2013 a efektívnosti a účinnosti fungovania systémov riadenia a kontroly operačných programov NSRR a vhodnosti nastavenia systémov riadenia a kontroly operačných programov NSRR“.</w:t>
      </w:r>
      <w:r w:rsidR="008B3ED5">
        <w:rPr>
          <w:rFonts w:ascii="Times New Roman" w:hAnsi="Times New Roman"/>
          <w:sz w:val="24"/>
          <w:szCs w:val="24"/>
        </w:rPr>
        <w:t xml:space="preserve"> Zároveň boli aktualizované zadávacie podmienky       na vykonanie „Hodnotenia stavu realizovania NSRR k 31. 12. 2010 prostredníctvom plnenia cieľov strategických priorít NSRR a vplyv na dosahovanie ukazovateľov strategického cieľa NSRR“</w:t>
      </w:r>
    </w:p>
    <w:p w:rsidR="004069C3" w:rsidRDefault="004069C3" w:rsidP="00055BA5">
      <w:pPr>
        <w:spacing w:before="120"/>
        <w:ind w:firstLine="502"/>
        <w:jc w:val="both"/>
        <w:rPr>
          <w:bCs/>
        </w:rPr>
      </w:pPr>
      <w:r>
        <w:t>V súlade so schváleným Plánom hodnoten</w:t>
      </w:r>
      <w:r w:rsidR="008B3ED5">
        <w:t xml:space="preserve">í </w:t>
      </w:r>
      <w:r>
        <w:t xml:space="preserve">NSRR na rok 2011 manažéri hodnotenia </w:t>
      </w:r>
      <w:r w:rsidR="008B3ED5">
        <w:t xml:space="preserve">vypracovali základ zadávacích podmienok pre vykonanie hodnotenia </w:t>
      </w:r>
      <w:r>
        <w:t>„</w:t>
      </w:r>
      <w:r>
        <w:rPr>
          <w:bCs/>
        </w:rPr>
        <w:t>Posúdenie vplyvov realizovania politiky súdržnosti na rozvoj Slovenska s využitím makroekonomického modelu HERMIN“.</w:t>
      </w:r>
    </w:p>
    <w:p w:rsidR="004069C3" w:rsidRDefault="004069C3" w:rsidP="004069C3"/>
    <w:p w:rsidR="004069C3" w:rsidRDefault="00055BA5" w:rsidP="004069C3">
      <w:pPr>
        <w:tabs>
          <w:tab w:val="left" w:pos="540"/>
        </w:tabs>
        <w:jc w:val="both"/>
      </w:pPr>
      <w:r>
        <w:tab/>
      </w:r>
      <w:r w:rsidR="004069C3">
        <w:t>V rámci spolupráce s členskými štátmi EÚ sa vedúc</w:t>
      </w:r>
      <w:r w:rsidR="002316E7">
        <w:t xml:space="preserve">i zamestnanec </w:t>
      </w:r>
      <w:r w:rsidR="004069C3">
        <w:t xml:space="preserve">oddelenia </w:t>
      </w:r>
      <w:r w:rsidR="008B3ED5">
        <w:t xml:space="preserve">monitorovania a hodnotenia zúčastnil </w:t>
      </w:r>
      <w:r w:rsidR="004069C3">
        <w:t>nasledujúcich stretnutí:</w:t>
      </w:r>
    </w:p>
    <w:p w:rsidR="004069C3" w:rsidRDefault="004069C3" w:rsidP="004069C3">
      <w:pPr>
        <w:tabs>
          <w:tab w:val="left" w:pos="540"/>
        </w:tabs>
        <w:jc w:val="both"/>
      </w:pPr>
    </w:p>
    <w:p w:rsidR="004069C3" w:rsidRPr="00055BA5" w:rsidRDefault="004069C3" w:rsidP="00232B08">
      <w:pPr>
        <w:pStyle w:val="Odsekzoznamu"/>
        <w:numPr>
          <w:ilvl w:val="0"/>
          <w:numId w:val="39"/>
        </w:numPr>
        <w:tabs>
          <w:tab w:val="left" w:pos="540"/>
        </w:tabs>
        <w:spacing w:after="0" w:line="240" w:lineRule="auto"/>
        <w:ind w:left="567" w:hanging="207"/>
        <w:jc w:val="both"/>
        <w:rPr>
          <w:rFonts w:ascii="Times New Roman" w:hAnsi="Times New Roman"/>
          <w:sz w:val="24"/>
          <w:szCs w:val="24"/>
        </w:rPr>
      </w:pPr>
      <w:r w:rsidRPr="00055BA5">
        <w:rPr>
          <w:rFonts w:ascii="Times New Roman" w:hAnsi="Times New Roman"/>
          <w:sz w:val="24"/>
          <w:szCs w:val="24"/>
        </w:rPr>
        <w:t>Výročné stretnutie EK DG REGIO</w:t>
      </w:r>
      <w:r w:rsidR="008B3ED5">
        <w:rPr>
          <w:rFonts w:ascii="Times New Roman" w:hAnsi="Times New Roman"/>
          <w:sz w:val="24"/>
          <w:szCs w:val="24"/>
        </w:rPr>
        <w:t xml:space="preserve"> a DG </w:t>
      </w:r>
      <w:proofErr w:type="spellStart"/>
      <w:r w:rsidR="008B3ED5">
        <w:rPr>
          <w:rFonts w:ascii="Times New Roman" w:hAnsi="Times New Roman"/>
          <w:sz w:val="24"/>
          <w:szCs w:val="24"/>
        </w:rPr>
        <w:t>Environment</w:t>
      </w:r>
      <w:proofErr w:type="spellEnd"/>
      <w:r w:rsidRPr="00055BA5">
        <w:rPr>
          <w:rFonts w:ascii="Times New Roman" w:hAnsi="Times New Roman"/>
          <w:sz w:val="24"/>
          <w:szCs w:val="24"/>
        </w:rPr>
        <w:t xml:space="preserve"> s riadiacim orgánom OP ŽP, </w:t>
      </w:r>
      <w:r w:rsidR="008B3ED5">
        <w:rPr>
          <w:rFonts w:ascii="Times New Roman" w:hAnsi="Times New Roman"/>
          <w:sz w:val="24"/>
          <w:szCs w:val="24"/>
        </w:rPr>
        <w:t xml:space="preserve">    </w:t>
      </w:r>
      <w:r w:rsidRPr="00055BA5">
        <w:rPr>
          <w:rFonts w:ascii="Times New Roman" w:hAnsi="Times New Roman"/>
          <w:sz w:val="24"/>
          <w:szCs w:val="24"/>
        </w:rPr>
        <w:t>na ktorom bol prerokovaný návrh modifikácie OP ŽP a pokrok v implementácie OP ŽP, konan</w:t>
      </w:r>
      <w:r w:rsidR="008B3ED5">
        <w:rPr>
          <w:rFonts w:ascii="Times New Roman" w:hAnsi="Times New Roman"/>
          <w:sz w:val="24"/>
          <w:szCs w:val="24"/>
        </w:rPr>
        <w:t>é</w:t>
      </w:r>
      <w:r w:rsidRPr="00055BA5">
        <w:rPr>
          <w:rFonts w:ascii="Times New Roman" w:hAnsi="Times New Roman"/>
          <w:sz w:val="24"/>
          <w:szCs w:val="24"/>
        </w:rPr>
        <w:t> v dňoch 27. – 28. 1. 2011</w:t>
      </w:r>
      <w:r w:rsidR="008B3ED5">
        <w:rPr>
          <w:rFonts w:ascii="Times New Roman" w:hAnsi="Times New Roman"/>
          <w:sz w:val="24"/>
          <w:szCs w:val="24"/>
        </w:rPr>
        <w:t xml:space="preserve"> v Bruseli,</w:t>
      </w:r>
    </w:p>
    <w:p w:rsidR="004069C3" w:rsidRPr="00055BA5" w:rsidRDefault="004069C3" w:rsidP="00232B08">
      <w:pPr>
        <w:pStyle w:val="Odsekzoznamu"/>
        <w:numPr>
          <w:ilvl w:val="0"/>
          <w:numId w:val="39"/>
        </w:numPr>
        <w:spacing w:after="0" w:line="240" w:lineRule="auto"/>
        <w:ind w:left="567" w:hanging="207"/>
        <w:jc w:val="both"/>
        <w:rPr>
          <w:rFonts w:ascii="Times New Roman" w:hAnsi="Times New Roman"/>
          <w:sz w:val="24"/>
          <w:szCs w:val="24"/>
        </w:rPr>
      </w:pPr>
      <w:r w:rsidRPr="00055BA5">
        <w:rPr>
          <w:rFonts w:ascii="Times New Roman" w:hAnsi="Times New Roman"/>
          <w:sz w:val="24"/>
          <w:szCs w:val="24"/>
        </w:rPr>
        <w:t xml:space="preserve">Konferencia „Čo je nové v politike súdržnosti a ako sa realizuje politika súdržnosti EÚ 2007 – 2013“, konaná vo </w:t>
      </w:r>
      <w:proofErr w:type="spellStart"/>
      <w:r w:rsidRPr="00055BA5">
        <w:rPr>
          <w:rFonts w:ascii="Times New Roman" w:hAnsi="Times New Roman"/>
          <w:sz w:val="24"/>
          <w:szCs w:val="24"/>
        </w:rPr>
        <w:t>Viľniuse</w:t>
      </w:r>
      <w:proofErr w:type="spellEnd"/>
      <w:r w:rsidRPr="00055BA5">
        <w:rPr>
          <w:rFonts w:ascii="Times New Roman" w:hAnsi="Times New Roman"/>
          <w:sz w:val="24"/>
          <w:szCs w:val="24"/>
        </w:rPr>
        <w:t xml:space="preserve"> (Litva) v dňoch 2. – 4.</w:t>
      </w:r>
      <w:r w:rsidR="00055BA5">
        <w:rPr>
          <w:rFonts w:ascii="Times New Roman" w:hAnsi="Times New Roman"/>
          <w:sz w:val="24"/>
          <w:szCs w:val="24"/>
        </w:rPr>
        <w:t xml:space="preserve"> </w:t>
      </w:r>
      <w:r w:rsidRPr="00055BA5">
        <w:rPr>
          <w:rFonts w:ascii="Times New Roman" w:hAnsi="Times New Roman"/>
          <w:sz w:val="24"/>
          <w:szCs w:val="24"/>
        </w:rPr>
        <w:t>3.</w:t>
      </w:r>
      <w:r w:rsidR="00055BA5">
        <w:rPr>
          <w:rFonts w:ascii="Times New Roman" w:hAnsi="Times New Roman"/>
          <w:sz w:val="24"/>
          <w:szCs w:val="24"/>
        </w:rPr>
        <w:t xml:space="preserve"> </w:t>
      </w:r>
      <w:r w:rsidRPr="00055BA5">
        <w:rPr>
          <w:rFonts w:ascii="Times New Roman" w:hAnsi="Times New Roman"/>
          <w:sz w:val="24"/>
          <w:szCs w:val="24"/>
        </w:rPr>
        <w:t>2011. Hlavnou témou konferencie boli zistenia a poučenia pre programové obdobie 2014 – 2020.</w:t>
      </w:r>
    </w:p>
    <w:p w:rsidR="004069C3" w:rsidRPr="00055BA5" w:rsidRDefault="004069C3" w:rsidP="00232B08">
      <w:pPr>
        <w:pStyle w:val="Odsekzoznamu"/>
        <w:numPr>
          <w:ilvl w:val="0"/>
          <w:numId w:val="39"/>
        </w:numPr>
        <w:spacing w:after="0" w:line="240" w:lineRule="auto"/>
        <w:ind w:left="567" w:hanging="207"/>
        <w:jc w:val="both"/>
        <w:rPr>
          <w:rFonts w:ascii="Times New Roman" w:hAnsi="Times New Roman"/>
          <w:sz w:val="24"/>
          <w:szCs w:val="24"/>
        </w:rPr>
      </w:pPr>
      <w:r w:rsidRPr="00055BA5">
        <w:rPr>
          <w:rFonts w:ascii="Times New Roman" w:hAnsi="Times New Roman"/>
          <w:sz w:val="24"/>
          <w:szCs w:val="24"/>
        </w:rPr>
        <w:t>Koordinačné stretnutie EK DG REGIO so zástupcami členských štátov EÚ „</w:t>
      </w:r>
      <w:proofErr w:type="spellStart"/>
      <w:r w:rsidRPr="00055BA5">
        <w:rPr>
          <w:rFonts w:ascii="Times New Roman" w:hAnsi="Times New Roman"/>
          <w:sz w:val="24"/>
          <w:szCs w:val="24"/>
        </w:rPr>
        <w:t>Evaluation</w:t>
      </w:r>
      <w:proofErr w:type="spellEnd"/>
      <w:r w:rsidRPr="00055BA5">
        <w:rPr>
          <w:rFonts w:ascii="Times New Roman" w:hAnsi="Times New Roman"/>
          <w:sz w:val="24"/>
          <w:szCs w:val="24"/>
        </w:rPr>
        <w:t xml:space="preserve"> </w:t>
      </w:r>
      <w:proofErr w:type="spellStart"/>
      <w:r w:rsidRPr="00055BA5">
        <w:rPr>
          <w:rFonts w:ascii="Times New Roman" w:hAnsi="Times New Roman"/>
          <w:sz w:val="24"/>
          <w:szCs w:val="24"/>
        </w:rPr>
        <w:t>Working</w:t>
      </w:r>
      <w:proofErr w:type="spellEnd"/>
      <w:r w:rsidRPr="00055BA5">
        <w:rPr>
          <w:rFonts w:ascii="Times New Roman" w:hAnsi="Times New Roman"/>
          <w:sz w:val="24"/>
          <w:szCs w:val="24"/>
        </w:rPr>
        <w:t xml:space="preserve"> </w:t>
      </w:r>
      <w:proofErr w:type="spellStart"/>
      <w:r w:rsidRPr="00055BA5">
        <w:rPr>
          <w:rFonts w:ascii="Times New Roman" w:hAnsi="Times New Roman"/>
          <w:sz w:val="24"/>
          <w:szCs w:val="24"/>
        </w:rPr>
        <w:t>Meeting</w:t>
      </w:r>
      <w:proofErr w:type="spellEnd"/>
      <w:r w:rsidRPr="00055BA5">
        <w:rPr>
          <w:rFonts w:ascii="Times New Roman" w:hAnsi="Times New Roman"/>
          <w:sz w:val="24"/>
          <w:szCs w:val="24"/>
        </w:rPr>
        <w:t>“, konanom v dňoch 13. – 15. 4. 2011</w:t>
      </w:r>
      <w:r w:rsidR="008B3ED5">
        <w:rPr>
          <w:rFonts w:ascii="Times New Roman" w:hAnsi="Times New Roman"/>
          <w:sz w:val="24"/>
          <w:szCs w:val="24"/>
        </w:rPr>
        <w:t xml:space="preserve"> </w:t>
      </w:r>
      <w:r w:rsidR="008B3ED5" w:rsidRPr="00055BA5">
        <w:rPr>
          <w:rFonts w:ascii="Times New Roman" w:hAnsi="Times New Roman"/>
          <w:sz w:val="24"/>
          <w:szCs w:val="24"/>
        </w:rPr>
        <w:t>v Bruseli</w:t>
      </w:r>
      <w:r w:rsidRPr="00055BA5">
        <w:rPr>
          <w:rFonts w:ascii="Times New Roman" w:hAnsi="Times New Roman"/>
          <w:sz w:val="24"/>
          <w:szCs w:val="24"/>
        </w:rPr>
        <w:t>. Na stretnutí boli prerokované informácie o činnosti EK a ČŠ v oblasti hodnotenia a požiadavkách EK v oblasti hodnotenia voči ČŠ. Zároveň boli poskytnuté informácie o rámci hodnotenia a monitorovania po roku 2014 a </w:t>
      </w:r>
      <w:r w:rsidR="008B3ED5">
        <w:rPr>
          <w:rFonts w:ascii="Times New Roman" w:hAnsi="Times New Roman"/>
          <w:sz w:val="24"/>
          <w:szCs w:val="24"/>
        </w:rPr>
        <w:t>prítomní sa navzájom informovali</w:t>
      </w:r>
      <w:r w:rsidR="008B3ED5" w:rsidRPr="00055BA5">
        <w:rPr>
          <w:rFonts w:ascii="Times New Roman" w:hAnsi="Times New Roman"/>
          <w:sz w:val="24"/>
          <w:szCs w:val="24"/>
        </w:rPr>
        <w:t xml:space="preserve"> </w:t>
      </w:r>
      <w:r w:rsidRPr="00055BA5">
        <w:rPr>
          <w:rFonts w:ascii="Times New Roman" w:hAnsi="Times New Roman"/>
          <w:sz w:val="24"/>
          <w:szCs w:val="24"/>
        </w:rPr>
        <w:t>o aktivitách hodnotenia v</w:t>
      </w:r>
      <w:r w:rsidR="006C6693">
        <w:rPr>
          <w:rFonts w:ascii="Times New Roman" w:hAnsi="Times New Roman"/>
          <w:sz w:val="24"/>
          <w:szCs w:val="24"/>
        </w:rPr>
        <w:t> </w:t>
      </w:r>
      <w:r w:rsidRPr="00055BA5">
        <w:rPr>
          <w:rFonts w:ascii="Times New Roman" w:hAnsi="Times New Roman"/>
          <w:sz w:val="24"/>
          <w:szCs w:val="24"/>
        </w:rPr>
        <w:t>ČŠ</w:t>
      </w:r>
      <w:r w:rsidR="006C6693">
        <w:rPr>
          <w:rFonts w:ascii="Times New Roman" w:hAnsi="Times New Roman"/>
          <w:sz w:val="24"/>
          <w:szCs w:val="24"/>
        </w:rPr>
        <w:t xml:space="preserve"> EÚ</w:t>
      </w:r>
      <w:r w:rsidRPr="00055BA5">
        <w:rPr>
          <w:rFonts w:ascii="Times New Roman" w:hAnsi="Times New Roman"/>
          <w:sz w:val="24"/>
          <w:szCs w:val="24"/>
        </w:rPr>
        <w:t>.</w:t>
      </w:r>
    </w:p>
    <w:p w:rsidR="004069C3" w:rsidRDefault="004069C3" w:rsidP="004069C3">
      <w:pPr>
        <w:tabs>
          <w:tab w:val="left" w:pos="540"/>
        </w:tabs>
        <w:jc w:val="both"/>
      </w:pPr>
    </w:p>
    <w:p w:rsidR="004069C3" w:rsidRDefault="00055BA5" w:rsidP="004069C3">
      <w:pPr>
        <w:tabs>
          <w:tab w:val="left" w:pos="540"/>
        </w:tabs>
        <w:jc w:val="both"/>
      </w:pPr>
      <w:r>
        <w:tab/>
      </w:r>
      <w:r w:rsidR="004069C3">
        <w:t>V rámci ďalšieho odborného vzdelávania zamestnanci oddelenia sa zúčastnili nasledujúcich školení a seminárov:</w:t>
      </w:r>
    </w:p>
    <w:p w:rsidR="004069C3" w:rsidRPr="00055BA5" w:rsidRDefault="004069C3" w:rsidP="00232B08">
      <w:pPr>
        <w:pStyle w:val="Odsekzoznamu"/>
        <w:numPr>
          <w:ilvl w:val="0"/>
          <w:numId w:val="40"/>
        </w:numPr>
        <w:tabs>
          <w:tab w:val="left" w:pos="540"/>
        </w:tabs>
        <w:spacing w:after="0" w:line="240" w:lineRule="auto"/>
        <w:jc w:val="both"/>
        <w:rPr>
          <w:rFonts w:ascii="Times New Roman" w:hAnsi="Times New Roman"/>
          <w:sz w:val="24"/>
          <w:szCs w:val="24"/>
        </w:rPr>
      </w:pPr>
      <w:r w:rsidRPr="00055BA5">
        <w:rPr>
          <w:rFonts w:ascii="Times New Roman" w:hAnsi="Times New Roman"/>
          <w:sz w:val="24"/>
          <w:szCs w:val="24"/>
        </w:rPr>
        <w:t>Seminár „Politika fondov EÚ“, konaný v Berlíne, v dňoch 7. – 8. 2. 2011. Hlavnou témou seminára bolo financovanie politík EÚ a jednotlivé stratégi</w:t>
      </w:r>
      <w:r w:rsidR="006C6693">
        <w:rPr>
          <w:rFonts w:ascii="Times New Roman" w:hAnsi="Times New Roman"/>
          <w:sz w:val="24"/>
          <w:szCs w:val="24"/>
        </w:rPr>
        <w:t>e</w:t>
      </w:r>
      <w:r w:rsidRPr="00055BA5">
        <w:rPr>
          <w:rFonts w:ascii="Times New Roman" w:hAnsi="Times New Roman"/>
          <w:sz w:val="24"/>
          <w:szCs w:val="24"/>
        </w:rPr>
        <w:t xml:space="preserve"> EÚ – </w:t>
      </w:r>
      <w:proofErr w:type="spellStart"/>
      <w:r w:rsidRPr="00055BA5">
        <w:rPr>
          <w:rFonts w:ascii="Times New Roman" w:hAnsi="Times New Roman"/>
          <w:sz w:val="24"/>
          <w:szCs w:val="24"/>
        </w:rPr>
        <w:t>Gothenburgdská</w:t>
      </w:r>
      <w:proofErr w:type="spellEnd"/>
      <w:r w:rsidRPr="00055BA5">
        <w:rPr>
          <w:rFonts w:ascii="Times New Roman" w:hAnsi="Times New Roman"/>
          <w:sz w:val="24"/>
          <w:szCs w:val="24"/>
        </w:rPr>
        <w:t xml:space="preserve"> stratégia, Lisabonská stratégia a stratégia EÚ.</w:t>
      </w:r>
    </w:p>
    <w:p w:rsidR="004069C3" w:rsidRPr="00055BA5" w:rsidRDefault="004069C3" w:rsidP="00232B08">
      <w:pPr>
        <w:pStyle w:val="Odsekzoznamu"/>
        <w:numPr>
          <w:ilvl w:val="0"/>
          <w:numId w:val="40"/>
        </w:numPr>
        <w:tabs>
          <w:tab w:val="left" w:pos="540"/>
        </w:tabs>
        <w:spacing w:after="0" w:line="240" w:lineRule="auto"/>
        <w:jc w:val="both"/>
        <w:rPr>
          <w:rFonts w:ascii="Times New Roman" w:hAnsi="Times New Roman"/>
          <w:sz w:val="24"/>
          <w:szCs w:val="24"/>
        </w:rPr>
      </w:pPr>
      <w:r w:rsidRPr="00055BA5">
        <w:rPr>
          <w:rFonts w:ascii="Times New Roman" w:hAnsi="Times New Roman"/>
          <w:sz w:val="24"/>
          <w:szCs w:val="24"/>
        </w:rPr>
        <w:t xml:space="preserve">Odborné školenie: „Nové metódy a techniky hodnotenia“, konaný v dňoch </w:t>
      </w:r>
      <w:r w:rsidR="00055BA5">
        <w:rPr>
          <w:rFonts w:ascii="Times New Roman" w:hAnsi="Times New Roman"/>
          <w:sz w:val="24"/>
          <w:szCs w:val="24"/>
        </w:rPr>
        <w:t xml:space="preserve">                  </w:t>
      </w:r>
      <w:r w:rsidRPr="00055BA5">
        <w:rPr>
          <w:rFonts w:ascii="Times New Roman" w:hAnsi="Times New Roman"/>
          <w:sz w:val="24"/>
          <w:szCs w:val="24"/>
        </w:rPr>
        <w:t>15. – 20. 5. 2011. Školenie bolo zamerané hlavne na použitie metód hodnotenia, tzv. „</w:t>
      </w:r>
      <w:proofErr w:type="spellStart"/>
      <w:r w:rsidRPr="00055BA5">
        <w:rPr>
          <w:rFonts w:ascii="Times New Roman" w:hAnsi="Times New Roman"/>
          <w:sz w:val="24"/>
          <w:szCs w:val="24"/>
        </w:rPr>
        <w:t>counterfactual</w:t>
      </w:r>
      <w:proofErr w:type="spellEnd"/>
      <w:r w:rsidRPr="00055BA5">
        <w:rPr>
          <w:rFonts w:ascii="Times New Roman" w:hAnsi="Times New Roman"/>
          <w:sz w:val="24"/>
          <w:szCs w:val="24"/>
        </w:rPr>
        <w:t>“ metódy.</w:t>
      </w:r>
    </w:p>
    <w:p w:rsidR="004069C3" w:rsidRDefault="004069C3" w:rsidP="00232B08">
      <w:pPr>
        <w:pStyle w:val="Odsekzoznamu"/>
        <w:numPr>
          <w:ilvl w:val="0"/>
          <w:numId w:val="40"/>
        </w:numPr>
        <w:tabs>
          <w:tab w:val="left" w:pos="540"/>
        </w:tabs>
        <w:spacing w:after="0" w:line="240" w:lineRule="auto"/>
        <w:jc w:val="both"/>
        <w:rPr>
          <w:rFonts w:ascii="Times New Roman" w:hAnsi="Times New Roman"/>
          <w:sz w:val="24"/>
          <w:szCs w:val="24"/>
        </w:rPr>
      </w:pPr>
      <w:r w:rsidRPr="00055BA5">
        <w:rPr>
          <w:rFonts w:ascii="Times New Roman" w:hAnsi="Times New Roman"/>
          <w:sz w:val="24"/>
          <w:szCs w:val="24"/>
        </w:rPr>
        <w:t xml:space="preserve">Seminár „Nástroje a techniky hodnotenia fondov EÚ“, konaný v Berlíne v dňoch </w:t>
      </w:r>
      <w:r w:rsidR="00055BA5">
        <w:rPr>
          <w:rFonts w:ascii="Times New Roman" w:hAnsi="Times New Roman"/>
          <w:sz w:val="24"/>
          <w:szCs w:val="24"/>
        </w:rPr>
        <w:t xml:space="preserve">        </w:t>
      </w:r>
      <w:r w:rsidRPr="00055BA5">
        <w:rPr>
          <w:rFonts w:ascii="Times New Roman" w:hAnsi="Times New Roman"/>
          <w:sz w:val="24"/>
          <w:szCs w:val="24"/>
        </w:rPr>
        <w:t>19. – 21. 6. 2011. Seminár bol zameraný možnosti zlepšenia činnosti hodnotenia pomocou rôznych nástrojov a metód.</w:t>
      </w:r>
    </w:p>
    <w:p w:rsidR="00210A40" w:rsidRPr="00210A40" w:rsidRDefault="00210A40" w:rsidP="00210A40">
      <w:pPr>
        <w:tabs>
          <w:tab w:val="left" w:pos="540"/>
        </w:tabs>
        <w:ind w:left="360"/>
        <w:jc w:val="both"/>
      </w:pPr>
    </w:p>
    <w:p w:rsidR="004069C3" w:rsidRDefault="00055BA5" w:rsidP="004069C3">
      <w:pPr>
        <w:tabs>
          <w:tab w:val="left" w:pos="540"/>
        </w:tabs>
        <w:jc w:val="both"/>
      </w:pPr>
      <w:r>
        <w:lastRenderedPageBreak/>
        <w:tab/>
      </w:r>
      <w:r w:rsidR="004069C3">
        <w:t xml:space="preserve">V rámci internetového portálu </w:t>
      </w:r>
      <w:proofErr w:type="spellStart"/>
      <w:r w:rsidR="004069C3">
        <w:rPr>
          <w:rStyle w:val="Hypertextovprepojenie"/>
          <w:rFonts w:eastAsiaTheme="majorEastAsia"/>
        </w:rPr>
        <w:t>www.nsrr.sk</w:t>
      </w:r>
      <w:proofErr w:type="spellEnd"/>
      <w:r w:rsidR="004069C3">
        <w:t xml:space="preserve"> bola naďalej aktualizovaná a dopĺňaná časť „Hodnotenie“, v ktorej sú zverejnené dokumenty a materiály týkajúce sa hodnotenia. Táto stránka je priebežne dopĺňaná o ďalšie schválené dokumenty. CKO v rámci koordinovania RO OP a koordinátorov HP v oblasti hodnotenia monitoroval stav vykonávania hodnotení OP a HP.</w:t>
      </w:r>
    </w:p>
    <w:p w:rsidR="004069C3" w:rsidRDefault="00055BA5" w:rsidP="004069C3">
      <w:pPr>
        <w:tabs>
          <w:tab w:val="left" w:pos="540"/>
        </w:tabs>
        <w:jc w:val="both"/>
      </w:pPr>
      <w:r>
        <w:tab/>
      </w:r>
      <w:r w:rsidR="004069C3">
        <w:t xml:space="preserve">Sumárny prehľad hodnotení vykonaných a zabezpečených RO OP a koordinátormi HP  je uvedený </w:t>
      </w:r>
      <w:r w:rsidR="004069C3" w:rsidRPr="00055BA5">
        <w:t>v tabuľke č. 1</w:t>
      </w:r>
      <w:r w:rsidR="008F19B7">
        <w:t>8</w:t>
      </w:r>
      <w:r w:rsidR="004069C3" w:rsidRPr="00055BA5">
        <w:t>.</w:t>
      </w:r>
      <w:r w:rsidR="004069C3">
        <w:t> </w:t>
      </w:r>
    </w:p>
    <w:p w:rsidR="004069C3" w:rsidRDefault="004069C3" w:rsidP="004069C3">
      <w:pPr>
        <w:tabs>
          <w:tab w:val="left" w:pos="540"/>
        </w:tabs>
        <w:jc w:val="both"/>
        <w:rPr>
          <w:highlight w:val="yellow"/>
        </w:rPr>
      </w:pPr>
    </w:p>
    <w:p w:rsidR="004069C3" w:rsidRDefault="004069C3" w:rsidP="004069C3">
      <w:pPr>
        <w:tabs>
          <w:tab w:val="left" w:pos="540"/>
        </w:tabs>
        <w:jc w:val="both"/>
      </w:pPr>
      <w:r w:rsidRPr="00254078">
        <w:t>Tabuľka č. 1</w:t>
      </w:r>
      <w:r w:rsidR="008F19B7">
        <w:t>8</w:t>
      </w:r>
      <w:r w:rsidRPr="00254078">
        <w:t>:</w:t>
      </w:r>
      <w:r>
        <w:t xml:space="preserve"> Prehľad vykonaných resp. ukončených hodnotení OP a HP v období </w:t>
      </w:r>
      <w:r w:rsidR="00254078">
        <w:t xml:space="preserve">             </w:t>
      </w:r>
      <w:r>
        <w:t>od 1. 1. 2011 do 30. 6. 2011</w:t>
      </w:r>
    </w:p>
    <w:tbl>
      <w:tblPr>
        <w:tblpPr w:leftFromText="141" w:rightFromText="141" w:bottomFromText="200" w:vertAnchor="text" w:horzAnchor="margin" w:tblpY="177"/>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850"/>
        <w:gridCol w:w="7229"/>
      </w:tblGrid>
      <w:tr w:rsidR="004069C3" w:rsidTr="004069C3">
        <w:trPr>
          <w:trHeight w:val="540"/>
        </w:trPr>
        <w:tc>
          <w:tcPr>
            <w:tcW w:w="11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4069C3" w:rsidRDefault="004069C3" w:rsidP="00F36E85">
            <w:pPr>
              <w:jc w:val="center"/>
              <w:rPr>
                <w:b/>
                <w:lang w:eastAsia="cs-CZ"/>
              </w:rPr>
            </w:pPr>
            <w:r>
              <w:rPr>
                <w:b/>
              </w:rPr>
              <w:t>OP</w:t>
            </w:r>
          </w:p>
        </w:tc>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4069C3" w:rsidRDefault="004069C3" w:rsidP="00F36E85">
            <w:pPr>
              <w:jc w:val="center"/>
              <w:rPr>
                <w:b/>
                <w:lang w:eastAsia="cs-CZ"/>
              </w:rPr>
            </w:pPr>
            <w:r>
              <w:rPr>
                <w:b/>
              </w:rPr>
              <w:t>Počet</w:t>
            </w:r>
          </w:p>
        </w:tc>
        <w:tc>
          <w:tcPr>
            <w:tcW w:w="722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4069C3" w:rsidRDefault="004069C3" w:rsidP="00F36E85">
            <w:pPr>
              <w:jc w:val="center"/>
              <w:rPr>
                <w:b/>
                <w:lang w:eastAsia="cs-CZ"/>
              </w:rPr>
            </w:pPr>
            <w:r>
              <w:rPr>
                <w:b/>
              </w:rPr>
              <w:t>Názov hodnotenia</w:t>
            </w:r>
          </w:p>
        </w:tc>
      </w:tr>
      <w:tr w:rsidR="004069C3" w:rsidTr="004069C3">
        <w:trPr>
          <w:trHeight w:val="576"/>
        </w:trPr>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center"/>
              <w:rPr>
                <w:lang w:eastAsia="cs-CZ"/>
              </w:rPr>
            </w:pPr>
            <w:r>
              <w:t>OP Z</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both"/>
              <w:rPr>
                <w:lang w:eastAsia="cs-CZ"/>
              </w:rPr>
            </w:pPr>
            <w: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both"/>
              <w:rPr>
                <w:lang w:eastAsia="cs-CZ"/>
              </w:rPr>
            </w:pPr>
            <w:r>
              <w:t>Prieskum verejnej mienky o operačnom programe Zdravotníctvo, štrukturálnych fondoch a publicite, vrátane dodania spracovaných výsledkov</w:t>
            </w:r>
          </w:p>
        </w:tc>
      </w:tr>
      <w:tr w:rsidR="004069C3" w:rsidTr="004069C3">
        <w:trPr>
          <w:trHeight w:val="489"/>
        </w:trPr>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center"/>
              <w:rPr>
                <w:lang w:eastAsia="cs-CZ"/>
              </w:rPr>
            </w:pPr>
            <w:r>
              <w:t xml:space="preserve">OP </w:t>
            </w:r>
            <w:proofErr w:type="spellStart"/>
            <w:r>
              <w:t>VaV</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both"/>
              <w:rPr>
                <w:lang w:eastAsia="cs-CZ"/>
              </w:rPr>
            </w:pPr>
            <w: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both"/>
              <w:rPr>
                <w:lang w:eastAsia="cs-CZ"/>
              </w:rPr>
            </w:pPr>
            <w:r>
              <w:t>Zhodnotenie správnosti nastavenia systému merateľných ukazovateľov pre operačný program Výskum a vývoj a systému monitorovania operačného programu Výskum a vývoj</w:t>
            </w:r>
          </w:p>
        </w:tc>
      </w:tr>
      <w:tr w:rsidR="004069C3" w:rsidTr="004069C3">
        <w:trPr>
          <w:trHeight w:val="853"/>
        </w:trPr>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69C3" w:rsidRDefault="004069C3" w:rsidP="00F36E85">
            <w:pPr>
              <w:ind w:left="121"/>
              <w:jc w:val="center"/>
              <w:rPr>
                <w:lang w:eastAsia="cs-CZ"/>
              </w:rPr>
            </w:pPr>
            <w:r>
              <w:t>OPV</w:t>
            </w:r>
          </w:p>
          <w:p w:rsidR="004069C3" w:rsidRDefault="004069C3" w:rsidP="00F36E85">
            <w:pPr>
              <w:jc w:val="center"/>
              <w:rPr>
                <w:lang w:eastAsia="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both"/>
              <w:rPr>
                <w:lang w:eastAsia="cs-CZ"/>
              </w:rPr>
            </w:pPr>
            <w: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ind w:left="54"/>
              <w:jc w:val="both"/>
              <w:rPr>
                <w:lang w:eastAsia="cs-CZ"/>
              </w:rPr>
            </w:pPr>
            <w:r>
              <w:t>Zhodnotenie  správnosti nastavenia systému merateľných ukazovateľov a funkčnosti systému monitorovania</w:t>
            </w:r>
          </w:p>
        </w:tc>
      </w:tr>
      <w:tr w:rsidR="00F36E85" w:rsidTr="00547E83">
        <w:trPr>
          <w:trHeight w:val="216"/>
        </w:trPr>
        <w:tc>
          <w:tcPr>
            <w:tcW w:w="1101" w:type="dxa"/>
            <w:vMerge w:val="restart"/>
            <w:tcBorders>
              <w:top w:val="single" w:sz="4" w:space="0" w:color="000000"/>
              <w:left w:val="single" w:sz="4" w:space="0" w:color="000000"/>
              <w:right w:val="single" w:sz="4" w:space="0" w:color="000000"/>
            </w:tcBorders>
            <w:shd w:val="clear" w:color="auto" w:fill="FFFFFF"/>
            <w:vAlign w:val="center"/>
          </w:tcPr>
          <w:p w:rsidR="00F36E85" w:rsidRDefault="00F36E85" w:rsidP="00F36E85">
            <w:pPr>
              <w:ind w:left="121"/>
              <w:jc w:val="center"/>
            </w:pPr>
            <w:r>
              <w:t>ROP</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6E85" w:rsidRDefault="00F36E85" w:rsidP="00F36E85">
            <w:pPr>
              <w:jc w:val="both"/>
            </w:pPr>
            <w:r>
              <w:t>1</w:t>
            </w:r>
          </w:p>
        </w:tc>
        <w:tc>
          <w:tcPr>
            <w:tcW w:w="7229" w:type="dxa"/>
            <w:tcBorders>
              <w:top w:val="single" w:sz="4" w:space="0" w:color="000000"/>
              <w:left w:val="single" w:sz="4" w:space="0" w:color="000000"/>
              <w:right w:val="single" w:sz="4" w:space="0" w:color="000000"/>
            </w:tcBorders>
            <w:shd w:val="clear" w:color="auto" w:fill="FFFFFF"/>
            <w:vAlign w:val="center"/>
          </w:tcPr>
          <w:p w:rsidR="00F36E85" w:rsidRDefault="00F36E85" w:rsidP="00F36E85">
            <w:pPr>
              <w:ind w:left="54"/>
              <w:jc w:val="both"/>
            </w:pPr>
            <w:r w:rsidRPr="00F36E85">
              <w:t xml:space="preserve">Hodnotenie účinnosti opatrení v oblasti informovania a publicity </w:t>
            </w:r>
            <w:r>
              <w:t xml:space="preserve">          </w:t>
            </w:r>
            <w:r w:rsidRPr="00F36E85">
              <w:t>v polovici programového obdobia 2007-2013 pre Regionálny operačný program</w:t>
            </w:r>
          </w:p>
        </w:tc>
      </w:tr>
      <w:tr w:rsidR="00F36E85" w:rsidTr="00547E83">
        <w:trPr>
          <w:trHeight w:val="213"/>
        </w:trPr>
        <w:tc>
          <w:tcPr>
            <w:tcW w:w="1101" w:type="dxa"/>
            <w:vMerge/>
            <w:tcBorders>
              <w:left w:val="single" w:sz="4" w:space="0" w:color="000000"/>
              <w:right w:val="single" w:sz="4" w:space="0" w:color="000000"/>
            </w:tcBorders>
            <w:shd w:val="clear" w:color="auto" w:fill="FFFFFF"/>
            <w:vAlign w:val="center"/>
          </w:tcPr>
          <w:p w:rsidR="00F36E85" w:rsidRDefault="00F36E85" w:rsidP="00F36E85">
            <w:pPr>
              <w:ind w:left="121"/>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6E85" w:rsidRDefault="00F36E85" w:rsidP="00F36E85">
            <w:pPr>
              <w:jc w:val="both"/>
            </w:pPr>
            <w:r>
              <w:t>2</w:t>
            </w:r>
          </w:p>
        </w:tc>
        <w:tc>
          <w:tcPr>
            <w:tcW w:w="7229" w:type="dxa"/>
            <w:tcBorders>
              <w:left w:val="single" w:sz="4" w:space="0" w:color="000000"/>
              <w:right w:val="single" w:sz="4" w:space="0" w:color="000000"/>
            </w:tcBorders>
            <w:shd w:val="clear" w:color="auto" w:fill="FFFFFF"/>
            <w:vAlign w:val="center"/>
          </w:tcPr>
          <w:p w:rsidR="00F36E85" w:rsidRDefault="00F36E85" w:rsidP="00F36E85">
            <w:pPr>
              <w:ind w:left="54"/>
              <w:jc w:val="both"/>
            </w:pPr>
            <w:r w:rsidRPr="00F36E85">
              <w:t xml:space="preserve">Hodnotenie výkonu činnosti sprostredkovateľských orgánov </w:t>
            </w:r>
            <w:r>
              <w:t xml:space="preserve">              </w:t>
            </w:r>
            <w:r w:rsidRPr="00F36E85">
              <w:t>pod Riadiacim orgánom pre Regionálny operačný program</w:t>
            </w:r>
          </w:p>
        </w:tc>
      </w:tr>
      <w:tr w:rsidR="00F36E85" w:rsidTr="00547E83">
        <w:trPr>
          <w:trHeight w:val="213"/>
        </w:trPr>
        <w:tc>
          <w:tcPr>
            <w:tcW w:w="1101" w:type="dxa"/>
            <w:vMerge/>
            <w:tcBorders>
              <w:left w:val="single" w:sz="4" w:space="0" w:color="000000"/>
              <w:right w:val="single" w:sz="4" w:space="0" w:color="000000"/>
            </w:tcBorders>
            <w:shd w:val="clear" w:color="auto" w:fill="FFFFFF"/>
            <w:vAlign w:val="center"/>
          </w:tcPr>
          <w:p w:rsidR="00F36E85" w:rsidRDefault="00F36E85" w:rsidP="00F36E85">
            <w:pPr>
              <w:ind w:left="121"/>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6E85" w:rsidRDefault="00F36E85" w:rsidP="00F36E85">
            <w:pPr>
              <w:jc w:val="both"/>
            </w:pPr>
            <w:r>
              <w:t>3</w:t>
            </w:r>
          </w:p>
        </w:tc>
        <w:tc>
          <w:tcPr>
            <w:tcW w:w="7229" w:type="dxa"/>
            <w:tcBorders>
              <w:left w:val="single" w:sz="4" w:space="0" w:color="000000"/>
              <w:right w:val="single" w:sz="4" w:space="0" w:color="000000"/>
            </w:tcBorders>
            <w:shd w:val="clear" w:color="auto" w:fill="FFFFFF"/>
            <w:vAlign w:val="center"/>
          </w:tcPr>
          <w:p w:rsidR="00F36E85" w:rsidRDefault="00F36E85" w:rsidP="00F36E85">
            <w:pPr>
              <w:ind w:left="54"/>
              <w:jc w:val="both"/>
            </w:pPr>
            <w:r>
              <w:t>Stanovenie smerovania intervencií v rámci Regionálneho operačného programu zameraných na odstraňovanie následkov povodní v roku 2010 v zmysle uznesenia vlády SR č. 566/2010</w:t>
            </w:r>
          </w:p>
        </w:tc>
      </w:tr>
      <w:tr w:rsidR="00F36E85" w:rsidTr="00547E83">
        <w:trPr>
          <w:trHeight w:val="213"/>
        </w:trPr>
        <w:tc>
          <w:tcPr>
            <w:tcW w:w="1101" w:type="dxa"/>
            <w:vMerge/>
            <w:tcBorders>
              <w:left w:val="single" w:sz="4" w:space="0" w:color="000000"/>
              <w:bottom w:val="single" w:sz="4" w:space="0" w:color="000000"/>
              <w:right w:val="single" w:sz="4" w:space="0" w:color="000000"/>
            </w:tcBorders>
            <w:shd w:val="clear" w:color="auto" w:fill="FFFFFF"/>
            <w:vAlign w:val="center"/>
          </w:tcPr>
          <w:p w:rsidR="00F36E85" w:rsidRDefault="00F36E85" w:rsidP="00F36E85">
            <w:pPr>
              <w:ind w:left="121"/>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6E85" w:rsidRDefault="00F36E85" w:rsidP="00F36E85">
            <w:pPr>
              <w:jc w:val="both"/>
            </w:pPr>
            <w:r>
              <w:t>4</w:t>
            </w:r>
          </w:p>
        </w:tc>
        <w:tc>
          <w:tcPr>
            <w:tcW w:w="7229" w:type="dxa"/>
            <w:tcBorders>
              <w:left w:val="single" w:sz="4" w:space="0" w:color="000000"/>
              <w:bottom w:val="single" w:sz="4" w:space="0" w:color="000000"/>
              <w:right w:val="single" w:sz="4" w:space="0" w:color="000000"/>
            </w:tcBorders>
            <w:shd w:val="clear" w:color="auto" w:fill="FFFFFF"/>
            <w:vAlign w:val="center"/>
          </w:tcPr>
          <w:p w:rsidR="00F36E85" w:rsidRDefault="00F36E85" w:rsidP="00F36E85">
            <w:pPr>
              <w:ind w:left="54"/>
              <w:jc w:val="both"/>
            </w:pPr>
            <w:r w:rsidRPr="00F36E85">
              <w:t>Správa o stave dosahovania plánovaných indikatívnych regionálnych alokácií v rámci Regionálneho operačného programu k 30.</w:t>
            </w:r>
            <w:r>
              <w:t xml:space="preserve"> </w:t>
            </w:r>
            <w:r w:rsidRPr="00F36E85">
              <w:t>6.</w:t>
            </w:r>
            <w:r>
              <w:t xml:space="preserve"> </w:t>
            </w:r>
            <w:r w:rsidRPr="00F36E85">
              <w:t>2011</w:t>
            </w:r>
          </w:p>
        </w:tc>
      </w:tr>
      <w:tr w:rsidR="004069C3" w:rsidTr="004069C3">
        <w:trPr>
          <w:trHeight w:val="621"/>
        </w:trPr>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69C3" w:rsidRDefault="004069C3" w:rsidP="00F36E85">
            <w:pPr>
              <w:jc w:val="center"/>
              <w:rPr>
                <w:lang w:eastAsia="cs-CZ"/>
              </w:rPr>
            </w:pPr>
            <w:r>
              <w:t>HP RP</w:t>
            </w:r>
          </w:p>
          <w:p w:rsidR="004069C3" w:rsidRDefault="004069C3" w:rsidP="00F36E85">
            <w:pPr>
              <w:jc w:val="center"/>
              <w:rPr>
                <w:lang w:eastAsia="cs-C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jc w:val="both"/>
              <w:rPr>
                <w:lang w:eastAsia="cs-CZ"/>
              </w:rPr>
            </w:pPr>
            <w: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69C3" w:rsidRDefault="004069C3" w:rsidP="00F36E85">
            <w:pPr>
              <w:pStyle w:val="Odsekzoznamu"/>
              <w:spacing w:line="240" w:lineRule="auto"/>
              <w:ind w:left="0"/>
              <w:jc w:val="both"/>
              <w:rPr>
                <w:lang w:eastAsia="cs-CZ"/>
              </w:rPr>
            </w:pPr>
            <w:r w:rsidRPr="00F36E85">
              <w:rPr>
                <w:rFonts w:ascii="Times New Roman" w:hAnsi="Times New Roman"/>
                <w:sz w:val="24"/>
                <w:szCs w:val="24"/>
              </w:rPr>
              <w:t xml:space="preserve">Hodnotenie zamerané na uplatňovanie rovnosti príležitostí </w:t>
            </w:r>
            <w:r w:rsidR="00F36E85">
              <w:rPr>
                <w:rFonts w:ascii="Times New Roman" w:hAnsi="Times New Roman"/>
                <w:sz w:val="24"/>
                <w:szCs w:val="24"/>
              </w:rPr>
              <w:t xml:space="preserve">                     </w:t>
            </w:r>
            <w:r w:rsidRPr="00F36E85">
              <w:rPr>
                <w:rFonts w:ascii="Times New Roman" w:hAnsi="Times New Roman"/>
                <w:sz w:val="24"/>
                <w:szCs w:val="24"/>
              </w:rPr>
              <w:t>v štrukturálnych fondoch</w:t>
            </w:r>
          </w:p>
        </w:tc>
      </w:tr>
    </w:tbl>
    <w:p w:rsidR="004069C3" w:rsidRPr="002206B5" w:rsidRDefault="002206B5" w:rsidP="004069C3">
      <w:pPr>
        <w:rPr>
          <w:sz w:val="18"/>
          <w:szCs w:val="18"/>
        </w:rPr>
      </w:pPr>
      <w:r w:rsidRPr="002206B5">
        <w:rPr>
          <w:sz w:val="18"/>
          <w:szCs w:val="18"/>
        </w:rPr>
        <w:t>Zdroj: RO OP</w:t>
      </w:r>
    </w:p>
    <w:p w:rsidR="00F36E85" w:rsidRDefault="00F36E85" w:rsidP="004069C3">
      <w:pPr>
        <w:rPr>
          <w:lang w:eastAsia="cs-CZ"/>
        </w:rPr>
      </w:pPr>
    </w:p>
    <w:p w:rsidR="00F36E85" w:rsidRDefault="00F36E85" w:rsidP="004069C3">
      <w:pPr>
        <w:rPr>
          <w:lang w:eastAsia="cs-CZ"/>
        </w:rPr>
      </w:pPr>
    </w:p>
    <w:p w:rsidR="00AD14F3" w:rsidRPr="0036447B" w:rsidRDefault="00974F7F" w:rsidP="000F0F70">
      <w:pPr>
        <w:pStyle w:val="Lukas1"/>
        <w:jc w:val="both"/>
        <w:outlineLvl w:val="0"/>
      </w:pPr>
      <w:bookmarkStart w:id="159" w:name="_Toc306190623"/>
      <w:r w:rsidRPr="0036447B">
        <w:t>5</w:t>
      </w:r>
      <w:r w:rsidR="00AD14F3" w:rsidRPr="0036447B">
        <w:t xml:space="preserve">. </w:t>
      </w:r>
      <w:r w:rsidR="00CB6911" w:rsidRPr="0036447B">
        <w:tab/>
      </w:r>
      <w:r w:rsidR="00E16E5E" w:rsidRPr="0036447B">
        <w:t xml:space="preserve">Stav </w:t>
      </w:r>
      <w:r w:rsidR="00815F84" w:rsidRPr="0036447B">
        <w:t xml:space="preserve">v oblasti </w:t>
      </w:r>
      <w:r w:rsidR="00E16E5E" w:rsidRPr="0036447B">
        <w:t>informačných systémov</w:t>
      </w:r>
      <w:bookmarkEnd w:id="148"/>
      <w:bookmarkEnd w:id="149"/>
      <w:bookmarkEnd w:id="150"/>
      <w:bookmarkEnd w:id="151"/>
      <w:bookmarkEnd w:id="152"/>
      <w:bookmarkEnd w:id="159"/>
    </w:p>
    <w:p w:rsidR="00E16E5E" w:rsidRPr="0036447B" w:rsidRDefault="003C6AC4" w:rsidP="003C6AC4">
      <w:pPr>
        <w:pStyle w:val="Lukas1"/>
        <w:tabs>
          <w:tab w:val="clear" w:pos="540"/>
          <w:tab w:val="left" w:pos="1350"/>
        </w:tabs>
        <w:jc w:val="both"/>
        <w:rPr>
          <w:sz w:val="24"/>
          <w:szCs w:val="24"/>
        </w:rPr>
      </w:pPr>
      <w:r>
        <w:rPr>
          <w:sz w:val="24"/>
          <w:szCs w:val="24"/>
        </w:rPr>
        <w:tab/>
      </w:r>
    </w:p>
    <w:p w:rsidR="00815F84" w:rsidRPr="0036447B" w:rsidRDefault="00815F84" w:rsidP="000F0F70">
      <w:pPr>
        <w:pStyle w:val="Lukas2"/>
        <w:numPr>
          <w:ilvl w:val="0"/>
          <w:numId w:val="0"/>
        </w:numPr>
        <w:tabs>
          <w:tab w:val="left" w:pos="540"/>
        </w:tabs>
        <w:jc w:val="both"/>
        <w:outlineLvl w:val="1"/>
      </w:pPr>
      <w:bookmarkStart w:id="160" w:name="_Toc220810541"/>
      <w:bookmarkStart w:id="161" w:name="_Toc220810613"/>
      <w:bookmarkStart w:id="162" w:name="_Toc220813219"/>
      <w:bookmarkStart w:id="163" w:name="_Toc220813312"/>
      <w:bookmarkStart w:id="164" w:name="_Toc255654753"/>
      <w:bookmarkStart w:id="165" w:name="_Toc306190624"/>
      <w:r w:rsidRPr="0036447B">
        <w:t>5.1</w:t>
      </w:r>
      <w:r w:rsidRPr="0036447B">
        <w:tab/>
        <w:t>Stav v oblasti ITMS</w:t>
      </w:r>
      <w:bookmarkEnd w:id="160"/>
      <w:bookmarkEnd w:id="161"/>
      <w:bookmarkEnd w:id="162"/>
      <w:bookmarkEnd w:id="163"/>
      <w:bookmarkEnd w:id="164"/>
      <w:bookmarkEnd w:id="165"/>
    </w:p>
    <w:p w:rsidR="00815F84" w:rsidRPr="0036447B" w:rsidRDefault="00815F84" w:rsidP="003C0985">
      <w:pPr>
        <w:pStyle w:val="Lukas2"/>
        <w:numPr>
          <w:ilvl w:val="0"/>
          <w:numId w:val="0"/>
        </w:numPr>
        <w:tabs>
          <w:tab w:val="left" w:pos="1140"/>
        </w:tabs>
        <w:jc w:val="both"/>
      </w:pPr>
    </w:p>
    <w:p w:rsidR="00AA3E0B" w:rsidRPr="0036447B" w:rsidRDefault="00B76645" w:rsidP="000F0F70">
      <w:pPr>
        <w:pStyle w:val="Lukas3"/>
        <w:jc w:val="both"/>
        <w:outlineLvl w:val="2"/>
        <w:rPr>
          <w:color w:val="auto"/>
        </w:rPr>
      </w:pPr>
      <w:bookmarkStart w:id="166" w:name="_Toc220813220"/>
      <w:bookmarkStart w:id="167" w:name="_Toc220813313"/>
      <w:bookmarkStart w:id="168" w:name="_Toc255654754"/>
      <w:bookmarkStart w:id="169" w:name="_Toc306190625"/>
      <w:r w:rsidRPr="0036447B">
        <w:rPr>
          <w:color w:val="auto"/>
        </w:rPr>
        <w:t>5.1.1</w:t>
      </w:r>
      <w:r w:rsidRPr="0036447B">
        <w:rPr>
          <w:color w:val="auto"/>
        </w:rPr>
        <w:tab/>
      </w:r>
      <w:r w:rsidR="00C769F1" w:rsidRPr="0036447B">
        <w:rPr>
          <w:color w:val="auto"/>
        </w:rPr>
        <w:t>ITMS</w:t>
      </w:r>
      <w:r w:rsidR="00AA3E0B" w:rsidRPr="0036447B">
        <w:rPr>
          <w:color w:val="auto"/>
        </w:rPr>
        <w:t xml:space="preserve"> – </w:t>
      </w:r>
      <w:r w:rsidR="003C0985">
        <w:rPr>
          <w:color w:val="auto"/>
        </w:rPr>
        <w:t>C</w:t>
      </w:r>
      <w:r w:rsidR="00AA3E0B" w:rsidRPr="0036447B">
        <w:rPr>
          <w:color w:val="auto"/>
        </w:rPr>
        <w:t>entrálny koordinačný orgán</w:t>
      </w:r>
      <w:r w:rsidR="009D3E1E" w:rsidRPr="0036447B">
        <w:rPr>
          <w:rStyle w:val="Odkaznapoznmkupodiarou"/>
          <w:rFonts w:ascii="Times New Roman Bold" w:hAnsi="Times New Roman Bold" w:cs="Times New Roman Bold"/>
          <w:color w:val="auto"/>
        </w:rPr>
        <w:footnoteReference w:id="9"/>
      </w:r>
      <w:bookmarkEnd w:id="166"/>
      <w:bookmarkEnd w:id="167"/>
      <w:bookmarkEnd w:id="168"/>
      <w:bookmarkEnd w:id="169"/>
    </w:p>
    <w:p w:rsidR="001A6E16" w:rsidRDefault="001A6E16" w:rsidP="001A6E16">
      <w:pPr>
        <w:ind w:firstLine="720"/>
        <w:jc w:val="both"/>
      </w:pPr>
      <w:r>
        <w:t>V sledovanom období sa pokračovalo s vývojom ITMS. Vývoj ITMS bol realizovaný v zmysle platných zmlúv uzavretých medzi MDVRR SR ako objednávateľom a konzorciom Siemens a </w:t>
      </w:r>
      <w:proofErr w:type="spellStart"/>
      <w:r>
        <w:t>AxonPro</w:t>
      </w:r>
      <w:proofErr w:type="spellEnd"/>
      <w:r>
        <w:t xml:space="preserve"> ako zhotoviteľom systému ITMS.</w:t>
      </w:r>
    </w:p>
    <w:p w:rsidR="001A6E16" w:rsidRDefault="001A6E16" w:rsidP="001A6E16">
      <w:pPr>
        <w:ind w:firstLine="720"/>
        <w:jc w:val="both"/>
      </w:pPr>
      <w:r>
        <w:lastRenderedPageBreak/>
        <w:t xml:space="preserve">Dôraz vo vývoji systému je kladený na splnenie požiadaviek </w:t>
      </w:r>
      <w:r w:rsidR="006C6693">
        <w:t xml:space="preserve">určených </w:t>
      </w:r>
      <w:r>
        <w:t>v nariadeniach E</w:t>
      </w:r>
      <w:r w:rsidR="006C6693">
        <w:t>Ú</w:t>
      </w:r>
      <w:r>
        <w:t xml:space="preserve">, národnej legislatíve a riadiacich dokumentoch implementácie </w:t>
      </w:r>
      <w:r w:rsidR="002316E7">
        <w:t xml:space="preserve">ŠF a KF </w:t>
      </w:r>
      <w:r>
        <w:t>v SR ako je Systém riadenia a Systém finančného riadenia.</w:t>
      </w:r>
    </w:p>
    <w:p w:rsidR="001A6E16" w:rsidRDefault="001A6E16" w:rsidP="001A6E16">
      <w:pPr>
        <w:ind w:firstLine="720"/>
        <w:jc w:val="both"/>
      </w:pPr>
      <w:r>
        <w:t>MDVRR SR zároveň analyzuje požiadavky a návrhy užívateľov systému. V prípade relevantných požiadaviek sú tieto implementované do systému.</w:t>
      </w:r>
    </w:p>
    <w:p w:rsidR="001A6E16" w:rsidRDefault="001A6E16" w:rsidP="001A6E16">
      <w:pPr>
        <w:ind w:firstLine="720"/>
        <w:jc w:val="both"/>
      </w:pPr>
      <w:r>
        <w:t xml:space="preserve">Na základe aktualizácie nariadení EK a riadiacej dokumentácie na úrovni SR boli v roku 2011 aktualizované existujúce funkcionality ITMS. Išlo o funkcionalitu umožňujúcu vypracovanie žiadostí o platbu </w:t>
      </w:r>
      <w:r w:rsidR="00532A4C">
        <w:t xml:space="preserve">predkladaných </w:t>
      </w:r>
      <w:r>
        <w:t>EK a</w:t>
      </w:r>
      <w:r w:rsidR="00532A4C">
        <w:t xml:space="preserve"> v ITMS </w:t>
      </w:r>
      <w:r>
        <w:t>boli upravené procesy spojené s identifikovaním a evidovaním nezrovnalostí.</w:t>
      </w:r>
    </w:p>
    <w:p w:rsidR="001A6E16" w:rsidRDefault="001A6E16" w:rsidP="001A6E16">
      <w:pPr>
        <w:ind w:firstLine="720"/>
        <w:jc w:val="both"/>
      </w:pPr>
      <w:r>
        <w:t>Funkcionalita umožňujúca sledovanie využívania úveru E</w:t>
      </w:r>
      <w:r w:rsidR="00066051">
        <w:t>IB</w:t>
      </w:r>
      <w:r>
        <w:t xml:space="preserve"> bola do ostrej prevádzky uvoľnená v máji roku 2011. </w:t>
      </w:r>
      <w:r w:rsidR="00066051">
        <w:t xml:space="preserve">EIB </w:t>
      </w:r>
      <w:r>
        <w:t xml:space="preserve">poskytla SR úver, ktorým sa nahradí spolufinancovanie zo </w:t>
      </w:r>
      <w:r w:rsidR="00066051">
        <w:t>ŠR SR</w:t>
      </w:r>
      <w:r>
        <w:t xml:space="preserve">. </w:t>
      </w:r>
      <w:r w:rsidR="00066051">
        <w:t xml:space="preserve">EIB </w:t>
      </w:r>
      <w:r>
        <w:t xml:space="preserve">požaduje od klienta, v tomto prípade SR, evidovanie využívania úveru až   na úrovni jednotlivých projektov. Klient je povinný pred poskytnutím novej </w:t>
      </w:r>
      <w:proofErr w:type="spellStart"/>
      <w:r>
        <w:t>tranže</w:t>
      </w:r>
      <w:proofErr w:type="spellEnd"/>
      <w:r>
        <w:t xml:space="preserve"> z úveru predložiť </w:t>
      </w:r>
      <w:r w:rsidR="00066051">
        <w:t xml:space="preserve">EIB </w:t>
      </w:r>
      <w:r>
        <w:t>štatistické prehľady. ITMS v súčasnosti podporuje tieto procesy.</w:t>
      </w:r>
    </w:p>
    <w:p w:rsidR="001A6E16" w:rsidRDefault="001A6E16" w:rsidP="001A6E16">
      <w:pPr>
        <w:ind w:firstLine="720"/>
        <w:jc w:val="both"/>
      </w:pPr>
      <w:r>
        <w:t xml:space="preserve">Zároveň v máji roku 2011 bola realizovaná integrácia ITMS so systémom EK SFC2007. Úlohou SFC2007 je na úrovni EK monitorovať proces implementácie ŠF a KF v jednotlivých členských </w:t>
      </w:r>
      <w:r w:rsidR="00532A4C">
        <w:t>štátoch</w:t>
      </w:r>
      <w:r>
        <w:t xml:space="preserve">. Do SFC2007 je v súčasnosti možné v elektronickej podobe odoslať novú verziu </w:t>
      </w:r>
      <w:r w:rsidR="00066051">
        <w:t>OP</w:t>
      </w:r>
      <w:r>
        <w:t xml:space="preserve"> a žiadosť o platbu za SR. EK následne vykoná schválenie/ neschválenie predloženého dokumentu. Integrácia </w:t>
      </w:r>
      <w:r w:rsidR="00B02EE0">
        <w:t xml:space="preserve">uvedených </w:t>
      </w:r>
      <w:r>
        <w:t xml:space="preserve">systémov prináša určité časové úspory, znižuje administratívnu záťaž </w:t>
      </w:r>
      <w:r w:rsidR="00066051">
        <w:t>RO</w:t>
      </w:r>
      <w:r>
        <w:t>, zabezpečuje aktuálnosť údajov hlavne o </w:t>
      </w:r>
      <w:r w:rsidR="00066051">
        <w:t>OP</w:t>
      </w:r>
      <w:r>
        <w:t xml:space="preserve"> v oboch systémoch a minimalizuje riziko vzniku nepresností.</w:t>
      </w:r>
    </w:p>
    <w:p w:rsidR="001A6E16" w:rsidRDefault="001A6E16" w:rsidP="00B252A2">
      <w:pPr>
        <w:ind w:firstLine="720"/>
        <w:jc w:val="both"/>
      </w:pPr>
      <w:r>
        <w:t xml:space="preserve">Okrem už spomínaných funkcionalít boli v máji </w:t>
      </w:r>
      <w:r w:rsidR="00B02EE0">
        <w:t xml:space="preserve">2011 </w:t>
      </w:r>
      <w:r>
        <w:t xml:space="preserve">do ostrej prevádzky uvoľnené funkcionality, ktoré výrazne uľahčujú </w:t>
      </w:r>
      <w:r w:rsidR="00066051">
        <w:t>RO</w:t>
      </w:r>
      <w:r>
        <w:t xml:space="preserve"> pri vypracovaní výročnej správy o implementácii </w:t>
      </w:r>
      <w:r w:rsidR="00066051">
        <w:t>OP</w:t>
      </w:r>
      <w:r>
        <w:t xml:space="preserve"> v zmysle metodického pokynu č. 9. </w:t>
      </w:r>
      <w:r w:rsidR="00066051">
        <w:t xml:space="preserve">RO </w:t>
      </w:r>
      <w:r>
        <w:t>jednoduchým spôsobom budú môcť sledovať plnenie programových ukazovateľov, štruktúru účastníkov projektov a pod.</w:t>
      </w:r>
    </w:p>
    <w:p w:rsidR="001A6E16" w:rsidRDefault="001A6E16" w:rsidP="00B252A2">
      <w:pPr>
        <w:ind w:firstLine="720"/>
        <w:jc w:val="both"/>
      </w:pPr>
      <w:r>
        <w:t xml:space="preserve">V sledovanom období boli do ostrej prevádzky uvoľňované aj statické a dynamické výstupné zostavy. Cieľom statických výstupných zostáv je priama podpora týchto formulárov v ITMS. Dynamické výstupné zostavy predstavujú tzv. OLAP kocky. OLAP kocka predstavuje analytický nástroj na </w:t>
      </w:r>
      <w:proofErr w:type="spellStart"/>
      <w:r>
        <w:t>multidimenzionálnu</w:t>
      </w:r>
      <w:proofErr w:type="spellEnd"/>
      <w:r>
        <w:t xml:space="preserve"> analýzu dát. OLAP kocka umožňuje sledovať jeden jav z viacerých pohľadov súčasne. V sledovanom období boli do ostrej prevádzky uvoľnené OLAP kocky umožňujúce sledovať údaje z oblastí ako sú nezrovnalosti a</w:t>
      </w:r>
      <w:r w:rsidR="00066051">
        <w:t> </w:t>
      </w:r>
      <w:proofErr w:type="spellStart"/>
      <w:r w:rsidR="00066051">
        <w:t>ŽoP</w:t>
      </w:r>
      <w:proofErr w:type="spellEnd"/>
      <w:r>
        <w:t xml:space="preserve"> </w:t>
      </w:r>
      <w:r w:rsidR="00B02EE0">
        <w:t xml:space="preserve">predkladané </w:t>
      </w:r>
      <w:r>
        <w:t xml:space="preserve">EK. Zároveň boli vykonané úpravy existujúcich OLAP kociek. </w:t>
      </w:r>
    </w:p>
    <w:p w:rsidR="001A6E16" w:rsidRDefault="001A6E16" w:rsidP="00B252A2">
      <w:pPr>
        <w:ind w:firstLine="720"/>
        <w:jc w:val="both"/>
      </w:pPr>
      <w:r>
        <w:t xml:space="preserve">Okrem vývoja ITMS sa odbor ITMS venoval realizácii školení ITMS. Odbor ITMS zároveň poskytoval konzultačné hodiny, ktoré môžu jednotlivé </w:t>
      </w:r>
      <w:r w:rsidR="00066051">
        <w:t>RO</w:t>
      </w:r>
      <w:r>
        <w:t xml:space="preserve"> využívať na konzultácie v oblasti ITMS. Odbor ITMS okrem školení ITMS realizovaných dodávateľsky, organizoval školenia rezortných administrátorov ITMS.</w:t>
      </w:r>
    </w:p>
    <w:p w:rsidR="001A6E16" w:rsidRDefault="001A6E16" w:rsidP="00B252A2">
      <w:pPr>
        <w:ind w:firstLine="720"/>
        <w:jc w:val="both"/>
      </w:pPr>
      <w:r>
        <w:t xml:space="preserve">Odbor ITMS pomerne veľkú časť časového fondu použil na tvorbu a pripomienkovanie metodických a strategických dokumentov v oblasti implementácie ŠF a KF, ktoré sa priamo alebo nepriamo týkali problematiky ITMS. </w:t>
      </w:r>
    </w:p>
    <w:p w:rsidR="00A94FA1" w:rsidRPr="00B04AD8" w:rsidRDefault="00A94FA1" w:rsidP="00A72BC3">
      <w:pPr>
        <w:jc w:val="both"/>
        <w:rPr>
          <w:iCs/>
        </w:rPr>
      </w:pPr>
      <w:bookmarkStart w:id="170" w:name="_Toc255654755"/>
    </w:p>
    <w:p w:rsidR="00A72BC3" w:rsidRPr="001B78C8" w:rsidRDefault="00A72BC3" w:rsidP="000F0F70">
      <w:pPr>
        <w:pStyle w:val="Nadpis3"/>
        <w:tabs>
          <w:tab w:val="clear" w:pos="1418"/>
          <w:tab w:val="num" w:pos="0"/>
        </w:tabs>
        <w:ind w:left="0" w:firstLine="0"/>
        <w:rPr>
          <w:b/>
          <w:i/>
        </w:rPr>
      </w:pPr>
      <w:bookmarkStart w:id="171" w:name="_Toc306190626"/>
      <w:r>
        <w:rPr>
          <w:b/>
          <w:i/>
          <w:iCs/>
        </w:rPr>
        <w:t xml:space="preserve">5.1.2 </w:t>
      </w:r>
      <w:r w:rsidRPr="001B78C8">
        <w:rPr>
          <w:b/>
          <w:i/>
          <w:iCs/>
        </w:rPr>
        <w:t xml:space="preserve"> </w:t>
      </w:r>
      <w:r w:rsidRPr="001B78C8">
        <w:rPr>
          <w:b/>
          <w:bCs/>
          <w:i/>
        </w:rPr>
        <w:t xml:space="preserve">ITMS – </w:t>
      </w:r>
      <w:proofErr w:type="spellStart"/>
      <w:r w:rsidRPr="001B78C8">
        <w:rPr>
          <w:b/>
          <w:bCs/>
          <w:i/>
        </w:rPr>
        <w:t>DataCentrum</w:t>
      </w:r>
      <w:bookmarkEnd w:id="171"/>
      <w:proofErr w:type="spellEnd"/>
    </w:p>
    <w:p w:rsidR="00494EBB" w:rsidRPr="00B7210F" w:rsidRDefault="00494EBB" w:rsidP="00494EBB">
      <w:pPr>
        <w:ind w:firstLine="567"/>
        <w:jc w:val="both"/>
      </w:pPr>
      <w:bookmarkStart w:id="172" w:name="_Toc220810542"/>
      <w:bookmarkStart w:id="173" w:name="_Toc220810614"/>
      <w:bookmarkStart w:id="174" w:name="_Toc220813221"/>
      <w:bookmarkStart w:id="175" w:name="_Toc220813314"/>
      <w:bookmarkStart w:id="176" w:name="_Toc255654756"/>
      <w:bookmarkEnd w:id="170"/>
      <w:r w:rsidRPr="00B7210F">
        <w:t xml:space="preserve">IT monitorovací systém pre štrukturálne fondy a Kohézny fond  (ITMS - ITMS </w:t>
      </w:r>
      <w:proofErr w:type="spellStart"/>
      <w:r w:rsidRPr="00B7210F">
        <w:t>Core</w:t>
      </w:r>
      <w:proofErr w:type="spellEnd"/>
      <w:r w:rsidRPr="00B7210F">
        <w:t xml:space="preserve"> a ITMS Portál), ktorý zahŕňa procesy čerpania prostriedkov zo štrukturálnych fondov a Kohézneho fondu programové</w:t>
      </w:r>
      <w:r w:rsidR="00B02EE0">
        <w:t>ho</w:t>
      </w:r>
      <w:r w:rsidRPr="00B7210F">
        <w:t xml:space="preserve"> obdobi</w:t>
      </w:r>
      <w:r w:rsidR="00B02EE0">
        <w:t>a</w:t>
      </w:r>
      <w:r w:rsidRPr="00B7210F">
        <w:t xml:space="preserve"> 2004 – 2006, ako aj pre programové obdobie 2007</w:t>
      </w:r>
      <w:r>
        <w:t xml:space="preserve"> </w:t>
      </w:r>
      <w:r w:rsidRPr="00B7210F">
        <w:t>-</w:t>
      </w:r>
      <w:r>
        <w:t xml:space="preserve"> </w:t>
      </w:r>
      <w:r w:rsidRPr="00B7210F">
        <w:t xml:space="preserve">2013 je v produktívnej prevádzke. V prevádzke je tiež školiaci aj testovací systém ITMS </w:t>
      </w:r>
      <w:proofErr w:type="spellStart"/>
      <w:r w:rsidRPr="00B7210F">
        <w:t>Core</w:t>
      </w:r>
      <w:proofErr w:type="spellEnd"/>
      <w:r w:rsidRPr="00B7210F">
        <w:t xml:space="preserve"> a testovací ITMS Portál. </w:t>
      </w:r>
    </w:p>
    <w:p w:rsidR="00494EBB" w:rsidRPr="00B7210F" w:rsidRDefault="00494EBB" w:rsidP="00494EBB">
      <w:pPr>
        <w:ind w:firstLine="567"/>
        <w:jc w:val="both"/>
      </w:pPr>
      <w:r w:rsidRPr="00B7210F">
        <w:t xml:space="preserve">Neverejná časť ITMS – systém ITMS </w:t>
      </w:r>
      <w:proofErr w:type="spellStart"/>
      <w:r w:rsidRPr="00B7210F">
        <w:t>Core</w:t>
      </w:r>
      <w:proofErr w:type="spellEnd"/>
      <w:r w:rsidRPr="00B7210F">
        <w:t xml:space="preserve"> je prevádzkovaný v rámci Komunikačno-technologickej infraštruktúry </w:t>
      </w:r>
      <w:proofErr w:type="spellStart"/>
      <w:r w:rsidRPr="00B7210F">
        <w:t>DataCentra</w:t>
      </w:r>
      <w:proofErr w:type="spellEnd"/>
      <w:r w:rsidRPr="00B7210F">
        <w:t xml:space="preserve"> (KTI) spolu s Integrovaným systémom účtovníctva fondov (ISUF), Informačným systémom Štátnej pokladnice (IS ŠP), Rozpočtovým informačným systémom (RIS) a ďalšími. ITMS </w:t>
      </w:r>
      <w:proofErr w:type="spellStart"/>
      <w:r w:rsidRPr="00B7210F">
        <w:t>Core</w:t>
      </w:r>
      <w:proofErr w:type="spellEnd"/>
      <w:r w:rsidRPr="00B7210F">
        <w:t xml:space="preserve"> je prepojený v rámci KTI so systémami </w:t>
      </w:r>
      <w:r w:rsidRPr="00B7210F">
        <w:lastRenderedPageBreak/>
        <w:t xml:space="preserve">ISUF, RIS a </w:t>
      </w:r>
      <w:proofErr w:type="spellStart"/>
      <w:r w:rsidRPr="00B7210F">
        <w:t>Manex</w:t>
      </w:r>
      <w:proofErr w:type="spellEnd"/>
      <w:r w:rsidRPr="00B7210F">
        <w:t>. Prepojenia sú zabezpečené prostredníctvom technologickej platformy SAP XI. V prípade ISUF ide o on-line synchrónne prepojenia. K 30.</w:t>
      </w:r>
      <w:r>
        <w:t xml:space="preserve"> </w:t>
      </w:r>
      <w:r w:rsidRPr="00B7210F">
        <w:t>6.</w:t>
      </w:r>
      <w:r>
        <w:t xml:space="preserve"> </w:t>
      </w:r>
      <w:r w:rsidRPr="00B7210F">
        <w:t xml:space="preserve">2011 bol v prevádzke  ITMS </w:t>
      </w:r>
      <w:proofErr w:type="spellStart"/>
      <w:r w:rsidRPr="00B7210F">
        <w:t>Core</w:t>
      </w:r>
      <w:proofErr w:type="spellEnd"/>
      <w:r w:rsidRPr="00B7210F">
        <w:t xml:space="preserve"> verzia 2.14.0</w:t>
      </w:r>
      <w:r w:rsidRPr="00B7210F">
        <w:rPr>
          <w:color w:val="FF0000"/>
        </w:rPr>
        <w:t>.</w:t>
      </w:r>
      <w:r w:rsidRPr="00B7210F">
        <w:t xml:space="preserve"> </w:t>
      </w:r>
    </w:p>
    <w:p w:rsidR="00494EBB" w:rsidRPr="00B7210F" w:rsidRDefault="00494EBB" w:rsidP="00494EBB">
      <w:pPr>
        <w:ind w:firstLine="567"/>
        <w:jc w:val="both"/>
      </w:pPr>
      <w:r w:rsidRPr="00B7210F">
        <w:t xml:space="preserve">Portál ITMS predstavuje verejnú časť systému ITMS. Zabezpečuje predovšetkým komunikáciu so žiadateľmi, prijímateľmi, informačným systémom </w:t>
      </w:r>
      <w:r w:rsidR="00066051">
        <w:t>EK</w:t>
      </w:r>
      <w:r w:rsidRPr="00B7210F">
        <w:t xml:space="preserve"> SFC2007 </w:t>
      </w:r>
      <w:r w:rsidR="00066051">
        <w:t xml:space="preserve">                   </w:t>
      </w:r>
      <w:r w:rsidRPr="00B7210F">
        <w:t xml:space="preserve">a monitorovacími systémami okolitých </w:t>
      </w:r>
      <w:r w:rsidR="00B02EE0">
        <w:t>štátov</w:t>
      </w:r>
      <w:r w:rsidRPr="00B7210F">
        <w:t xml:space="preserve"> pre programy cezhraničnej spolupráce. Portál ITMS je v produktívnej prevádzke od 10.</w:t>
      </w:r>
      <w:r w:rsidR="00066051">
        <w:t xml:space="preserve"> </w:t>
      </w:r>
      <w:r w:rsidRPr="00B7210F">
        <w:t>4.</w:t>
      </w:r>
      <w:r w:rsidR="00066051">
        <w:t xml:space="preserve"> </w:t>
      </w:r>
      <w:r w:rsidRPr="00B7210F">
        <w:t xml:space="preserve">2008. Nachádza sa v demilitarizovanej zóne </w:t>
      </w:r>
      <w:proofErr w:type="spellStart"/>
      <w:r w:rsidRPr="00B7210F">
        <w:t>DataCentra</w:t>
      </w:r>
      <w:proofErr w:type="spellEnd"/>
      <w:r w:rsidRPr="00B7210F">
        <w:t xml:space="preserve"> a so systémom ITMS </w:t>
      </w:r>
      <w:proofErr w:type="spellStart"/>
      <w:r w:rsidRPr="00B7210F">
        <w:t>Core</w:t>
      </w:r>
      <w:proofErr w:type="spellEnd"/>
      <w:r w:rsidRPr="00B7210F">
        <w:t xml:space="preserve"> je bezpečne </w:t>
      </w:r>
      <w:proofErr w:type="spellStart"/>
      <w:r w:rsidRPr="00B7210F">
        <w:t>offline</w:t>
      </w:r>
      <w:proofErr w:type="spellEnd"/>
      <w:r w:rsidRPr="00B7210F">
        <w:t xml:space="preserve"> prepojený pomocou </w:t>
      </w:r>
      <w:proofErr w:type="spellStart"/>
      <w:r w:rsidRPr="00B7210F">
        <w:t>File</w:t>
      </w:r>
      <w:proofErr w:type="spellEnd"/>
      <w:r w:rsidRPr="00B7210F">
        <w:t xml:space="preserve"> </w:t>
      </w:r>
      <w:proofErr w:type="spellStart"/>
      <w:r w:rsidRPr="00B7210F">
        <w:t>exchangera</w:t>
      </w:r>
      <w:proofErr w:type="spellEnd"/>
      <w:r w:rsidRPr="00B7210F">
        <w:t>. K 30.</w:t>
      </w:r>
      <w:r>
        <w:t xml:space="preserve"> </w:t>
      </w:r>
      <w:r w:rsidRPr="00B7210F">
        <w:t>6.</w:t>
      </w:r>
      <w:r>
        <w:t xml:space="preserve"> </w:t>
      </w:r>
      <w:r w:rsidRPr="00B7210F">
        <w:t>2011 bola v prevádzke  ITMS Portál verzia 2.14.0.</w:t>
      </w:r>
    </w:p>
    <w:p w:rsidR="00494EBB" w:rsidRPr="00B7210F" w:rsidRDefault="00494EBB" w:rsidP="00494EBB">
      <w:pPr>
        <w:ind w:firstLine="567"/>
        <w:jc w:val="both"/>
      </w:pPr>
      <w:bookmarkStart w:id="177" w:name="OLE_LINK1"/>
      <w:r w:rsidRPr="00B7210F">
        <w:t>V spomínanom období pre vyššiu bezpečnosť a vyšší štandard chodu aplikácie ITMS, jej prepojení s IS a pre skvalitnenie poskytovania podpory užívateľo</w:t>
      </w:r>
      <w:r w:rsidR="00B02EE0">
        <w:t>m</w:t>
      </w:r>
      <w:r w:rsidRPr="00B7210F">
        <w:t xml:space="preserve"> ITMS po technickej stránke sa uskutočnilo aj nasledovné: </w:t>
      </w:r>
      <w:r w:rsidR="00B02EE0">
        <w:t>o</w:t>
      </w:r>
      <w:r w:rsidRPr="00B7210F">
        <w:t>d 1.</w:t>
      </w:r>
      <w:r w:rsidR="005871C7">
        <w:t xml:space="preserve"> </w:t>
      </w:r>
      <w:r w:rsidRPr="00B7210F">
        <w:t>5.</w:t>
      </w:r>
      <w:r w:rsidR="005871C7">
        <w:t xml:space="preserve"> </w:t>
      </w:r>
      <w:r w:rsidRPr="00B7210F">
        <w:t xml:space="preserve">2011 aplikácia ITMS </w:t>
      </w:r>
      <w:proofErr w:type="spellStart"/>
      <w:r w:rsidRPr="00B7210F">
        <w:t>Core</w:t>
      </w:r>
      <w:proofErr w:type="spellEnd"/>
      <w:r w:rsidRPr="00B7210F">
        <w:t xml:space="preserve"> prešla na OS Linux. Zároveň sa uskutočnila migrácia na virtuálne serv</w:t>
      </w:r>
      <w:r w:rsidR="00B02EE0">
        <w:t>ery</w:t>
      </w:r>
      <w:r w:rsidRPr="00B7210F">
        <w:t xml:space="preserve">. Fyzické servery ostali len databázové servery. Všetky ostatné serverové komponenty architektúry sú realizované ako virtuálne servery, čo umožňuje lepšiu </w:t>
      </w:r>
      <w:proofErr w:type="spellStart"/>
      <w:r w:rsidRPr="00B7210F">
        <w:t>škálovateľnosť</w:t>
      </w:r>
      <w:proofErr w:type="spellEnd"/>
      <w:r w:rsidRPr="00B7210F">
        <w:t xml:space="preserve"> a </w:t>
      </w:r>
      <w:r w:rsidR="00B02EE0">
        <w:t>riadenie</w:t>
      </w:r>
      <w:r w:rsidRPr="00B7210F">
        <w:t>.</w:t>
      </w:r>
      <w:bookmarkEnd w:id="177"/>
      <w:r w:rsidRPr="00B7210F">
        <w:t xml:space="preserve"> V júni 2011 začalo </w:t>
      </w:r>
      <w:proofErr w:type="spellStart"/>
      <w:r w:rsidRPr="00B7210F">
        <w:t>DataCentrum</w:t>
      </w:r>
      <w:proofErr w:type="spellEnd"/>
      <w:r w:rsidRPr="00B7210F">
        <w:t xml:space="preserve"> uskutočňovať činnosti vedúce k začleneniu ITMS </w:t>
      </w:r>
      <w:proofErr w:type="spellStart"/>
      <w:r w:rsidRPr="00B7210F">
        <w:t>Core</w:t>
      </w:r>
      <w:proofErr w:type="spellEnd"/>
      <w:r w:rsidRPr="00B7210F">
        <w:t xml:space="preserve"> do centrálneho monitoringu - Konzoly 2. </w:t>
      </w:r>
    </w:p>
    <w:p w:rsidR="00494EBB" w:rsidRPr="00B7210F" w:rsidRDefault="00494EBB" w:rsidP="00494EBB">
      <w:pPr>
        <w:ind w:firstLine="567"/>
        <w:jc w:val="both"/>
      </w:pPr>
      <w:r w:rsidRPr="00B7210F">
        <w:t xml:space="preserve">Na základe </w:t>
      </w:r>
      <w:r w:rsidR="00B02EE0">
        <w:t>ž</w:t>
      </w:r>
      <w:r w:rsidRPr="00B7210F">
        <w:t xml:space="preserve">iadostí o prístup boli novým užívateľom zriaďované prístupy do ITMS </w:t>
      </w:r>
      <w:proofErr w:type="spellStart"/>
      <w:r w:rsidRPr="00B7210F">
        <w:t>Core</w:t>
      </w:r>
      <w:proofErr w:type="spellEnd"/>
      <w:r w:rsidRPr="00B7210F">
        <w:t xml:space="preserve"> (do produkčného aj školiaceho systému) pre programové obdobie 2004 – 2006 aj pre programové obdobie 2007 – 2013 a prideľované užívateľské role orgánu. V súvislosti s</w:t>
      </w:r>
      <w:r w:rsidR="00B02EE0">
        <w:t xml:space="preserve"> delimitáciou CKO </w:t>
      </w:r>
      <w:r w:rsidRPr="00B7210F">
        <w:t xml:space="preserve">z ÚV SR </w:t>
      </w:r>
      <w:r w:rsidR="00B02EE0">
        <w:t xml:space="preserve">do riadiacej pôsobnosti </w:t>
      </w:r>
      <w:r w:rsidRPr="00B7210F">
        <w:t>MDVRR SR</w:t>
      </w:r>
      <w:r w:rsidR="00FD4E03">
        <w:t xml:space="preserve"> v nadväznosti na zrušenie </w:t>
      </w:r>
      <w:r w:rsidRPr="00B7210F">
        <w:t xml:space="preserve">NARMSP </w:t>
      </w:r>
      <w:r w:rsidR="00FD4E03">
        <w:t>a </w:t>
      </w:r>
      <w:proofErr w:type="spellStart"/>
      <w:r w:rsidR="00FD4E03">
        <w:t>delimitovanie</w:t>
      </w:r>
      <w:proofErr w:type="spellEnd"/>
      <w:r w:rsidR="00FD4E03">
        <w:t xml:space="preserve"> agendy a zamestna</w:t>
      </w:r>
      <w:r w:rsidRPr="00B7210F">
        <w:t>n</w:t>
      </w:r>
      <w:r w:rsidR="00FD4E03">
        <w:t xml:space="preserve">cov do riadiacej pôsobnosti </w:t>
      </w:r>
      <w:r w:rsidRPr="00B7210F">
        <w:t xml:space="preserve">SIEA, bolo potrebné v systéme ITMS vykonať úpravy </w:t>
      </w:r>
      <w:r w:rsidR="00FD4E03">
        <w:t xml:space="preserve">v rámci príslušných orgánov </w:t>
      </w:r>
      <w:r w:rsidRPr="00B7210F">
        <w:t>a aktualizovať prístupy pre užívateľov uvedených orgánov. K 30.</w:t>
      </w:r>
      <w:r w:rsidR="005871C7">
        <w:t xml:space="preserve"> </w:t>
      </w:r>
      <w:r w:rsidRPr="00B7210F">
        <w:t>6.</w:t>
      </w:r>
      <w:r w:rsidR="005871C7">
        <w:t xml:space="preserve"> </w:t>
      </w:r>
      <w:r w:rsidRPr="00B7210F">
        <w:t xml:space="preserve">2011 bolo v systéme ITMS </w:t>
      </w:r>
      <w:proofErr w:type="spellStart"/>
      <w:r w:rsidRPr="00B7210F">
        <w:t>Core</w:t>
      </w:r>
      <w:proofErr w:type="spellEnd"/>
      <w:r w:rsidRPr="00B7210F">
        <w:t xml:space="preserve"> 2052 aktívnych užívateľov (spolu pre programové obdobie 2004 – 2006 a pre programové obdobie 2007 – 2013).</w:t>
      </w:r>
    </w:p>
    <w:p w:rsidR="00494EBB" w:rsidRPr="00B7210F" w:rsidRDefault="00494EBB" w:rsidP="00494EBB">
      <w:pPr>
        <w:ind w:firstLine="567"/>
        <w:jc w:val="both"/>
      </w:pPr>
      <w:proofErr w:type="spellStart"/>
      <w:r w:rsidRPr="00B7210F">
        <w:t>DataCentrum</w:t>
      </w:r>
      <w:proofErr w:type="spellEnd"/>
      <w:r w:rsidRPr="00B7210F">
        <w:t xml:space="preserve"> zabezpečovalo počas celej doby prevádzky systému ITMS </w:t>
      </w:r>
      <w:proofErr w:type="spellStart"/>
      <w:r w:rsidRPr="00B7210F">
        <w:t>Core</w:t>
      </w:r>
      <w:proofErr w:type="spellEnd"/>
      <w:r w:rsidRPr="00B7210F">
        <w:t xml:space="preserve"> aj ITMS Portál pomoc užívateľom pri práci s aplikáciami, zabezpečovalo technickú podporu </w:t>
      </w:r>
      <w:r>
        <w:t xml:space="preserve">            </w:t>
      </w:r>
      <w:r w:rsidRPr="00B7210F">
        <w:t xml:space="preserve">pre systém a bežnú  údržbu aplikačných systémov. V rámci </w:t>
      </w:r>
      <w:smartTag w:uri="urn:schemas-microsoft-com:office:smarttags" w:element="metricconverter">
        <w:smartTagPr>
          <w:attr w:name="ProductID" w:val="1. a"/>
        </w:smartTagPr>
        <w:r w:rsidRPr="00B7210F">
          <w:t>1. a</w:t>
        </w:r>
      </w:smartTag>
      <w:r w:rsidRPr="00B7210F">
        <w:t xml:space="preserve"> 2. úrovne podpory boli riešené všetky problémy užívateľov, ktoré boli zaznamenávané prostredníctvom </w:t>
      </w:r>
      <w:proofErr w:type="spellStart"/>
      <w:r w:rsidRPr="00B7210F">
        <w:t>ServiceDesku</w:t>
      </w:r>
      <w:proofErr w:type="spellEnd"/>
      <w:r w:rsidRPr="00B7210F">
        <w:t xml:space="preserve"> a e-mailov. </w:t>
      </w:r>
      <w:r w:rsidR="00FD4E03">
        <w:t xml:space="preserve">V období </w:t>
      </w:r>
      <w:r w:rsidRPr="00B7210F">
        <w:t>od 1.</w:t>
      </w:r>
      <w:r w:rsidR="005871C7">
        <w:t xml:space="preserve"> </w:t>
      </w:r>
      <w:r w:rsidRPr="00B7210F">
        <w:t>1.</w:t>
      </w:r>
      <w:r w:rsidR="005871C7">
        <w:t xml:space="preserve"> </w:t>
      </w:r>
      <w:r w:rsidRPr="00B7210F">
        <w:t>2011 do 30.</w:t>
      </w:r>
      <w:r w:rsidR="005871C7">
        <w:t xml:space="preserve"> </w:t>
      </w:r>
      <w:r w:rsidRPr="00B7210F">
        <w:t>6.</w:t>
      </w:r>
      <w:r w:rsidR="005871C7">
        <w:t xml:space="preserve"> </w:t>
      </w:r>
      <w:r w:rsidRPr="00B7210F">
        <w:t>2011 bolo zaznamenaných</w:t>
      </w:r>
      <w:r w:rsidR="00FD4E03">
        <w:t xml:space="preserve">       </w:t>
      </w:r>
      <w:r w:rsidRPr="00B7210F">
        <w:t xml:space="preserve"> </w:t>
      </w:r>
      <w:r w:rsidR="00066051">
        <w:t xml:space="preserve">    </w:t>
      </w:r>
      <w:r w:rsidRPr="00B7210F">
        <w:t xml:space="preserve">a vyriešených prostredníctvom </w:t>
      </w:r>
      <w:proofErr w:type="spellStart"/>
      <w:r w:rsidRPr="00B7210F">
        <w:t>ServiceDesku</w:t>
      </w:r>
      <w:proofErr w:type="spellEnd"/>
      <w:r w:rsidRPr="00B7210F">
        <w:t xml:space="preserve"> 1248 hlásení užívateľov pre ITMS </w:t>
      </w:r>
      <w:proofErr w:type="spellStart"/>
      <w:r w:rsidRPr="00B7210F">
        <w:t>Core</w:t>
      </w:r>
      <w:proofErr w:type="spellEnd"/>
      <w:r w:rsidRPr="00B7210F">
        <w:t xml:space="preserve"> (spolu pre programové obdobie 2004 – </w:t>
      </w:r>
      <w:smartTag w:uri="urn:schemas-microsoft-com:office:smarttags" w:element="metricconverter">
        <w:smartTagPr>
          <w:attr w:name="ProductID" w:val="2006 a"/>
        </w:smartTagPr>
        <w:r w:rsidRPr="00B7210F">
          <w:t>2006 a</w:t>
        </w:r>
      </w:smartTag>
      <w:r w:rsidRPr="00B7210F">
        <w:t xml:space="preserve"> pre programové obdobie 2007 – 2013) a 2756 hlásení užívateľov ITMS Portál. Prostredníctvom e-mailu (na </w:t>
      </w:r>
      <w:hyperlink r:id="rId33" w:history="1">
        <w:r w:rsidRPr="00B7210F">
          <w:t>www.itms.sk</w:t>
        </w:r>
      </w:hyperlink>
      <w:r w:rsidRPr="00B7210F">
        <w:t xml:space="preserve">) bolo v tomto období zaznamenaných a vyriešených 1718 hlásení užívateľov ITMS Portál. Aplikačná podpora </w:t>
      </w:r>
      <w:r>
        <w:t xml:space="preserve">    </w:t>
      </w:r>
      <w:r w:rsidRPr="00B7210F">
        <w:t xml:space="preserve">pre ITMS </w:t>
      </w:r>
      <w:proofErr w:type="spellStart"/>
      <w:r w:rsidRPr="00B7210F">
        <w:t>Core</w:t>
      </w:r>
      <w:proofErr w:type="spellEnd"/>
      <w:r w:rsidRPr="00B7210F">
        <w:t xml:space="preserve"> bola permanentne poskytovaná počas pracovných dní v čase od 8:00 </w:t>
      </w:r>
      <w:r>
        <w:t xml:space="preserve">            </w:t>
      </w:r>
      <w:r w:rsidRPr="00B7210F">
        <w:t>do 17:00, v prípade mimoriadnych situácií bola aplikačná podpora poskytovaná aj mimo uvedených hodín.</w:t>
      </w:r>
      <w:r w:rsidRPr="00B7210F">
        <w:tab/>
      </w:r>
    </w:p>
    <w:p w:rsidR="00494EBB" w:rsidRDefault="00494EBB" w:rsidP="00494EBB">
      <w:pPr>
        <w:ind w:firstLine="567"/>
        <w:jc w:val="both"/>
      </w:pPr>
      <w:r w:rsidRPr="00B7210F">
        <w:tab/>
        <w:t xml:space="preserve">Počas celej doby prevádzky ITMS </w:t>
      </w:r>
      <w:proofErr w:type="spellStart"/>
      <w:r w:rsidRPr="00B7210F">
        <w:t>Core</w:t>
      </w:r>
      <w:proofErr w:type="spellEnd"/>
      <w:r w:rsidRPr="00B7210F">
        <w:t xml:space="preserve"> boli dodržiavané všetky bezpečnostné opatrenia vyplývajúce z požiadaviek na bezpečnosť systému.</w:t>
      </w:r>
    </w:p>
    <w:p w:rsidR="008F19B7" w:rsidRPr="00B7210F" w:rsidRDefault="008F19B7" w:rsidP="00494EBB">
      <w:pPr>
        <w:ind w:firstLine="567"/>
        <w:jc w:val="both"/>
      </w:pPr>
    </w:p>
    <w:p w:rsidR="003D1729" w:rsidRPr="0036447B" w:rsidRDefault="003D1729" w:rsidP="000F0F70">
      <w:pPr>
        <w:pStyle w:val="Lukas2"/>
        <w:numPr>
          <w:ilvl w:val="0"/>
          <w:numId w:val="0"/>
        </w:numPr>
        <w:tabs>
          <w:tab w:val="left" w:pos="540"/>
        </w:tabs>
        <w:jc w:val="both"/>
        <w:outlineLvl w:val="1"/>
      </w:pPr>
      <w:bookmarkStart w:id="178" w:name="_Toc306190627"/>
      <w:r w:rsidRPr="0036447B">
        <w:t>5.2</w:t>
      </w:r>
      <w:r w:rsidRPr="0036447B">
        <w:tab/>
        <w:t>Stav v oblasti informačných systémov certifikačného orgánu</w:t>
      </w:r>
      <w:bookmarkEnd w:id="172"/>
      <w:bookmarkEnd w:id="173"/>
      <w:bookmarkEnd w:id="174"/>
      <w:bookmarkEnd w:id="175"/>
      <w:bookmarkEnd w:id="176"/>
      <w:bookmarkEnd w:id="178"/>
    </w:p>
    <w:p w:rsidR="00494EBB" w:rsidRPr="00B7210F" w:rsidRDefault="00090052" w:rsidP="00494EBB">
      <w:pPr>
        <w:ind w:firstLine="567"/>
        <w:jc w:val="both"/>
      </w:pPr>
      <w:r w:rsidRPr="0036447B">
        <w:tab/>
      </w:r>
      <w:r w:rsidR="00494EBB" w:rsidRPr="00B7210F">
        <w:t xml:space="preserve">V prvom polroku 2011 pracovalo s účtovným systémom ISUF 180 používateľov </w:t>
      </w:r>
      <w:r w:rsidR="00006F1B">
        <w:t xml:space="preserve">       </w:t>
      </w:r>
      <w:r w:rsidR="00494EBB" w:rsidRPr="00B7210F">
        <w:t>(z toho 100 používateľov v rámci fondov ŠF a KF), pričom na ich podpore sa podieľali 4 zamestnanci oddelenia systémových analýz a výkazníctva. V priebehu roka garanti systému zrealizovali 7 školení pre používateľov systému a v spolupráci s metodikom účtovníctva boli vydané 2 manuály ISUF a 1 aktualizácia usmernenia sekcie európskych a medzinárodných záležitostí k pracovným postupom v ISUF.</w:t>
      </w:r>
    </w:p>
    <w:p w:rsidR="00494EBB" w:rsidRPr="00B7210F" w:rsidRDefault="00494EBB" w:rsidP="00494EBB">
      <w:pPr>
        <w:ind w:firstLine="567"/>
        <w:jc w:val="both"/>
      </w:pPr>
      <w:r w:rsidRPr="00B7210F">
        <w:lastRenderedPageBreak/>
        <w:t>V</w:t>
      </w:r>
      <w:r w:rsidR="00FD4E03">
        <w:t xml:space="preserve"> období </w:t>
      </w:r>
      <w:r w:rsidRPr="00B7210F">
        <w:t>od 1.</w:t>
      </w:r>
      <w:r>
        <w:t xml:space="preserve"> </w:t>
      </w:r>
      <w:r w:rsidRPr="00B7210F">
        <w:t>5.</w:t>
      </w:r>
      <w:r>
        <w:t xml:space="preserve"> </w:t>
      </w:r>
      <w:r w:rsidRPr="00B7210F">
        <w:t>2011 do 1.</w:t>
      </w:r>
      <w:r>
        <w:t xml:space="preserve"> </w:t>
      </w:r>
      <w:r w:rsidRPr="00B7210F">
        <w:t>7.</w:t>
      </w:r>
      <w:r>
        <w:t xml:space="preserve"> </w:t>
      </w:r>
      <w:r w:rsidRPr="00B7210F">
        <w:t>2011 bola vykonaná reorganizácia oprávnení používateľov v produktívnom systéme ISUF v nadväznosti na plnenie opatrení na nápravu nedostatkov zistených vládnym audit č. A361, K2335 z roku 2010.</w:t>
      </w:r>
    </w:p>
    <w:p w:rsidR="00494EBB" w:rsidRPr="00B7210F" w:rsidRDefault="00FD4E03" w:rsidP="00494EBB">
      <w:pPr>
        <w:ind w:firstLine="567"/>
        <w:jc w:val="both"/>
      </w:pPr>
      <w:r>
        <w:t xml:space="preserve">K 1. 1. </w:t>
      </w:r>
      <w:r w:rsidR="00494EBB" w:rsidRPr="00B7210F">
        <w:t xml:space="preserve">2011 bol dodávateľom systému úspešne vykonaný presun </w:t>
      </w:r>
      <w:r>
        <w:t xml:space="preserve">kompetencií </w:t>
      </w:r>
      <w:r w:rsidR="00494EBB" w:rsidRPr="00B7210F">
        <w:t>OP TP z platobnej jednotky MF SR</w:t>
      </w:r>
      <w:r w:rsidR="00494EBB" w:rsidRPr="00B7210F">
        <w:rPr>
          <w:bCs/>
        </w:rPr>
        <w:t xml:space="preserve"> n</w:t>
      </w:r>
      <w:r w:rsidR="00494EBB" w:rsidRPr="00B7210F">
        <w:t xml:space="preserve">a platobnú jednotku MDVRR SR a garantmi bola úspešne vykonaná kontrola dát po delimitácii v produktívnom systéme ISUF. Následne po vykonaní kontroly delimitovaných projektov garantmi začali používatelia na </w:t>
      </w:r>
      <w:r>
        <w:t xml:space="preserve">príslušných </w:t>
      </w:r>
      <w:r w:rsidR="00494EBB" w:rsidRPr="00B7210F">
        <w:t xml:space="preserve">platobných jednotkách s účtovaním a realizáciou platieb. </w:t>
      </w:r>
    </w:p>
    <w:p w:rsidR="00494EBB" w:rsidRPr="00B7210F" w:rsidRDefault="00494EBB" w:rsidP="00494EBB">
      <w:pPr>
        <w:ind w:firstLine="567"/>
        <w:jc w:val="both"/>
      </w:pPr>
      <w:r w:rsidRPr="00B7210F">
        <w:t>V účtovnom systéme ISUF bolo v období od 1.</w:t>
      </w:r>
      <w:r w:rsidR="0098156D">
        <w:t xml:space="preserve"> </w:t>
      </w:r>
      <w:r w:rsidRPr="00B7210F">
        <w:t>1.</w:t>
      </w:r>
      <w:r w:rsidR="0098156D">
        <w:t xml:space="preserve"> </w:t>
      </w:r>
      <w:r w:rsidRPr="00B7210F">
        <w:t>2011 do 30.</w:t>
      </w:r>
      <w:r>
        <w:t xml:space="preserve"> </w:t>
      </w:r>
      <w:r w:rsidRPr="00B7210F">
        <w:t>6.</w:t>
      </w:r>
      <w:r>
        <w:t xml:space="preserve"> </w:t>
      </w:r>
      <w:r w:rsidRPr="00B7210F">
        <w:t>2011 realizované zapracovanie požiadaviek vyplývajúcich z postupov finančného riadenia a legislatívy vzťahujúcej sa k ŠF a KF:</w:t>
      </w:r>
      <w:r w:rsidRPr="00B7210F">
        <w:tab/>
      </w:r>
    </w:p>
    <w:p w:rsidR="00494EBB" w:rsidRPr="00B7210F" w:rsidRDefault="00494EBB" w:rsidP="00066051">
      <w:pPr>
        <w:numPr>
          <w:ilvl w:val="0"/>
          <w:numId w:val="28"/>
        </w:numPr>
        <w:jc w:val="both"/>
      </w:pPr>
      <w:r w:rsidRPr="00B7210F">
        <w:t xml:space="preserve">doplnenie spracovania </w:t>
      </w:r>
      <w:r w:rsidR="00FD4E03">
        <w:t>žiadostí o platbu</w:t>
      </w:r>
      <w:r w:rsidRPr="00B7210F">
        <w:t xml:space="preserve"> </w:t>
      </w:r>
      <w:r w:rsidR="00FD4E03">
        <w:t xml:space="preserve">predkladaných </w:t>
      </w:r>
      <w:r w:rsidRPr="00B7210F">
        <w:t xml:space="preserve">EK </w:t>
      </w:r>
      <w:r w:rsidR="00EB1636">
        <w:t>o</w:t>
      </w:r>
      <w:r w:rsidR="00FD4E03">
        <w:t xml:space="preserve"> </w:t>
      </w:r>
      <w:r w:rsidRPr="00B7210F">
        <w:t xml:space="preserve">sledovanie </w:t>
      </w:r>
      <w:proofErr w:type="spellStart"/>
      <w:r w:rsidR="00066051">
        <w:t>ŽoP</w:t>
      </w:r>
      <w:proofErr w:type="spellEnd"/>
      <w:r w:rsidRPr="00B7210F">
        <w:t xml:space="preserve">, ktoré </w:t>
      </w:r>
      <w:r w:rsidR="00FD4E03">
        <w:t xml:space="preserve">obsahujú systémovú nezrovnalosť a následné zohľadnenie tejto skutočnosti v nasledujúcej </w:t>
      </w:r>
      <w:proofErr w:type="spellStart"/>
      <w:r w:rsidR="00FD4E03">
        <w:t>ŽoP</w:t>
      </w:r>
      <w:proofErr w:type="spellEnd"/>
      <w:r w:rsidR="00FD4E03">
        <w:t xml:space="preserve"> predkladanej EK</w:t>
      </w:r>
      <w:r w:rsidRPr="00B7210F">
        <w:t>;</w:t>
      </w:r>
    </w:p>
    <w:p w:rsidR="00494EBB" w:rsidRPr="00B7210F" w:rsidRDefault="00494EBB" w:rsidP="00232B08">
      <w:pPr>
        <w:numPr>
          <w:ilvl w:val="0"/>
          <w:numId w:val="28"/>
        </w:numPr>
        <w:jc w:val="both"/>
      </w:pPr>
      <w:r w:rsidRPr="00B7210F">
        <w:t>úprava výkazov BW, ktorá zohľadňuje vykonané zmeny v nastaveniach ISUF v rámci dotknutých účtovných okruhov po delimitáciách vykonaných v ISUF k 1.</w:t>
      </w:r>
      <w:r w:rsidR="0098156D">
        <w:t xml:space="preserve"> </w:t>
      </w:r>
      <w:r w:rsidRPr="00B7210F">
        <w:t>7.</w:t>
      </w:r>
      <w:r w:rsidR="0098156D">
        <w:t xml:space="preserve"> </w:t>
      </w:r>
      <w:r w:rsidRPr="00B7210F">
        <w:t xml:space="preserve">2010, </w:t>
      </w:r>
      <w:r w:rsidR="0098156D">
        <w:t xml:space="preserve">    </w:t>
      </w:r>
      <w:r w:rsidRPr="00B7210F">
        <w:t>1.</w:t>
      </w:r>
      <w:r w:rsidR="0098156D">
        <w:t xml:space="preserve"> </w:t>
      </w:r>
      <w:r w:rsidRPr="00B7210F">
        <w:t>11.</w:t>
      </w:r>
      <w:r w:rsidR="0098156D">
        <w:t xml:space="preserve"> </w:t>
      </w:r>
      <w:r w:rsidRPr="00B7210F">
        <w:t>2010 a 1.</w:t>
      </w:r>
      <w:r w:rsidR="0098156D">
        <w:t xml:space="preserve"> </w:t>
      </w:r>
      <w:r w:rsidRPr="00B7210F">
        <w:t>1.</w:t>
      </w:r>
      <w:r w:rsidR="0098156D">
        <w:t xml:space="preserve"> </w:t>
      </w:r>
      <w:r w:rsidRPr="00B7210F">
        <w:t>2011;</w:t>
      </w:r>
    </w:p>
    <w:p w:rsidR="00494EBB" w:rsidRPr="00B7210F" w:rsidRDefault="00494EBB" w:rsidP="00232B08">
      <w:pPr>
        <w:numPr>
          <w:ilvl w:val="0"/>
          <w:numId w:val="28"/>
        </w:numPr>
        <w:jc w:val="both"/>
      </w:pPr>
      <w:r w:rsidRPr="00B7210F">
        <w:t>doplnenie rozhrania pri zasielaní žiadosti o vstup do záväzku o dohodu so Štátnou pokladnicou na prekročenie 1/12 rozpočtu bežných výdavkov;</w:t>
      </w:r>
    </w:p>
    <w:p w:rsidR="00494EBB" w:rsidRPr="00B7210F" w:rsidRDefault="00494EBB" w:rsidP="00232B08">
      <w:pPr>
        <w:numPr>
          <w:ilvl w:val="0"/>
          <w:numId w:val="28"/>
        </w:numPr>
        <w:jc w:val="both"/>
      </w:pPr>
      <w:r w:rsidRPr="00B7210F">
        <w:t xml:space="preserve">nastavenie systému pre automatické spracovanie dokladov pri vráteniach do 5000 SK (166 </w:t>
      </w:r>
      <w:r w:rsidR="00982FED">
        <w:t>EUR</w:t>
      </w:r>
      <w:r w:rsidRPr="00B7210F">
        <w:t>).</w:t>
      </w:r>
    </w:p>
    <w:p w:rsidR="003922F1" w:rsidRPr="00AF73F2" w:rsidRDefault="003922F1" w:rsidP="00494EBB">
      <w:pPr>
        <w:tabs>
          <w:tab w:val="left" w:pos="540"/>
        </w:tabs>
        <w:jc w:val="both"/>
      </w:pPr>
    </w:p>
    <w:p w:rsidR="00E16E5E" w:rsidRPr="0036447B" w:rsidRDefault="00974F7F" w:rsidP="000F0F70">
      <w:pPr>
        <w:pStyle w:val="Lukas1"/>
        <w:jc w:val="both"/>
        <w:outlineLvl w:val="0"/>
      </w:pPr>
      <w:bookmarkStart w:id="179" w:name="_Toc220810543"/>
      <w:bookmarkStart w:id="180" w:name="_Toc220810615"/>
      <w:bookmarkStart w:id="181" w:name="_Toc220813222"/>
      <w:bookmarkStart w:id="182" w:name="_Toc220813315"/>
      <w:bookmarkStart w:id="183" w:name="_Toc255654757"/>
      <w:bookmarkStart w:id="184" w:name="_Toc306190628"/>
      <w:r w:rsidRPr="0036447B">
        <w:t>6</w:t>
      </w:r>
      <w:r w:rsidR="00E16E5E" w:rsidRPr="0036447B">
        <w:t xml:space="preserve">. </w:t>
      </w:r>
      <w:r w:rsidR="00CB6911" w:rsidRPr="0036447B">
        <w:tab/>
      </w:r>
      <w:r w:rsidR="00E16E5E" w:rsidRPr="0036447B">
        <w:t>Stav v oblasti informovania a</w:t>
      </w:r>
      <w:r w:rsidR="00F103C3" w:rsidRPr="0036447B">
        <w:t> </w:t>
      </w:r>
      <w:r w:rsidR="00E16E5E" w:rsidRPr="0036447B">
        <w:t>publicity</w:t>
      </w:r>
      <w:bookmarkEnd w:id="179"/>
      <w:bookmarkEnd w:id="180"/>
      <w:bookmarkEnd w:id="181"/>
      <w:bookmarkEnd w:id="182"/>
      <w:bookmarkEnd w:id="183"/>
      <w:bookmarkEnd w:id="184"/>
      <w:r w:rsidR="00F103C3" w:rsidRPr="0036447B">
        <w:t xml:space="preserve"> </w:t>
      </w:r>
    </w:p>
    <w:p w:rsidR="00347CB9" w:rsidRPr="00347CB9" w:rsidRDefault="00E708B1" w:rsidP="003C0985">
      <w:pPr>
        <w:tabs>
          <w:tab w:val="left" w:pos="540"/>
        </w:tabs>
        <w:jc w:val="both"/>
        <w:rPr>
          <w:rFonts w:ascii="Arial Narrow" w:hAnsi="Arial Narrow" w:cs="Arial Narrow"/>
          <w:b/>
          <w:bCs/>
        </w:rPr>
      </w:pPr>
      <w:r>
        <w:tab/>
      </w:r>
      <w:r w:rsidR="00347CB9">
        <w:tab/>
      </w:r>
      <w:r w:rsidRPr="003C2D64">
        <w:t>V</w:t>
      </w:r>
      <w:r w:rsidR="00347CB9">
        <w:t> prvom polroku 2</w:t>
      </w:r>
      <w:r w:rsidRPr="003C2D64">
        <w:t>01</w:t>
      </w:r>
      <w:r w:rsidR="00347CB9">
        <w:t>1</w:t>
      </w:r>
      <w:r w:rsidRPr="00301B43">
        <w:t xml:space="preserve"> CKO realizoval </w:t>
      </w:r>
      <w:r w:rsidR="00347CB9" w:rsidRPr="00347CB9">
        <w:t>viacer</w:t>
      </w:r>
      <w:r w:rsidR="00347CB9">
        <w:t>é</w:t>
      </w:r>
      <w:r w:rsidR="00347CB9" w:rsidRPr="00347CB9">
        <w:t xml:space="preserve"> informačno-komunikačn</w:t>
      </w:r>
      <w:r w:rsidR="00347CB9">
        <w:t>é</w:t>
      </w:r>
      <w:r w:rsidR="00347CB9" w:rsidRPr="00347CB9">
        <w:t xml:space="preserve"> aktiv</w:t>
      </w:r>
      <w:r w:rsidR="00347CB9">
        <w:t>ity</w:t>
      </w:r>
      <w:r w:rsidR="00347CB9" w:rsidRPr="00347CB9">
        <w:t>,</w:t>
      </w:r>
      <w:r w:rsidR="00C22C19">
        <w:t xml:space="preserve"> </w:t>
      </w:r>
      <w:r w:rsidR="00C22C19" w:rsidRPr="00C22C19">
        <w:t xml:space="preserve">ktorých realizácia vyplynula z ročného operatívneho plánu pre </w:t>
      </w:r>
      <w:proofErr w:type="spellStart"/>
      <w:r w:rsidR="00C22C19" w:rsidRPr="00C22C19">
        <w:t>KoP</w:t>
      </w:r>
      <w:proofErr w:type="spellEnd"/>
      <w:r w:rsidR="00C22C19" w:rsidRPr="00C22C19">
        <w:t xml:space="preserve"> OPTP pre NSRR na rok 2011. Ročný operatívny plán pre </w:t>
      </w:r>
      <w:proofErr w:type="spellStart"/>
      <w:r w:rsidR="00C22C19" w:rsidRPr="00C22C19">
        <w:t>KoP</w:t>
      </w:r>
      <w:proofErr w:type="spellEnd"/>
      <w:r w:rsidR="00C22C19" w:rsidRPr="00C22C19">
        <w:t xml:space="preserve"> NSRR na rok 2011 obsahuje detailné informácie </w:t>
      </w:r>
      <w:r w:rsidR="00C22C19">
        <w:t xml:space="preserve">         </w:t>
      </w:r>
      <w:r w:rsidR="00C22C19" w:rsidRPr="00C22C19">
        <w:t>o plánovaných informačných a propagačných aktivitách na rok 2011</w:t>
      </w:r>
      <w:r w:rsidR="00C22C19">
        <w:t xml:space="preserve">, </w:t>
      </w:r>
      <w:r w:rsidR="00FD4E03">
        <w:t>najmä</w:t>
      </w:r>
      <w:r w:rsidR="00347CB9" w:rsidRPr="00347CB9">
        <w:t>:</w:t>
      </w:r>
      <w:r w:rsidR="008F19B7">
        <w:t xml:space="preserve"> </w:t>
      </w:r>
      <w:r w:rsidR="00347CB9" w:rsidRPr="00347CB9">
        <w:rPr>
          <w:b/>
        </w:rPr>
        <w:t>Hlavná informačná aktivita v roku 2011</w:t>
      </w:r>
    </w:p>
    <w:p w:rsidR="00347CB9" w:rsidRPr="00347CB9" w:rsidRDefault="00347CB9" w:rsidP="00347CB9">
      <w:pPr>
        <w:spacing w:before="120"/>
        <w:ind w:firstLine="720"/>
        <w:jc w:val="both"/>
      </w:pPr>
      <w:bookmarkStart w:id="185" w:name="_Toc220813224"/>
      <w:bookmarkStart w:id="186" w:name="_Toc220813317"/>
      <w:bookmarkStart w:id="187" w:name="_Toc255654758"/>
      <w:r w:rsidRPr="00347CB9">
        <w:t xml:space="preserve">V súlade s článkom 7 písm. b) </w:t>
      </w:r>
      <w:r w:rsidR="00F36DCA">
        <w:t xml:space="preserve">nariadenia Komisie (ES) č. 1828/2006 </w:t>
      </w:r>
      <w:r w:rsidRPr="00347CB9">
        <w:t>bola hlavnou informačnou aktivitou za rok 2011</w:t>
      </w:r>
      <w:r w:rsidRPr="00347CB9">
        <w:rPr>
          <w:color w:val="000000"/>
        </w:rPr>
        <w:t xml:space="preserve"> konferencia</w:t>
      </w:r>
      <w:r w:rsidRPr="00347CB9">
        <w:t xml:space="preserve"> pod názvom</w:t>
      </w:r>
      <w:r w:rsidRPr="00347CB9">
        <w:rPr>
          <w:b/>
        </w:rPr>
        <w:t xml:space="preserve"> „Rozvoj regiónov Slovenska v kontexte politiky súdržnosti EÚ“, </w:t>
      </w:r>
      <w:r w:rsidRPr="00347CB9">
        <w:t xml:space="preserve">ktorá sa konala 24. mája 2011 v hoteli </w:t>
      </w:r>
      <w:proofErr w:type="spellStart"/>
      <w:r w:rsidRPr="00347CB9">
        <w:t>Falkensteiner</w:t>
      </w:r>
      <w:proofErr w:type="spellEnd"/>
      <w:r w:rsidRPr="00347CB9">
        <w:t xml:space="preserve"> v Bratislave.</w:t>
      </w:r>
    </w:p>
    <w:p w:rsidR="00347CB9" w:rsidRPr="00347CB9" w:rsidRDefault="00347CB9" w:rsidP="00347CB9">
      <w:pPr>
        <w:spacing w:before="120"/>
        <w:ind w:firstLine="720"/>
        <w:jc w:val="both"/>
      </w:pPr>
      <w:r w:rsidRPr="00347CB9">
        <w:t>Konferencia sa uskutočnila pod záštitou 1. podpredsedu vlády a ministra dopravy, výstavby a regionálneho rozvoja SR. Cieľom konferencie bolo zvýšenie informovanosti o implementačnom mechanizme politiky súdržnosti,  jej dopadoch na rozvoj regiónov SR a vývoji diskusie k</w:t>
      </w:r>
      <w:r w:rsidR="00F36DCA">
        <w:t xml:space="preserve"> zameraniu </w:t>
      </w:r>
      <w:r w:rsidRPr="00347CB9">
        <w:t xml:space="preserve">politiky </w:t>
      </w:r>
      <w:r w:rsidR="00F36DCA">
        <w:t xml:space="preserve">súdržnosti </w:t>
      </w:r>
      <w:r w:rsidRPr="00347CB9">
        <w:t xml:space="preserve">po roku 2013. Konferenciu organizačne zabezpečovalo MDVRR SR z pozície </w:t>
      </w:r>
      <w:r w:rsidR="00066051">
        <w:t>CKO</w:t>
      </w:r>
      <w:r w:rsidRPr="00347CB9">
        <w:t xml:space="preserve">. Medzi pozvanými diskutérmi boli okrem iných prítomní zástupcovia </w:t>
      </w:r>
      <w:r w:rsidR="00066051">
        <w:t>EK</w:t>
      </w:r>
      <w:r w:rsidRPr="00347CB9">
        <w:t xml:space="preserve">, Európskeho parlamentu, OECD, NR SR, </w:t>
      </w:r>
      <w:r w:rsidR="00F36DCA">
        <w:t xml:space="preserve">zástupcovia štátov </w:t>
      </w:r>
      <w:r w:rsidRPr="00347CB9">
        <w:t>V4, Rakúska</w:t>
      </w:r>
      <w:r w:rsidR="007E1599">
        <w:t xml:space="preserve">, regionálnej a miestnej samosprávy </w:t>
      </w:r>
      <w:r w:rsidRPr="00347CB9">
        <w:t xml:space="preserve">a MDVRR SR. </w:t>
      </w:r>
    </w:p>
    <w:p w:rsidR="00347CB9" w:rsidRPr="00347CB9" w:rsidRDefault="00347CB9" w:rsidP="00347CB9">
      <w:pPr>
        <w:spacing w:before="120"/>
        <w:ind w:firstLine="720"/>
        <w:jc w:val="both"/>
      </w:pPr>
      <w:r w:rsidRPr="00347CB9">
        <w:t xml:space="preserve">Konferencie sa zúčastnilo </w:t>
      </w:r>
      <w:r w:rsidRPr="00347CB9">
        <w:rPr>
          <w:b/>
        </w:rPr>
        <w:t>140 nominovaných účastníkov</w:t>
      </w:r>
      <w:r w:rsidRPr="00347CB9">
        <w:t xml:space="preserve"> z radov odbornej verejnosti, najmä ústredných orgánov štátnej správy, akademickej </w:t>
      </w:r>
      <w:r w:rsidR="00E730C8">
        <w:t>obce</w:t>
      </w:r>
      <w:r w:rsidRPr="00347CB9">
        <w:t xml:space="preserve">, európskych zoskupení územnej spolupráce, regionálnej a miestnej samosprávy, mimovládnych organizácií, euroregiónov, regionálnych rozvojových agentúr, </w:t>
      </w:r>
      <w:r w:rsidR="00E730C8">
        <w:t>zástupcovia RO OP a </w:t>
      </w:r>
      <w:r w:rsidR="00066051">
        <w:t>SORO</w:t>
      </w:r>
      <w:r w:rsidR="00E730C8">
        <w:t>.</w:t>
      </w:r>
      <w:r w:rsidRPr="00347CB9">
        <w:t xml:space="preserve"> </w:t>
      </w:r>
    </w:p>
    <w:p w:rsidR="00347CB9" w:rsidRPr="00347CB9" w:rsidRDefault="00347CB9" w:rsidP="00347CB9">
      <w:pPr>
        <w:spacing w:before="120"/>
        <w:ind w:firstLine="720"/>
        <w:jc w:val="both"/>
      </w:pPr>
      <w:r w:rsidRPr="00347CB9">
        <w:t xml:space="preserve">Zasadnutie bolo tematicky rozdelené na 3 bloky, </w:t>
      </w:r>
      <w:r w:rsidR="008F6886">
        <w:t>v rámci k</w:t>
      </w:r>
      <w:r w:rsidRPr="00347CB9">
        <w:t xml:space="preserve">torých sa diskutovalo </w:t>
      </w:r>
      <w:r w:rsidR="008F6886">
        <w:t xml:space="preserve">         o </w:t>
      </w:r>
      <w:r w:rsidRPr="00347CB9">
        <w:t>skúsenostia</w:t>
      </w:r>
      <w:r w:rsidR="008F6886">
        <w:t xml:space="preserve">ch </w:t>
      </w:r>
      <w:r w:rsidRPr="00347CB9">
        <w:t>v oblasti implementácie politiky súdržnosti a k</w:t>
      </w:r>
      <w:r w:rsidR="008F6886">
        <w:t> smerovaniu p</w:t>
      </w:r>
      <w:r w:rsidRPr="00347CB9">
        <w:t>olitik</w:t>
      </w:r>
      <w:r w:rsidR="008F6886">
        <w:t>y</w:t>
      </w:r>
      <w:r w:rsidRPr="00347CB9">
        <w:t xml:space="preserve"> súdržnosti</w:t>
      </w:r>
      <w:r w:rsidR="004F10E4">
        <w:t xml:space="preserve"> </w:t>
      </w:r>
      <w:r w:rsidRPr="00347CB9">
        <w:t>EÚ</w:t>
      </w:r>
      <w:r w:rsidR="004F10E4">
        <w:t xml:space="preserve"> </w:t>
      </w:r>
      <w:r w:rsidRPr="00347CB9">
        <w:t xml:space="preserve">po roku 2013. </w:t>
      </w:r>
    </w:p>
    <w:p w:rsidR="00347CB9" w:rsidRPr="00347CB9" w:rsidRDefault="00347CB9" w:rsidP="00347CB9">
      <w:pPr>
        <w:spacing w:before="120"/>
        <w:ind w:firstLine="720"/>
        <w:jc w:val="both"/>
      </w:pPr>
      <w:r w:rsidRPr="00347CB9">
        <w:t>Z konferencie vyplynuli závery, ktoré potvrdili dôležité postavenie politiky súdržnosti EÚ ako silného nástroja a hybnú silu pre p</w:t>
      </w:r>
      <w:r w:rsidR="00E25E37">
        <w:t>ln</w:t>
      </w:r>
      <w:r w:rsidR="009F78CC">
        <w:t>e</w:t>
      </w:r>
      <w:r w:rsidRPr="00347CB9">
        <w:t xml:space="preserve">nie cieľov stratégie  Európa 2020. Zvýšenie </w:t>
      </w:r>
      <w:r w:rsidRPr="00347CB9">
        <w:lastRenderedPageBreak/>
        <w:t xml:space="preserve">konkurencieschopnosti regiónov EÚ si vyžaduje posilniť integrovaný a strategický prístup politiky súdržnosti prostredníctvom jednotlivých strategických dokumentov s dôrazom </w:t>
      </w:r>
      <w:r>
        <w:t xml:space="preserve">         </w:t>
      </w:r>
      <w:r w:rsidRPr="00347CB9">
        <w:t xml:space="preserve">na využívanie vnútorného potenciálu regiónov EÚ. Z tohto dôvodu je v procese plánovania potrebné vytvárať mechanizmy pre miestne orientovaný prístup.  </w:t>
      </w:r>
    </w:p>
    <w:p w:rsidR="00347CB9" w:rsidRPr="00347CB9" w:rsidRDefault="00347CB9" w:rsidP="00347CB9">
      <w:pPr>
        <w:spacing w:before="120"/>
        <w:ind w:firstLine="720"/>
        <w:jc w:val="both"/>
      </w:pPr>
      <w:r w:rsidRPr="00347CB9">
        <w:t xml:space="preserve">Z diskusie vyplynulo, že integrovaný prístup je nevyhnutné aplikovať nielen </w:t>
      </w:r>
      <w:r w:rsidR="000C0670">
        <w:t xml:space="preserve">               </w:t>
      </w:r>
      <w:r w:rsidRPr="00347CB9">
        <w:t xml:space="preserve">na inštitucionálnej úrovni, ale aj na úrovni jednotlivých politík EÚ </w:t>
      </w:r>
      <w:r w:rsidR="00E25E37">
        <w:t xml:space="preserve">s rozdelením zodpovednosti za </w:t>
      </w:r>
      <w:r w:rsidRPr="00347CB9">
        <w:t>riaden</w:t>
      </w:r>
      <w:r w:rsidR="00E25E37">
        <w:t>ie</w:t>
      </w:r>
      <w:r w:rsidRPr="00347CB9">
        <w:t xml:space="preserve">. Proces prípravy programového obdobia po roku 2013 by mal vychádzať aj z doterajších skúseností s implementáciou fondov EÚ pri rešpektovaní hlavných princípov politiky súdržnosti EÚ, najmä princípu partnerstva.   </w:t>
      </w:r>
    </w:p>
    <w:p w:rsidR="00347CB9" w:rsidRPr="00347CB9" w:rsidRDefault="00347CB9" w:rsidP="008B5A52">
      <w:pPr>
        <w:spacing w:before="120"/>
        <w:ind w:firstLine="720"/>
        <w:jc w:val="both"/>
      </w:pPr>
      <w:r w:rsidRPr="00347CB9">
        <w:t xml:space="preserve">Pri príležitosti konferencie </w:t>
      </w:r>
      <w:r w:rsidR="00621CC7">
        <w:t xml:space="preserve">bol </w:t>
      </w:r>
      <w:r w:rsidRPr="00347CB9">
        <w:t>vyda</w:t>
      </w:r>
      <w:r w:rsidR="00621CC7">
        <w:t xml:space="preserve">ný </w:t>
      </w:r>
      <w:r w:rsidRPr="00347CB9">
        <w:t xml:space="preserve">zborník </w:t>
      </w:r>
      <w:proofErr w:type="spellStart"/>
      <w:r w:rsidRPr="00347CB9">
        <w:t>powerpointových</w:t>
      </w:r>
      <w:proofErr w:type="spellEnd"/>
      <w:r w:rsidRPr="00347CB9">
        <w:t xml:space="preserve"> prezentácií, ktorý bol rozdaný 140 </w:t>
      </w:r>
      <w:r w:rsidR="00066051">
        <w:t xml:space="preserve">účastníkom konferencie. Účastníkom boli poskytnuté </w:t>
      </w:r>
      <w:r w:rsidRPr="00347CB9">
        <w:t xml:space="preserve">aj tlačové, informačné a propagačné materiály. </w:t>
      </w:r>
    </w:p>
    <w:p w:rsidR="00611FF7" w:rsidRPr="004604CC" w:rsidRDefault="00621CC7" w:rsidP="008B5A52">
      <w:pPr>
        <w:ind w:firstLine="540"/>
        <w:jc w:val="both"/>
      </w:pPr>
      <w:r>
        <w:rPr>
          <w:b/>
        </w:rPr>
        <w:t>K</w:t>
      </w:r>
      <w:r w:rsidR="00611FF7" w:rsidRPr="00824698">
        <w:rPr>
          <w:b/>
        </w:rPr>
        <w:t> 30. 6. 2011</w:t>
      </w:r>
      <w:r w:rsidR="00611FF7">
        <w:t xml:space="preserve"> bolo celkom zorganizovaných </w:t>
      </w:r>
      <w:r w:rsidR="00611FF7" w:rsidRPr="00824698">
        <w:rPr>
          <w:b/>
        </w:rPr>
        <w:t>33</w:t>
      </w:r>
      <w:r w:rsidR="00611FF7">
        <w:t xml:space="preserve"> informačných a vzdelávacích aktivít zameraných na styk s cieľovými skupinami s celkovým počtom </w:t>
      </w:r>
      <w:r w:rsidR="00611FF7" w:rsidRPr="00824698">
        <w:rPr>
          <w:b/>
        </w:rPr>
        <w:t>účastníkov 1118</w:t>
      </w:r>
      <w:r w:rsidR="00611FF7">
        <w:t>.</w:t>
      </w:r>
    </w:p>
    <w:p w:rsidR="00611FF7" w:rsidRDefault="00611FF7" w:rsidP="003C0985">
      <w:pPr>
        <w:pStyle w:val="Lukas2"/>
        <w:numPr>
          <w:ilvl w:val="0"/>
          <w:numId w:val="0"/>
        </w:numPr>
        <w:tabs>
          <w:tab w:val="left" w:pos="540"/>
        </w:tabs>
        <w:ind w:left="540" w:hanging="540"/>
        <w:jc w:val="both"/>
      </w:pPr>
    </w:p>
    <w:p w:rsidR="00073C0C" w:rsidRPr="0036447B" w:rsidRDefault="00873ECE" w:rsidP="000F0F70">
      <w:pPr>
        <w:pStyle w:val="Lukas2"/>
        <w:numPr>
          <w:ilvl w:val="0"/>
          <w:numId w:val="0"/>
        </w:numPr>
        <w:tabs>
          <w:tab w:val="left" w:pos="540"/>
        </w:tabs>
        <w:ind w:left="540" w:hanging="540"/>
        <w:jc w:val="both"/>
        <w:outlineLvl w:val="1"/>
      </w:pPr>
      <w:bookmarkStart w:id="188" w:name="_Toc306190629"/>
      <w:r w:rsidRPr="0036447B">
        <w:t>6.</w:t>
      </w:r>
      <w:r w:rsidR="00512B6A" w:rsidRPr="0036447B">
        <w:t>1</w:t>
      </w:r>
      <w:r w:rsidRPr="0036447B">
        <w:t xml:space="preserve"> </w:t>
      </w:r>
      <w:r w:rsidRPr="0036447B">
        <w:tab/>
      </w:r>
      <w:bookmarkEnd w:id="185"/>
      <w:bookmarkEnd w:id="186"/>
      <w:r w:rsidR="00E708B1">
        <w:t>P</w:t>
      </w:r>
      <w:r w:rsidR="003E7373" w:rsidRPr="0036447B">
        <w:t>riamy kontakt s</w:t>
      </w:r>
      <w:r w:rsidR="00E708B1">
        <w:t> </w:t>
      </w:r>
      <w:r w:rsidR="003E7373" w:rsidRPr="0036447B">
        <w:t>verejnosťou</w:t>
      </w:r>
      <w:bookmarkEnd w:id="187"/>
      <w:bookmarkEnd w:id="188"/>
    </w:p>
    <w:p w:rsidR="000C0670" w:rsidRDefault="000C0670" w:rsidP="000F0F70">
      <w:pPr>
        <w:pStyle w:val="a0"/>
        <w:spacing w:before="120"/>
        <w:outlineLvl w:val="2"/>
        <w:rPr>
          <w:rFonts w:ascii="Times New Roman" w:hAnsi="Times New Roman" w:cs="Times New Roman"/>
          <w:b/>
          <w:color w:val="auto"/>
          <w:sz w:val="24"/>
          <w:szCs w:val="24"/>
        </w:rPr>
      </w:pPr>
      <w:bookmarkStart w:id="189" w:name="_Toc306190630"/>
      <w:r>
        <w:rPr>
          <w:rFonts w:ascii="Times New Roman" w:hAnsi="Times New Roman" w:cs="Times New Roman"/>
          <w:b/>
          <w:color w:val="auto"/>
          <w:sz w:val="24"/>
          <w:szCs w:val="24"/>
        </w:rPr>
        <w:t>6.1.1. K</w:t>
      </w:r>
      <w:r w:rsidRPr="000C0670">
        <w:rPr>
          <w:rFonts w:ascii="Times New Roman" w:hAnsi="Times New Roman" w:cs="Times New Roman"/>
          <w:b/>
          <w:color w:val="auto"/>
          <w:sz w:val="24"/>
          <w:szCs w:val="24"/>
        </w:rPr>
        <w:t>onferencia „Rozvoj regiónov Slovenska v kontexte politiky súdržnosti EÚ“</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 xml:space="preserve">viď časť </w:t>
      </w:r>
      <w:r w:rsidR="006A7F96">
        <w:rPr>
          <w:rFonts w:ascii="Times New Roman" w:hAnsi="Times New Roman" w:cs="Times New Roman"/>
          <w:color w:val="auto"/>
          <w:sz w:val="24"/>
          <w:szCs w:val="24"/>
        </w:rPr>
        <w:t>„</w:t>
      </w:r>
      <w:r>
        <w:rPr>
          <w:rFonts w:ascii="Times New Roman" w:hAnsi="Times New Roman" w:cs="Times New Roman"/>
          <w:color w:val="auto"/>
          <w:sz w:val="24"/>
          <w:szCs w:val="24"/>
        </w:rPr>
        <w:t>Hlavná informačná aktivita v roku 2011</w:t>
      </w:r>
      <w:r w:rsidR="006A7F96">
        <w:rPr>
          <w:rFonts w:ascii="Times New Roman" w:hAnsi="Times New Roman" w:cs="Times New Roman"/>
          <w:color w:val="auto"/>
          <w:sz w:val="24"/>
          <w:szCs w:val="24"/>
        </w:rPr>
        <w:t>“</w:t>
      </w:r>
      <w:r>
        <w:rPr>
          <w:rFonts w:ascii="Times New Roman" w:hAnsi="Times New Roman" w:cs="Times New Roman"/>
          <w:color w:val="auto"/>
          <w:sz w:val="24"/>
          <w:szCs w:val="24"/>
        </w:rPr>
        <w:t>.</w:t>
      </w:r>
      <w:bookmarkEnd w:id="189"/>
      <w:r>
        <w:rPr>
          <w:rFonts w:ascii="Times New Roman" w:hAnsi="Times New Roman" w:cs="Times New Roman"/>
          <w:b/>
          <w:color w:val="auto"/>
          <w:sz w:val="24"/>
          <w:szCs w:val="24"/>
        </w:rPr>
        <w:t xml:space="preserve">   </w:t>
      </w:r>
    </w:p>
    <w:p w:rsidR="000C0670" w:rsidRDefault="000C0670" w:rsidP="000C0670">
      <w:pPr>
        <w:pStyle w:val="a0"/>
        <w:spacing w:before="120"/>
        <w:rPr>
          <w:rFonts w:ascii="Times New Roman" w:hAnsi="Times New Roman" w:cs="Times New Roman"/>
          <w:b/>
          <w:color w:val="auto"/>
          <w:sz w:val="24"/>
          <w:szCs w:val="24"/>
        </w:rPr>
      </w:pPr>
    </w:p>
    <w:p w:rsidR="008E5664" w:rsidRPr="005E0EB9" w:rsidRDefault="000C0670" w:rsidP="000F0F70">
      <w:pPr>
        <w:pStyle w:val="a0"/>
        <w:spacing w:before="120"/>
        <w:outlineLvl w:val="2"/>
        <w:rPr>
          <w:rFonts w:ascii="Times New Roman" w:hAnsi="Times New Roman" w:cs="Times New Roman"/>
          <w:b/>
          <w:color w:val="auto"/>
          <w:sz w:val="24"/>
          <w:szCs w:val="24"/>
        </w:rPr>
      </w:pPr>
      <w:bookmarkStart w:id="190" w:name="_Toc306190631"/>
      <w:r>
        <w:rPr>
          <w:rFonts w:ascii="Times New Roman" w:hAnsi="Times New Roman" w:cs="Times New Roman"/>
          <w:b/>
          <w:color w:val="auto"/>
          <w:sz w:val="24"/>
          <w:szCs w:val="24"/>
        </w:rPr>
        <w:t xml:space="preserve">6.1.2. </w:t>
      </w:r>
      <w:r w:rsidR="008E5664" w:rsidRPr="005E0EB9">
        <w:rPr>
          <w:rFonts w:ascii="Times New Roman" w:hAnsi="Times New Roman" w:cs="Times New Roman"/>
          <w:b/>
          <w:color w:val="auto"/>
          <w:sz w:val="24"/>
          <w:szCs w:val="24"/>
        </w:rPr>
        <w:t xml:space="preserve">Zasadnutia </w:t>
      </w:r>
      <w:r w:rsidR="00621CC7">
        <w:rPr>
          <w:rFonts w:ascii="Times New Roman" w:hAnsi="Times New Roman" w:cs="Times New Roman"/>
          <w:b/>
          <w:color w:val="auto"/>
          <w:sz w:val="24"/>
          <w:szCs w:val="24"/>
        </w:rPr>
        <w:t>P</w:t>
      </w:r>
      <w:r w:rsidR="008E5664" w:rsidRPr="005E0EB9">
        <w:rPr>
          <w:rFonts w:ascii="Times New Roman" w:hAnsi="Times New Roman" w:cs="Times New Roman"/>
          <w:b/>
          <w:color w:val="auto"/>
          <w:sz w:val="24"/>
          <w:szCs w:val="24"/>
        </w:rPr>
        <w:t>racovnej skupiny pre publicitu</w:t>
      </w:r>
      <w:bookmarkEnd w:id="190"/>
    </w:p>
    <w:p w:rsidR="000C0670" w:rsidRPr="000C0670" w:rsidRDefault="000C0670" w:rsidP="00556ED9">
      <w:pPr>
        <w:pStyle w:val="w"/>
        <w:ind w:firstLine="720"/>
        <w:rPr>
          <w:rFonts w:ascii="Times New Roman" w:hAnsi="Times New Roman" w:cs="Times New Roman"/>
          <w:sz w:val="24"/>
          <w:szCs w:val="24"/>
        </w:rPr>
      </w:pPr>
      <w:bookmarkStart w:id="191" w:name="_Toc220813225"/>
      <w:bookmarkStart w:id="192" w:name="_Toc220813318"/>
      <w:bookmarkStart w:id="193" w:name="_Toc255654759"/>
      <w:r w:rsidRPr="000C0670">
        <w:rPr>
          <w:rFonts w:ascii="Times New Roman" w:hAnsi="Times New Roman" w:cs="Times New Roman"/>
          <w:sz w:val="24"/>
          <w:szCs w:val="24"/>
        </w:rPr>
        <w:t xml:space="preserve">Dňa </w:t>
      </w:r>
      <w:r w:rsidRPr="000C0670">
        <w:rPr>
          <w:rFonts w:ascii="Times New Roman" w:hAnsi="Times New Roman" w:cs="Times New Roman"/>
          <w:b/>
          <w:sz w:val="24"/>
          <w:szCs w:val="24"/>
        </w:rPr>
        <w:t>28.</w:t>
      </w:r>
      <w:r w:rsidR="00621CC7">
        <w:rPr>
          <w:rFonts w:ascii="Times New Roman" w:hAnsi="Times New Roman" w:cs="Times New Roman"/>
          <w:b/>
          <w:sz w:val="24"/>
          <w:szCs w:val="24"/>
        </w:rPr>
        <w:t xml:space="preserve"> </w:t>
      </w:r>
      <w:r w:rsidRPr="000C0670">
        <w:rPr>
          <w:rFonts w:ascii="Times New Roman" w:hAnsi="Times New Roman" w:cs="Times New Roman"/>
          <w:b/>
          <w:sz w:val="24"/>
          <w:szCs w:val="24"/>
        </w:rPr>
        <w:t>6.</w:t>
      </w:r>
      <w:r>
        <w:rPr>
          <w:rFonts w:ascii="Times New Roman" w:hAnsi="Times New Roman" w:cs="Times New Roman"/>
          <w:b/>
          <w:sz w:val="24"/>
          <w:szCs w:val="24"/>
        </w:rPr>
        <w:t xml:space="preserve"> </w:t>
      </w:r>
      <w:r w:rsidRPr="000C0670">
        <w:rPr>
          <w:rFonts w:ascii="Times New Roman" w:hAnsi="Times New Roman" w:cs="Times New Roman"/>
          <w:b/>
          <w:sz w:val="24"/>
          <w:szCs w:val="24"/>
        </w:rPr>
        <w:t>2011</w:t>
      </w:r>
      <w:r w:rsidRPr="000C0670">
        <w:rPr>
          <w:rFonts w:ascii="Times New Roman" w:hAnsi="Times New Roman" w:cs="Times New Roman"/>
          <w:sz w:val="24"/>
          <w:szCs w:val="24"/>
        </w:rPr>
        <w:t xml:space="preserve"> zasadala </w:t>
      </w:r>
      <w:proofErr w:type="spellStart"/>
      <w:r w:rsidR="00621CC7">
        <w:rPr>
          <w:rFonts w:ascii="Times New Roman" w:hAnsi="Times New Roman" w:cs="Times New Roman"/>
          <w:sz w:val="24"/>
          <w:szCs w:val="24"/>
        </w:rPr>
        <w:t>PS</w:t>
      </w:r>
      <w:r w:rsidR="00066051" w:rsidRPr="00621CC7">
        <w:rPr>
          <w:rFonts w:ascii="Times New Roman" w:hAnsi="Times New Roman" w:cs="Times New Roman"/>
          <w:sz w:val="24"/>
          <w:szCs w:val="24"/>
        </w:rPr>
        <w:t>pP</w:t>
      </w:r>
      <w:proofErr w:type="spellEnd"/>
      <w:r w:rsidR="00621CC7">
        <w:rPr>
          <w:rFonts w:ascii="Times New Roman" w:hAnsi="Times New Roman" w:cs="Times New Roman"/>
          <w:sz w:val="24"/>
          <w:szCs w:val="24"/>
        </w:rPr>
        <w:t xml:space="preserve"> zriadená </w:t>
      </w:r>
      <w:r w:rsidRPr="000C0670">
        <w:rPr>
          <w:rFonts w:ascii="Times New Roman" w:hAnsi="Times New Roman" w:cs="Times New Roman"/>
          <w:sz w:val="24"/>
          <w:szCs w:val="24"/>
        </w:rPr>
        <w:t>CKO</w:t>
      </w:r>
      <w:r>
        <w:rPr>
          <w:rFonts w:ascii="Times New Roman" w:hAnsi="Times New Roman" w:cs="Times New Roman"/>
          <w:sz w:val="24"/>
          <w:szCs w:val="24"/>
        </w:rPr>
        <w:t xml:space="preserve"> </w:t>
      </w:r>
      <w:r w:rsidRPr="000C0670">
        <w:rPr>
          <w:rFonts w:ascii="Times New Roman" w:hAnsi="Times New Roman" w:cs="Times New Roman"/>
          <w:sz w:val="24"/>
          <w:szCs w:val="24"/>
        </w:rPr>
        <w:t xml:space="preserve">pre </w:t>
      </w:r>
      <w:r w:rsidR="00066051">
        <w:rPr>
          <w:rFonts w:ascii="Times New Roman" w:hAnsi="Times New Roman" w:cs="Times New Roman"/>
          <w:sz w:val="24"/>
          <w:szCs w:val="24"/>
        </w:rPr>
        <w:t>NSRR</w:t>
      </w:r>
      <w:r w:rsidRPr="000C0670">
        <w:rPr>
          <w:rFonts w:ascii="Times New Roman" w:hAnsi="Times New Roman" w:cs="Times New Roman"/>
          <w:sz w:val="24"/>
          <w:szCs w:val="24"/>
        </w:rPr>
        <w:t xml:space="preserve">, za účasti manažérov </w:t>
      </w:r>
      <w:r w:rsidR="00621CC7">
        <w:rPr>
          <w:rFonts w:ascii="Times New Roman" w:hAnsi="Times New Roman" w:cs="Times New Roman"/>
          <w:sz w:val="24"/>
          <w:szCs w:val="24"/>
        </w:rPr>
        <w:t xml:space="preserve">       </w:t>
      </w:r>
      <w:r w:rsidRPr="000C0670">
        <w:rPr>
          <w:rFonts w:ascii="Times New Roman" w:hAnsi="Times New Roman" w:cs="Times New Roman"/>
          <w:sz w:val="24"/>
          <w:szCs w:val="24"/>
        </w:rPr>
        <w:t xml:space="preserve">pre publicitu jednotlivých </w:t>
      </w:r>
      <w:r w:rsidR="00066051">
        <w:rPr>
          <w:rFonts w:ascii="Times New Roman" w:hAnsi="Times New Roman" w:cs="Times New Roman"/>
          <w:sz w:val="24"/>
          <w:szCs w:val="24"/>
        </w:rPr>
        <w:t>RO</w:t>
      </w:r>
      <w:r w:rsidRPr="000C0670">
        <w:rPr>
          <w:rFonts w:ascii="Times New Roman" w:hAnsi="Times New Roman" w:cs="Times New Roman"/>
          <w:sz w:val="24"/>
          <w:szCs w:val="24"/>
        </w:rPr>
        <w:t xml:space="preserve"> implementujúcich </w:t>
      </w:r>
      <w:r w:rsidR="00066051">
        <w:rPr>
          <w:rFonts w:ascii="Times New Roman" w:hAnsi="Times New Roman" w:cs="Times New Roman"/>
          <w:sz w:val="24"/>
          <w:szCs w:val="24"/>
        </w:rPr>
        <w:t xml:space="preserve">OP </w:t>
      </w:r>
      <w:r w:rsidRPr="000C0670">
        <w:rPr>
          <w:rFonts w:ascii="Times New Roman" w:hAnsi="Times New Roman" w:cs="Times New Roman"/>
          <w:sz w:val="24"/>
          <w:szCs w:val="24"/>
        </w:rPr>
        <w:t xml:space="preserve">NSRR, CKO ako aj zástupcov gestorov </w:t>
      </w:r>
      <w:r w:rsidR="00066051">
        <w:rPr>
          <w:rFonts w:ascii="Times New Roman" w:hAnsi="Times New Roman" w:cs="Times New Roman"/>
          <w:sz w:val="24"/>
          <w:szCs w:val="24"/>
        </w:rPr>
        <w:t>HP</w:t>
      </w:r>
      <w:r w:rsidRPr="000C0670">
        <w:rPr>
          <w:rFonts w:ascii="Times New Roman" w:hAnsi="Times New Roman" w:cs="Times New Roman"/>
          <w:sz w:val="24"/>
          <w:szCs w:val="24"/>
        </w:rPr>
        <w:t xml:space="preserve"> (celkom 21 nominovaných zástupcov). </w:t>
      </w:r>
    </w:p>
    <w:p w:rsidR="000C0670" w:rsidRPr="000C0670" w:rsidRDefault="009C0191" w:rsidP="00556ED9">
      <w:pPr>
        <w:spacing w:before="120"/>
        <w:ind w:firstLine="720"/>
        <w:jc w:val="both"/>
        <w:rPr>
          <w:color w:val="000000"/>
          <w:lang w:eastAsia="cs-CZ"/>
        </w:rPr>
      </w:pPr>
      <w:r>
        <w:rPr>
          <w:color w:val="000000"/>
          <w:lang w:eastAsia="cs-CZ"/>
        </w:rPr>
        <w:t xml:space="preserve">Cieľom činnosti </w:t>
      </w:r>
      <w:proofErr w:type="spellStart"/>
      <w:r w:rsidR="000C0670" w:rsidRPr="000C0670">
        <w:rPr>
          <w:color w:val="000000"/>
          <w:lang w:eastAsia="cs-CZ"/>
        </w:rPr>
        <w:t>PSpP</w:t>
      </w:r>
      <w:proofErr w:type="spellEnd"/>
      <w:r w:rsidR="000C0670" w:rsidRPr="000C0670">
        <w:rPr>
          <w:color w:val="000000"/>
          <w:lang w:eastAsia="cs-CZ"/>
        </w:rPr>
        <w:t xml:space="preserve"> </w:t>
      </w:r>
      <w:r>
        <w:rPr>
          <w:color w:val="000000"/>
          <w:lang w:eastAsia="cs-CZ"/>
        </w:rPr>
        <w:t>a</w:t>
      </w:r>
      <w:r w:rsidR="000C0670" w:rsidRPr="000C0670">
        <w:rPr>
          <w:color w:val="000000"/>
          <w:lang w:eastAsia="cs-CZ"/>
        </w:rPr>
        <w:t>ko poradn</w:t>
      </w:r>
      <w:r>
        <w:rPr>
          <w:color w:val="000000"/>
          <w:lang w:eastAsia="cs-CZ"/>
        </w:rPr>
        <w:t xml:space="preserve">ého </w:t>
      </w:r>
      <w:r w:rsidR="000C0670" w:rsidRPr="000C0670">
        <w:rPr>
          <w:color w:val="000000"/>
          <w:lang w:eastAsia="cs-CZ"/>
        </w:rPr>
        <w:t>orgán</w:t>
      </w:r>
      <w:r>
        <w:rPr>
          <w:color w:val="000000"/>
          <w:lang w:eastAsia="cs-CZ"/>
        </w:rPr>
        <w:t>u</w:t>
      </w:r>
      <w:r w:rsidR="000C0670" w:rsidRPr="000C0670">
        <w:rPr>
          <w:color w:val="000000"/>
          <w:lang w:eastAsia="cs-CZ"/>
        </w:rPr>
        <w:t xml:space="preserve"> CKO </w:t>
      </w:r>
      <w:r>
        <w:rPr>
          <w:color w:val="000000"/>
          <w:lang w:eastAsia="cs-CZ"/>
        </w:rPr>
        <w:t xml:space="preserve">je </w:t>
      </w:r>
      <w:r w:rsidR="000C0670" w:rsidRPr="000C0670">
        <w:rPr>
          <w:lang w:eastAsia="cs-CZ"/>
        </w:rPr>
        <w:t>zabezpeči</w:t>
      </w:r>
      <w:r>
        <w:rPr>
          <w:lang w:eastAsia="cs-CZ"/>
        </w:rPr>
        <w:t>ť</w:t>
      </w:r>
      <w:r w:rsidR="000C0670" w:rsidRPr="000C0670">
        <w:rPr>
          <w:lang w:eastAsia="cs-CZ"/>
        </w:rPr>
        <w:t xml:space="preserve"> optimalizáci</w:t>
      </w:r>
      <w:r>
        <w:rPr>
          <w:lang w:eastAsia="cs-CZ"/>
        </w:rPr>
        <w:t>u</w:t>
      </w:r>
      <w:r w:rsidR="000C0670" w:rsidRPr="000C0670">
        <w:rPr>
          <w:lang w:eastAsia="cs-CZ"/>
        </w:rPr>
        <w:t xml:space="preserve"> </w:t>
      </w:r>
      <w:r>
        <w:rPr>
          <w:lang w:eastAsia="cs-CZ"/>
        </w:rPr>
        <w:t xml:space="preserve">             </w:t>
      </w:r>
      <w:r w:rsidR="000C0670" w:rsidRPr="000C0670">
        <w:rPr>
          <w:lang w:eastAsia="cs-CZ"/>
        </w:rPr>
        <w:t>a</w:t>
      </w:r>
      <w:r>
        <w:rPr>
          <w:lang w:eastAsia="cs-CZ"/>
        </w:rPr>
        <w:t> </w:t>
      </w:r>
      <w:r w:rsidR="000C0670" w:rsidRPr="000C0670">
        <w:rPr>
          <w:lang w:eastAsia="cs-CZ"/>
        </w:rPr>
        <w:t>jednotn</w:t>
      </w:r>
      <w:r>
        <w:rPr>
          <w:lang w:eastAsia="cs-CZ"/>
        </w:rPr>
        <w:t xml:space="preserve">é </w:t>
      </w:r>
      <w:r w:rsidR="000C0670" w:rsidRPr="000C0670">
        <w:rPr>
          <w:lang w:eastAsia="cs-CZ"/>
        </w:rPr>
        <w:t>postup</w:t>
      </w:r>
      <w:r>
        <w:rPr>
          <w:lang w:eastAsia="cs-CZ"/>
        </w:rPr>
        <w:t>y</w:t>
      </w:r>
      <w:r w:rsidR="000C0670" w:rsidRPr="000C0670">
        <w:rPr>
          <w:lang w:eastAsia="cs-CZ"/>
        </w:rPr>
        <w:t xml:space="preserve"> pri vypracovávaní informačnej stratégie a zabezpečovaní informovania a publicity v procese implementácie </w:t>
      </w:r>
      <w:r w:rsidR="00066051">
        <w:rPr>
          <w:lang w:eastAsia="cs-CZ"/>
        </w:rPr>
        <w:t>ŠF a KF</w:t>
      </w:r>
      <w:r w:rsidR="000C0670" w:rsidRPr="000C0670">
        <w:rPr>
          <w:lang w:eastAsia="cs-CZ"/>
        </w:rPr>
        <w:t xml:space="preserve">. CKO pomocou </w:t>
      </w:r>
      <w:proofErr w:type="spellStart"/>
      <w:r w:rsidR="000C0670" w:rsidRPr="000C0670">
        <w:rPr>
          <w:lang w:eastAsia="cs-CZ"/>
        </w:rPr>
        <w:t>PSpP</w:t>
      </w:r>
      <w:proofErr w:type="spellEnd"/>
      <w:r w:rsidR="000C0670" w:rsidRPr="000C0670">
        <w:rPr>
          <w:lang w:eastAsia="cs-CZ"/>
        </w:rPr>
        <w:t xml:space="preserve"> zabezpečuje publicitu </w:t>
      </w:r>
      <w:r>
        <w:rPr>
          <w:lang w:eastAsia="cs-CZ"/>
        </w:rPr>
        <w:t xml:space="preserve">v rámci </w:t>
      </w:r>
      <w:r w:rsidR="000C0670" w:rsidRPr="000C0670">
        <w:rPr>
          <w:lang w:eastAsia="cs-CZ"/>
        </w:rPr>
        <w:t>NSRR</w:t>
      </w:r>
      <w:r>
        <w:rPr>
          <w:lang w:eastAsia="cs-CZ"/>
        </w:rPr>
        <w:t>,</w:t>
      </w:r>
      <w:r w:rsidR="000C0670" w:rsidRPr="000C0670">
        <w:rPr>
          <w:lang w:eastAsia="cs-CZ"/>
        </w:rPr>
        <w:t xml:space="preserve"> </w:t>
      </w:r>
      <w:r>
        <w:rPr>
          <w:lang w:eastAsia="cs-CZ"/>
        </w:rPr>
        <w:t xml:space="preserve">vrátane publicity spojenej s implementovaním OP v </w:t>
      </w:r>
      <w:r w:rsidR="000C0670" w:rsidRPr="000C0670">
        <w:rPr>
          <w:lang w:eastAsia="cs-CZ"/>
        </w:rPr>
        <w:t xml:space="preserve">SR i v zahraničí a koordinuje fungovanie spoločných informačných nástrojov - informačného portálu </w:t>
      </w:r>
      <w:hyperlink r:id="rId34" w:history="1">
        <w:r w:rsidR="000C0670" w:rsidRPr="000C0670">
          <w:rPr>
            <w:color w:val="0000FF" w:themeColor="hyperlink"/>
            <w:u w:val="single"/>
            <w:lang w:eastAsia="cs-CZ"/>
          </w:rPr>
          <w:t>www.nsrr.sk</w:t>
        </w:r>
      </w:hyperlink>
      <w:r w:rsidR="000C0670" w:rsidRPr="000C0670">
        <w:rPr>
          <w:lang w:eastAsia="cs-CZ"/>
        </w:rPr>
        <w:t xml:space="preserve">, Informačného centra Štrukturálne fondy </w:t>
      </w:r>
      <w:r w:rsidR="00066051">
        <w:rPr>
          <w:lang w:eastAsia="cs-CZ"/>
        </w:rPr>
        <w:t>p</w:t>
      </w:r>
      <w:r w:rsidR="000C0670" w:rsidRPr="000C0670">
        <w:rPr>
          <w:lang w:eastAsia="cs-CZ"/>
        </w:rPr>
        <w:t xml:space="preserve">re Slovensko. </w:t>
      </w:r>
      <w:proofErr w:type="spellStart"/>
      <w:r>
        <w:rPr>
          <w:lang w:eastAsia="cs-CZ"/>
        </w:rPr>
        <w:t>PSpP</w:t>
      </w:r>
      <w:proofErr w:type="spellEnd"/>
      <w:r>
        <w:rPr>
          <w:lang w:eastAsia="cs-CZ"/>
        </w:rPr>
        <w:t xml:space="preserve"> </w:t>
      </w:r>
      <w:r w:rsidR="000C0670" w:rsidRPr="000C0670">
        <w:rPr>
          <w:lang w:eastAsia="cs-CZ"/>
        </w:rPr>
        <w:t xml:space="preserve">však </w:t>
      </w:r>
      <w:r>
        <w:rPr>
          <w:lang w:eastAsia="cs-CZ"/>
        </w:rPr>
        <w:t xml:space="preserve"> nenahrádza zodpovednosť RO OP za oblasť informovanosti a publicity podľa legislatívy EÚ. </w:t>
      </w:r>
      <w:r w:rsidR="000C0670" w:rsidRPr="000C0670">
        <w:rPr>
          <w:color w:val="000000"/>
          <w:lang w:eastAsia="cs-CZ"/>
        </w:rPr>
        <w:t xml:space="preserve"> </w:t>
      </w:r>
    </w:p>
    <w:p w:rsidR="000C0670" w:rsidRDefault="003C6AC4" w:rsidP="003C6AC4">
      <w:pPr>
        <w:pStyle w:val="Lukas2"/>
        <w:numPr>
          <w:ilvl w:val="0"/>
          <w:numId w:val="0"/>
        </w:numPr>
        <w:tabs>
          <w:tab w:val="left" w:pos="2010"/>
        </w:tabs>
        <w:jc w:val="both"/>
      </w:pPr>
      <w:r>
        <w:tab/>
      </w:r>
    </w:p>
    <w:p w:rsidR="000C0670" w:rsidRDefault="000C0670" w:rsidP="000F0F70">
      <w:pPr>
        <w:pStyle w:val="Lukas2"/>
        <w:numPr>
          <w:ilvl w:val="0"/>
          <w:numId w:val="0"/>
        </w:numPr>
        <w:tabs>
          <w:tab w:val="left" w:pos="540"/>
        </w:tabs>
        <w:jc w:val="both"/>
        <w:outlineLvl w:val="2"/>
      </w:pPr>
      <w:bookmarkStart w:id="194" w:name="_Toc306190632"/>
      <w:r>
        <w:t xml:space="preserve">6.1.3. Ostatné aktivity zamerané na </w:t>
      </w:r>
      <w:r w:rsidR="009C0191">
        <w:t xml:space="preserve">kontakty </w:t>
      </w:r>
      <w:r>
        <w:t>s verejnosťou</w:t>
      </w:r>
      <w:bookmarkEnd w:id="194"/>
    </w:p>
    <w:p w:rsidR="000C0670" w:rsidRPr="000C0670" w:rsidRDefault="000C0670" w:rsidP="00232B08">
      <w:pPr>
        <w:pStyle w:val="a0"/>
        <w:numPr>
          <w:ilvl w:val="0"/>
          <w:numId w:val="23"/>
        </w:numPr>
        <w:tabs>
          <w:tab w:val="clear" w:pos="720"/>
          <w:tab w:val="num" w:pos="426"/>
        </w:tabs>
        <w:spacing w:before="120"/>
        <w:ind w:left="0" w:firstLine="0"/>
        <w:rPr>
          <w:rFonts w:ascii="Times New Roman" w:hAnsi="Times New Roman" w:cs="Times New Roman"/>
          <w:sz w:val="24"/>
          <w:szCs w:val="24"/>
        </w:rPr>
      </w:pPr>
      <w:r w:rsidRPr="000C0670">
        <w:rPr>
          <w:rFonts w:ascii="Times New Roman" w:hAnsi="Times New Roman" w:cs="Times New Roman"/>
          <w:sz w:val="24"/>
          <w:szCs w:val="24"/>
        </w:rPr>
        <w:t>Odborné poradenstvo v oblasti fondov EÚ v rámci informačného stánku MDVRR SR poskytované v rámci medzinárodného veľtrhu stavebníctva CONECO 2011 v</w:t>
      </w:r>
      <w:r>
        <w:rPr>
          <w:rFonts w:ascii="Times New Roman" w:hAnsi="Times New Roman" w:cs="Times New Roman"/>
          <w:sz w:val="24"/>
          <w:szCs w:val="24"/>
        </w:rPr>
        <w:t> </w:t>
      </w:r>
      <w:r w:rsidRPr="000C0670">
        <w:rPr>
          <w:rFonts w:ascii="Times New Roman" w:hAnsi="Times New Roman" w:cs="Times New Roman"/>
          <w:sz w:val="24"/>
          <w:szCs w:val="24"/>
        </w:rPr>
        <w:t>termíne</w:t>
      </w:r>
      <w:r>
        <w:rPr>
          <w:rFonts w:ascii="Times New Roman" w:hAnsi="Times New Roman" w:cs="Times New Roman"/>
          <w:sz w:val="24"/>
          <w:szCs w:val="24"/>
        </w:rPr>
        <w:t xml:space="preserve"> </w:t>
      </w:r>
      <w:r w:rsidRPr="000C0670">
        <w:rPr>
          <w:rFonts w:ascii="Times New Roman" w:hAnsi="Times New Roman" w:cs="Times New Roman"/>
          <w:sz w:val="24"/>
          <w:szCs w:val="24"/>
        </w:rPr>
        <w:t xml:space="preserve"> </w:t>
      </w:r>
      <w:r>
        <w:rPr>
          <w:rFonts w:ascii="Times New Roman" w:hAnsi="Times New Roman" w:cs="Times New Roman"/>
          <w:sz w:val="24"/>
          <w:szCs w:val="24"/>
        </w:rPr>
        <w:t xml:space="preserve">    </w:t>
      </w:r>
      <w:r w:rsidR="00066051">
        <w:rPr>
          <w:rFonts w:ascii="Times New Roman" w:hAnsi="Times New Roman" w:cs="Times New Roman"/>
          <w:sz w:val="24"/>
          <w:szCs w:val="24"/>
        </w:rPr>
        <w:t xml:space="preserve">    </w:t>
      </w:r>
      <w:r w:rsidRPr="000C0670">
        <w:rPr>
          <w:rFonts w:ascii="Times New Roman" w:hAnsi="Times New Roman" w:cs="Times New Roman"/>
          <w:sz w:val="24"/>
          <w:szCs w:val="24"/>
        </w:rPr>
        <w:t>29.</w:t>
      </w:r>
      <w:r w:rsidR="00066051">
        <w:rPr>
          <w:rFonts w:ascii="Times New Roman" w:hAnsi="Times New Roman" w:cs="Times New Roman"/>
          <w:sz w:val="24"/>
          <w:szCs w:val="24"/>
        </w:rPr>
        <w:t xml:space="preserve"> </w:t>
      </w:r>
      <w:r w:rsidRPr="000C0670">
        <w:rPr>
          <w:rFonts w:ascii="Times New Roman" w:hAnsi="Times New Roman" w:cs="Times New Roman"/>
          <w:sz w:val="24"/>
          <w:szCs w:val="24"/>
        </w:rPr>
        <w:t>3. - 2.</w:t>
      </w:r>
      <w:r w:rsidR="00066051">
        <w:rPr>
          <w:rFonts w:ascii="Times New Roman" w:hAnsi="Times New Roman" w:cs="Times New Roman"/>
          <w:sz w:val="24"/>
          <w:szCs w:val="24"/>
        </w:rPr>
        <w:t xml:space="preserve"> </w:t>
      </w:r>
      <w:r w:rsidRPr="000C0670">
        <w:rPr>
          <w:rFonts w:ascii="Times New Roman" w:hAnsi="Times New Roman" w:cs="Times New Roman"/>
          <w:sz w:val="24"/>
          <w:szCs w:val="24"/>
        </w:rPr>
        <w:t>4.</w:t>
      </w:r>
      <w:r>
        <w:rPr>
          <w:rFonts w:ascii="Times New Roman" w:hAnsi="Times New Roman" w:cs="Times New Roman"/>
          <w:sz w:val="24"/>
          <w:szCs w:val="24"/>
        </w:rPr>
        <w:t xml:space="preserve"> </w:t>
      </w:r>
      <w:r w:rsidRPr="000C0670">
        <w:rPr>
          <w:rFonts w:ascii="Times New Roman" w:hAnsi="Times New Roman" w:cs="Times New Roman"/>
          <w:sz w:val="24"/>
          <w:szCs w:val="24"/>
        </w:rPr>
        <w:t>2011 v </w:t>
      </w:r>
      <w:proofErr w:type="spellStart"/>
      <w:r w:rsidRPr="000C0670">
        <w:rPr>
          <w:rFonts w:ascii="Times New Roman" w:hAnsi="Times New Roman" w:cs="Times New Roman"/>
          <w:sz w:val="24"/>
          <w:szCs w:val="24"/>
        </w:rPr>
        <w:t>Incheba</w:t>
      </w:r>
      <w:proofErr w:type="spellEnd"/>
      <w:r w:rsidRPr="000C0670">
        <w:rPr>
          <w:rFonts w:ascii="Times New Roman" w:hAnsi="Times New Roman" w:cs="Times New Roman"/>
          <w:sz w:val="24"/>
          <w:szCs w:val="24"/>
        </w:rPr>
        <w:t xml:space="preserve"> </w:t>
      </w:r>
      <w:proofErr w:type="spellStart"/>
      <w:r w:rsidRPr="000C0670">
        <w:rPr>
          <w:rFonts w:ascii="Times New Roman" w:hAnsi="Times New Roman" w:cs="Times New Roman"/>
          <w:sz w:val="24"/>
          <w:szCs w:val="24"/>
        </w:rPr>
        <w:t>Expo</w:t>
      </w:r>
      <w:proofErr w:type="spellEnd"/>
      <w:r w:rsidRPr="000C0670">
        <w:rPr>
          <w:rFonts w:ascii="Times New Roman" w:hAnsi="Times New Roman" w:cs="Times New Roman"/>
          <w:sz w:val="24"/>
          <w:szCs w:val="24"/>
        </w:rPr>
        <w:t xml:space="preserve"> Bratislava za účasti 2 zástupcov CKO každý deň. </w:t>
      </w:r>
    </w:p>
    <w:p w:rsidR="000C0670" w:rsidRPr="000C0670" w:rsidRDefault="000C0670" w:rsidP="00232B08">
      <w:pPr>
        <w:pStyle w:val="a0"/>
        <w:numPr>
          <w:ilvl w:val="0"/>
          <w:numId w:val="23"/>
        </w:numPr>
        <w:tabs>
          <w:tab w:val="clear" w:pos="720"/>
          <w:tab w:val="num" w:pos="426"/>
        </w:tabs>
        <w:spacing w:before="120"/>
        <w:ind w:left="0" w:firstLine="0"/>
        <w:rPr>
          <w:rFonts w:ascii="Times New Roman" w:hAnsi="Times New Roman" w:cs="Times New Roman"/>
          <w:sz w:val="24"/>
          <w:szCs w:val="24"/>
        </w:rPr>
      </w:pPr>
      <w:r w:rsidRPr="000C0670">
        <w:rPr>
          <w:rFonts w:ascii="Times New Roman" w:hAnsi="Times New Roman" w:cs="Times New Roman"/>
          <w:sz w:val="24"/>
          <w:szCs w:val="24"/>
        </w:rPr>
        <w:t>Prieskum verejnej mienky „Marketingový prieskum trhu CKO v polovici programového obdobia 2007</w:t>
      </w:r>
      <w:r w:rsidR="00066051">
        <w:rPr>
          <w:rFonts w:ascii="Times New Roman" w:hAnsi="Times New Roman" w:cs="Times New Roman"/>
          <w:sz w:val="24"/>
          <w:szCs w:val="24"/>
        </w:rPr>
        <w:t xml:space="preserve"> </w:t>
      </w:r>
      <w:r w:rsidRPr="000C0670">
        <w:rPr>
          <w:rFonts w:ascii="Times New Roman" w:hAnsi="Times New Roman" w:cs="Times New Roman"/>
          <w:sz w:val="24"/>
          <w:szCs w:val="24"/>
        </w:rPr>
        <w:t>-</w:t>
      </w:r>
      <w:r w:rsidR="00066051">
        <w:rPr>
          <w:rFonts w:ascii="Times New Roman" w:hAnsi="Times New Roman" w:cs="Times New Roman"/>
          <w:sz w:val="24"/>
          <w:szCs w:val="24"/>
        </w:rPr>
        <w:t xml:space="preserve"> </w:t>
      </w:r>
      <w:r w:rsidRPr="000C0670">
        <w:rPr>
          <w:rFonts w:ascii="Times New Roman" w:hAnsi="Times New Roman" w:cs="Times New Roman"/>
          <w:sz w:val="24"/>
          <w:szCs w:val="24"/>
        </w:rPr>
        <w:t>2013 zameraný na zistenie úrovne povedomia verejnosti o politike súdržnosti EÚ na Slovensku“ – oslovených 750 respondentov z cieľových skupín – verejnosť, podnikateľský sektor, samosprávy a mimovládne organizácie</w:t>
      </w:r>
      <w:r>
        <w:rPr>
          <w:rFonts w:ascii="Times New Roman" w:hAnsi="Times New Roman" w:cs="Times New Roman"/>
          <w:sz w:val="24"/>
          <w:szCs w:val="24"/>
        </w:rPr>
        <w:t>.</w:t>
      </w:r>
    </w:p>
    <w:p w:rsidR="000C0670" w:rsidRDefault="000C0670" w:rsidP="003C0985">
      <w:pPr>
        <w:pStyle w:val="Lukas2"/>
        <w:numPr>
          <w:ilvl w:val="0"/>
          <w:numId w:val="0"/>
        </w:numPr>
        <w:tabs>
          <w:tab w:val="left" w:pos="540"/>
        </w:tabs>
        <w:jc w:val="both"/>
      </w:pPr>
    </w:p>
    <w:p w:rsidR="00361D26" w:rsidRPr="0036447B" w:rsidRDefault="00D84BB2" w:rsidP="000F0F70">
      <w:pPr>
        <w:pStyle w:val="Lukas2"/>
        <w:numPr>
          <w:ilvl w:val="0"/>
          <w:numId w:val="0"/>
        </w:numPr>
        <w:tabs>
          <w:tab w:val="left" w:pos="540"/>
        </w:tabs>
        <w:jc w:val="both"/>
        <w:outlineLvl w:val="1"/>
      </w:pPr>
      <w:bookmarkStart w:id="195" w:name="_Toc306190633"/>
      <w:r w:rsidRPr="0036447B">
        <w:t>6.</w:t>
      </w:r>
      <w:r w:rsidR="00D05538" w:rsidRPr="0036447B">
        <w:t>2</w:t>
      </w:r>
      <w:r w:rsidRPr="0036447B">
        <w:tab/>
      </w:r>
      <w:r w:rsidR="002C65F0">
        <w:t>PR články</w:t>
      </w:r>
      <w:bookmarkEnd w:id="191"/>
      <w:bookmarkEnd w:id="192"/>
      <w:bookmarkEnd w:id="193"/>
      <w:bookmarkEnd w:id="195"/>
    </w:p>
    <w:p w:rsidR="006A7F96" w:rsidRPr="006A7F96" w:rsidRDefault="002C65F0" w:rsidP="006A7F96">
      <w:pPr>
        <w:tabs>
          <w:tab w:val="left" w:pos="0"/>
        </w:tabs>
        <w:spacing w:before="120" w:after="120"/>
        <w:jc w:val="both"/>
      </w:pPr>
      <w:r>
        <w:rPr>
          <w:b/>
        </w:rPr>
        <w:tab/>
      </w:r>
      <w:r w:rsidR="00CD31B2">
        <w:t>O</w:t>
      </w:r>
      <w:r w:rsidR="00EB1636">
        <w:t xml:space="preserve">d 1. 1. 2011 do 30. 6. </w:t>
      </w:r>
      <w:r w:rsidR="006A7F96" w:rsidRPr="006A7F96">
        <w:t xml:space="preserve">2011 bolo v rámci komunikačného nástroja zahŕňajúceho PR články s podporou CKO vydaných </w:t>
      </w:r>
      <w:r w:rsidR="006A7F96" w:rsidRPr="006A7F96">
        <w:rPr>
          <w:b/>
        </w:rPr>
        <w:t>75 aktualít</w:t>
      </w:r>
      <w:r w:rsidR="006A7F96" w:rsidRPr="006A7F96">
        <w:t xml:space="preserve"> venujúcich sa problematike implementácie ŠF a KF na Slovensku na informačnom portáli </w:t>
      </w:r>
      <w:hyperlink r:id="rId35" w:history="1">
        <w:r w:rsidR="006A7F96" w:rsidRPr="006A7F96">
          <w:rPr>
            <w:color w:val="0000FF"/>
            <w:u w:val="single"/>
          </w:rPr>
          <w:t>www.nsrr.sk</w:t>
        </w:r>
      </w:hyperlink>
      <w:r w:rsidR="006A7F96" w:rsidRPr="006A7F96">
        <w:t xml:space="preserve">. </w:t>
      </w:r>
    </w:p>
    <w:p w:rsidR="009F78CC" w:rsidRDefault="009F78CC" w:rsidP="006A7F96">
      <w:pPr>
        <w:pStyle w:val="Lukas2"/>
        <w:numPr>
          <w:ilvl w:val="0"/>
          <w:numId w:val="0"/>
        </w:numPr>
        <w:tabs>
          <w:tab w:val="left" w:pos="540"/>
        </w:tabs>
        <w:jc w:val="both"/>
        <w:rPr>
          <w:b w:val="0"/>
          <w:bCs w:val="0"/>
        </w:rPr>
      </w:pPr>
      <w:bookmarkStart w:id="196" w:name="_Toc220813226"/>
      <w:bookmarkStart w:id="197" w:name="_Toc220813319"/>
      <w:bookmarkStart w:id="198" w:name="_Toc255654760"/>
    </w:p>
    <w:p w:rsidR="002C65F0" w:rsidRPr="0036447B" w:rsidRDefault="00D37857" w:rsidP="000F0F70">
      <w:pPr>
        <w:pStyle w:val="Lukas2"/>
        <w:numPr>
          <w:ilvl w:val="0"/>
          <w:numId w:val="0"/>
        </w:numPr>
        <w:tabs>
          <w:tab w:val="left" w:pos="540"/>
        </w:tabs>
        <w:jc w:val="both"/>
        <w:outlineLvl w:val="1"/>
      </w:pPr>
      <w:bookmarkStart w:id="199" w:name="_Toc306190634"/>
      <w:r w:rsidRPr="00205926">
        <w:lastRenderedPageBreak/>
        <w:t xml:space="preserve">6.3 </w:t>
      </w:r>
      <w:r w:rsidR="002C65F0" w:rsidRPr="0036447B">
        <w:t>Informačný portál o</w:t>
      </w:r>
      <w:r w:rsidR="002C65F0">
        <w:t xml:space="preserve"> štrukturálnych fondoch </w:t>
      </w:r>
      <w:r w:rsidR="002C65F0" w:rsidRPr="0036447B">
        <w:t xml:space="preserve">v programovom období 2007 – 2013 </w:t>
      </w:r>
      <w:hyperlink r:id="rId36" w:history="1">
        <w:r w:rsidR="006A7F96" w:rsidRPr="00E30F82">
          <w:rPr>
            <w:rStyle w:val="Hypertextovprepojenie"/>
          </w:rPr>
          <w:t>www.nsrr.sk</w:t>
        </w:r>
      </w:hyperlink>
      <w:r w:rsidR="002C65F0" w:rsidRPr="0036447B">
        <w:rPr>
          <w:rStyle w:val="Odkaznapoznmkupodiarou"/>
          <w:b w:val="0"/>
          <w:bCs w:val="0"/>
          <w:i/>
          <w:iCs/>
        </w:rPr>
        <w:footnoteReference w:id="10"/>
      </w:r>
      <w:bookmarkEnd w:id="199"/>
    </w:p>
    <w:p w:rsidR="002C65F0" w:rsidRPr="002C65F0" w:rsidRDefault="002C65F0" w:rsidP="002C65F0">
      <w:pPr>
        <w:ind w:firstLine="540"/>
        <w:jc w:val="both"/>
        <w:rPr>
          <w:bCs/>
        </w:rPr>
      </w:pPr>
      <w:r>
        <w:rPr>
          <w:lang w:eastAsia="sk-SK"/>
        </w:rPr>
        <w:tab/>
      </w:r>
      <w:r w:rsidRPr="002C65F0">
        <w:rPr>
          <w:bCs/>
        </w:rPr>
        <w:t>V rámci programového obdobia 2007 – 2013 medzi hlavné informačné nástroje CKO patrí informačný portál</w:t>
      </w:r>
      <w:r w:rsidRPr="0036447B">
        <w:t xml:space="preserve"> </w:t>
      </w:r>
      <w:hyperlink r:id="rId37" w:history="1">
        <w:r w:rsidRPr="0036447B">
          <w:rPr>
            <w:rStyle w:val="Hypertextovprepojenie"/>
            <w:rFonts w:eastAsiaTheme="majorEastAsia"/>
          </w:rPr>
          <w:t>www.nsrr.sk</w:t>
        </w:r>
      </w:hyperlink>
      <w:r w:rsidRPr="0036447B">
        <w:t xml:space="preserve"> </w:t>
      </w:r>
      <w:r w:rsidRPr="002C65F0">
        <w:rPr>
          <w:bCs/>
        </w:rPr>
        <w:t xml:space="preserve">(ďalej len </w:t>
      </w:r>
      <w:r w:rsidR="006A7F96">
        <w:rPr>
          <w:bCs/>
        </w:rPr>
        <w:t>„</w:t>
      </w:r>
      <w:r w:rsidRPr="002C65F0">
        <w:rPr>
          <w:bCs/>
        </w:rPr>
        <w:t>IP</w:t>
      </w:r>
      <w:r w:rsidR="006A7F96">
        <w:rPr>
          <w:bCs/>
        </w:rPr>
        <w:t>“</w:t>
      </w:r>
      <w:r w:rsidRPr="002C65F0">
        <w:rPr>
          <w:bCs/>
        </w:rPr>
        <w:t>)</w:t>
      </w:r>
      <w:r w:rsidR="006A7F96">
        <w:rPr>
          <w:bCs/>
        </w:rPr>
        <w:t xml:space="preserve"> </w:t>
      </w:r>
      <w:r w:rsidRPr="002C65F0">
        <w:rPr>
          <w:bCs/>
        </w:rPr>
        <w:t xml:space="preserve">sprístupnený pre verejnosť </w:t>
      </w:r>
      <w:r w:rsidR="006A7F96">
        <w:rPr>
          <w:bCs/>
        </w:rPr>
        <w:t xml:space="preserve">                  </w:t>
      </w:r>
      <w:r w:rsidRPr="002C65F0">
        <w:rPr>
          <w:bCs/>
        </w:rPr>
        <w:t>od 25. 9. 2007.</w:t>
      </w:r>
    </w:p>
    <w:p w:rsidR="002C65F0" w:rsidRDefault="002C65F0" w:rsidP="002C65F0">
      <w:pPr>
        <w:pStyle w:val="a"/>
        <w:numPr>
          <w:ilvl w:val="0"/>
          <w:numId w:val="0"/>
        </w:numPr>
        <w:rPr>
          <w:rFonts w:ascii="Times New Roman" w:hAnsi="Times New Roman" w:cs="Times New Roman"/>
          <w:bCs/>
          <w:sz w:val="24"/>
          <w:szCs w:val="24"/>
          <w:lang w:eastAsia="en-US"/>
        </w:rPr>
      </w:pPr>
      <w:r w:rsidRPr="00205926">
        <w:rPr>
          <w:rFonts w:ascii="Times New Roman" w:hAnsi="Times New Roman" w:cs="Times New Roman"/>
          <w:bCs/>
          <w:sz w:val="24"/>
          <w:szCs w:val="24"/>
          <w:lang w:eastAsia="en-US"/>
        </w:rPr>
        <w:tab/>
      </w:r>
      <w:r w:rsidRPr="00205926">
        <w:rPr>
          <w:rFonts w:ascii="Times New Roman" w:hAnsi="Times New Roman" w:cs="Times New Roman"/>
          <w:bCs/>
          <w:sz w:val="24"/>
          <w:szCs w:val="24"/>
          <w:lang w:eastAsia="en-US"/>
        </w:rPr>
        <w:tab/>
      </w:r>
      <w:r w:rsidRPr="002C65F0">
        <w:rPr>
          <w:rFonts w:ascii="Times New Roman" w:hAnsi="Times New Roman" w:cs="Times New Roman"/>
          <w:bCs/>
          <w:sz w:val="24"/>
          <w:szCs w:val="24"/>
          <w:lang w:eastAsia="en-US"/>
        </w:rPr>
        <w:t xml:space="preserve">Informačný portál je hlavným a spoločným informačným nástrojom CKO, </w:t>
      </w:r>
      <w:r w:rsidR="00066051">
        <w:rPr>
          <w:rFonts w:ascii="Times New Roman" w:hAnsi="Times New Roman" w:cs="Times New Roman"/>
          <w:bCs/>
          <w:sz w:val="24"/>
          <w:szCs w:val="24"/>
          <w:lang w:eastAsia="en-US"/>
        </w:rPr>
        <w:t>RO</w:t>
      </w:r>
      <w:r w:rsidRPr="002C65F0">
        <w:rPr>
          <w:rFonts w:ascii="Times New Roman" w:hAnsi="Times New Roman" w:cs="Times New Roman"/>
          <w:bCs/>
          <w:sz w:val="24"/>
          <w:szCs w:val="24"/>
          <w:lang w:eastAsia="en-US"/>
        </w:rPr>
        <w:t xml:space="preserve"> </w:t>
      </w:r>
      <w:r w:rsidR="00066051">
        <w:rPr>
          <w:rFonts w:ascii="Times New Roman" w:hAnsi="Times New Roman" w:cs="Times New Roman"/>
          <w:bCs/>
          <w:sz w:val="24"/>
          <w:szCs w:val="24"/>
          <w:lang w:eastAsia="en-US"/>
        </w:rPr>
        <w:t xml:space="preserve">           </w:t>
      </w:r>
      <w:r w:rsidRPr="002C65F0">
        <w:rPr>
          <w:rFonts w:ascii="Times New Roman" w:hAnsi="Times New Roman" w:cs="Times New Roman"/>
          <w:bCs/>
          <w:sz w:val="24"/>
          <w:szCs w:val="24"/>
          <w:lang w:eastAsia="en-US"/>
        </w:rPr>
        <w:t xml:space="preserve">a koordinátorov </w:t>
      </w:r>
      <w:r w:rsidR="00066051">
        <w:rPr>
          <w:rFonts w:ascii="Times New Roman" w:hAnsi="Times New Roman" w:cs="Times New Roman"/>
          <w:bCs/>
          <w:sz w:val="24"/>
          <w:szCs w:val="24"/>
          <w:lang w:eastAsia="en-US"/>
        </w:rPr>
        <w:t>HP</w:t>
      </w:r>
      <w:r w:rsidRPr="002C65F0">
        <w:rPr>
          <w:rFonts w:ascii="Times New Roman" w:hAnsi="Times New Roman" w:cs="Times New Roman"/>
          <w:bCs/>
          <w:sz w:val="24"/>
          <w:szCs w:val="24"/>
          <w:lang w:eastAsia="en-US"/>
        </w:rPr>
        <w:t xml:space="preserve"> poskytujúci základné informácie o ŠF a KF potenciálnym žiadateľom </w:t>
      </w:r>
      <w:r w:rsidR="00066051">
        <w:rPr>
          <w:rFonts w:ascii="Times New Roman" w:hAnsi="Times New Roman" w:cs="Times New Roman"/>
          <w:bCs/>
          <w:sz w:val="24"/>
          <w:szCs w:val="24"/>
          <w:lang w:eastAsia="en-US"/>
        </w:rPr>
        <w:t xml:space="preserve">     </w:t>
      </w:r>
      <w:r w:rsidRPr="002C65F0">
        <w:rPr>
          <w:rFonts w:ascii="Times New Roman" w:hAnsi="Times New Roman" w:cs="Times New Roman"/>
          <w:bCs/>
          <w:sz w:val="24"/>
          <w:szCs w:val="24"/>
          <w:lang w:eastAsia="en-US"/>
        </w:rPr>
        <w:t xml:space="preserve">o NFP, žiadateľom o NFP, prijímateľom a širokej verejnosti. Informačný portál je medializovaný </w:t>
      </w:r>
      <w:smartTag w:uri="urn:schemas-microsoft-com:office:smarttags" w:element="PersonName">
        <w:r w:rsidRPr="002C65F0">
          <w:rPr>
            <w:rFonts w:ascii="Times New Roman" w:hAnsi="Times New Roman" w:cs="Times New Roman"/>
            <w:bCs/>
            <w:sz w:val="24"/>
            <w:szCs w:val="24"/>
            <w:lang w:eastAsia="en-US"/>
          </w:rPr>
          <w:t>CKO</w:t>
        </w:r>
      </w:smartTag>
      <w:r w:rsidRPr="002C65F0">
        <w:rPr>
          <w:rFonts w:ascii="Times New Roman" w:hAnsi="Times New Roman" w:cs="Times New Roman"/>
          <w:bCs/>
          <w:sz w:val="24"/>
          <w:szCs w:val="24"/>
          <w:lang w:eastAsia="en-US"/>
        </w:rPr>
        <w:t xml:space="preserve"> a riadiacimi orgánmi pomocou ostatných komunikačných opatrení (napr. odkazy </w:t>
      </w:r>
      <w:r w:rsidR="009F78CC">
        <w:rPr>
          <w:rFonts w:ascii="Times New Roman" w:hAnsi="Times New Roman" w:cs="Times New Roman"/>
          <w:bCs/>
          <w:sz w:val="24"/>
          <w:szCs w:val="24"/>
          <w:lang w:eastAsia="en-US"/>
        </w:rPr>
        <w:t>na</w:t>
      </w:r>
      <w:r w:rsidRPr="002C65F0">
        <w:rPr>
          <w:rFonts w:ascii="Times New Roman" w:hAnsi="Times New Roman" w:cs="Times New Roman"/>
          <w:bCs/>
          <w:sz w:val="24"/>
          <w:szCs w:val="24"/>
          <w:lang w:eastAsia="en-US"/>
        </w:rPr>
        <w:t xml:space="preserve"> IP). Za fungovanie IP je </w:t>
      </w:r>
      <w:r w:rsidRPr="00DB422B">
        <w:rPr>
          <w:rFonts w:ascii="Times New Roman" w:hAnsi="Times New Roman" w:cs="Times New Roman"/>
          <w:bCs/>
          <w:sz w:val="24"/>
          <w:szCs w:val="24"/>
          <w:lang w:eastAsia="en-US"/>
        </w:rPr>
        <w:t xml:space="preserve">zodpovedný </w:t>
      </w:r>
      <w:smartTag w:uri="urn:schemas-microsoft-com:office:smarttags" w:element="PersonName">
        <w:r w:rsidRPr="00DB422B">
          <w:rPr>
            <w:rFonts w:ascii="Times New Roman" w:hAnsi="Times New Roman" w:cs="Times New Roman"/>
            <w:bCs/>
            <w:sz w:val="24"/>
            <w:szCs w:val="24"/>
            <w:lang w:eastAsia="en-US"/>
          </w:rPr>
          <w:t>CKO</w:t>
        </w:r>
      </w:smartTag>
      <w:r w:rsidRPr="00DB422B">
        <w:rPr>
          <w:rFonts w:ascii="Times New Roman" w:hAnsi="Times New Roman" w:cs="Times New Roman"/>
          <w:bCs/>
          <w:sz w:val="24"/>
          <w:szCs w:val="24"/>
          <w:lang w:eastAsia="en-US"/>
        </w:rPr>
        <w:t xml:space="preserve">, pričom RO/SORO sú na základe Systému riadenia </w:t>
      </w:r>
      <w:r w:rsidRPr="001B0126">
        <w:rPr>
          <w:rFonts w:ascii="Times New Roman" w:hAnsi="Times New Roman" w:cs="Times New Roman"/>
          <w:bCs/>
          <w:sz w:val="24"/>
          <w:szCs w:val="24"/>
          <w:lang w:eastAsia="en-US"/>
        </w:rPr>
        <w:t xml:space="preserve">povinné poskytnúť aktívnu súčinnosť, keďže IP </w:t>
      </w:r>
      <w:r w:rsidRPr="00DE1DC1">
        <w:rPr>
          <w:rFonts w:ascii="Times New Roman" w:hAnsi="Times New Roman" w:cs="Times New Roman"/>
          <w:bCs/>
          <w:sz w:val="24"/>
          <w:szCs w:val="24"/>
          <w:lang w:eastAsia="en-US"/>
        </w:rPr>
        <w:t xml:space="preserve">poskytuje aktuálne informácie o všetkých OP, </w:t>
      </w:r>
      <w:r w:rsidRPr="00BD7C82">
        <w:rPr>
          <w:rFonts w:ascii="Times New Roman" w:hAnsi="Times New Roman" w:cs="Times New Roman"/>
          <w:bCs/>
          <w:sz w:val="24"/>
          <w:szCs w:val="24"/>
          <w:lang w:eastAsia="en-US"/>
        </w:rPr>
        <w:t xml:space="preserve">preto sa na obsahovej náplni portálu podieľa každý člen </w:t>
      </w:r>
      <w:proofErr w:type="spellStart"/>
      <w:r w:rsidR="00066051" w:rsidRPr="00066051">
        <w:rPr>
          <w:rFonts w:ascii="Times New Roman" w:hAnsi="Times New Roman" w:cs="Times New Roman"/>
          <w:bCs/>
          <w:sz w:val="24"/>
          <w:szCs w:val="24"/>
          <w:lang w:eastAsia="en-US"/>
        </w:rPr>
        <w:t>PSpP</w:t>
      </w:r>
      <w:proofErr w:type="spellEnd"/>
      <w:r w:rsidRPr="00BD7C82">
        <w:rPr>
          <w:rFonts w:ascii="Times New Roman" w:hAnsi="Times New Roman" w:cs="Times New Roman"/>
          <w:bCs/>
          <w:sz w:val="24"/>
          <w:szCs w:val="24"/>
          <w:lang w:eastAsia="en-US"/>
        </w:rPr>
        <w:t xml:space="preserve"> formou zasielania podkladov a informácií za príslušný OP.</w:t>
      </w:r>
    </w:p>
    <w:p w:rsidR="00E8237E" w:rsidRPr="00301B43" w:rsidRDefault="002C65F0" w:rsidP="00E8237E">
      <w:pPr>
        <w:pStyle w:val="a0"/>
        <w:rPr>
          <w:rFonts w:ascii="Times New Roman" w:hAnsi="Times New Roman" w:cs="Times New Roman"/>
          <w:i/>
          <w:sz w:val="24"/>
          <w:szCs w:val="24"/>
          <w:u w:val="single"/>
        </w:rPr>
      </w:pPr>
      <w:r>
        <w:rPr>
          <w:rFonts w:ascii="Times New Roman" w:hAnsi="Times New Roman" w:cs="Times New Roman"/>
          <w:bCs/>
          <w:sz w:val="24"/>
          <w:szCs w:val="24"/>
          <w:lang w:eastAsia="en-US"/>
        </w:rPr>
        <w:tab/>
      </w:r>
      <w:r w:rsidR="00E8237E" w:rsidRPr="00301B43">
        <w:rPr>
          <w:rFonts w:ascii="Times New Roman" w:hAnsi="Times New Roman" w:cs="Times New Roman"/>
          <w:i/>
          <w:sz w:val="24"/>
          <w:szCs w:val="24"/>
          <w:u w:val="single"/>
        </w:rPr>
        <w:t>V  sledovan</w:t>
      </w:r>
      <w:r w:rsidR="00E8237E">
        <w:rPr>
          <w:rFonts w:ascii="Times New Roman" w:hAnsi="Times New Roman" w:cs="Times New Roman"/>
          <w:i/>
          <w:sz w:val="24"/>
          <w:szCs w:val="24"/>
          <w:u w:val="single"/>
        </w:rPr>
        <w:t>om</w:t>
      </w:r>
      <w:r w:rsidR="00E8237E" w:rsidRPr="00301B43">
        <w:rPr>
          <w:rFonts w:ascii="Times New Roman" w:hAnsi="Times New Roman" w:cs="Times New Roman"/>
          <w:i/>
          <w:sz w:val="24"/>
          <w:szCs w:val="24"/>
          <w:u w:val="single"/>
        </w:rPr>
        <w:t xml:space="preserve"> obdob</w:t>
      </w:r>
      <w:r w:rsidR="00E8237E">
        <w:rPr>
          <w:rFonts w:ascii="Times New Roman" w:hAnsi="Times New Roman" w:cs="Times New Roman"/>
          <w:i/>
          <w:sz w:val="24"/>
          <w:szCs w:val="24"/>
          <w:u w:val="single"/>
        </w:rPr>
        <w:t xml:space="preserve">í bol IP </w:t>
      </w:r>
      <w:r w:rsidR="00E8237E" w:rsidRPr="00301B43">
        <w:rPr>
          <w:rFonts w:ascii="Times New Roman" w:hAnsi="Times New Roman" w:cs="Times New Roman"/>
          <w:i/>
          <w:sz w:val="24"/>
          <w:szCs w:val="24"/>
          <w:u w:val="single"/>
        </w:rPr>
        <w:t xml:space="preserve"> priebežne </w:t>
      </w:r>
      <w:r w:rsidR="00E8237E">
        <w:rPr>
          <w:rFonts w:ascii="Times New Roman" w:hAnsi="Times New Roman" w:cs="Times New Roman"/>
          <w:i/>
          <w:sz w:val="24"/>
          <w:szCs w:val="24"/>
          <w:u w:val="single"/>
        </w:rPr>
        <w:t>aktualizovaný,</w:t>
      </w:r>
      <w:r w:rsidR="00E8237E" w:rsidRPr="00301B43">
        <w:rPr>
          <w:rFonts w:ascii="Times New Roman" w:hAnsi="Times New Roman" w:cs="Times New Roman"/>
          <w:i/>
          <w:sz w:val="24"/>
          <w:szCs w:val="24"/>
          <w:u w:val="single"/>
        </w:rPr>
        <w:t xml:space="preserve"> a to najmä na</w:t>
      </w:r>
      <w:r w:rsidR="00E8237E">
        <w:rPr>
          <w:rFonts w:ascii="Times New Roman" w:hAnsi="Times New Roman" w:cs="Times New Roman"/>
          <w:i/>
          <w:sz w:val="24"/>
          <w:szCs w:val="24"/>
          <w:u w:val="single"/>
        </w:rPr>
        <w:t xml:space="preserve"> aktivitách</w:t>
      </w:r>
      <w:r w:rsidR="00E8237E" w:rsidRPr="00301B43">
        <w:rPr>
          <w:rFonts w:ascii="Times New Roman" w:hAnsi="Times New Roman" w:cs="Times New Roman"/>
          <w:i/>
          <w:sz w:val="24"/>
          <w:szCs w:val="24"/>
          <w:u w:val="single"/>
        </w:rPr>
        <w:t>:</w:t>
      </w:r>
    </w:p>
    <w:p w:rsidR="002C65F0" w:rsidRPr="00301B43" w:rsidRDefault="002C65F0" w:rsidP="00232B08">
      <w:pPr>
        <w:pStyle w:val="a0"/>
        <w:numPr>
          <w:ilvl w:val="1"/>
          <w:numId w:val="14"/>
        </w:numPr>
        <w:tabs>
          <w:tab w:val="clear" w:pos="1140"/>
          <w:tab w:val="num" w:pos="993"/>
        </w:tabs>
        <w:spacing w:before="120"/>
        <w:ind w:left="993" w:hanging="426"/>
        <w:rPr>
          <w:rFonts w:ascii="Times New Roman" w:hAnsi="Times New Roman" w:cs="Times New Roman"/>
          <w:sz w:val="24"/>
          <w:szCs w:val="24"/>
        </w:rPr>
      </w:pPr>
      <w:r w:rsidRPr="00301B43">
        <w:rPr>
          <w:rFonts w:ascii="Times New Roman" w:hAnsi="Times New Roman" w:cs="Times New Roman"/>
          <w:sz w:val="24"/>
          <w:szCs w:val="24"/>
        </w:rPr>
        <w:t>zachovaní dostupnosti portálu (priebežne)</w:t>
      </w:r>
      <w:r>
        <w:rPr>
          <w:rFonts w:ascii="Times New Roman" w:hAnsi="Times New Roman" w:cs="Times New Roman"/>
          <w:sz w:val="24"/>
          <w:szCs w:val="24"/>
        </w:rPr>
        <w:t>,</w:t>
      </w:r>
    </w:p>
    <w:p w:rsidR="002C65F0" w:rsidRPr="00301B43" w:rsidRDefault="002C65F0" w:rsidP="00232B08">
      <w:pPr>
        <w:numPr>
          <w:ilvl w:val="1"/>
          <w:numId w:val="14"/>
        </w:numPr>
        <w:tabs>
          <w:tab w:val="clear" w:pos="1140"/>
          <w:tab w:val="num" w:pos="993"/>
        </w:tabs>
        <w:ind w:left="993" w:hanging="426"/>
        <w:jc w:val="both"/>
      </w:pPr>
      <w:r w:rsidRPr="00301B43">
        <w:t>zdynamizovan</w:t>
      </w:r>
      <w:r>
        <w:t>í</w:t>
      </w:r>
      <w:r w:rsidRPr="00301B43">
        <w:t xml:space="preserve"> portálu (priebežne)</w:t>
      </w:r>
      <w:r>
        <w:t>,</w:t>
      </w:r>
    </w:p>
    <w:p w:rsidR="002C65F0" w:rsidRPr="00301B43" w:rsidRDefault="002C65F0" w:rsidP="00232B08">
      <w:pPr>
        <w:pStyle w:val="a0"/>
        <w:numPr>
          <w:ilvl w:val="1"/>
          <w:numId w:val="14"/>
        </w:numPr>
        <w:tabs>
          <w:tab w:val="clear" w:pos="1140"/>
          <w:tab w:val="num" w:pos="993"/>
        </w:tabs>
        <w:ind w:left="993" w:hanging="426"/>
        <w:rPr>
          <w:rFonts w:ascii="Times New Roman" w:hAnsi="Times New Roman" w:cs="Times New Roman"/>
          <w:sz w:val="24"/>
          <w:szCs w:val="24"/>
        </w:rPr>
      </w:pPr>
      <w:r w:rsidRPr="00301B43">
        <w:rPr>
          <w:rFonts w:ascii="Times New Roman" w:hAnsi="Times New Roman" w:cs="Times New Roman"/>
          <w:sz w:val="24"/>
          <w:szCs w:val="24"/>
        </w:rPr>
        <w:t>úprav</w:t>
      </w:r>
      <w:r>
        <w:rPr>
          <w:rFonts w:ascii="Times New Roman" w:hAnsi="Times New Roman" w:cs="Times New Roman"/>
          <w:sz w:val="24"/>
          <w:szCs w:val="24"/>
        </w:rPr>
        <w:t>e</w:t>
      </w:r>
      <w:r w:rsidRPr="00301B43">
        <w:rPr>
          <w:rFonts w:ascii="Times New Roman" w:hAnsi="Times New Roman" w:cs="Times New Roman"/>
          <w:sz w:val="24"/>
          <w:szCs w:val="24"/>
        </w:rPr>
        <w:t xml:space="preserve"> jednotlivých kategórií (priebežne podľa potreby)</w:t>
      </w:r>
      <w:r>
        <w:rPr>
          <w:rFonts w:ascii="Times New Roman" w:hAnsi="Times New Roman" w:cs="Times New Roman"/>
          <w:sz w:val="24"/>
          <w:szCs w:val="24"/>
        </w:rPr>
        <w:t>,</w:t>
      </w:r>
    </w:p>
    <w:p w:rsidR="002C65F0" w:rsidRPr="00301B43" w:rsidRDefault="002C65F0" w:rsidP="00232B08">
      <w:pPr>
        <w:pStyle w:val="a0"/>
        <w:numPr>
          <w:ilvl w:val="1"/>
          <w:numId w:val="14"/>
        </w:numPr>
        <w:tabs>
          <w:tab w:val="clear" w:pos="1140"/>
          <w:tab w:val="num" w:pos="993"/>
        </w:tabs>
        <w:ind w:left="993" w:hanging="426"/>
        <w:rPr>
          <w:rFonts w:ascii="Times New Roman" w:hAnsi="Times New Roman" w:cs="Times New Roman"/>
          <w:sz w:val="24"/>
          <w:szCs w:val="24"/>
        </w:rPr>
      </w:pPr>
      <w:r w:rsidRPr="00301B43">
        <w:rPr>
          <w:rFonts w:ascii="Times New Roman" w:hAnsi="Times New Roman" w:cs="Times New Roman"/>
          <w:sz w:val="24"/>
          <w:szCs w:val="24"/>
        </w:rPr>
        <w:t>aktualizáci</w:t>
      </w:r>
      <w:r w:rsidR="006A7F96">
        <w:rPr>
          <w:rFonts w:ascii="Times New Roman" w:hAnsi="Times New Roman" w:cs="Times New Roman"/>
          <w:sz w:val="24"/>
          <w:szCs w:val="24"/>
        </w:rPr>
        <w:t>í</w:t>
      </w:r>
      <w:r w:rsidRPr="00301B43">
        <w:rPr>
          <w:rFonts w:ascii="Times New Roman" w:hAnsi="Times New Roman" w:cs="Times New Roman"/>
          <w:sz w:val="24"/>
          <w:szCs w:val="24"/>
        </w:rPr>
        <w:t xml:space="preserve"> informácií a zverejňovaní informácií z oblasti ŠF a KF (priebežne)</w:t>
      </w:r>
      <w:r>
        <w:rPr>
          <w:rFonts w:ascii="Times New Roman" w:hAnsi="Times New Roman" w:cs="Times New Roman"/>
          <w:sz w:val="24"/>
          <w:szCs w:val="24"/>
        </w:rPr>
        <w:t>,</w:t>
      </w:r>
    </w:p>
    <w:p w:rsidR="002C65F0" w:rsidRPr="00301B43" w:rsidRDefault="006A7F96" w:rsidP="00232B08">
      <w:pPr>
        <w:pStyle w:val="a0"/>
        <w:numPr>
          <w:ilvl w:val="1"/>
          <w:numId w:val="14"/>
        </w:numPr>
        <w:tabs>
          <w:tab w:val="clear" w:pos="1140"/>
          <w:tab w:val="num" w:pos="993"/>
        </w:tabs>
        <w:ind w:left="993" w:hanging="426"/>
        <w:rPr>
          <w:rFonts w:ascii="Times New Roman" w:hAnsi="Times New Roman" w:cs="Times New Roman"/>
          <w:sz w:val="24"/>
          <w:szCs w:val="24"/>
        </w:rPr>
      </w:pPr>
      <w:r>
        <w:rPr>
          <w:rFonts w:ascii="Times New Roman" w:hAnsi="Times New Roman" w:cs="Times New Roman"/>
          <w:sz w:val="24"/>
          <w:szCs w:val="24"/>
        </w:rPr>
        <w:t>spravovaní stránky vo vlastnej réžií CKO - OIP</w:t>
      </w:r>
      <w:r w:rsidR="002C65F0">
        <w:rPr>
          <w:rFonts w:ascii="Times New Roman" w:hAnsi="Times New Roman" w:cs="Times New Roman"/>
          <w:sz w:val="24"/>
          <w:szCs w:val="24"/>
        </w:rPr>
        <w:t>,</w:t>
      </w:r>
    </w:p>
    <w:p w:rsidR="002C65F0" w:rsidRPr="00301B43" w:rsidRDefault="002C65F0" w:rsidP="00232B08">
      <w:pPr>
        <w:pStyle w:val="a0"/>
        <w:numPr>
          <w:ilvl w:val="1"/>
          <w:numId w:val="14"/>
        </w:numPr>
        <w:tabs>
          <w:tab w:val="clear" w:pos="1140"/>
          <w:tab w:val="num" w:pos="993"/>
        </w:tabs>
        <w:ind w:left="993" w:hanging="426"/>
        <w:rPr>
          <w:rFonts w:ascii="Times New Roman" w:hAnsi="Times New Roman" w:cs="Times New Roman"/>
          <w:sz w:val="24"/>
          <w:szCs w:val="24"/>
        </w:rPr>
      </w:pPr>
      <w:r w:rsidRPr="00301B43">
        <w:rPr>
          <w:rFonts w:ascii="Times New Roman" w:hAnsi="Times New Roman" w:cs="Times New Roman"/>
          <w:sz w:val="24"/>
          <w:szCs w:val="24"/>
        </w:rPr>
        <w:t>aktualizáci</w:t>
      </w:r>
      <w:r w:rsidR="006A7F96">
        <w:rPr>
          <w:rFonts w:ascii="Times New Roman" w:hAnsi="Times New Roman" w:cs="Times New Roman"/>
          <w:sz w:val="24"/>
          <w:szCs w:val="24"/>
        </w:rPr>
        <w:t>í</w:t>
      </w:r>
      <w:r w:rsidRPr="00301B43">
        <w:rPr>
          <w:rFonts w:ascii="Times New Roman" w:hAnsi="Times New Roman" w:cs="Times New Roman"/>
          <w:sz w:val="24"/>
          <w:szCs w:val="24"/>
        </w:rPr>
        <w:t xml:space="preserve"> dizajnu stránky potrebn</w:t>
      </w:r>
      <w:r>
        <w:rPr>
          <w:rFonts w:ascii="Times New Roman" w:hAnsi="Times New Roman" w:cs="Times New Roman"/>
          <w:sz w:val="24"/>
          <w:szCs w:val="24"/>
        </w:rPr>
        <w:t>ej</w:t>
      </w:r>
      <w:r w:rsidRPr="00301B43">
        <w:rPr>
          <w:rFonts w:ascii="Times New Roman" w:hAnsi="Times New Roman" w:cs="Times New Roman"/>
          <w:sz w:val="24"/>
          <w:szCs w:val="24"/>
        </w:rPr>
        <w:t xml:space="preserve"> </w:t>
      </w:r>
      <w:r w:rsidR="006A7F96">
        <w:rPr>
          <w:rFonts w:ascii="Times New Roman" w:hAnsi="Times New Roman" w:cs="Times New Roman"/>
          <w:sz w:val="24"/>
          <w:szCs w:val="24"/>
        </w:rPr>
        <w:t xml:space="preserve">na základe </w:t>
      </w:r>
      <w:r w:rsidRPr="00301B43">
        <w:rPr>
          <w:rFonts w:ascii="Times New Roman" w:hAnsi="Times New Roman" w:cs="Times New Roman"/>
          <w:sz w:val="24"/>
          <w:szCs w:val="24"/>
        </w:rPr>
        <w:t>delimitáci</w:t>
      </w:r>
      <w:r w:rsidR="006A7F96">
        <w:rPr>
          <w:rFonts w:ascii="Times New Roman" w:hAnsi="Times New Roman" w:cs="Times New Roman"/>
          <w:sz w:val="24"/>
          <w:szCs w:val="24"/>
        </w:rPr>
        <w:t>e</w:t>
      </w:r>
      <w:r w:rsidRPr="00301B43">
        <w:rPr>
          <w:rFonts w:ascii="Times New Roman" w:hAnsi="Times New Roman" w:cs="Times New Roman"/>
          <w:sz w:val="24"/>
          <w:szCs w:val="24"/>
        </w:rPr>
        <w:t xml:space="preserve"> CKO k </w:t>
      </w:r>
      <w:r w:rsidR="006A7F96">
        <w:rPr>
          <w:rFonts w:ascii="Times New Roman" w:hAnsi="Times New Roman" w:cs="Times New Roman"/>
          <w:sz w:val="24"/>
          <w:szCs w:val="24"/>
        </w:rPr>
        <w:t>3</w:t>
      </w:r>
      <w:r w:rsidRPr="00301B43">
        <w:rPr>
          <w:rFonts w:ascii="Times New Roman" w:hAnsi="Times New Roman" w:cs="Times New Roman"/>
          <w:sz w:val="24"/>
          <w:szCs w:val="24"/>
        </w:rPr>
        <w:t>1.</w:t>
      </w:r>
      <w:r w:rsidR="00C334EB">
        <w:rPr>
          <w:rFonts w:ascii="Times New Roman" w:hAnsi="Times New Roman" w:cs="Times New Roman"/>
          <w:sz w:val="24"/>
          <w:szCs w:val="24"/>
        </w:rPr>
        <w:t xml:space="preserve"> </w:t>
      </w:r>
      <w:r w:rsidR="006A7F96">
        <w:rPr>
          <w:rFonts w:ascii="Times New Roman" w:hAnsi="Times New Roman" w:cs="Times New Roman"/>
          <w:sz w:val="24"/>
          <w:szCs w:val="24"/>
        </w:rPr>
        <w:t>12</w:t>
      </w:r>
      <w:r w:rsidRPr="00301B43">
        <w:rPr>
          <w:rFonts w:ascii="Times New Roman" w:hAnsi="Times New Roman" w:cs="Times New Roman"/>
          <w:sz w:val="24"/>
          <w:szCs w:val="24"/>
        </w:rPr>
        <w:t>.</w:t>
      </w:r>
      <w:r>
        <w:rPr>
          <w:rFonts w:ascii="Times New Roman" w:hAnsi="Times New Roman" w:cs="Times New Roman"/>
          <w:sz w:val="24"/>
          <w:szCs w:val="24"/>
        </w:rPr>
        <w:t xml:space="preserve"> </w:t>
      </w:r>
      <w:r w:rsidRPr="00301B43">
        <w:rPr>
          <w:rFonts w:ascii="Times New Roman" w:hAnsi="Times New Roman" w:cs="Times New Roman"/>
          <w:sz w:val="24"/>
          <w:szCs w:val="24"/>
        </w:rPr>
        <w:t>2010 t.j. presun CKO z</w:t>
      </w:r>
      <w:r>
        <w:rPr>
          <w:rFonts w:ascii="Times New Roman" w:hAnsi="Times New Roman" w:cs="Times New Roman"/>
          <w:sz w:val="24"/>
          <w:szCs w:val="24"/>
        </w:rPr>
        <w:t xml:space="preserve"> pôsobnosti </w:t>
      </w:r>
      <w:r w:rsidR="006A7F96">
        <w:rPr>
          <w:rFonts w:ascii="Times New Roman" w:hAnsi="Times New Roman" w:cs="Times New Roman"/>
          <w:sz w:val="24"/>
          <w:szCs w:val="24"/>
        </w:rPr>
        <w:t xml:space="preserve">ÚV SR </w:t>
      </w:r>
      <w:r>
        <w:rPr>
          <w:rFonts w:ascii="Times New Roman" w:hAnsi="Times New Roman" w:cs="Times New Roman"/>
          <w:sz w:val="24"/>
          <w:szCs w:val="24"/>
        </w:rPr>
        <w:t xml:space="preserve">do pôsobnosti </w:t>
      </w:r>
      <w:r w:rsidR="006A7F96">
        <w:rPr>
          <w:rFonts w:ascii="Times New Roman" w:hAnsi="Times New Roman" w:cs="Times New Roman"/>
          <w:sz w:val="24"/>
          <w:szCs w:val="24"/>
        </w:rPr>
        <w:t>MDVRR SR</w:t>
      </w:r>
      <w:r w:rsidRPr="00301B43">
        <w:rPr>
          <w:rFonts w:ascii="Times New Roman" w:hAnsi="Times New Roman" w:cs="Times New Roman"/>
          <w:sz w:val="24"/>
          <w:szCs w:val="24"/>
        </w:rPr>
        <w:t xml:space="preserve"> (</w:t>
      </w:r>
      <w:r w:rsidR="006A7F96">
        <w:rPr>
          <w:rFonts w:ascii="Times New Roman" w:hAnsi="Times New Roman" w:cs="Times New Roman"/>
          <w:sz w:val="24"/>
          <w:szCs w:val="24"/>
        </w:rPr>
        <w:t>január</w:t>
      </w:r>
      <w:r w:rsidRPr="00301B43">
        <w:rPr>
          <w:rFonts w:ascii="Times New Roman" w:hAnsi="Times New Roman" w:cs="Times New Roman"/>
          <w:sz w:val="24"/>
          <w:szCs w:val="24"/>
        </w:rPr>
        <w:t xml:space="preserve"> 201</w:t>
      </w:r>
      <w:r w:rsidR="006A7F96">
        <w:rPr>
          <w:rFonts w:ascii="Times New Roman" w:hAnsi="Times New Roman" w:cs="Times New Roman"/>
          <w:sz w:val="24"/>
          <w:szCs w:val="24"/>
        </w:rPr>
        <w:t>1</w:t>
      </w:r>
      <w:r w:rsidRPr="00301B43">
        <w:rPr>
          <w:rFonts w:ascii="Times New Roman" w:hAnsi="Times New Roman" w:cs="Times New Roman"/>
          <w:sz w:val="24"/>
          <w:szCs w:val="24"/>
        </w:rPr>
        <w:t>)</w:t>
      </w:r>
      <w:r>
        <w:rPr>
          <w:rFonts w:ascii="Times New Roman" w:hAnsi="Times New Roman" w:cs="Times New Roman"/>
          <w:sz w:val="24"/>
          <w:szCs w:val="24"/>
        </w:rPr>
        <w:t>,</w:t>
      </w:r>
    </w:p>
    <w:p w:rsidR="002C65F0" w:rsidRPr="00301B43" w:rsidRDefault="002C65F0" w:rsidP="00232B08">
      <w:pPr>
        <w:numPr>
          <w:ilvl w:val="1"/>
          <w:numId w:val="14"/>
        </w:numPr>
        <w:tabs>
          <w:tab w:val="clear" w:pos="1140"/>
          <w:tab w:val="num" w:pos="993"/>
        </w:tabs>
        <w:ind w:left="993" w:hanging="426"/>
        <w:jc w:val="both"/>
      </w:pPr>
      <w:r w:rsidRPr="00301B43">
        <w:rPr>
          <w:color w:val="000000"/>
        </w:rPr>
        <w:t>rozšíren</w:t>
      </w:r>
      <w:r w:rsidR="006A7F96">
        <w:rPr>
          <w:color w:val="000000"/>
        </w:rPr>
        <w:t>í</w:t>
      </w:r>
      <w:r w:rsidRPr="00301B43">
        <w:rPr>
          <w:color w:val="000000"/>
        </w:rPr>
        <w:t xml:space="preserve"> Map</w:t>
      </w:r>
      <w:r w:rsidR="006A7F96">
        <w:rPr>
          <w:color w:val="000000"/>
        </w:rPr>
        <w:t>y</w:t>
      </w:r>
      <w:r w:rsidRPr="00301B43">
        <w:rPr>
          <w:color w:val="000000"/>
        </w:rPr>
        <w:t xml:space="preserve"> realizovaných projektov </w:t>
      </w:r>
      <w:r w:rsidR="00E8237E">
        <w:rPr>
          <w:color w:val="000000"/>
        </w:rPr>
        <w:t>s cieľom</w:t>
      </w:r>
      <w:r w:rsidRPr="00301B43">
        <w:rPr>
          <w:color w:val="000000"/>
        </w:rPr>
        <w:t xml:space="preserve"> vizuálne sprehľadni</w:t>
      </w:r>
      <w:r w:rsidR="00E8237E">
        <w:rPr>
          <w:color w:val="000000"/>
        </w:rPr>
        <w:t>ť</w:t>
      </w:r>
      <w:r w:rsidRPr="00301B43">
        <w:rPr>
          <w:color w:val="000000"/>
        </w:rPr>
        <w:t xml:space="preserve"> </w:t>
      </w:r>
      <w:r w:rsidR="00E8237E">
        <w:rPr>
          <w:color w:val="000000"/>
        </w:rPr>
        <w:t xml:space="preserve">údaje </w:t>
      </w:r>
      <w:r w:rsidRPr="00301B43">
        <w:rPr>
          <w:color w:val="000000"/>
        </w:rPr>
        <w:t>konečných prijímateľov v jednotlivých regiónoch Slovenska</w:t>
      </w:r>
      <w:r w:rsidR="006A7F96">
        <w:rPr>
          <w:color w:val="000000"/>
        </w:rPr>
        <w:t>.</w:t>
      </w:r>
      <w:r w:rsidRPr="00301B43">
        <w:rPr>
          <w:color w:val="000000"/>
        </w:rPr>
        <w:t xml:space="preserve"> </w:t>
      </w:r>
    </w:p>
    <w:p w:rsidR="006A7F96" w:rsidRPr="006A7F96" w:rsidRDefault="00E8237E" w:rsidP="006A7F96">
      <w:pPr>
        <w:jc w:val="both"/>
        <w:rPr>
          <w:color w:val="000000"/>
        </w:rPr>
      </w:pPr>
      <w:r>
        <w:rPr>
          <w:b/>
          <w:color w:val="000000"/>
          <w:u w:val="single"/>
        </w:rPr>
        <w:t xml:space="preserve">Od 1. 1. 2011 do </w:t>
      </w:r>
      <w:r w:rsidR="006A7F96" w:rsidRPr="006A7F96">
        <w:rPr>
          <w:b/>
          <w:color w:val="000000"/>
          <w:u w:val="single"/>
        </w:rPr>
        <w:t>30. 6. 2011</w:t>
      </w:r>
      <w:r>
        <w:rPr>
          <w:color w:val="000000"/>
        </w:rPr>
        <w:t xml:space="preserve"> </w:t>
      </w:r>
      <w:r w:rsidRPr="006A7F96">
        <w:rPr>
          <w:color w:val="000000"/>
        </w:rPr>
        <w:t xml:space="preserve">na portáli </w:t>
      </w:r>
      <w:hyperlink r:id="rId38" w:history="1">
        <w:r w:rsidRPr="006A7F96">
          <w:rPr>
            <w:color w:val="0000FF"/>
            <w:u w:val="single"/>
          </w:rPr>
          <w:t>www.nsrr.sk</w:t>
        </w:r>
      </w:hyperlink>
      <w:r>
        <w:rPr>
          <w:color w:val="0000FF"/>
        </w:rPr>
        <w:t xml:space="preserve"> </w:t>
      </w:r>
      <w:r w:rsidRPr="00E8237E">
        <w:rPr>
          <w:color w:val="000000"/>
        </w:rPr>
        <w:t xml:space="preserve">bolo </w:t>
      </w:r>
      <w:r w:rsidRPr="006A7F96">
        <w:rPr>
          <w:color w:val="000000"/>
        </w:rPr>
        <w:t xml:space="preserve">zverejnených </w:t>
      </w:r>
      <w:r w:rsidRPr="006A7F96">
        <w:rPr>
          <w:b/>
          <w:color w:val="000000"/>
        </w:rPr>
        <w:t>75</w:t>
      </w:r>
      <w:r w:rsidRPr="006A7F96">
        <w:rPr>
          <w:color w:val="000000"/>
        </w:rPr>
        <w:t xml:space="preserve"> </w:t>
      </w:r>
      <w:r w:rsidRPr="006A7F96">
        <w:rPr>
          <w:b/>
          <w:color w:val="000000"/>
        </w:rPr>
        <w:t>aktualít</w:t>
      </w:r>
      <w:r>
        <w:rPr>
          <w:color w:val="0000FF"/>
        </w:rPr>
        <w:t xml:space="preserve"> </w:t>
      </w:r>
      <w:r>
        <w:rPr>
          <w:color w:val="000000"/>
        </w:rPr>
        <w:t xml:space="preserve"> </w:t>
      </w:r>
      <w:r w:rsidR="006A7F96" w:rsidRPr="006A7F96">
        <w:rPr>
          <w:b/>
          <w:color w:val="000000"/>
        </w:rPr>
        <w:t xml:space="preserve"> </w:t>
      </w:r>
      <w:r w:rsidR="006A7F96" w:rsidRPr="006A7F96">
        <w:rPr>
          <w:color w:val="000000"/>
        </w:rPr>
        <w:t xml:space="preserve"> </w:t>
      </w:r>
      <w:r>
        <w:rPr>
          <w:color w:val="000000"/>
        </w:rPr>
        <w:t xml:space="preserve">            a tento portál navštívilo </w:t>
      </w:r>
      <w:r w:rsidR="006A7F96" w:rsidRPr="006A7F96">
        <w:rPr>
          <w:b/>
          <w:bCs/>
          <w:color w:val="000000"/>
          <w:lang w:val="pl-PL"/>
        </w:rPr>
        <w:t xml:space="preserve">128 023 </w:t>
      </w:r>
      <w:r w:rsidR="006A7F96" w:rsidRPr="006A7F96">
        <w:rPr>
          <w:b/>
          <w:color w:val="000000"/>
        </w:rPr>
        <w:t>návštevníkov</w:t>
      </w:r>
      <w:r w:rsidR="006A7F96" w:rsidRPr="006A7F96">
        <w:rPr>
          <w:color w:val="000000"/>
        </w:rPr>
        <w:t>;.</w:t>
      </w:r>
    </w:p>
    <w:p w:rsidR="006A7F96" w:rsidRPr="006A7F96" w:rsidRDefault="006A7F96" w:rsidP="006A7F96">
      <w:pPr>
        <w:jc w:val="both"/>
        <w:rPr>
          <w:color w:val="000000"/>
        </w:rPr>
      </w:pPr>
    </w:p>
    <w:p w:rsidR="006A7F96" w:rsidRPr="006A7F96" w:rsidRDefault="00204C8A" w:rsidP="006A7F96">
      <w:pPr>
        <w:tabs>
          <w:tab w:val="left" w:pos="0"/>
        </w:tabs>
        <w:jc w:val="both"/>
        <w:rPr>
          <w:bCs/>
        </w:rPr>
      </w:pPr>
      <w:r>
        <w:rPr>
          <w:b/>
          <w:u w:val="single"/>
        </w:rPr>
        <w:t xml:space="preserve">Od 1. 1. 2007 do 30. 6. </w:t>
      </w:r>
      <w:r w:rsidRPr="00204C8A">
        <w:rPr>
          <w:b/>
        </w:rPr>
        <w:t>2011</w:t>
      </w:r>
      <w:r>
        <w:rPr>
          <w:b/>
        </w:rPr>
        <w:t xml:space="preserve"> </w:t>
      </w:r>
      <w:r w:rsidRPr="006A7F96">
        <w:rPr>
          <w:color w:val="000000"/>
        </w:rPr>
        <w:t xml:space="preserve">na portáli </w:t>
      </w:r>
      <w:hyperlink r:id="rId39" w:history="1">
        <w:r w:rsidRPr="006A7F96">
          <w:rPr>
            <w:color w:val="0000FF"/>
            <w:u w:val="single"/>
          </w:rPr>
          <w:t>www.nsrr.sk</w:t>
        </w:r>
      </w:hyperlink>
      <w:r>
        <w:rPr>
          <w:color w:val="0000FF"/>
        </w:rPr>
        <w:t xml:space="preserve"> </w:t>
      </w:r>
      <w:r w:rsidRPr="00E8237E">
        <w:rPr>
          <w:color w:val="000000"/>
        </w:rPr>
        <w:t xml:space="preserve">bolo </w:t>
      </w:r>
      <w:r w:rsidRPr="006A7F96">
        <w:rPr>
          <w:color w:val="000000"/>
        </w:rPr>
        <w:t>zverejnených</w:t>
      </w:r>
      <w:r>
        <w:rPr>
          <w:color w:val="000000"/>
        </w:rPr>
        <w:t xml:space="preserve"> </w:t>
      </w:r>
      <w:r w:rsidRPr="006A7F96">
        <w:rPr>
          <w:b/>
          <w:bCs/>
        </w:rPr>
        <w:t>649 aktualít</w:t>
      </w:r>
      <w:r>
        <w:rPr>
          <w:b/>
          <w:bCs/>
        </w:rPr>
        <w:t xml:space="preserve"> </w:t>
      </w:r>
      <w:r>
        <w:rPr>
          <w:color w:val="000000"/>
        </w:rPr>
        <w:t xml:space="preserve">a tento portál navštívilo </w:t>
      </w:r>
      <w:r w:rsidR="006A7F96" w:rsidRPr="006A7F96">
        <w:rPr>
          <w:b/>
          <w:bCs/>
        </w:rPr>
        <w:t>1 021 525</w:t>
      </w:r>
      <w:r w:rsidR="006A7F96" w:rsidRPr="006A7F96">
        <w:rPr>
          <w:b/>
          <w:bCs/>
          <w:color w:val="FFFF00"/>
        </w:rPr>
        <w:t xml:space="preserve"> </w:t>
      </w:r>
      <w:r w:rsidR="006A7F96" w:rsidRPr="006A7F96">
        <w:rPr>
          <w:b/>
          <w:bCs/>
        </w:rPr>
        <w:t>návštevníkov</w:t>
      </w:r>
      <w:r w:rsidR="006A7F96" w:rsidRPr="006A7F96">
        <w:rPr>
          <w:bCs/>
        </w:rPr>
        <w:t>.</w:t>
      </w:r>
    </w:p>
    <w:p w:rsidR="002C65F0" w:rsidRPr="00205926" w:rsidRDefault="002C65F0" w:rsidP="00CE2224">
      <w:pPr>
        <w:tabs>
          <w:tab w:val="left" w:pos="0"/>
        </w:tabs>
        <w:spacing w:before="120" w:after="120"/>
        <w:jc w:val="both"/>
        <w:rPr>
          <w:bCs/>
        </w:rPr>
      </w:pPr>
    </w:p>
    <w:p w:rsidR="00DB422B" w:rsidRDefault="00DB422B" w:rsidP="000F0F70">
      <w:pPr>
        <w:pStyle w:val="Nadpis2"/>
        <w:numPr>
          <w:ilvl w:val="0"/>
          <w:numId w:val="0"/>
        </w:numPr>
        <w:rPr>
          <w:b/>
          <w:bCs/>
        </w:rPr>
      </w:pPr>
      <w:bookmarkStart w:id="200" w:name="_Toc306190635"/>
      <w:r>
        <w:rPr>
          <w:b/>
          <w:bCs/>
        </w:rPr>
        <w:t xml:space="preserve">6.4 </w:t>
      </w:r>
      <w:proofErr w:type="spellStart"/>
      <w:r>
        <w:rPr>
          <w:b/>
          <w:bCs/>
        </w:rPr>
        <w:t>Informačné</w:t>
      </w:r>
      <w:proofErr w:type="spellEnd"/>
      <w:r>
        <w:rPr>
          <w:b/>
          <w:bCs/>
        </w:rPr>
        <w:t xml:space="preserve"> centrum </w:t>
      </w:r>
      <w:proofErr w:type="spellStart"/>
      <w:r>
        <w:rPr>
          <w:b/>
          <w:bCs/>
        </w:rPr>
        <w:t>Štrukturálne</w:t>
      </w:r>
      <w:proofErr w:type="spellEnd"/>
      <w:r>
        <w:rPr>
          <w:b/>
          <w:bCs/>
        </w:rPr>
        <w:t xml:space="preserve"> fondy </w:t>
      </w:r>
      <w:proofErr w:type="spellStart"/>
      <w:r>
        <w:rPr>
          <w:b/>
          <w:bCs/>
        </w:rPr>
        <w:t>pre</w:t>
      </w:r>
      <w:proofErr w:type="spellEnd"/>
      <w:r>
        <w:rPr>
          <w:b/>
          <w:bCs/>
        </w:rPr>
        <w:t xml:space="preserve"> Slovensko</w:t>
      </w:r>
      <w:bookmarkEnd w:id="200"/>
    </w:p>
    <w:p w:rsidR="00DB422B" w:rsidRPr="00301B43" w:rsidRDefault="00DB422B" w:rsidP="00DB422B">
      <w:pPr>
        <w:tabs>
          <w:tab w:val="left" w:pos="0"/>
        </w:tabs>
        <w:spacing w:before="120" w:after="120"/>
        <w:jc w:val="both"/>
      </w:pPr>
      <w:r>
        <w:rPr>
          <w:lang w:eastAsia="sk-SK"/>
        </w:rPr>
        <w:tab/>
      </w:r>
      <w:r w:rsidRPr="00301B43">
        <w:rPr>
          <w:lang w:eastAsia="sk-SK"/>
        </w:rPr>
        <w:t xml:space="preserve">V rámci zabezpečovania aktuálnych a komplexných informácií </w:t>
      </w:r>
      <w:r w:rsidR="00204C8A">
        <w:rPr>
          <w:lang w:eastAsia="sk-SK"/>
        </w:rPr>
        <w:t xml:space="preserve">pre </w:t>
      </w:r>
      <w:r w:rsidRPr="00301B43">
        <w:rPr>
          <w:lang w:eastAsia="sk-SK"/>
        </w:rPr>
        <w:t>žiadateľ</w:t>
      </w:r>
      <w:r w:rsidR="00204C8A">
        <w:rPr>
          <w:lang w:eastAsia="sk-SK"/>
        </w:rPr>
        <w:t xml:space="preserve">ov  </w:t>
      </w:r>
      <w:r w:rsidRPr="00301B43">
        <w:rPr>
          <w:lang w:eastAsia="sk-SK"/>
        </w:rPr>
        <w:t xml:space="preserve"> o</w:t>
      </w:r>
      <w:r w:rsidR="00204C8A">
        <w:rPr>
          <w:lang w:eastAsia="sk-SK"/>
        </w:rPr>
        <w:t xml:space="preserve"> poskytnutie </w:t>
      </w:r>
      <w:r w:rsidRPr="00301B43">
        <w:rPr>
          <w:lang w:eastAsia="sk-SK"/>
        </w:rPr>
        <w:t xml:space="preserve">informácie, či už prostredníctvom telefonických kontaktov </w:t>
      </w:r>
      <w:r w:rsidR="00204C8A">
        <w:rPr>
          <w:lang w:eastAsia="sk-SK"/>
        </w:rPr>
        <w:t>s j</w:t>
      </w:r>
      <w:r w:rsidR="00E01EEF">
        <w:rPr>
          <w:lang w:eastAsia="sk-SK"/>
        </w:rPr>
        <w:t>ednotlivý</w:t>
      </w:r>
      <w:r w:rsidR="00204C8A">
        <w:rPr>
          <w:lang w:eastAsia="sk-SK"/>
        </w:rPr>
        <w:t>mi</w:t>
      </w:r>
      <w:r w:rsidR="00E01EEF">
        <w:rPr>
          <w:lang w:eastAsia="sk-SK"/>
        </w:rPr>
        <w:t xml:space="preserve"> manažér</w:t>
      </w:r>
      <w:r w:rsidR="00204C8A">
        <w:rPr>
          <w:lang w:eastAsia="sk-SK"/>
        </w:rPr>
        <w:t xml:space="preserve">mi </w:t>
      </w:r>
      <w:r w:rsidRPr="00301B43">
        <w:rPr>
          <w:lang w:eastAsia="sk-SK"/>
        </w:rPr>
        <w:t xml:space="preserve">pre informovanosť a publicitu, osobných návštev v </w:t>
      </w:r>
      <w:r w:rsidR="00204C8A">
        <w:rPr>
          <w:lang w:eastAsia="sk-SK"/>
        </w:rPr>
        <w:t>i</w:t>
      </w:r>
      <w:r w:rsidRPr="00301B43">
        <w:rPr>
          <w:lang w:eastAsia="sk-SK"/>
        </w:rPr>
        <w:t>nformačnom centre, ktorého úlohy pln</w:t>
      </w:r>
      <w:r w:rsidR="00204C8A">
        <w:rPr>
          <w:lang w:eastAsia="sk-SK"/>
        </w:rPr>
        <w:t>il do 30. 6. 2011</w:t>
      </w:r>
      <w:r w:rsidRPr="00301B43">
        <w:rPr>
          <w:lang w:eastAsia="sk-SK"/>
        </w:rPr>
        <w:t xml:space="preserve"> odbor informovanosti a publicit</w:t>
      </w:r>
      <w:r w:rsidR="00204C8A">
        <w:rPr>
          <w:lang w:eastAsia="sk-SK"/>
        </w:rPr>
        <w:t>y</w:t>
      </w:r>
      <w:r w:rsidRPr="00301B43">
        <w:rPr>
          <w:lang w:eastAsia="sk-SK"/>
        </w:rPr>
        <w:t>, resp. emailovými dotazmi na emailových adresách</w:t>
      </w:r>
      <w:r w:rsidRPr="009C6595">
        <w:rPr>
          <w:rFonts w:ascii="Arial" w:hAnsi="Arial" w:cs="Arial"/>
          <w:sz w:val="22"/>
          <w:szCs w:val="22"/>
        </w:rPr>
        <w:t xml:space="preserve"> </w:t>
      </w:r>
      <w:hyperlink r:id="rId40" w:history="1">
        <w:r w:rsidR="00E01EEF" w:rsidRPr="00E01EEF">
          <w:rPr>
            <w:rStyle w:val="Hypertextovprepojenie"/>
          </w:rPr>
          <w:t>cko</w:t>
        </w:r>
        <w:r w:rsidR="00E01EEF" w:rsidRPr="00E01EEF">
          <w:rPr>
            <w:rStyle w:val="Hypertextovprepojenie"/>
            <w:lang w:val="en-US"/>
          </w:rPr>
          <w:t>@</w:t>
        </w:r>
        <w:r w:rsidR="00E01EEF" w:rsidRPr="00E01EEF">
          <w:rPr>
            <w:rStyle w:val="Hypertextovprepojenie"/>
          </w:rPr>
          <w:t>mindop.sk</w:t>
        </w:r>
      </w:hyperlink>
      <w:r w:rsidR="00E01EEF">
        <w:rPr>
          <w:rFonts w:ascii="Arial" w:hAnsi="Arial" w:cs="Arial"/>
          <w:sz w:val="22"/>
          <w:szCs w:val="22"/>
        </w:rPr>
        <w:t xml:space="preserve"> </w:t>
      </w:r>
      <w:r w:rsidRPr="00205926">
        <w:rPr>
          <w:lang w:eastAsia="sk-SK"/>
        </w:rPr>
        <w:t>a</w:t>
      </w:r>
      <w:r w:rsidR="00E01EEF">
        <w:rPr>
          <w:lang w:eastAsia="sk-SK"/>
        </w:rPr>
        <w:t> </w:t>
      </w:r>
      <w:hyperlink r:id="rId41" w:history="1">
        <w:r w:rsidR="00E01EEF" w:rsidRPr="00E30F82">
          <w:rPr>
            <w:rStyle w:val="Hypertextovprepojenie"/>
            <w:lang w:eastAsia="sk-SK"/>
          </w:rPr>
          <w:t>strukturalnefondy</w:t>
        </w:r>
        <w:r w:rsidR="00E01EEF" w:rsidRPr="00E30F82">
          <w:rPr>
            <w:rStyle w:val="Hypertextovprepojenie"/>
            <w:lang w:val="en-US" w:eastAsia="sk-SK"/>
          </w:rPr>
          <w:t>@</w:t>
        </w:r>
        <w:proofErr w:type="spellStart"/>
        <w:r w:rsidR="00E01EEF" w:rsidRPr="00E30F82">
          <w:rPr>
            <w:rStyle w:val="Hypertextovprepojenie"/>
            <w:lang w:eastAsia="sk-SK"/>
          </w:rPr>
          <w:t>mindop.sk</w:t>
        </w:r>
        <w:proofErr w:type="spellEnd"/>
      </w:hyperlink>
      <w:r w:rsidR="00E01EEF">
        <w:rPr>
          <w:lang w:eastAsia="sk-SK"/>
        </w:rPr>
        <w:t xml:space="preserve"> </w:t>
      </w:r>
      <w:hyperlink r:id="rId42" w:history="1"/>
      <w:r w:rsidRPr="00301B43">
        <w:t>boli za rok 201</w:t>
      </w:r>
      <w:r w:rsidR="00E01EEF">
        <w:t>1</w:t>
      </w:r>
      <w:r w:rsidRPr="00301B43">
        <w:t xml:space="preserve"> dosiahnuté nasledovné ukazovatele:</w:t>
      </w:r>
    </w:p>
    <w:p w:rsidR="00DB422B" w:rsidRPr="00301B43" w:rsidRDefault="00E01EEF" w:rsidP="00232B08">
      <w:pPr>
        <w:pStyle w:val="Odsekzoznamu"/>
        <w:numPr>
          <w:ilvl w:val="0"/>
          <w:numId w:val="16"/>
        </w:numPr>
        <w:tabs>
          <w:tab w:val="left" w:pos="0"/>
        </w:tabs>
        <w:spacing w:after="120" w:line="240" w:lineRule="auto"/>
        <w:ind w:left="0" w:firstLine="0"/>
        <w:contextualSpacing w:val="0"/>
        <w:jc w:val="both"/>
        <w:rPr>
          <w:rFonts w:ascii="Times New Roman" w:hAnsi="Times New Roman"/>
          <w:sz w:val="24"/>
          <w:szCs w:val="24"/>
        </w:rPr>
      </w:pPr>
      <w:r w:rsidRPr="00E01EEF">
        <w:rPr>
          <w:rFonts w:ascii="Times New Roman" w:hAnsi="Times New Roman"/>
          <w:b/>
          <w:sz w:val="24"/>
          <w:szCs w:val="24"/>
        </w:rPr>
        <w:t>71</w:t>
      </w:r>
      <w:r w:rsidR="00DB422B" w:rsidRPr="00301B43">
        <w:rPr>
          <w:rFonts w:ascii="Times New Roman" w:hAnsi="Times New Roman"/>
          <w:sz w:val="24"/>
          <w:szCs w:val="24"/>
        </w:rPr>
        <w:t xml:space="preserve"> poskytnutých informácií prostredníctvom </w:t>
      </w:r>
      <w:r w:rsidR="00DB422B" w:rsidRPr="00301B43">
        <w:rPr>
          <w:rFonts w:ascii="Times New Roman" w:hAnsi="Times New Roman"/>
          <w:b/>
          <w:sz w:val="24"/>
          <w:szCs w:val="24"/>
        </w:rPr>
        <w:t>emailových kontaktov</w:t>
      </w:r>
      <w:r w:rsidR="00DB422B">
        <w:rPr>
          <w:rFonts w:ascii="Times New Roman" w:hAnsi="Times New Roman"/>
          <w:b/>
          <w:sz w:val="24"/>
          <w:szCs w:val="24"/>
        </w:rPr>
        <w:t>,</w:t>
      </w:r>
    </w:p>
    <w:p w:rsidR="00DB422B" w:rsidRPr="00301B43" w:rsidRDefault="00E01EEF" w:rsidP="00232B08">
      <w:pPr>
        <w:pStyle w:val="Odsekzoznamu"/>
        <w:numPr>
          <w:ilvl w:val="0"/>
          <w:numId w:val="16"/>
        </w:numPr>
        <w:tabs>
          <w:tab w:val="left" w:pos="0"/>
        </w:tabs>
        <w:spacing w:after="120" w:line="240" w:lineRule="auto"/>
        <w:ind w:left="0" w:firstLine="0"/>
        <w:contextualSpacing w:val="0"/>
        <w:jc w:val="both"/>
        <w:rPr>
          <w:rFonts w:ascii="Times New Roman" w:hAnsi="Times New Roman"/>
          <w:b/>
          <w:sz w:val="24"/>
          <w:szCs w:val="24"/>
        </w:rPr>
      </w:pPr>
      <w:r w:rsidRPr="00E01EEF">
        <w:rPr>
          <w:rFonts w:ascii="Times New Roman" w:hAnsi="Times New Roman"/>
          <w:b/>
          <w:sz w:val="24"/>
          <w:szCs w:val="24"/>
        </w:rPr>
        <w:t xml:space="preserve">83 </w:t>
      </w:r>
      <w:r w:rsidR="00DB422B" w:rsidRPr="00301B43">
        <w:rPr>
          <w:rFonts w:ascii="Times New Roman" w:hAnsi="Times New Roman"/>
          <w:sz w:val="24"/>
          <w:szCs w:val="24"/>
        </w:rPr>
        <w:t xml:space="preserve">poskytnutých informácií prostredníctvom </w:t>
      </w:r>
      <w:r w:rsidR="00DB422B" w:rsidRPr="00301B43">
        <w:rPr>
          <w:rFonts w:ascii="Times New Roman" w:hAnsi="Times New Roman"/>
          <w:b/>
          <w:sz w:val="24"/>
          <w:szCs w:val="24"/>
        </w:rPr>
        <w:t xml:space="preserve">telefonického </w:t>
      </w:r>
      <w:proofErr w:type="spellStart"/>
      <w:r w:rsidR="00DB422B" w:rsidRPr="00301B43">
        <w:rPr>
          <w:rFonts w:ascii="Times New Roman" w:hAnsi="Times New Roman"/>
          <w:b/>
          <w:sz w:val="24"/>
          <w:szCs w:val="24"/>
        </w:rPr>
        <w:t>dotazovania</w:t>
      </w:r>
      <w:proofErr w:type="spellEnd"/>
      <w:r w:rsidR="00DB422B" w:rsidRPr="00301B43">
        <w:rPr>
          <w:rFonts w:ascii="Times New Roman" w:hAnsi="Times New Roman"/>
          <w:b/>
          <w:sz w:val="24"/>
          <w:szCs w:val="24"/>
        </w:rPr>
        <w:t>,</w:t>
      </w:r>
    </w:p>
    <w:p w:rsidR="00DB422B" w:rsidRPr="00301B43" w:rsidRDefault="00E01EEF" w:rsidP="00232B08">
      <w:pPr>
        <w:pStyle w:val="Odsekzoznamu"/>
        <w:numPr>
          <w:ilvl w:val="0"/>
          <w:numId w:val="16"/>
        </w:numPr>
        <w:tabs>
          <w:tab w:val="left" w:pos="0"/>
        </w:tabs>
        <w:spacing w:after="120" w:line="240" w:lineRule="auto"/>
        <w:ind w:left="0" w:firstLine="0"/>
        <w:contextualSpacing w:val="0"/>
        <w:jc w:val="both"/>
        <w:rPr>
          <w:rFonts w:ascii="Times New Roman" w:hAnsi="Times New Roman"/>
          <w:sz w:val="24"/>
          <w:szCs w:val="24"/>
        </w:rPr>
      </w:pPr>
      <w:r w:rsidRPr="00E01EEF">
        <w:rPr>
          <w:rFonts w:ascii="Times New Roman" w:hAnsi="Times New Roman"/>
          <w:b/>
          <w:sz w:val="24"/>
          <w:szCs w:val="24"/>
        </w:rPr>
        <w:t>4</w:t>
      </w:r>
      <w:r w:rsidR="00DB422B" w:rsidRPr="00301B43">
        <w:rPr>
          <w:rFonts w:ascii="Times New Roman" w:hAnsi="Times New Roman"/>
          <w:sz w:val="24"/>
          <w:szCs w:val="24"/>
        </w:rPr>
        <w:t xml:space="preserve"> poskytnut</w:t>
      </w:r>
      <w:r w:rsidR="00204C8A">
        <w:rPr>
          <w:rFonts w:ascii="Times New Roman" w:hAnsi="Times New Roman"/>
          <w:sz w:val="24"/>
          <w:szCs w:val="24"/>
        </w:rPr>
        <w:t xml:space="preserve">é </w:t>
      </w:r>
      <w:r w:rsidR="00DB422B" w:rsidRPr="00301B43">
        <w:rPr>
          <w:rFonts w:ascii="Times New Roman" w:hAnsi="Times New Roman"/>
          <w:sz w:val="24"/>
          <w:szCs w:val="24"/>
        </w:rPr>
        <w:t>informáci</w:t>
      </w:r>
      <w:r w:rsidR="00204C8A">
        <w:rPr>
          <w:rFonts w:ascii="Times New Roman" w:hAnsi="Times New Roman"/>
          <w:sz w:val="24"/>
          <w:szCs w:val="24"/>
        </w:rPr>
        <w:t>e</w:t>
      </w:r>
      <w:r w:rsidR="00DB422B" w:rsidRPr="00301B43">
        <w:rPr>
          <w:rFonts w:ascii="Times New Roman" w:hAnsi="Times New Roman"/>
          <w:sz w:val="24"/>
          <w:szCs w:val="24"/>
        </w:rPr>
        <w:t xml:space="preserve"> prostredníctvom </w:t>
      </w:r>
      <w:r w:rsidR="00DB422B" w:rsidRPr="00301B43">
        <w:rPr>
          <w:rFonts w:ascii="Times New Roman" w:hAnsi="Times New Roman"/>
          <w:b/>
          <w:sz w:val="24"/>
          <w:szCs w:val="24"/>
        </w:rPr>
        <w:t>osobných konzultácií</w:t>
      </w:r>
      <w:r w:rsidR="00DB422B" w:rsidRPr="00301B43">
        <w:rPr>
          <w:rFonts w:ascii="Times New Roman" w:hAnsi="Times New Roman"/>
          <w:sz w:val="24"/>
          <w:szCs w:val="24"/>
        </w:rPr>
        <w:t>.</w:t>
      </w:r>
    </w:p>
    <w:p w:rsidR="00DB422B" w:rsidRPr="00301B43" w:rsidRDefault="00DB422B" w:rsidP="00DB422B">
      <w:pPr>
        <w:tabs>
          <w:tab w:val="left" w:pos="0"/>
        </w:tabs>
        <w:spacing w:after="120"/>
        <w:jc w:val="both"/>
        <w:rPr>
          <w:lang w:eastAsia="cs-CZ"/>
        </w:rPr>
      </w:pPr>
      <w:r>
        <w:rPr>
          <w:lang w:eastAsia="cs-CZ"/>
        </w:rPr>
        <w:tab/>
      </w:r>
      <w:r w:rsidR="00DA250A">
        <w:rPr>
          <w:lang w:eastAsia="cs-CZ"/>
        </w:rPr>
        <w:t>Keďže</w:t>
      </w:r>
      <w:r w:rsidRPr="00301B43">
        <w:rPr>
          <w:lang w:eastAsia="cs-CZ"/>
        </w:rPr>
        <w:t xml:space="preserve"> počet vyhlásených výziev RO/SORO kles</w:t>
      </w:r>
      <w:r w:rsidR="00204C8A">
        <w:rPr>
          <w:lang w:eastAsia="cs-CZ"/>
        </w:rPr>
        <w:t>al</w:t>
      </w:r>
      <w:r w:rsidRPr="00301B43">
        <w:rPr>
          <w:lang w:eastAsia="cs-CZ"/>
        </w:rPr>
        <w:t>, kles</w:t>
      </w:r>
      <w:r w:rsidR="00204C8A">
        <w:rPr>
          <w:lang w:eastAsia="cs-CZ"/>
        </w:rPr>
        <w:t>ol</w:t>
      </w:r>
      <w:r w:rsidRPr="00301B43">
        <w:rPr>
          <w:lang w:eastAsia="cs-CZ"/>
        </w:rPr>
        <w:t xml:space="preserve"> aj záujem o poskytnutie bližších informácií týkajúcich sa informovania o možnostiach podpory spojenej s realizáciou projektov podporených z fondov EÚ na Slovensku vo všetkých formách. </w:t>
      </w:r>
    </w:p>
    <w:p w:rsidR="00DB422B" w:rsidRDefault="00DB422B" w:rsidP="00DB422B">
      <w:pPr>
        <w:tabs>
          <w:tab w:val="left" w:pos="0"/>
        </w:tabs>
        <w:spacing w:after="120"/>
        <w:jc w:val="both"/>
        <w:rPr>
          <w:lang w:eastAsia="cs-CZ"/>
        </w:rPr>
      </w:pPr>
      <w:r>
        <w:rPr>
          <w:lang w:eastAsia="cs-CZ"/>
        </w:rPr>
        <w:lastRenderedPageBreak/>
        <w:tab/>
      </w:r>
      <w:r w:rsidRPr="00301B43">
        <w:rPr>
          <w:lang w:eastAsia="cs-CZ"/>
        </w:rPr>
        <w:t>V rámci informačného centra sú širokej verejnosti k dispozícii rôzne tlačené informačné a propagačné materiály CKO, RO</w:t>
      </w:r>
      <w:r w:rsidR="00E01EEF">
        <w:rPr>
          <w:lang w:eastAsia="cs-CZ"/>
        </w:rPr>
        <w:t xml:space="preserve"> a </w:t>
      </w:r>
      <w:r w:rsidRPr="00301B43">
        <w:rPr>
          <w:lang w:eastAsia="cs-CZ"/>
        </w:rPr>
        <w:t>SORO, ako aj iných relevantných inštitúcií, napr. Zastúpenia EK v SR a pod.</w:t>
      </w:r>
    </w:p>
    <w:p w:rsidR="00E01EEF" w:rsidRDefault="00E01EEF" w:rsidP="00CE2224">
      <w:pPr>
        <w:tabs>
          <w:tab w:val="left" w:pos="0"/>
        </w:tabs>
        <w:spacing w:after="120"/>
        <w:jc w:val="both"/>
        <w:rPr>
          <w:b/>
          <w:bCs/>
        </w:rPr>
      </w:pPr>
    </w:p>
    <w:p w:rsidR="00CE2224" w:rsidRPr="00301B43" w:rsidRDefault="00DB422B" w:rsidP="000F0F70">
      <w:pPr>
        <w:pStyle w:val="Nadpis2"/>
        <w:numPr>
          <w:ilvl w:val="0"/>
          <w:numId w:val="0"/>
        </w:numPr>
        <w:rPr>
          <w:b/>
          <w:bCs/>
        </w:rPr>
      </w:pPr>
      <w:bookmarkStart w:id="201" w:name="_Toc306190636"/>
      <w:r>
        <w:rPr>
          <w:b/>
          <w:bCs/>
        </w:rPr>
        <w:t xml:space="preserve">6.5 </w:t>
      </w:r>
      <w:r w:rsidR="00CE2224" w:rsidRPr="00301B43">
        <w:rPr>
          <w:b/>
          <w:bCs/>
        </w:rPr>
        <w:t>Databázový mailing</w:t>
      </w:r>
      <w:bookmarkEnd w:id="201"/>
    </w:p>
    <w:p w:rsidR="00CE2224" w:rsidRPr="00301B43" w:rsidRDefault="00204C8A" w:rsidP="00441702">
      <w:pPr>
        <w:pStyle w:val="w"/>
        <w:ind w:firstLine="720"/>
        <w:rPr>
          <w:rFonts w:ascii="Times New Roman" w:hAnsi="Times New Roman" w:cs="Times New Roman"/>
          <w:sz w:val="24"/>
          <w:szCs w:val="24"/>
        </w:rPr>
      </w:pPr>
      <w:r>
        <w:rPr>
          <w:rFonts w:ascii="Times New Roman" w:hAnsi="Times New Roman" w:cs="Times New Roman"/>
          <w:sz w:val="24"/>
          <w:szCs w:val="24"/>
        </w:rPr>
        <w:t>V</w:t>
      </w:r>
      <w:r w:rsidR="00CE2224" w:rsidRPr="00301B43">
        <w:rPr>
          <w:rFonts w:ascii="Times New Roman" w:hAnsi="Times New Roman" w:cs="Times New Roman"/>
          <w:sz w:val="24"/>
          <w:szCs w:val="24"/>
        </w:rPr>
        <w:t xml:space="preserve"> roku 2009 bol zriadený databázový </w:t>
      </w:r>
      <w:proofErr w:type="spellStart"/>
      <w:r w:rsidR="00CE2224" w:rsidRPr="00301B43">
        <w:rPr>
          <w:rFonts w:ascii="Times New Roman" w:hAnsi="Times New Roman" w:cs="Times New Roman"/>
          <w:sz w:val="24"/>
          <w:szCs w:val="24"/>
        </w:rPr>
        <w:t>mailing</w:t>
      </w:r>
      <w:proofErr w:type="spellEnd"/>
      <w:r w:rsidR="00CE2224" w:rsidRPr="00301B43">
        <w:rPr>
          <w:rFonts w:ascii="Times New Roman" w:hAnsi="Times New Roman" w:cs="Times New Roman"/>
          <w:sz w:val="24"/>
          <w:szCs w:val="24"/>
        </w:rPr>
        <w:t xml:space="preserve"> s cieľom najmä rozosielať aktuálne informácie a odpovedať na otázky zaslané elektronickou poštou predovšetkým registrovaným užívateľom webových stránok, účastníkom konferencií, </w:t>
      </w:r>
      <w:proofErr w:type="spellStart"/>
      <w:r w:rsidR="00CE2224" w:rsidRPr="00301B43">
        <w:rPr>
          <w:rFonts w:ascii="Times New Roman" w:hAnsi="Times New Roman" w:cs="Times New Roman"/>
          <w:sz w:val="24"/>
          <w:szCs w:val="24"/>
        </w:rPr>
        <w:t>workshopov</w:t>
      </w:r>
      <w:proofErr w:type="spellEnd"/>
      <w:r w:rsidR="00CE2224" w:rsidRPr="00301B43">
        <w:rPr>
          <w:rFonts w:ascii="Times New Roman" w:hAnsi="Times New Roman" w:cs="Times New Roman"/>
          <w:sz w:val="24"/>
          <w:szCs w:val="24"/>
        </w:rPr>
        <w:t xml:space="preserve"> a pod. Na tento účel je využitá už existujúca databáza</w:t>
      </w:r>
      <w:r w:rsidR="001872F3">
        <w:rPr>
          <w:rFonts w:ascii="Times New Roman" w:hAnsi="Times New Roman" w:cs="Times New Roman"/>
          <w:sz w:val="24"/>
          <w:szCs w:val="24"/>
        </w:rPr>
        <w:t>,</w:t>
      </w:r>
      <w:r w:rsidR="00CE2224" w:rsidRPr="00301B43">
        <w:rPr>
          <w:rFonts w:ascii="Times New Roman" w:hAnsi="Times New Roman" w:cs="Times New Roman"/>
          <w:sz w:val="24"/>
          <w:szCs w:val="24"/>
        </w:rPr>
        <w:t xml:space="preserve"> ale zároveň má verejnosť možnosť prihlásiť sa </w:t>
      </w:r>
      <w:r w:rsidR="001872F3">
        <w:rPr>
          <w:rFonts w:ascii="Times New Roman" w:hAnsi="Times New Roman" w:cs="Times New Roman"/>
          <w:sz w:val="24"/>
          <w:szCs w:val="24"/>
        </w:rPr>
        <w:t xml:space="preserve">                     </w:t>
      </w:r>
      <w:r w:rsidR="00CE2224" w:rsidRPr="00301B43">
        <w:rPr>
          <w:rFonts w:ascii="Times New Roman" w:hAnsi="Times New Roman" w:cs="Times New Roman"/>
          <w:sz w:val="24"/>
          <w:szCs w:val="24"/>
        </w:rPr>
        <w:t xml:space="preserve">do hromadného elektronického distribučného zoznamu prostredníctvom stránky </w:t>
      </w:r>
      <w:hyperlink r:id="rId43" w:history="1">
        <w:r w:rsidR="001872F3" w:rsidRPr="001872F3">
          <w:rPr>
            <w:rStyle w:val="Hypertextovprepojenie"/>
            <w:rFonts w:ascii="Times New Roman" w:hAnsi="Times New Roman"/>
            <w:sz w:val="24"/>
            <w:szCs w:val="24"/>
          </w:rPr>
          <w:t>www.nsrr.sk</w:t>
        </w:r>
      </w:hyperlink>
      <w:r w:rsidR="006214B2">
        <w:rPr>
          <w:rFonts w:ascii="Times New Roman" w:hAnsi="Times New Roman"/>
          <w:sz w:val="24"/>
          <w:szCs w:val="24"/>
        </w:rPr>
        <w:t>,</w:t>
      </w:r>
      <w:r w:rsidR="00CE2224" w:rsidRPr="00301B43">
        <w:rPr>
          <w:rFonts w:ascii="Times New Roman" w:hAnsi="Times New Roman" w:cs="Times New Roman"/>
          <w:sz w:val="24"/>
          <w:szCs w:val="24"/>
        </w:rPr>
        <w:t xml:space="preserve"> ako aj prostredníctvom kontaktných emailov</w:t>
      </w:r>
      <w:r w:rsidR="001872F3">
        <w:rPr>
          <w:rFonts w:ascii="Times New Roman" w:hAnsi="Times New Roman" w:cs="Times New Roman"/>
          <w:sz w:val="24"/>
          <w:szCs w:val="24"/>
        </w:rPr>
        <w:t xml:space="preserve"> </w:t>
      </w:r>
      <w:hyperlink r:id="rId44" w:history="1">
        <w:r w:rsidR="001872F3" w:rsidRPr="00E30F82">
          <w:rPr>
            <w:rStyle w:val="Hypertextovprepojenie"/>
            <w:rFonts w:ascii="Times New Roman" w:hAnsi="Times New Roman"/>
            <w:sz w:val="24"/>
            <w:szCs w:val="24"/>
          </w:rPr>
          <w:t>cko</w:t>
        </w:r>
        <w:r w:rsidR="001872F3" w:rsidRPr="00E30F82">
          <w:rPr>
            <w:rStyle w:val="Hypertextovprepojenie"/>
            <w:rFonts w:ascii="Times New Roman" w:hAnsi="Times New Roman"/>
            <w:sz w:val="24"/>
            <w:szCs w:val="24"/>
            <w:lang w:val="en-US"/>
          </w:rPr>
          <w:t>@</w:t>
        </w:r>
        <w:r w:rsidR="001872F3" w:rsidRPr="00E30F82">
          <w:rPr>
            <w:rStyle w:val="Hypertextovprepojenie"/>
            <w:rFonts w:ascii="Times New Roman" w:hAnsi="Times New Roman"/>
            <w:sz w:val="24"/>
            <w:szCs w:val="24"/>
          </w:rPr>
          <w:t>mindop.sk</w:t>
        </w:r>
      </w:hyperlink>
      <w:r w:rsidR="001872F3">
        <w:rPr>
          <w:rFonts w:ascii="Times New Roman" w:hAnsi="Times New Roman" w:cs="Times New Roman"/>
          <w:sz w:val="24"/>
          <w:szCs w:val="24"/>
        </w:rPr>
        <w:t xml:space="preserve"> a </w:t>
      </w:r>
      <w:hyperlink r:id="rId45" w:history="1">
        <w:r w:rsidR="001872F3" w:rsidRPr="001872F3">
          <w:rPr>
            <w:rStyle w:val="Hypertextovprepojenie"/>
            <w:rFonts w:ascii="Times New Roman" w:hAnsi="Times New Roman"/>
            <w:sz w:val="24"/>
            <w:szCs w:val="24"/>
            <w:lang w:eastAsia="sk-SK"/>
          </w:rPr>
          <w:t>strukturalnefondy</w:t>
        </w:r>
        <w:r w:rsidR="001872F3" w:rsidRPr="001872F3">
          <w:rPr>
            <w:rStyle w:val="Hypertextovprepojenie"/>
            <w:rFonts w:ascii="Times New Roman" w:hAnsi="Times New Roman"/>
            <w:sz w:val="24"/>
            <w:szCs w:val="24"/>
            <w:lang w:val="en-US" w:eastAsia="sk-SK"/>
          </w:rPr>
          <w:t>@</w:t>
        </w:r>
        <w:proofErr w:type="spellStart"/>
        <w:r w:rsidR="001872F3" w:rsidRPr="001872F3">
          <w:rPr>
            <w:rStyle w:val="Hypertextovprepojenie"/>
            <w:rFonts w:ascii="Times New Roman" w:hAnsi="Times New Roman"/>
            <w:sz w:val="24"/>
            <w:szCs w:val="24"/>
            <w:lang w:eastAsia="sk-SK"/>
          </w:rPr>
          <w:t>mindop.sk</w:t>
        </w:r>
        <w:proofErr w:type="spellEnd"/>
      </w:hyperlink>
      <w:r w:rsidR="00CE2224" w:rsidRPr="00301B43">
        <w:rPr>
          <w:rFonts w:ascii="Times New Roman" w:hAnsi="Times New Roman" w:cs="Times New Roman"/>
          <w:sz w:val="24"/>
          <w:szCs w:val="24"/>
        </w:rPr>
        <w:t xml:space="preserve">. </w:t>
      </w:r>
    </w:p>
    <w:p w:rsidR="001872F3" w:rsidRPr="001872F3" w:rsidRDefault="00DB422B" w:rsidP="001872F3">
      <w:pPr>
        <w:spacing w:before="120"/>
        <w:jc w:val="both"/>
      </w:pPr>
      <w:r>
        <w:rPr>
          <w:lang w:eastAsia="cs-CZ"/>
        </w:rPr>
        <w:tab/>
      </w:r>
      <w:r w:rsidR="00204C8A" w:rsidRPr="00204C8A">
        <w:rPr>
          <w:b/>
          <w:u w:val="single"/>
          <w:lang w:eastAsia="cs-CZ"/>
        </w:rPr>
        <w:t xml:space="preserve">V </w:t>
      </w:r>
      <w:r w:rsidR="001872F3" w:rsidRPr="001872F3">
        <w:rPr>
          <w:b/>
          <w:u w:val="single"/>
          <w:lang w:eastAsia="cs-CZ"/>
        </w:rPr>
        <w:t>I. polrok</w:t>
      </w:r>
      <w:r w:rsidR="00204C8A">
        <w:rPr>
          <w:b/>
          <w:u w:val="single"/>
          <w:lang w:eastAsia="cs-CZ"/>
        </w:rPr>
        <w:t>u</w:t>
      </w:r>
      <w:r w:rsidR="001872F3" w:rsidRPr="001872F3">
        <w:rPr>
          <w:b/>
          <w:u w:val="single"/>
          <w:lang w:eastAsia="cs-CZ"/>
        </w:rPr>
        <w:t xml:space="preserve"> 2011 </w:t>
      </w:r>
      <w:r w:rsidR="00204C8A">
        <w:rPr>
          <w:b/>
          <w:u w:val="single"/>
          <w:lang w:eastAsia="cs-CZ"/>
        </w:rPr>
        <w:t xml:space="preserve">bolo </w:t>
      </w:r>
      <w:r w:rsidR="00204C8A" w:rsidRPr="00204C8A">
        <w:rPr>
          <w:b/>
          <w:u w:val="single"/>
          <w:lang w:eastAsia="cs-CZ"/>
        </w:rPr>
        <w:t xml:space="preserve">zverejnených </w:t>
      </w:r>
      <w:r w:rsidR="001872F3" w:rsidRPr="00204C8A">
        <w:rPr>
          <w:b/>
          <w:u w:val="single"/>
          <w:lang w:eastAsia="cs-CZ"/>
        </w:rPr>
        <w:t>75</w:t>
      </w:r>
      <w:r w:rsidR="001872F3" w:rsidRPr="001872F3">
        <w:rPr>
          <w:lang w:eastAsia="cs-CZ"/>
        </w:rPr>
        <w:t xml:space="preserve"> emailových správ o uverejnených aktualitách na </w:t>
      </w:r>
      <w:hyperlink r:id="rId46" w:history="1">
        <w:r w:rsidR="001872F3" w:rsidRPr="001872F3">
          <w:rPr>
            <w:color w:val="0000FF"/>
            <w:u w:val="single"/>
            <w:lang w:eastAsia="cs-CZ"/>
          </w:rPr>
          <w:t>www.nsrr.sk</w:t>
        </w:r>
      </w:hyperlink>
      <w:r w:rsidR="001872F3">
        <w:t>.</w:t>
      </w:r>
      <w:r w:rsidR="001872F3" w:rsidRPr="001872F3">
        <w:t xml:space="preserve"> </w:t>
      </w:r>
    </w:p>
    <w:p w:rsidR="000422E2" w:rsidRDefault="000422E2" w:rsidP="001872F3">
      <w:pPr>
        <w:tabs>
          <w:tab w:val="left" w:pos="0"/>
        </w:tabs>
        <w:spacing w:after="120"/>
        <w:jc w:val="both"/>
      </w:pPr>
    </w:p>
    <w:p w:rsidR="002674EB" w:rsidRPr="0036447B" w:rsidRDefault="00DB422B" w:rsidP="000F0F70">
      <w:pPr>
        <w:pStyle w:val="Lukas2"/>
        <w:numPr>
          <w:ilvl w:val="0"/>
          <w:numId w:val="0"/>
        </w:numPr>
        <w:tabs>
          <w:tab w:val="left" w:pos="540"/>
        </w:tabs>
        <w:jc w:val="both"/>
        <w:outlineLvl w:val="1"/>
      </w:pPr>
      <w:bookmarkStart w:id="202" w:name="_Toc306190637"/>
      <w:r>
        <w:t>6.</w:t>
      </w:r>
      <w:r w:rsidR="001B0126">
        <w:t>6</w:t>
      </w:r>
      <w:r>
        <w:t xml:space="preserve"> </w:t>
      </w:r>
      <w:r w:rsidR="001872F3">
        <w:t>Informačné tlačené materiály</w:t>
      </w:r>
      <w:bookmarkEnd w:id="202"/>
      <w:r w:rsidR="001872F3">
        <w:t xml:space="preserve"> </w:t>
      </w:r>
      <w:bookmarkEnd w:id="196"/>
      <w:bookmarkEnd w:id="197"/>
      <w:bookmarkEnd w:id="198"/>
    </w:p>
    <w:p w:rsidR="00DB422B" w:rsidRPr="0036447B" w:rsidRDefault="00DB422B" w:rsidP="00DB422B">
      <w:pPr>
        <w:spacing w:before="120"/>
        <w:ind w:firstLine="539"/>
        <w:jc w:val="both"/>
      </w:pPr>
      <w:bookmarkStart w:id="203" w:name="_Toc255654761"/>
      <w:r w:rsidRPr="0036447B">
        <w:t xml:space="preserve">V rámci zabezpečovania komplexnej informovanosti širokej verejnosti o pomoci EÚ poskytovanej </w:t>
      </w:r>
      <w:r w:rsidR="00536484">
        <w:t>SR</w:t>
      </w:r>
      <w:r w:rsidRPr="0036447B">
        <w:t xml:space="preserve"> prostredníctvom implementácie projektov podporených z finančný</w:t>
      </w:r>
      <w:r>
        <w:t xml:space="preserve">ch prostriedkov ŠF a KF </w:t>
      </w:r>
      <w:r w:rsidR="00204C8A">
        <w:t xml:space="preserve">vydalo </w:t>
      </w:r>
      <w:r w:rsidR="001872F3">
        <w:t xml:space="preserve">MDVRR SR </w:t>
      </w:r>
      <w:r w:rsidR="00204C8A">
        <w:t xml:space="preserve">plniace úlohy </w:t>
      </w:r>
      <w:r w:rsidR="001872F3">
        <w:t xml:space="preserve">CKO </w:t>
      </w:r>
      <w:r w:rsidR="00204C8A">
        <w:t xml:space="preserve">nasledujúce </w:t>
      </w:r>
      <w:r w:rsidR="001872F3">
        <w:t>informačné publikácie</w:t>
      </w:r>
      <w:r w:rsidRPr="0036447B">
        <w:t>:</w:t>
      </w:r>
    </w:p>
    <w:p w:rsidR="001872F3" w:rsidRDefault="001872F3" w:rsidP="00DB422B">
      <w:pPr>
        <w:pStyle w:val="a0"/>
        <w:numPr>
          <w:ilvl w:val="0"/>
          <w:numId w:val="5"/>
        </w:numPr>
        <w:tabs>
          <w:tab w:val="clear" w:pos="720"/>
          <w:tab w:val="num" w:pos="540"/>
        </w:tabs>
        <w:spacing w:before="120"/>
        <w:ind w:left="539" w:hanging="539"/>
        <w:rPr>
          <w:rFonts w:ascii="Times New Roman" w:hAnsi="Times New Roman" w:cs="Times New Roman"/>
          <w:sz w:val="24"/>
          <w:szCs w:val="24"/>
        </w:rPr>
      </w:pPr>
      <w:r>
        <w:rPr>
          <w:rFonts w:ascii="Times New Roman" w:hAnsi="Times New Roman" w:cs="Times New Roman"/>
          <w:sz w:val="24"/>
          <w:szCs w:val="24"/>
        </w:rPr>
        <w:t xml:space="preserve">Brožúra „Integrovaná informačná sieť regionálnych informačných centier (ďalej len „IIS RIC“)“ – náklad </w:t>
      </w:r>
      <w:r w:rsidR="008D6F8B">
        <w:rPr>
          <w:rFonts w:ascii="Times New Roman" w:hAnsi="Times New Roman" w:cs="Times New Roman"/>
          <w:sz w:val="24"/>
          <w:szCs w:val="24"/>
        </w:rPr>
        <w:t>3000 kusov,</w:t>
      </w:r>
    </w:p>
    <w:p w:rsidR="00DB422B" w:rsidRDefault="00DB422B" w:rsidP="00DB422B">
      <w:pPr>
        <w:pStyle w:val="a0"/>
        <w:numPr>
          <w:ilvl w:val="0"/>
          <w:numId w:val="5"/>
        </w:numPr>
        <w:tabs>
          <w:tab w:val="clear" w:pos="720"/>
          <w:tab w:val="num" w:pos="540"/>
        </w:tabs>
        <w:spacing w:before="120"/>
        <w:ind w:left="539" w:hanging="539"/>
        <w:rPr>
          <w:rFonts w:ascii="Times New Roman" w:hAnsi="Times New Roman" w:cs="Times New Roman"/>
          <w:sz w:val="24"/>
          <w:szCs w:val="24"/>
        </w:rPr>
      </w:pPr>
      <w:r>
        <w:rPr>
          <w:rFonts w:ascii="Times New Roman" w:hAnsi="Times New Roman" w:cs="Times New Roman"/>
          <w:sz w:val="24"/>
          <w:szCs w:val="24"/>
        </w:rPr>
        <w:t xml:space="preserve">Zborník </w:t>
      </w:r>
      <w:proofErr w:type="spellStart"/>
      <w:r w:rsidR="008D6F8B">
        <w:rPr>
          <w:rFonts w:ascii="Times New Roman" w:hAnsi="Times New Roman" w:cs="Times New Roman"/>
          <w:sz w:val="24"/>
          <w:szCs w:val="24"/>
        </w:rPr>
        <w:t>powerprintových</w:t>
      </w:r>
      <w:proofErr w:type="spellEnd"/>
      <w:r w:rsidR="008D6F8B">
        <w:rPr>
          <w:rFonts w:ascii="Times New Roman" w:hAnsi="Times New Roman" w:cs="Times New Roman"/>
          <w:sz w:val="24"/>
          <w:szCs w:val="24"/>
        </w:rPr>
        <w:t xml:space="preserve"> prezentácií </w:t>
      </w:r>
      <w:r>
        <w:rPr>
          <w:rFonts w:ascii="Times New Roman" w:hAnsi="Times New Roman" w:cs="Times New Roman"/>
          <w:sz w:val="24"/>
          <w:szCs w:val="24"/>
        </w:rPr>
        <w:t xml:space="preserve">z konferencie „Rozvoj regiónov Slovenska v kontexte politiky súdržnosti </w:t>
      </w:r>
      <w:r w:rsidR="008D6F8B">
        <w:rPr>
          <w:rFonts w:ascii="Times New Roman" w:hAnsi="Times New Roman" w:cs="Times New Roman"/>
          <w:sz w:val="24"/>
          <w:szCs w:val="24"/>
        </w:rPr>
        <w:t>EÚ</w:t>
      </w:r>
      <w:r>
        <w:rPr>
          <w:rFonts w:ascii="Times New Roman" w:hAnsi="Times New Roman" w:cs="Times New Roman"/>
          <w:sz w:val="24"/>
          <w:szCs w:val="24"/>
        </w:rPr>
        <w:t>“</w:t>
      </w:r>
      <w:r w:rsidRPr="0036447B">
        <w:rPr>
          <w:rFonts w:ascii="Times New Roman" w:hAnsi="Times New Roman" w:cs="Times New Roman"/>
          <w:sz w:val="24"/>
          <w:szCs w:val="24"/>
        </w:rPr>
        <w:t xml:space="preserve"> – náklad </w:t>
      </w:r>
      <w:r w:rsidR="008D6F8B">
        <w:rPr>
          <w:rFonts w:ascii="Times New Roman" w:hAnsi="Times New Roman" w:cs="Times New Roman"/>
          <w:sz w:val="24"/>
          <w:szCs w:val="24"/>
        </w:rPr>
        <w:t xml:space="preserve">140 </w:t>
      </w:r>
      <w:r w:rsidRPr="0036447B">
        <w:rPr>
          <w:rFonts w:ascii="Times New Roman" w:hAnsi="Times New Roman" w:cs="Times New Roman"/>
          <w:sz w:val="24"/>
          <w:szCs w:val="24"/>
        </w:rPr>
        <w:t>k</w:t>
      </w:r>
      <w:r w:rsidR="008D6F8B">
        <w:rPr>
          <w:rFonts w:ascii="Times New Roman" w:hAnsi="Times New Roman" w:cs="Times New Roman"/>
          <w:sz w:val="24"/>
          <w:szCs w:val="24"/>
        </w:rPr>
        <w:t>usov</w:t>
      </w:r>
      <w:r w:rsidRPr="0036447B">
        <w:rPr>
          <w:rFonts w:ascii="Times New Roman" w:hAnsi="Times New Roman" w:cs="Times New Roman"/>
          <w:sz w:val="24"/>
          <w:szCs w:val="24"/>
        </w:rPr>
        <w:t>,</w:t>
      </w:r>
    </w:p>
    <w:p w:rsidR="00DB422B" w:rsidRPr="008D6F8B" w:rsidRDefault="008D6F8B" w:rsidP="00DB422B">
      <w:pPr>
        <w:pStyle w:val="a0"/>
        <w:numPr>
          <w:ilvl w:val="0"/>
          <w:numId w:val="5"/>
        </w:numPr>
        <w:tabs>
          <w:tab w:val="clear" w:pos="720"/>
          <w:tab w:val="num" w:pos="540"/>
        </w:tabs>
        <w:spacing w:before="120"/>
        <w:ind w:left="539" w:hanging="539"/>
        <w:rPr>
          <w:sz w:val="24"/>
          <w:szCs w:val="24"/>
        </w:rPr>
      </w:pPr>
      <w:r w:rsidRPr="008D6F8B">
        <w:rPr>
          <w:rFonts w:ascii="Times New Roman" w:hAnsi="Times New Roman" w:cs="Times New Roman"/>
          <w:sz w:val="24"/>
          <w:szCs w:val="24"/>
        </w:rPr>
        <w:t xml:space="preserve">Zborník </w:t>
      </w:r>
      <w:proofErr w:type="spellStart"/>
      <w:r w:rsidRPr="008D6F8B">
        <w:rPr>
          <w:rFonts w:ascii="Times New Roman" w:hAnsi="Times New Roman" w:cs="Times New Roman"/>
          <w:sz w:val="24"/>
          <w:szCs w:val="24"/>
        </w:rPr>
        <w:t>powerpointových</w:t>
      </w:r>
      <w:proofErr w:type="spellEnd"/>
      <w:r w:rsidRPr="008D6F8B">
        <w:rPr>
          <w:rFonts w:ascii="Times New Roman" w:hAnsi="Times New Roman" w:cs="Times New Roman"/>
          <w:sz w:val="24"/>
          <w:szCs w:val="24"/>
        </w:rPr>
        <w:t xml:space="preserve"> prezentácií z organizovaných školení – počet 30 druhov – 957 kusov.</w:t>
      </w:r>
    </w:p>
    <w:p w:rsidR="008D6F8B" w:rsidRPr="008D6F8B" w:rsidRDefault="008D6F8B" w:rsidP="008D6F8B">
      <w:pPr>
        <w:pStyle w:val="a0"/>
        <w:tabs>
          <w:tab w:val="num" w:pos="540"/>
        </w:tabs>
        <w:spacing w:before="120"/>
        <w:ind w:left="360"/>
        <w:rPr>
          <w:sz w:val="24"/>
          <w:szCs w:val="24"/>
        </w:rPr>
      </w:pPr>
    </w:p>
    <w:p w:rsidR="008D6F8B" w:rsidRPr="008D6F8B" w:rsidRDefault="008D6F8B" w:rsidP="008D6F8B">
      <w:pPr>
        <w:tabs>
          <w:tab w:val="left" w:pos="0"/>
        </w:tabs>
        <w:spacing w:before="120" w:after="120"/>
        <w:jc w:val="both"/>
      </w:pPr>
      <w:r>
        <w:tab/>
      </w:r>
      <w:r w:rsidRPr="008D6F8B">
        <w:t>Celkom za obdobie od 1.</w:t>
      </w:r>
      <w:r w:rsidR="00556ED9">
        <w:t xml:space="preserve"> </w:t>
      </w:r>
      <w:r w:rsidRPr="008D6F8B">
        <w:t>1.</w:t>
      </w:r>
      <w:r>
        <w:t xml:space="preserve"> </w:t>
      </w:r>
      <w:r w:rsidRPr="008D6F8B">
        <w:t>2011 do 30.</w:t>
      </w:r>
      <w:r w:rsidR="00556ED9">
        <w:t xml:space="preserve"> </w:t>
      </w:r>
      <w:r w:rsidRPr="008D6F8B">
        <w:t>6.</w:t>
      </w:r>
      <w:r>
        <w:t xml:space="preserve"> </w:t>
      </w:r>
      <w:r w:rsidRPr="008D6F8B">
        <w:t xml:space="preserve">2011 bolo vydaných 32 informačných publikácií, v náklade </w:t>
      </w:r>
      <w:r w:rsidRPr="008D6F8B">
        <w:rPr>
          <w:b/>
        </w:rPr>
        <w:t xml:space="preserve">4 097 </w:t>
      </w:r>
      <w:r w:rsidRPr="008D6F8B">
        <w:t>ks publikácií.</w:t>
      </w:r>
    </w:p>
    <w:p w:rsidR="008D6F8B" w:rsidRPr="008D6F8B" w:rsidRDefault="008D6F8B" w:rsidP="008D6F8B">
      <w:pPr>
        <w:tabs>
          <w:tab w:val="left" w:pos="0"/>
        </w:tabs>
        <w:spacing w:after="120"/>
        <w:jc w:val="both"/>
      </w:pPr>
      <w:r>
        <w:tab/>
      </w:r>
      <w:r w:rsidRPr="008D6F8B">
        <w:t xml:space="preserve">Niektoré z uvedených publikácií sú zverejnené aj na informačnom portáli </w:t>
      </w:r>
      <w:hyperlink r:id="rId47" w:history="1">
        <w:r w:rsidRPr="008D6F8B">
          <w:rPr>
            <w:rStyle w:val="Hypertextovprepojenie"/>
          </w:rPr>
          <w:t>www.nsrr.sk</w:t>
        </w:r>
      </w:hyperlink>
      <w:r w:rsidRPr="008D6F8B">
        <w:t xml:space="preserve"> v časti „Dokumenty“ a v prípade prezentácií v časti „Organizujeme“. Publikácie boli v tlačenej </w:t>
      </w:r>
      <w:r w:rsidR="00204C8A">
        <w:t xml:space="preserve">forme </w:t>
      </w:r>
      <w:r w:rsidRPr="008D6F8B">
        <w:t>distribuované v rámci jednotlivých organizovaných podujatí a v prípade brožúry IIS RIC na zoznam presne stanovených adries pozostávajúci z radov zástupcov miestnych samospráv a iných relevantných cieľových skupín.</w:t>
      </w:r>
    </w:p>
    <w:p w:rsidR="00DC344C" w:rsidRDefault="001B0126" w:rsidP="000F0F70">
      <w:pPr>
        <w:pStyle w:val="Lukas1"/>
        <w:jc w:val="both"/>
        <w:outlineLvl w:val="1"/>
        <w:rPr>
          <w:sz w:val="24"/>
          <w:szCs w:val="24"/>
        </w:rPr>
      </w:pPr>
      <w:bookmarkStart w:id="204" w:name="_Toc306190638"/>
      <w:r>
        <w:rPr>
          <w:sz w:val="24"/>
          <w:szCs w:val="24"/>
        </w:rPr>
        <w:t xml:space="preserve">6.7 </w:t>
      </w:r>
      <w:r w:rsidR="00DC344C" w:rsidRPr="00301B43">
        <w:rPr>
          <w:sz w:val="24"/>
          <w:szCs w:val="24"/>
        </w:rPr>
        <w:t>Propagačné materiály/predmety</w:t>
      </w:r>
      <w:bookmarkEnd w:id="204"/>
    </w:p>
    <w:p w:rsidR="008D6F8B" w:rsidRPr="008D6F8B" w:rsidRDefault="008D6F8B" w:rsidP="008D6F8B">
      <w:pPr>
        <w:spacing w:before="120"/>
        <w:ind w:firstLine="720"/>
        <w:jc w:val="both"/>
      </w:pPr>
      <w:r w:rsidRPr="008D6F8B">
        <w:t xml:space="preserve">Pre potreby propagácie aktivít realizovaných v zmysle </w:t>
      </w:r>
      <w:proofErr w:type="spellStart"/>
      <w:r w:rsidRPr="008D6F8B">
        <w:t>RoP</w:t>
      </w:r>
      <w:proofErr w:type="spellEnd"/>
      <w:r w:rsidRPr="008D6F8B">
        <w:t xml:space="preserve"> pre </w:t>
      </w:r>
      <w:proofErr w:type="spellStart"/>
      <w:r w:rsidRPr="008D6F8B">
        <w:t>KoP</w:t>
      </w:r>
      <w:proofErr w:type="spellEnd"/>
      <w:r w:rsidRPr="008D6F8B">
        <w:t xml:space="preserve"> OP</w:t>
      </w:r>
      <w:r w:rsidR="005129B8">
        <w:t xml:space="preserve"> </w:t>
      </w:r>
      <w:r w:rsidRPr="008D6F8B">
        <w:t xml:space="preserve">TP </w:t>
      </w:r>
      <w:r w:rsidR="005129B8">
        <w:t xml:space="preserve">             </w:t>
      </w:r>
      <w:r w:rsidRPr="008D6F8B">
        <w:t xml:space="preserve">pre úroveň NSRR na rok 2011 t.j. v rámci pravidelných aktivít za účasti MDVRR SR </w:t>
      </w:r>
      <w:r w:rsidR="005129B8">
        <w:t xml:space="preserve">          </w:t>
      </w:r>
      <w:r w:rsidRPr="008D6F8B">
        <w:t xml:space="preserve">na ďalších konferenciách, seminároch, školeniach, pracovných skupinách, pracovných stretnutiach so zástupcami iných inštitúcií zapojených do implementácie ŠF a KF v PO </w:t>
      </w:r>
      <w:r w:rsidR="005129B8">
        <w:t xml:space="preserve">    </w:t>
      </w:r>
      <w:r w:rsidRPr="008D6F8B">
        <w:t>2007</w:t>
      </w:r>
      <w:r w:rsidR="005129B8">
        <w:t xml:space="preserve"> – </w:t>
      </w:r>
      <w:r w:rsidRPr="008D6F8B">
        <w:t>2013</w:t>
      </w:r>
      <w:r w:rsidR="005129B8">
        <w:t xml:space="preserve"> </w:t>
      </w:r>
      <w:r w:rsidRPr="008D6F8B">
        <w:t>na Slovensku a zástupcami EK sa využívajú propagačné materiály/predmety, ktoré boli obstarané</w:t>
      </w:r>
      <w:r w:rsidR="005129B8">
        <w:t xml:space="preserve"> </w:t>
      </w:r>
      <w:r w:rsidRPr="008D6F8B">
        <w:t>prostredníctvom</w:t>
      </w:r>
      <w:r w:rsidR="005129B8">
        <w:t xml:space="preserve"> </w:t>
      </w:r>
      <w:r w:rsidR="00536484">
        <w:t>VO</w:t>
      </w:r>
      <w:r w:rsidR="005129B8">
        <w:t xml:space="preserve"> vykonaného </w:t>
      </w:r>
      <w:r w:rsidRPr="008D6F8B">
        <w:t xml:space="preserve">MDVRR SR v prvom polroku 2011. </w:t>
      </w:r>
    </w:p>
    <w:p w:rsidR="008D6F8B" w:rsidRPr="008D6F8B" w:rsidRDefault="008D6F8B" w:rsidP="008D6F8B">
      <w:pPr>
        <w:spacing w:before="120"/>
        <w:jc w:val="both"/>
      </w:pPr>
      <w:r w:rsidRPr="008D6F8B">
        <w:t xml:space="preserve">O výdaji všetkých propagačných predmetov na uvádzané stretnutia </w:t>
      </w:r>
      <w:r w:rsidR="005129B8">
        <w:t xml:space="preserve">viedol </w:t>
      </w:r>
      <w:r w:rsidRPr="008D6F8B">
        <w:t>odbor informovanosti a publicity podrobn</w:t>
      </w:r>
      <w:r w:rsidR="005129B8">
        <w:t>ú</w:t>
      </w:r>
      <w:r w:rsidRPr="008D6F8B">
        <w:t xml:space="preserve"> dokumentácia – potvrdenia výdaja spolu s účelom využitia.</w:t>
      </w:r>
    </w:p>
    <w:p w:rsidR="00DC344C" w:rsidRPr="00740504" w:rsidRDefault="001B0126" w:rsidP="000F0F70">
      <w:pPr>
        <w:pStyle w:val="Nadpis2"/>
        <w:numPr>
          <w:ilvl w:val="0"/>
          <w:numId w:val="0"/>
        </w:numPr>
        <w:rPr>
          <w:b/>
          <w:bCs/>
          <w:lang w:val="sk-SK"/>
        </w:rPr>
      </w:pPr>
      <w:bookmarkStart w:id="205" w:name="_Toc306190639"/>
      <w:r w:rsidRPr="00740504">
        <w:rPr>
          <w:b/>
          <w:bCs/>
          <w:lang w:val="sk-SK"/>
        </w:rPr>
        <w:lastRenderedPageBreak/>
        <w:t xml:space="preserve">6.8 </w:t>
      </w:r>
      <w:r w:rsidR="00DC344C" w:rsidRPr="00740504">
        <w:rPr>
          <w:b/>
          <w:bCs/>
          <w:lang w:val="sk-SK"/>
        </w:rPr>
        <w:t>Zoznam prijímateľov</w:t>
      </w:r>
      <w:bookmarkEnd w:id="205"/>
    </w:p>
    <w:p w:rsidR="005129B8" w:rsidRPr="008D6F8B" w:rsidRDefault="005129B8" w:rsidP="005129B8">
      <w:pPr>
        <w:spacing w:before="120"/>
        <w:ind w:firstLine="720"/>
        <w:jc w:val="both"/>
      </w:pPr>
      <w:r w:rsidRPr="008D6F8B">
        <w:t>V zmysle článku 7</w:t>
      </w:r>
      <w:r>
        <w:t>, bod 2</w:t>
      </w:r>
      <w:r w:rsidRPr="008D6F8B">
        <w:t xml:space="preserve"> písm. d)</w:t>
      </w:r>
      <w:r>
        <w:t xml:space="preserve"> nariadenia Komisie (ES) č. 1828/2006</w:t>
      </w:r>
      <w:r w:rsidRPr="008D6F8B">
        <w:t xml:space="preserve"> je Zoznam prijímateľov </w:t>
      </w:r>
      <w:r w:rsidRPr="008D6F8B">
        <w:rPr>
          <w:b/>
        </w:rPr>
        <w:t>centrálne zverejnený</w:t>
      </w:r>
      <w:r w:rsidRPr="008D6F8B">
        <w:t xml:space="preserve"> na internetovej stránke </w:t>
      </w:r>
      <w:hyperlink r:id="rId48" w:tooltip="http://www.nsrr.sk/" w:history="1">
        <w:r w:rsidRPr="008D6F8B">
          <w:rPr>
            <w:rStyle w:val="Hypertextovprepojenie"/>
          </w:rPr>
          <w:t>www.nsrr.sk</w:t>
        </w:r>
      </w:hyperlink>
      <w:r w:rsidRPr="008D6F8B">
        <w:t xml:space="preserve"> v časti „Zoznam prijímateľov“ za všetky </w:t>
      </w:r>
      <w:r>
        <w:t>OP</w:t>
      </w:r>
      <w:r w:rsidRPr="008D6F8B">
        <w:t xml:space="preserve"> v rámci NSRR. </w:t>
      </w:r>
    </w:p>
    <w:p w:rsidR="005129B8" w:rsidRPr="008D6F8B" w:rsidRDefault="005129B8" w:rsidP="005129B8">
      <w:pPr>
        <w:spacing w:before="120"/>
        <w:ind w:firstLine="720"/>
        <w:jc w:val="both"/>
        <w:rPr>
          <w:rFonts w:eastAsia="EUAlbertina-Regular-Identity-H"/>
        </w:rPr>
      </w:pPr>
      <w:r w:rsidRPr="008D6F8B">
        <w:t xml:space="preserve">Zoznam obsahuje všetky povinné údaje v </w:t>
      </w:r>
      <w:r>
        <w:t>členení na OP</w:t>
      </w:r>
      <w:r w:rsidRPr="008D6F8B">
        <w:t xml:space="preserve"> , názov prijímateľa, názov projektu, začiatok realizácie</w:t>
      </w:r>
      <w:r>
        <w:t xml:space="preserve"> projektu</w:t>
      </w:r>
      <w:r w:rsidRPr="008D6F8B">
        <w:t xml:space="preserve"> (rok, mesiac), koniec realizácie </w:t>
      </w:r>
      <w:r>
        <w:t>projektu</w:t>
      </w:r>
      <w:r w:rsidRPr="008D6F8B">
        <w:t xml:space="preserve"> (rok, mesiac), </w:t>
      </w:r>
      <w:r>
        <w:t xml:space="preserve">údaj o výške </w:t>
      </w:r>
      <w:r w:rsidRPr="008D6F8B">
        <w:t>spolufinancovani</w:t>
      </w:r>
      <w:r>
        <w:t>a</w:t>
      </w:r>
      <w:r w:rsidRPr="008D6F8B">
        <w:t xml:space="preserve">, </w:t>
      </w:r>
      <w:r>
        <w:t xml:space="preserve">finančný </w:t>
      </w:r>
      <w:proofErr w:type="spellStart"/>
      <w:r>
        <w:t>objam</w:t>
      </w:r>
      <w:proofErr w:type="spellEnd"/>
      <w:r>
        <w:t xml:space="preserve"> prostriedkov v rámci uzatvorenej zmluvy o poskytnutí NFP </w:t>
      </w:r>
      <w:r w:rsidRPr="008D6F8B">
        <w:t xml:space="preserve">(EÚ zdroje, ŠR zdroje, </w:t>
      </w:r>
      <w:r>
        <w:t>s</w:t>
      </w:r>
      <w:r w:rsidRPr="008D6F8B">
        <w:t xml:space="preserve">polu), vyčerpané prostriedky (EÚ zdroje, ŠR zdroje, spolu), tak ako sú </w:t>
      </w:r>
      <w:r>
        <w:t xml:space="preserve">určené </w:t>
      </w:r>
      <w:r w:rsidRPr="008D6F8B">
        <w:t xml:space="preserve"> v</w:t>
      </w:r>
      <w:r>
        <w:t xml:space="preserve">   citovanom</w:t>
      </w:r>
      <w:r w:rsidRPr="008D6F8B">
        <w:t xml:space="preserve"> nariadení</w:t>
      </w:r>
      <w:r>
        <w:t xml:space="preserve"> ES</w:t>
      </w:r>
      <w:r w:rsidRPr="008D6F8B">
        <w:t xml:space="preserve"> v </w:t>
      </w:r>
      <w:r w:rsidRPr="008D6F8B">
        <w:rPr>
          <w:b/>
          <w:u w:val="single"/>
        </w:rPr>
        <w:t>mesačných</w:t>
      </w:r>
      <w:r w:rsidRPr="008D6F8B">
        <w:t xml:space="preserve"> intervaloch a na základe informácií čerpaných z ITMS. </w:t>
      </w:r>
    </w:p>
    <w:p w:rsidR="005129B8" w:rsidRDefault="005129B8" w:rsidP="005129B8">
      <w:pPr>
        <w:spacing w:before="120"/>
        <w:jc w:val="both"/>
        <w:rPr>
          <w:b/>
          <w:bCs/>
        </w:rPr>
      </w:pPr>
    </w:p>
    <w:p w:rsidR="00DC344C" w:rsidRDefault="001B0126" w:rsidP="000F0F70">
      <w:pPr>
        <w:pStyle w:val="Nadpis2"/>
        <w:numPr>
          <w:ilvl w:val="0"/>
          <w:numId w:val="0"/>
        </w:numPr>
        <w:rPr>
          <w:b/>
          <w:bCs/>
        </w:rPr>
      </w:pPr>
      <w:bookmarkStart w:id="206" w:name="_Toc306190640"/>
      <w:r>
        <w:rPr>
          <w:b/>
          <w:bCs/>
        </w:rPr>
        <w:t xml:space="preserve">6.9 </w:t>
      </w:r>
      <w:r w:rsidR="00DC344C" w:rsidRPr="00301B43">
        <w:rPr>
          <w:b/>
          <w:bCs/>
        </w:rPr>
        <w:t xml:space="preserve">INFORM CORE </w:t>
      </w:r>
      <w:r w:rsidR="00DC344C" w:rsidRPr="003776FD">
        <w:rPr>
          <w:b/>
          <w:bCs/>
          <w:lang w:val="en-US"/>
        </w:rPr>
        <w:t>Group</w:t>
      </w:r>
      <w:r w:rsidR="00DC344C" w:rsidRPr="00301B43">
        <w:rPr>
          <w:b/>
          <w:bCs/>
        </w:rPr>
        <w:t xml:space="preserve"> a INFORM </w:t>
      </w:r>
      <w:r w:rsidR="00DC344C" w:rsidRPr="003776FD">
        <w:rPr>
          <w:b/>
          <w:bCs/>
          <w:lang w:val="en-US"/>
        </w:rPr>
        <w:t>Group</w:t>
      </w:r>
      <w:r w:rsidR="00DC344C" w:rsidRPr="00301B43">
        <w:rPr>
          <w:b/>
          <w:bCs/>
        </w:rPr>
        <w:t xml:space="preserve"> </w:t>
      </w:r>
      <w:proofErr w:type="spellStart"/>
      <w:r w:rsidR="00DC344C" w:rsidRPr="00301B43">
        <w:rPr>
          <w:b/>
          <w:bCs/>
        </w:rPr>
        <w:t>pri</w:t>
      </w:r>
      <w:proofErr w:type="spellEnd"/>
      <w:r w:rsidR="00DC344C" w:rsidRPr="00301B43">
        <w:rPr>
          <w:b/>
          <w:bCs/>
        </w:rPr>
        <w:t xml:space="preserve"> EK</w:t>
      </w:r>
      <w:bookmarkEnd w:id="206"/>
    </w:p>
    <w:p w:rsidR="005129B8" w:rsidRPr="008D6F8B" w:rsidRDefault="005129B8" w:rsidP="005129B8">
      <w:pPr>
        <w:spacing w:before="120"/>
        <w:ind w:firstLine="720"/>
        <w:jc w:val="both"/>
      </w:pPr>
      <w:r>
        <w:t>V dňoch</w:t>
      </w:r>
      <w:r w:rsidRPr="008D6F8B">
        <w:t xml:space="preserve"> 16. - 18. mája 2011 sa uskutočnilo 7. zasadnutie </w:t>
      </w:r>
      <w:r w:rsidR="00CC733F">
        <w:t>p</w:t>
      </w:r>
      <w:r w:rsidRPr="008D6F8B">
        <w:t xml:space="preserve">racovnej skupiny </w:t>
      </w:r>
      <w:r>
        <w:t xml:space="preserve">            </w:t>
      </w:r>
      <w:r w:rsidRPr="008D6F8B">
        <w:t xml:space="preserve">pre informovanosť a publicitu na úrovni </w:t>
      </w:r>
      <w:r>
        <w:t>EK</w:t>
      </w:r>
      <w:r w:rsidRPr="008D6F8B">
        <w:t xml:space="preserve"> „INFORM</w:t>
      </w:r>
      <w:r>
        <w:t xml:space="preserve"> CORE</w:t>
      </w:r>
      <w:r w:rsidRPr="008D6F8B">
        <w:t xml:space="preserve"> GROUP“</w:t>
      </w:r>
      <w:r>
        <w:t xml:space="preserve">, </w:t>
      </w:r>
      <w:r w:rsidRPr="008D6F8B">
        <w:t>pravidelné zasadnutie</w:t>
      </w:r>
      <w:r>
        <w:t xml:space="preserve">, </w:t>
      </w:r>
      <w:r w:rsidRPr="008D6F8B">
        <w:t xml:space="preserve"> pozostávajúcej zo zástupcov manažérov pre publicitu</w:t>
      </w:r>
      <w:r>
        <w:t xml:space="preserve"> </w:t>
      </w:r>
      <w:r w:rsidRPr="008D6F8B">
        <w:t xml:space="preserve">(150 zástupcov)  27 </w:t>
      </w:r>
      <w:r w:rsidR="00CC733F">
        <w:t xml:space="preserve">ČŠ </w:t>
      </w:r>
      <w:r w:rsidRPr="008D6F8B">
        <w:t xml:space="preserve"> EÚ. </w:t>
      </w:r>
      <w:r>
        <w:t>Na zasadnutí</w:t>
      </w:r>
      <w:r w:rsidRPr="008D6F8B">
        <w:t xml:space="preserve"> boli pre</w:t>
      </w:r>
      <w:r w:rsidR="00CC733F">
        <w:t xml:space="preserve">rokovávané </w:t>
      </w:r>
      <w:r w:rsidRPr="008D6F8B">
        <w:t xml:space="preserve">aktuálne otázky </w:t>
      </w:r>
      <w:r>
        <w:t> súvisiace so</w:t>
      </w:r>
      <w:r w:rsidRPr="008D6F8B">
        <w:t> zabezpečovaní</w:t>
      </w:r>
      <w:r>
        <w:t>m</w:t>
      </w:r>
      <w:r w:rsidRPr="008D6F8B">
        <w:t xml:space="preserve"> informovanosti a publicity o </w:t>
      </w:r>
      <w:r w:rsidR="00CC733F">
        <w:t>ŠF</w:t>
      </w:r>
      <w:r w:rsidRPr="008D6F8B">
        <w:t xml:space="preserve">. </w:t>
      </w:r>
    </w:p>
    <w:p w:rsidR="005129B8" w:rsidRPr="008D6F8B" w:rsidRDefault="005129B8" w:rsidP="005129B8">
      <w:pPr>
        <w:spacing w:before="120"/>
        <w:ind w:firstLine="720"/>
        <w:jc w:val="both"/>
      </w:pPr>
      <w:r w:rsidRPr="008D6F8B">
        <w:t>Predmetom stretnutia bol návrh na zmenu pravidiel tvorby obsahu a schvaľovani</w:t>
      </w:r>
      <w:r>
        <w:t>e</w:t>
      </w:r>
      <w:r w:rsidRPr="008D6F8B">
        <w:t xml:space="preserve"> Komunikačného plánu publicity</w:t>
      </w:r>
      <w:r>
        <w:t>,</w:t>
      </w:r>
      <w:r w:rsidRPr="008D6F8B">
        <w:t xml:space="preserve"> ako aj </w:t>
      </w:r>
      <w:r w:rsidR="00C15AA1" w:rsidRPr="00C15AA1">
        <w:t>r</w:t>
      </w:r>
      <w:r w:rsidRPr="00C15AA1">
        <w:t xml:space="preserve">očného operatívneho plánu publicity </w:t>
      </w:r>
      <w:r w:rsidR="00C15AA1" w:rsidRPr="00C15AA1">
        <w:t xml:space="preserve">vypracovávaného </w:t>
      </w:r>
      <w:r w:rsidRPr="00C15AA1">
        <w:t>na</w:t>
      </w:r>
      <w:r w:rsidR="00C15AA1" w:rsidRPr="00C15AA1">
        <w:t xml:space="preserve"> každý kalendárny rok</w:t>
      </w:r>
      <w:r w:rsidRPr="00C15AA1">
        <w:t xml:space="preserve"> obdobi</w:t>
      </w:r>
      <w:r w:rsidR="00C15AA1" w:rsidRPr="00C15AA1">
        <w:t>a</w:t>
      </w:r>
      <w:r w:rsidRPr="00C15AA1">
        <w:t xml:space="preserve"> 2013 – 2020.</w:t>
      </w:r>
    </w:p>
    <w:p w:rsidR="005129B8" w:rsidRDefault="005129B8" w:rsidP="005129B8">
      <w:pPr>
        <w:spacing w:before="120"/>
        <w:ind w:firstLine="720"/>
        <w:jc w:val="both"/>
      </w:pPr>
      <w:r w:rsidRPr="008D6F8B">
        <w:t xml:space="preserve">Prezentované skúsenosti z týchto zasadnutí </w:t>
      </w:r>
      <w:r>
        <w:t>sú zohľadnené</w:t>
      </w:r>
      <w:r w:rsidRPr="008D6F8B">
        <w:t xml:space="preserve"> </w:t>
      </w:r>
      <w:r>
        <w:t xml:space="preserve">v </w:t>
      </w:r>
      <w:r w:rsidRPr="008D6F8B">
        <w:t xml:space="preserve">opatrení </w:t>
      </w:r>
      <w:r>
        <w:t xml:space="preserve">                         </w:t>
      </w:r>
      <w:r w:rsidRPr="008D6F8B">
        <w:t>na zabezpečovanie publicity a informovanosti na úrovni NSRR.</w:t>
      </w:r>
    </w:p>
    <w:p w:rsidR="00D72E76" w:rsidRDefault="00D72E76" w:rsidP="005129B8">
      <w:pPr>
        <w:spacing w:before="120"/>
        <w:ind w:firstLine="720"/>
        <w:jc w:val="both"/>
      </w:pPr>
    </w:p>
    <w:p w:rsidR="001B0126" w:rsidRPr="00D72E76" w:rsidRDefault="001B0126" w:rsidP="00D72E76">
      <w:pPr>
        <w:pStyle w:val="Nadpis2"/>
        <w:numPr>
          <w:ilvl w:val="0"/>
          <w:numId w:val="0"/>
        </w:numPr>
        <w:ind w:left="567" w:hanging="567"/>
        <w:rPr>
          <w:b/>
          <w:bCs/>
          <w:lang w:val="sk-SK"/>
        </w:rPr>
      </w:pPr>
      <w:bookmarkStart w:id="207" w:name="_Toc306190641"/>
      <w:r w:rsidRPr="00D72E76">
        <w:rPr>
          <w:b/>
          <w:bCs/>
          <w:lang w:val="sk-SK"/>
        </w:rPr>
        <w:t xml:space="preserve">6.10 Zhrnutie a záver k stavu </w:t>
      </w:r>
      <w:r w:rsidR="00CC733F" w:rsidRPr="00D72E76">
        <w:rPr>
          <w:b/>
          <w:bCs/>
          <w:lang w:val="sk-SK"/>
        </w:rPr>
        <w:t xml:space="preserve">plnenia úloh </w:t>
      </w:r>
      <w:r w:rsidRPr="00D72E76">
        <w:rPr>
          <w:b/>
          <w:bCs/>
          <w:lang w:val="sk-SK"/>
        </w:rPr>
        <w:t>v oblasti info</w:t>
      </w:r>
      <w:r w:rsidR="007E76A0" w:rsidRPr="00D72E76">
        <w:rPr>
          <w:b/>
          <w:bCs/>
          <w:lang w:val="sk-SK"/>
        </w:rPr>
        <w:t>r</w:t>
      </w:r>
      <w:r w:rsidRPr="00D72E76">
        <w:rPr>
          <w:b/>
          <w:bCs/>
          <w:lang w:val="sk-SK"/>
        </w:rPr>
        <w:t>movania a publicity za rok 201</w:t>
      </w:r>
      <w:r w:rsidR="00835012" w:rsidRPr="00D72E76">
        <w:rPr>
          <w:b/>
          <w:bCs/>
          <w:lang w:val="sk-SK"/>
        </w:rPr>
        <w:t>1</w:t>
      </w:r>
      <w:bookmarkEnd w:id="207"/>
    </w:p>
    <w:p w:rsidR="00CC733F" w:rsidRPr="008D6F8B" w:rsidRDefault="001B0126" w:rsidP="00CC733F">
      <w:pPr>
        <w:tabs>
          <w:tab w:val="left" w:pos="0"/>
        </w:tabs>
        <w:spacing w:after="120"/>
        <w:jc w:val="both"/>
      </w:pPr>
      <w:r>
        <w:tab/>
      </w:r>
      <w:r w:rsidR="00CC733F" w:rsidRPr="008D6F8B">
        <w:t>Komunikačné ciele, stanovené pre rok 2011</w:t>
      </w:r>
      <w:r w:rsidR="00CC733F">
        <w:t>,</w:t>
      </w:r>
      <w:r w:rsidR="00CC733F" w:rsidRPr="008D6F8B">
        <w:t xml:space="preserve"> sa</w:t>
      </w:r>
      <w:r w:rsidR="00CC733F">
        <w:t xml:space="preserve"> plnia prostredníctvom</w:t>
      </w:r>
      <w:r w:rsidR="00CC733F" w:rsidRPr="008D6F8B">
        <w:t xml:space="preserve"> realiz</w:t>
      </w:r>
      <w:r w:rsidR="00CC733F">
        <w:t>ovania</w:t>
      </w:r>
      <w:r w:rsidR="00CC733F" w:rsidRPr="008D6F8B">
        <w:t xml:space="preserve">  aktivít zameraných na publicitu NSRR. </w:t>
      </w:r>
    </w:p>
    <w:p w:rsidR="00CC733F" w:rsidRPr="008D6F8B" w:rsidRDefault="00CC733F" w:rsidP="00CC733F">
      <w:pPr>
        <w:tabs>
          <w:tab w:val="left" w:pos="0"/>
        </w:tabs>
        <w:spacing w:after="120"/>
        <w:jc w:val="both"/>
      </w:pPr>
      <w:r>
        <w:tab/>
      </w:r>
      <w:r w:rsidRPr="008D6F8B">
        <w:t xml:space="preserve">V súčasnosti absentuje výroba štvrťročného </w:t>
      </w:r>
      <w:proofErr w:type="spellStart"/>
      <w:r w:rsidRPr="008D6F8B">
        <w:t>spravodaja</w:t>
      </w:r>
      <w:proofErr w:type="spellEnd"/>
      <w:r w:rsidRPr="008D6F8B">
        <w:t xml:space="preserve"> venujúceho sa problematike fondov</w:t>
      </w:r>
      <w:r>
        <w:t xml:space="preserve"> EÚ</w:t>
      </w:r>
      <w:r w:rsidRPr="008D6F8B">
        <w:t xml:space="preserve"> – „EUROKOMPAS“. Výroba, tlač a distribúcia ďalších vydaní EUROKOMPASU</w:t>
      </w:r>
      <w:r>
        <w:t xml:space="preserve"> </w:t>
      </w:r>
      <w:r w:rsidRPr="008D6F8B">
        <w:t>bude</w:t>
      </w:r>
      <w:r>
        <w:t xml:space="preserve"> </w:t>
      </w:r>
      <w:r w:rsidRPr="008D6F8B">
        <w:t>zrealizovaná</w:t>
      </w:r>
      <w:r>
        <w:t xml:space="preserve"> </w:t>
      </w:r>
      <w:r w:rsidRPr="008D6F8B">
        <w:t xml:space="preserve">po ukončení </w:t>
      </w:r>
      <w:r>
        <w:t>realizovaného</w:t>
      </w:r>
      <w:r w:rsidRPr="008D6F8B">
        <w:t xml:space="preserve"> </w:t>
      </w:r>
      <w:r>
        <w:t>VO,</w:t>
      </w:r>
      <w:r w:rsidRPr="008D6F8B">
        <w:t xml:space="preserve"> a teda po </w:t>
      </w:r>
      <w:r>
        <w:t>uzatvorení zmluvy</w:t>
      </w:r>
      <w:r w:rsidRPr="008D6F8B">
        <w:t xml:space="preserve"> s dodávateľom, ktorý </w:t>
      </w:r>
      <w:r>
        <w:t>poskytne CKO požadované</w:t>
      </w:r>
      <w:r w:rsidRPr="008D6F8B">
        <w:t xml:space="preserve"> služby.</w:t>
      </w:r>
    </w:p>
    <w:p w:rsidR="00CC733F" w:rsidRPr="008D6F8B" w:rsidRDefault="00CC733F" w:rsidP="00CC733F">
      <w:pPr>
        <w:ind w:firstLine="720"/>
        <w:jc w:val="both"/>
      </w:pPr>
      <w:r w:rsidRPr="008D6F8B">
        <w:t xml:space="preserve">V januári 2011 v rámci realizácie informačných a komunikačných aktivít CKO </w:t>
      </w:r>
      <w:r>
        <w:t xml:space="preserve">bola </w:t>
      </w:r>
      <w:r w:rsidRPr="008D6F8B">
        <w:t>realizova</w:t>
      </w:r>
      <w:r>
        <w:t>ná</w:t>
      </w:r>
      <w:r w:rsidRPr="008D6F8B">
        <w:t xml:space="preserve"> aktivita „Marketingový prieskum trhu v polovici programového obdobia </w:t>
      </w:r>
      <w:r>
        <w:t xml:space="preserve">        </w:t>
      </w:r>
      <w:r w:rsidRPr="008D6F8B">
        <w:t>2007</w:t>
      </w:r>
      <w:r>
        <w:t xml:space="preserve"> – </w:t>
      </w:r>
      <w:r w:rsidRPr="008D6F8B">
        <w:t>2013</w:t>
      </w:r>
      <w:r>
        <w:t xml:space="preserve">, </w:t>
      </w:r>
      <w:r w:rsidRPr="008D6F8B">
        <w:t>zameraný</w:t>
      </w:r>
      <w:r>
        <w:t xml:space="preserve"> </w:t>
      </w:r>
      <w:r w:rsidRPr="008D6F8B">
        <w:t xml:space="preserve">na zistenie úrovne povedomia verejnosti o politike súdržnosti EÚ </w:t>
      </w:r>
      <w:r>
        <w:t xml:space="preserve">    </w:t>
      </w:r>
      <w:r w:rsidRPr="008D6F8B">
        <w:t xml:space="preserve">na Slovensku.“  </w:t>
      </w:r>
    </w:p>
    <w:p w:rsidR="00CC733F" w:rsidRPr="008D6F8B" w:rsidRDefault="00CC733F" w:rsidP="00CC733F">
      <w:pPr>
        <w:spacing w:before="120"/>
        <w:ind w:firstLine="720"/>
        <w:jc w:val="both"/>
      </w:pPr>
      <w:r w:rsidRPr="008D6F8B">
        <w:t xml:space="preserve">Marketingový prieskum trhu sa realizoval telefonickým </w:t>
      </w:r>
      <w:proofErr w:type="spellStart"/>
      <w:r w:rsidRPr="008D6F8B">
        <w:t>dotazovaním</w:t>
      </w:r>
      <w:proofErr w:type="spellEnd"/>
      <w:r w:rsidRPr="008D6F8B">
        <w:t xml:space="preserve"> na náhodnej vzorke</w:t>
      </w:r>
      <w:r>
        <w:t xml:space="preserve"> </w:t>
      </w:r>
      <w:r w:rsidRPr="008D6F8B">
        <w:t xml:space="preserve">750 respondentov z cieľových skupín: verejnosť, podnikateľský sektor, samosprávy a mimovládne organizácie. </w:t>
      </w:r>
    </w:p>
    <w:p w:rsidR="00CC733F" w:rsidRPr="008D6F8B" w:rsidRDefault="00CC733F" w:rsidP="00CC733F">
      <w:pPr>
        <w:spacing w:before="120"/>
        <w:ind w:firstLine="720"/>
        <w:jc w:val="both"/>
      </w:pPr>
      <w:r w:rsidRPr="008D6F8B">
        <w:t>Hlavným cieľom prieskumu bolo zistiť, ako verejnosť vníma finančnú pomoc</w:t>
      </w:r>
      <w:r>
        <w:t xml:space="preserve"> poskytovanú z fondov EÚ.</w:t>
      </w:r>
      <w:r w:rsidRPr="008D6F8B">
        <w:t xml:space="preserve">.  </w:t>
      </w:r>
    </w:p>
    <w:p w:rsidR="00CC733F" w:rsidRPr="008D6F8B" w:rsidRDefault="00CC733F" w:rsidP="007533E9">
      <w:pPr>
        <w:spacing w:before="120"/>
        <w:ind w:firstLine="720"/>
        <w:jc w:val="both"/>
      </w:pPr>
      <w:r w:rsidRPr="008D6F8B">
        <w:t xml:space="preserve">Výsledky prieskumu </w:t>
      </w:r>
      <w:r>
        <w:t>potvrdili</w:t>
      </w:r>
      <w:r w:rsidRPr="008D6F8B">
        <w:t xml:space="preserve">, že </w:t>
      </w:r>
      <w:r>
        <w:t>je úroveň povedomia</w:t>
      </w:r>
      <w:r w:rsidRPr="008D6F8B">
        <w:t xml:space="preserve">  o podpore regiónov </w:t>
      </w:r>
      <w:r>
        <w:t>prostredníctvom fondov</w:t>
      </w:r>
      <w:r w:rsidRPr="008D6F8B">
        <w:t xml:space="preserve"> EÚ</w:t>
      </w:r>
      <w:r>
        <w:t xml:space="preserve"> je dobrá,</w:t>
      </w:r>
      <w:r w:rsidRPr="008D6F8B">
        <w:t xml:space="preserve"> a tiež ako pozitívn</w:t>
      </w:r>
      <w:r>
        <w:t>a je</w:t>
      </w:r>
      <w:r w:rsidRPr="008D6F8B">
        <w:t xml:space="preserve"> informovanosť o</w:t>
      </w:r>
      <w:r>
        <w:t> </w:t>
      </w:r>
      <w:r w:rsidRPr="008D6F8B">
        <w:t>prínosoch</w:t>
      </w:r>
      <w:r>
        <w:t xml:space="preserve"> využitia fondov EÚ v SR</w:t>
      </w:r>
      <w:r w:rsidRPr="008D6F8B">
        <w:t xml:space="preserve">. Avšak  </w:t>
      </w:r>
      <w:r>
        <w:t xml:space="preserve">na základe </w:t>
      </w:r>
      <w:r w:rsidRPr="008D6F8B">
        <w:t>výsledk</w:t>
      </w:r>
      <w:r>
        <w:t>ov</w:t>
      </w:r>
      <w:r w:rsidRPr="008D6F8B">
        <w:t xml:space="preserve"> prieskumu</w:t>
      </w:r>
      <w:r>
        <w:t xml:space="preserve"> bolo zistené</w:t>
      </w:r>
      <w:r w:rsidRPr="008D6F8B">
        <w:t xml:space="preserve">, že </w:t>
      </w:r>
      <w:r w:rsidRPr="008D6F8B">
        <w:lastRenderedPageBreak/>
        <w:t>väčšina respondentov exaktne nepozná jednotlivé programy</w:t>
      </w:r>
      <w:r>
        <w:t>,</w:t>
      </w:r>
      <w:r w:rsidRPr="008D6F8B">
        <w:t xml:space="preserve"> a tiež nevie presne </w:t>
      </w:r>
      <w:r>
        <w:t xml:space="preserve">identifikovať </w:t>
      </w:r>
      <w:r w:rsidRPr="008D6F8B">
        <w:t>realizovan</w:t>
      </w:r>
      <w:r>
        <w:t>ý</w:t>
      </w:r>
      <w:r w:rsidRPr="008D6F8B">
        <w:t xml:space="preserve"> projekt v príslušnom regióne.  </w:t>
      </w:r>
    </w:p>
    <w:p w:rsidR="00CC733F" w:rsidRPr="008D6F8B" w:rsidRDefault="00CC733F" w:rsidP="007533E9">
      <w:pPr>
        <w:spacing w:before="120"/>
        <w:ind w:firstLine="720"/>
        <w:jc w:val="both"/>
      </w:pPr>
      <w:r w:rsidRPr="008D6F8B">
        <w:t xml:space="preserve">Z výsledkov prieskumu vyplynulo, že častejšie sú o poskytovaní prostriedkov EÚ </w:t>
      </w:r>
      <w:r>
        <w:t xml:space="preserve">                </w:t>
      </w:r>
      <w:r w:rsidRPr="008D6F8B">
        <w:t>na</w:t>
      </w:r>
      <w:r>
        <w:t xml:space="preserve"> podporu</w:t>
      </w:r>
      <w:r w:rsidRPr="008D6F8B">
        <w:t xml:space="preserve"> regionáln</w:t>
      </w:r>
      <w:r>
        <w:t>eho</w:t>
      </w:r>
      <w:r w:rsidRPr="008D6F8B">
        <w:t xml:space="preserve"> rozvoj</w:t>
      </w:r>
      <w:r>
        <w:t>a</w:t>
      </w:r>
      <w:r w:rsidRPr="008D6F8B">
        <w:t xml:space="preserve"> informovaní respondenti vysokoškolsky vzdelaní, respondenti od 15 – 29 rokov, obyvatelia Košického, Bratislavského a Žilinského kraja. </w:t>
      </w:r>
    </w:p>
    <w:p w:rsidR="00CC733F" w:rsidRPr="008D6F8B" w:rsidRDefault="00CC733F" w:rsidP="007533E9">
      <w:pPr>
        <w:spacing w:before="120"/>
        <w:ind w:firstLine="720"/>
        <w:jc w:val="both"/>
      </w:pPr>
      <w:r w:rsidRPr="008D6F8B">
        <w:t xml:space="preserve">V druhej polovici roka 2011 bude pokračovať </w:t>
      </w:r>
      <w:r>
        <w:t>plnenie</w:t>
      </w:r>
      <w:r w:rsidRPr="008D6F8B">
        <w:t xml:space="preserve"> komunikačných cieľov aj prostredníctvom realizácie ďalších aktivít zameraných na publicitu NSRR</w:t>
      </w:r>
      <w:r>
        <w:t>,</w:t>
      </w:r>
      <w:r w:rsidRPr="008D6F8B">
        <w:t xml:space="preserve"> ako prevádzka informačného portálu </w:t>
      </w:r>
      <w:hyperlink r:id="rId49" w:history="1">
        <w:r w:rsidRPr="008D6F8B">
          <w:rPr>
            <w:rStyle w:val="Hypertextovprepojenie"/>
          </w:rPr>
          <w:t>www.nsrr.sk</w:t>
        </w:r>
      </w:hyperlink>
      <w:r w:rsidRPr="008D6F8B">
        <w:t>, realizácia seminárov a školení, diskusných stretnutí</w:t>
      </w:r>
      <w:r>
        <w:t xml:space="preserve"> </w:t>
      </w:r>
      <w:r w:rsidRPr="008D6F8B">
        <w:t xml:space="preserve"> </w:t>
      </w:r>
      <w:r>
        <w:t xml:space="preserve">     </w:t>
      </w:r>
      <w:r w:rsidRPr="008D6F8B">
        <w:t>so študentmi VŠ na akademickej pôde a mnohých iných činností.</w:t>
      </w:r>
    </w:p>
    <w:p w:rsidR="008D6F8B" w:rsidRDefault="00CC733F" w:rsidP="007533E9">
      <w:pPr>
        <w:tabs>
          <w:tab w:val="left" w:pos="0"/>
        </w:tabs>
        <w:spacing w:after="120"/>
        <w:jc w:val="both"/>
      </w:pPr>
      <w:r>
        <w:tab/>
      </w:r>
    </w:p>
    <w:p w:rsidR="007E76A0" w:rsidRDefault="008D6F8B" w:rsidP="007533E9">
      <w:pPr>
        <w:tabs>
          <w:tab w:val="left" w:pos="0"/>
        </w:tabs>
        <w:spacing w:before="120"/>
        <w:jc w:val="both"/>
      </w:pPr>
      <w:r>
        <w:tab/>
      </w:r>
    </w:p>
    <w:p w:rsidR="00DB1873" w:rsidRPr="0036447B" w:rsidRDefault="00DB1873" w:rsidP="000F0F70">
      <w:pPr>
        <w:pStyle w:val="Lukas1"/>
        <w:jc w:val="both"/>
        <w:outlineLvl w:val="0"/>
      </w:pPr>
      <w:bookmarkStart w:id="208" w:name="_Toc306190642"/>
      <w:bookmarkStart w:id="209" w:name="_Toc220810544"/>
      <w:bookmarkStart w:id="210" w:name="_Toc220810616"/>
      <w:bookmarkStart w:id="211" w:name="_Toc220813228"/>
      <w:bookmarkStart w:id="212" w:name="_Toc220813321"/>
      <w:bookmarkStart w:id="213" w:name="_Toc255654762"/>
      <w:bookmarkEnd w:id="203"/>
      <w:r>
        <w:t>7</w:t>
      </w:r>
      <w:r w:rsidRPr="0036447B">
        <w:t xml:space="preserve">. </w:t>
      </w:r>
      <w:r w:rsidRPr="0036447B">
        <w:tab/>
        <w:t xml:space="preserve">Stav v oblasti </w:t>
      </w:r>
      <w:r>
        <w:t>revízií operačných programov v</w:t>
      </w:r>
      <w:r w:rsidR="00AC498C">
        <w:t> </w:t>
      </w:r>
      <w:r>
        <w:t>roku 201</w:t>
      </w:r>
      <w:r w:rsidR="005871C7">
        <w:t>1</w:t>
      </w:r>
      <w:bookmarkEnd w:id="208"/>
      <w:r>
        <w:t xml:space="preserve"> </w:t>
      </w:r>
    </w:p>
    <w:p w:rsidR="00DB1873" w:rsidRPr="0036447B" w:rsidRDefault="00DB1873" w:rsidP="007533E9">
      <w:pPr>
        <w:pStyle w:val="Lukas1"/>
        <w:rPr>
          <w:b w:val="0"/>
          <w:bCs w:val="0"/>
          <w:sz w:val="24"/>
          <w:szCs w:val="24"/>
        </w:rPr>
      </w:pPr>
    </w:p>
    <w:p w:rsidR="00D140CC" w:rsidRDefault="00DB1873" w:rsidP="007533E9">
      <w:pPr>
        <w:tabs>
          <w:tab w:val="left" w:pos="540"/>
        </w:tabs>
        <w:jc w:val="both"/>
      </w:pPr>
      <w:r w:rsidRPr="0036447B">
        <w:tab/>
      </w:r>
      <w:r w:rsidR="00C36D8E">
        <w:t xml:space="preserve">V období od 1. 1. 2011 do 30. 6. 2011 nebola vykonaná žiadna </w:t>
      </w:r>
      <w:r>
        <w:t>revízi</w:t>
      </w:r>
      <w:r w:rsidR="00C36D8E">
        <w:t>a</w:t>
      </w:r>
      <w:r>
        <w:t xml:space="preserve"> operačných programov</w:t>
      </w:r>
      <w:r w:rsidR="00E63703">
        <w:t xml:space="preserve">, </w:t>
      </w:r>
      <w:r w:rsidR="00E63703" w:rsidRPr="00E63703">
        <w:t>avšak na úrovni E</w:t>
      </w:r>
      <w:r w:rsidR="00E63703">
        <w:t>K</w:t>
      </w:r>
      <w:r w:rsidR="00E63703" w:rsidRPr="00E63703">
        <w:t xml:space="preserve"> prebiehal v tomto období schvaľovací proces vo vzťahu k návrhom revízie ROP a OP BK s očakávaným pozitívnym výsledkom.</w:t>
      </w:r>
      <w:r w:rsidR="000B1F6D">
        <w:t xml:space="preserve"> Dňa 13. 5. 2011 bolo na internetovej stránke </w:t>
      </w:r>
      <w:hyperlink r:id="rId50" w:history="1">
        <w:r w:rsidR="000B1F6D" w:rsidRPr="00692A18">
          <w:rPr>
            <w:rStyle w:val="Hypertextovprepojenie"/>
          </w:rPr>
          <w:t>http://www.opis.gov.sk/</w:t>
        </w:r>
      </w:hyperlink>
      <w:r w:rsidR="000B1F6D">
        <w:t xml:space="preserve"> zverejnené oznámenie o strategickom dokumente: Operačný program Informatizácia spoločnosti, verzia, 3.0 týkajúce sa revízie O</w:t>
      </w:r>
      <w:r w:rsidR="00886BC4">
        <w:t>P</w:t>
      </w:r>
      <w:r w:rsidR="000B1F6D">
        <w:t xml:space="preserve"> IS.</w:t>
      </w:r>
      <w:r w:rsidR="00D140CC">
        <w:tab/>
      </w:r>
    </w:p>
    <w:p w:rsidR="00D140CC" w:rsidRDefault="00D140CC" w:rsidP="00D140CC">
      <w:pPr>
        <w:tabs>
          <w:tab w:val="left" w:pos="540"/>
        </w:tabs>
        <w:jc w:val="both"/>
      </w:pPr>
      <w:r>
        <w:tab/>
        <w:t xml:space="preserve">Vláda SR na svojom rokovaní dňa 2. februára 2011 prerokovala a schválila materiál „Návrh na </w:t>
      </w:r>
      <w:proofErr w:type="spellStart"/>
      <w:r>
        <w:t>realokáciu</w:t>
      </w:r>
      <w:proofErr w:type="spellEnd"/>
      <w:r>
        <w:t xml:space="preserve"> štrukturálnych fondov“, ktorý predložila predsedníčka vlády SR.           V úlohe B.3. uznesenia vlády SR k tomuto materiálu uložila vedúcemu Úradu vlády SR          a príslušným ministrom úlohu predložiť na rokovanie vlády návrhy na revízie príslušných operačných programov na schválenie v termíne do 28. februára 2011. Vzhľadom                  na pokračujúce rokovania 1. podpredsedu vlády a ministra DVRR SR s predstaviteľmi EK bol listom pani premiérky č. 5559/2877/2011/KPV zo dňa 28. februára 2011 odložený termín splnenia uvedenej úlohy do 30. júna 2011, resp. do termínu ukončenia rokovaní                     1. podpredsedu vlády ministra DVRR o </w:t>
      </w:r>
      <w:proofErr w:type="spellStart"/>
      <w:r>
        <w:t>realokácii</w:t>
      </w:r>
      <w:proofErr w:type="spellEnd"/>
      <w:r>
        <w:t xml:space="preserve"> s Európskou komisiou. </w:t>
      </w:r>
    </w:p>
    <w:p w:rsidR="00D140CC" w:rsidRDefault="00D140CC" w:rsidP="00D140CC">
      <w:pPr>
        <w:tabs>
          <w:tab w:val="left" w:pos="540"/>
        </w:tabs>
        <w:jc w:val="both"/>
      </w:pPr>
      <w:r>
        <w:tab/>
      </w:r>
    </w:p>
    <w:p w:rsidR="00D140CC" w:rsidRDefault="00D140CC" w:rsidP="00D140CC">
      <w:pPr>
        <w:tabs>
          <w:tab w:val="left" w:pos="540"/>
        </w:tabs>
        <w:jc w:val="both"/>
      </w:pPr>
      <w:r>
        <w:tab/>
        <w:t xml:space="preserve">Postoj predstaviteľov EK k </w:t>
      </w:r>
      <w:proofErr w:type="spellStart"/>
      <w:r>
        <w:t>realokáciám</w:t>
      </w:r>
      <w:proofErr w:type="spellEnd"/>
      <w:r>
        <w:t xml:space="preserve"> finančných prostriedkov bol veľmi rezervovaný, najmä z dôvodu štruktúry revízie a jej zložitému technickému charakteru (presun prostriedkov medzi rôznymi fondmi, nutnosť otvárať polovicu operačných programov). Zároveň podľa stanoviska EK nie je navrhovaná štruktúra </w:t>
      </w:r>
      <w:proofErr w:type="spellStart"/>
      <w:r>
        <w:t>realokácie</w:t>
      </w:r>
      <w:proofErr w:type="spellEnd"/>
      <w:r>
        <w:t xml:space="preserve"> v súlade       s prioritami Stratégie Európa 2020. Navyše, predstavitelia Komisie upozorňovali na slabé čerpanie prostriedkov v rámci OPD. Na národnej úrovni boli vznesené viaceré zásadné výhrady k znižovaniu alokácie zdrojov OP V</w:t>
      </w:r>
      <w:r w:rsidR="0006421F">
        <w:t>ýskum a Vývoj</w:t>
      </w:r>
      <w:r>
        <w:t xml:space="preserve"> a OP Konkurencieschopnosť        a hospodársky rast. Hľadanie riešenia pre odstránenie všetkých uvedených pripomienok by neúmerne predĺžilo proces schvaľovania navrhovaných revízií a výrazným spôsobom by tiež zasiahlo do pôvodného zámeru revízie.</w:t>
      </w:r>
    </w:p>
    <w:p w:rsidR="00D140CC" w:rsidRDefault="00D140CC" w:rsidP="00D140CC">
      <w:pPr>
        <w:tabs>
          <w:tab w:val="left" w:pos="540"/>
        </w:tabs>
        <w:jc w:val="both"/>
      </w:pPr>
      <w:r>
        <w:tab/>
      </w:r>
      <w:r>
        <w:tab/>
      </w:r>
    </w:p>
    <w:p w:rsidR="00DB1873" w:rsidRDefault="00D140CC" w:rsidP="00D140CC">
      <w:pPr>
        <w:tabs>
          <w:tab w:val="left" w:pos="540"/>
        </w:tabs>
        <w:jc w:val="both"/>
      </w:pPr>
      <w:r>
        <w:tab/>
        <w:t xml:space="preserve">Návrh na zrušenie vyššie uvedenej úlohy vychádza z dôvodu jej neaktuálnosti, keďže             v súčasnosti nie je možné navrhované </w:t>
      </w:r>
      <w:proofErr w:type="spellStart"/>
      <w:r>
        <w:t>realokáciu</w:t>
      </w:r>
      <w:proofErr w:type="spellEnd"/>
      <w:r>
        <w:t xml:space="preserve"> v navrhovanej štruktúre uskutočniť.  </w:t>
      </w:r>
      <w:r w:rsidR="00DB1873">
        <w:t xml:space="preserve"> </w:t>
      </w:r>
    </w:p>
    <w:p w:rsidR="00551D41" w:rsidRDefault="003C6AC4" w:rsidP="003C6AC4">
      <w:pPr>
        <w:tabs>
          <w:tab w:val="left" w:pos="1320"/>
        </w:tabs>
        <w:jc w:val="both"/>
      </w:pPr>
      <w:r>
        <w:tab/>
      </w:r>
    </w:p>
    <w:p w:rsidR="00D72E76" w:rsidRPr="0036447B" w:rsidRDefault="00D72E76" w:rsidP="003C6AC4">
      <w:pPr>
        <w:tabs>
          <w:tab w:val="left" w:pos="1320"/>
        </w:tabs>
        <w:jc w:val="both"/>
        <w:rPr>
          <w:b/>
          <w:bCs/>
        </w:rPr>
      </w:pPr>
    </w:p>
    <w:p w:rsidR="00724255" w:rsidRPr="008362ED" w:rsidRDefault="00724255" w:rsidP="00123C63">
      <w:pPr>
        <w:pStyle w:val="Nadpis1"/>
        <w:numPr>
          <w:ilvl w:val="0"/>
          <w:numId w:val="47"/>
        </w:numPr>
        <w:ind w:left="0" w:firstLine="0"/>
        <w:jc w:val="both"/>
        <w:rPr>
          <w:b/>
          <w:bCs/>
          <w:kern w:val="0"/>
          <w:lang w:val="sk-SK" w:eastAsia="en-US"/>
        </w:rPr>
      </w:pPr>
      <w:bookmarkStart w:id="214" w:name="_Toc306190643"/>
      <w:bookmarkStart w:id="215" w:name="_Toc220810545"/>
      <w:bookmarkStart w:id="216" w:name="_Toc220810617"/>
      <w:bookmarkStart w:id="217" w:name="_Toc220813229"/>
      <w:bookmarkStart w:id="218" w:name="_Toc220813322"/>
      <w:bookmarkStart w:id="219" w:name="_Toc255654763"/>
      <w:bookmarkEnd w:id="209"/>
      <w:bookmarkEnd w:id="210"/>
      <w:bookmarkEnd w:id="211"/>
      <w:bookmarkEnd w:id="212"/>
      <w:bookmarkEnd w:id="213"/>
      <w:r w:rsidRPr="008362ED">
        <w:rPr>
          <w:b/>
          <w:bCs/>
          <w:kern w:val="0"/>
          <w:lang w:val="sk-SK" w:eastAsia="en-US"/>
        </w:rPr>
        <w:lastRenderedPageBreak/>
        <w:t>Stav ukončovania čerpania prostriedkov Kohézneho fondu programov</w:t>
      </w:r>
      <w:r w:rsidR="00551D41">
        <w:rPr>
          <w:b/>
          <w:bCs/>
          <w:kern w:val="0"/>
          <w:lang w:val="sk-SK" w:eastAsia="en-US"/>
        </w:rPr>
        <w:t xml:space="preserve">ého </w:t>
      </w:r>
      <w:r w:rsidRPr="008362ED">
        <w:rPr>
          <w:b/>
          <w:bCs/>
          <w:kern w:val="0"/>
          <w:lang w:val="sk-SK" w:eastAsia="en-US"/>
        </w:rPr>
        <w:t>obdob</w:t>
      </w:r>
      <w:r w:rsidR="00551D41">
        <w:rPr>
          <w:b/>
          <w:bCs/>
          <w:kern w:val="0"/>
          <w:lang w:val="sk-SK" w:eastAsia="en-US"/>
        </w:rPr>
        <w:t>ia</w:t>
      </w:r>
      <w:r w:rsidRPr="008362ED">
        <w:rPr>
          <w:b/>
          <w:bCs/>
          <w:kern w:val="0"/>
          <w:lang w:val="sk-SK" w:eastAsia="en-US"/>
        </w:rPr>
        <w:t xml:space="preserve"> 2004 – 2006</w:t>
      </w:r>
      <w:bookmarkEnd w:id="214"/>
    </w:p>
    <w:p w:rsidR="00254078" w:rsidRPr="00B7581D" w:rsidRDefault="00551D41" w:rsidP="007533E9">
      <w:pPr>
        <w:ind w:firstLine="720"/>
        <w:jc w:val="both"/>
      </w:pPr>
      <w:r>
        <w:t>U</w:t>
      </w:r>
      <w:r w:rsidR="00254078" w:rsidRPr="00B7581D">
        <w:t>znesenia vlády SR č. 245 zo dňa 13.</w:t>
      </w:r>
      <w:r w:rsidR="00376452">
        <w:t xml:space="preserve"> </w:t>
      </w:r>
      <w:r w:rsidR="00254078" w:rsidRPr="00B7581D">
        <w:t>4.</w:t>
      </w:r>
      <w:r w:rsidR="00376452">
        <w:t xml:space="preserve"> </w:t>
      </w:r>
      <w:r w:rsidR="00254078" w:rsidRPr="00B7581D">
        <w:t>2011 bolo v dôsledku splnenia úloh zrušené uznesenie vlády SR č. 925 zo dňa 29.</w:t>
      </w:r>
      <w:r w:rsidR="00376452">
        <w:t xml:space="preserve"> </w:t>
      </w:r>
      <w:r w:rsidR="00254078" w:rsidRPr="00B7581D">
        <w:t>9.</w:t>
      </w:r>
      <w:r w:rsidR="00376452">
        <w:t xml:space="preserve"> </w:t>
      </w:r>
      <w:r w:rsidR="00254078" w:rsidRPr="00B7581D">
        <w:t xml:space="preserve">2004, ktoré ukladalo povinnosť predkladať </w:t>
      </w:r>
      <w:r>
        <w:t xml:space="preserve">              </w:t>
      </w:r>
      <w:r w:rsidR="00254078" w:rsidRPr="00B7581D">
        <w:t xml:space="preserve">na rokovanie vlády materiál „Správa o implementácii a čerpaní predvstupových nástrojov, štrukturálnych fondov a Kohézneho fondu programového obdobia 2004 – 2006 a iných finančných nástrojov“. </w:t>
      </w:r>
      <w:r w:rsidR="00254078" w:rsidRPr="001202FE">
        <w:t>Vzhľadom na proces ukončovania projektov K</w:t>
      </w:r>
      <w:r w:rsidR="006F56AF" w:rsidRPr="001202FE">
        <w:t>F</w:t>
      </w:r>
      <w:r w:rsidR="00254078" w:rsidRPr="001202FE">
        <w:t xml:space="preserve"> bolo zároveň uvedeným uznesením schválené zahrnutie pravidelnej informácie o stave ukončovania čerpania prostriedkov z K</w:t>
      </w:r>
      <w:r w:rsidR="00CD2278" w:rsidRPr="001202FE">
        <w:t>F</w:t>
      </w:r>
      <w:r w:rsidR="00254078" w:rsidRPr="001202FE">
        <w:t xml:space="preserve"> za programové obdobie 2004 – 2006 do materiálu „Správa </w:t>
      </w:r>
      <w:r w:rsidR="00CD2278" w:rsidRPr="001202FE">
        <w:t xml:space="preserve">           </w:t>
      </w:r>
      <w:r w:rsidR="00254078" w:rsidRPr="001202FE">
        <w:t>o implementácii a čerpaní štrukturálnych fondov a Kohézneho fondu v rámci operačných programov Národného strategického referenčného rámca“.</w:t>
      </w:r>
    </w:p>
    <w:p w:rsidR="008F19B7" w:rsidRPr="00B7581D" w:rsidRDefault="008F19B7" w:rsidP="007533E9">
      <w:pPr>
        <w:jc w:val="both"/>
      </w:pPr>
    </w:p>
    <w:p w:rsidR="00254078" w:rsidRPr="00B7581D" w:rsidRDefault="00254078" w:rsidP="000F0F70">
      <w:pPr>
        <w:pStyle w:val="Lukas2"/>
        <w:numPr>
          <w:ilvl w:val="1"/>
          <w:numId w:val="35"/>
        </w:numPr>
        <w:jc w:val="both"/>
        <w:outlineLvl w:val="1"/>
      </w:pPr>
      <w:bookmarkStart w:id="220" w:name="_Toc306190644"/>
      <w:r w:rsidRPr="00B7581D">
        <w:t>Využívanie pomoci z Kohézneho fondu Európskej únie v programovom období 2004 – 2006</w:t>
      </w:r>
      <w:bookmarkEnd w:id="220"/>
    </w:p>
    <w:p w:rsidR="00254078" w:rsidRPr="00502145" w:rsidRDefault="00254078" w:rsidP="007533E9">
      <w:pPr>
        <w:pStyle w:val="Zkladntext"/>
        <w:spacing w:before="120" w:after="120"/>
        <w:ind w:firstLine="720"/>
        <w:jc w:val="both"/>
        <w:rPr>
          <w:b w:val="0"/>
          <w:bCs w:val="0"/>
          <w:i w:val="0"/>
          <w:iCs w:val="0"/>
          <w:lang w:eastAsia="en-US"/>
        </w:rPr>
      </w:pPr>
      <w:r w:rsidRPr="00502145">
        <w:rPr>
          <w:b w:val="0"/>
          <w:bCs w:val="0"/>
          <w:i w:val="0"/>
          <w:iCs w:val="0"/>
          <w:lang w:eastAsia="en-US"/>
        </w:rPr>
        <w:t>K</w:t>
      </w:r>
      <w:r w:rsidR="00CD2278">
        <w:rPr>
          <w:b w:val="0"/>
          <w:bCs w:val="0"/>
          <w:i w:val="0"/>
          <w:iCs w:val="0"/>
          <w:lang w:eastAsia="en-US"/>
        </w:rPr>
        <w:t>F</w:t>
      </w:r>
      <w:r w:rsidRPr="00502145">
        <w:rPr>
          <w:b w:val="0"/>
          <w:bCs w:val="0"/>
          <w:i w:val="0"/>
          <w:iCs w:val="0"/>
          <w:lang w:eastAsia="en-US"/>
        </w:rPr>
        <w:t xml:space="preserve"> </w:t>
      </w:r>
      <w:r w:rsidR="004A3645">
        <w:rPr>
          <w:b w:val="0"/>
          <w:bCs w:val="0"/>
          <w:i w:val="0"/>
          <w:iCs w:val="0"/>
          <w:lang w:eastAsia="en-US"/>
        </w:rPr>
        <w:t>p</w:t>
      </w:r>
      <w:r w:rsidRPr="00502145">
        <w:rPr>
          <w:b w:val="0"/>
          <w:bCs w:val="0"/>
          <w:i w:val="0"/>
          <w:iCs w:val="0"/>
          <w:lang w:eastAsia="en-US"/>
        </w:rPr>
        <w:t xml:space="preserve">rispieva k posilneniu hospodárskej a sociálnej súdržnosti </w:t>
      </w:r>
      <w:r w:rsidR="00551D41">
        <w:rPr>
          <w:b w:val="0"/>
          <w:bCs w:val="0"/>
          <w:i w:val="0"/>
          <w:iCs w:val="0"/>
          <w:lang w:eastAsia="en-US"/>
        </w:rPr>
        <w:t>S</w:t>
      </w:r>
      <w:r w:rsidRPr="00502145">
        <w:rPr>
          <w:b w:val="0"/>
          <w:bCs w:val="0"/>
          <w:i w:val="0"/>
          <w:iCs w:val="0"/>
          <w:lang w:eastAsia="en-US"/>
        </w:rPr>
        <w:t xml:space="preserve">poločenstva a môže prispievať k financovaniu projektov alebo ich fáz v oblasti dopravy a životného prostredia, ktoré sú technicky a finančne nezávislé. </w:t>
      </w:r>
      <w:r w:rsidR="00551D41">
        <w:rPr>
          <w:b w:val="0"/>
          <w:bCs w:val="0"/>
          <w:i w:val="0"/>
          <w:iCs w:val="0"/>
          <w:lang w:eastAsia="en-US"/>
        </w:rPr>
        <w:t>K</w:t>
      </w:r>
      <w:r w:rsidRPr="00502145">
        <w:rPr>
          <w:b w:val="0"/>
          <w:bCs w:val="0"/>
          <w:i w:val="0"/>
          <w:iCs w:val="0"/>
          <w:lang w:eastAsia="en-US"/>
        </w:rPr>
        <w:t>F</w:t>
      </w:r>
      <w:r w:rsidR="00551D41">
        <w:rPr>
          <w:b w:val="0"/>
          <w:bCs w:val="0"/>
          <w:i w:val="0"/>
          <w:iCs w:val="0"/>
          <w:lang w:eastAsia="en-US"/>
        </w:rPr>
        <w:t xml:space="preserve"> </w:t>
      </w:r>
      <w:r w:rsidRPr="00502145">
        <w:rPr>
          <w:b w:val="0"/>
          <w:bCs w:val="0"/>
          <w:i w:val="0"/>
          <w:iCs w:val="0"/>
          <w:lang w:eastAsia="en-US"/>
        </w:rPr>
        <w:t xml:space="preserve">poskytuje finančné príspevky </w:t>
      </w:r>
      <w:r w:rsidR="00551D41">
        <w:rPr>
          <w:b w:val="0"/>
          <w:bCs w:val="0"/>
          <w:i w:val="0"/>
          <w:iCs w:val="0"/>
          <w:lang w:eastAsia="en-US"/>
        </w:rPr>
        <w:t>na realizovanie</w:t>
      </w:r>
      <w:r w:rsidRPr="00502145">
        <w:rPr>
          <w:b w:val="0"/>
          <w:bCs w:val="0"/>
          <w:i w:val="0"/>
          <w:iCs w:val="0"/>
          <w:lang w:eastAsia="en-US"/>
        </w:rPr>
        <w:t xml:space="preserve"> projekt</w:t>
      </w:r>
      <w:r w:rsidR="00551D41">
        <w:rPr>
          <w:b w:val="0"/>
          <w:bCs w:val="0"/>
          <w:i w:val="0"/>
          <w:iCs w:val="0"/>
          <w:lang w:eastAsia="en-US"/>
        </w:rPr>
        <w:t>ov</w:t>
      </w:r>
      <w:r w:rsidRPr="00502145">
        <w:rPr>
          <w:b w:val="0"/>
          <w:bCs w:val="0"/>
          <w:i w:val="0"/>
          <w:iCs w:val="0"/>
          <w:lang w:eastAsia="en-US"/>
        </w:rPr>
        <w:t xml:space="preserve">, ktoré prispievajú k dosiahnutiu cieľov, </w:t>
      </w:r>
      <w:r w:rsidR="00551D41">
        <w:rPr>
          <w:b w:val="0"/>
          <w:bCs w:val="0"/>
          <w:i w:val="0"/>
          <w:iCs w:val="0"/>
          <w:lang w:eastAsia="en-US"/>
        </w:rPr>
        <w:t xml:space="preserve">určených </w:t>
      </w:r>
      <w:r w:rsidRPr="00502145">
        <w:rPr>
          <w:b w:val="0"/>
          <w:bCs w:val="0"/>
          <w:i w:val="0"/>
          <w:iCs w:val="0"/>
          <w:lang w:eastAsia="en-US"/>
        </w:rPr>
        <w:t>v zmluve o založení E</w:t>
      </w:r>
      <w:r w:rsidR="00A70DF9">
        <w:rPr>
          <w:b w:val="0"/>
          <w:bCs w:val="0"/>
          <w:i w:val="0"/>
          <w:iCs w:val="0"/>
          <w:lang w:eastAsia="en-US"/>
        </w:rPr>
        <w:t>Ú</w:t>
      </w:r>
      <w:r w:rsidRPr="00502145">
        <w:rPr>
          <w:b w:val="0"/>
          <w:bCs w:val="0"/>
          <w:i w:val="0"/>
          <w:iCs w:val="0"/>
          <w:lang w:eastAsia="en-US"/>
        </w:rPr>
        <w:t>, v oblasti životného prostredia a celoeurópskych sietí dopravnej infraštruktúry v </w:t>
      </w:r>
      <w:r w:rsidR="00D21368">
        <w:rPr>
          <w:b w:val="0"/>
          <w:bCs w:val="0"/>
          <w:i w:val="0"/>
          <w:iCs w:val="0"/>
          <w:lang w:eastAsia="en-US"/>
        </w:rPr>
        <w:t>ČŠ</w:t>
      </w:r>
      <w:r w:rsidRPr="00502145">
        <w:rPr>
          <w:b w:val="0"/>
          <w:bCs w:val="0"/>
          <w:i w:val="0"/>
          <w:iCs w:val="0"/>
          <w:lang w:eastAsia="en-US"/>
        </w:rPr>
        <w:t xml:space="preserve"> s hrubým domácim produktom na obyvateľa, meraným parit</w:t>
      </w:r>
      <w:r w:rsidR="00D21368">
        <w:rPr>
          <w:b w:val="0"/>
          <w:bCs w:val="0"/>
          <w:i w:val="0"/>
          <w:iCs w:val="0"/>
          <w:lang w:eastAsia="en-US"/>
        </w:rPr>
        <w:t>ou</w:t>
      </w:r>
      <w:r w:rsidRPr="00502145">
        <w:rPr>
          <w:b w:val="0"/>
          <w:bCs w:val="0"/>
          <w:i w:val="0"/>
          <w:iCs w:val="0"/>
          <w:lang w:eastAsia="en-US"/>
        </w:rPr>
        <w:t xml:space="preserve"> kúpnej sily, </w:t>
      </w:r>
      <w:r w:rsidR="00D21368">
        <w:rPr>
          <w:b w:val="0"/>
          <w:bCs w:val="0"/>
          <w:i w:val="0"/>
          <w:iCs w:val="0"/>
          <w:lang w:eastAsia="en-US"/>
        </w:rPr>
        <w:t xml:space="preserve">nižšou </w:t>
      </w:r>
      <w:r w:rsidRPr="00502145">
        <w:rPr>
          <w:b w:val="0"/>
          <w:bCs w:val="0"/>
          <w:i w:val="0"/>
          <w:iCs w:val="0"/>
          <w:lang w:eastAsia="en-US"/>
        </w:rPr>
        <w:t>ako 90 % priemeru spoločenstva.</w:t>
      </w:r>
    </w:p>
    <w:p w:rsidR="00254078" w:rsidRPr="00502145" w:rsidRDefault="00254078" w:rsidP="007533E9">
      <w:pPr>
        <w:pStyle w:val="Zkladntext"/>
        <w:spacing w:before="120" w:after="120"/>
        <w:ind w:firstLine="720"/>
        <w:jc w:val="both"/>
        <w:rPr>
          <w:b w:val="0"/>
          <w:bCs w:val="0"/>
          <w:i w:val="0"/>
          <w:iCs w:val="0"/>
          <w:lang w:eastAsia="en-US"/>
        </w:rPr>
      </w:pPr>
      <w:r w:rsidRPr="00502145">
        <w:rPr>
          <w:b w:val="0"/>
          <w:bCs w:val="0"/>
          <w:i w:val="0"/>
          <w:iCs w:val="0"/>
          <w:lang w:eastAsia="en-US"/>
        </w:rPr>
        <w:t xml:space="preserve">Členské štáty musia mať zároveň program na dosiahnutie ekonomických konvergenčných kritérií. Celkové náklady na projekt, etapu projektu alebo skupinu projektov musia väčšinou tvoriť minimálne </w:t>
      </w:r>
      <w:r w:rsidRPr="00622E05">
        <w:rPr>
          <w:bCs w:val="0"/>
          <w:i w:val="0"/>
          <w:iCs w:val="0"/>
          <w:lang w:eastAsia="en-US"/>
        </w:rPr>
        <w:t>10</w:t>
      </w:r>
      <w:r w:rsidR="00622E05" w:rsidRPr="00622E05">
        <w:rPr>
          <w:bCs w:val="0"/>
          <w:i w:val="0"/>
          <w:iCs w:val="0"/>
          <w:lang w:eastAsia="en-US"/>
        </w:rPr>
        <w:t> 000 </w:t>
      </w:r>
      <w:proofErr w:type="spellStart"/>
      <w:r w:rsidR="00622E05" w:rsidRPr="00622E05">
        <w:rPr>
          <w:bCs w:val="0"/>
          <w:i w:val="0"/>
          <w:iCs w:val="0"/>
          <w:lang w:eastAsia="en-US"/>
        </w:rPr>
        <w:t>000</w:t>
      </w:r>
      <w:proofErr w:type="spellEnd"/>
      <w:r w:rsidR="00622E05" w:rsidRPr="00622E05">
        <w:rPr>
          <w:bCs w:val="0"/>
          <w:i w:val="0"/>
          <w:iCs w:val="0"/>
          <w:lang w:eastAsia="en-US"/>
        </w:rPr>
        <w:t xml:space="preserve"> EUR</w:t>
      </w:r>
      <w:r w:rsidRPr="00502145">
        <w:rPr>
          <w:b w:val="0"/>
          <w:bCs w:val="0"/>
          <w:i w:val="0"/>
          <w:iCs w:val="0"/>
          <w:lang w:eastAsia="en-US"/>
        </w:rPr>
        <w:t>, pričom výška pomoci z K</w:t>
      </w:r>
      <w:r w:rsidR="00622E05">
        <w:rPr>
          <w:b w:val="0"/>
          <w:bCs w:val="0"/>
          <w:i w:val="0"/>
          <w:iCs w:val="0"/>
          <w:lang w:eastAsia="en-US"/>
        </w:rPr>
        <w:t>F</w:t>
      </w:r>
      <w:r w:rsidRPr="00502145">
        <w:rPr>
          <w:b w:val="0"/>
          <w:bCs w:val="0"/>
          <w:i w:val="0"/>
          <w:iCs w:val="0"/>
          <w:lang w:eastAsia="en-US"/>
        </w:rPr>
        <w:t xml:space="preserve"> sa u väčšiny projektov pohybuje v rozpätí 80 - 85 % verejných alebo ekvivalentných výdavkov. Konkrétna výška pomoci sa určuje podľa typu projektu, ktorý má byť realizovaný. Prijatie daného projektu podlieha rozhodnutiu členskej krajiny a následne rozhodnutiu E</w:t>
      </w:r>
      <w:r w:rsidR="00622E05">
        <w:rPr>
          <w:b w:val="0"/>
          <w:bCs w:val="0"/>
          <w:i w:val="0"/>
          <w:iCs w:val="0"/>
          <w:lang w:eastAsia="en-US"/>
        </w:rPr>
        <w:t>K</w:t>
      </w:r>
      <w:r w:rsidRPr="00502145">
        <w:rPr>
          <w:b w:val="0"/>
          <w:bCs w:val="0"/>
          <w:i w:val="0"/>
          <w:iCs w:val="0"/>
          <w:lang w:eastAsia="en-US"/>
        </w:rPr>
        <w:t>.</w:t>
      </w:r>
    </w:p>
    <w:p w:rsidR="00254078" w:rsidRPr="00502145" w:rsidRDefault="00254078" w:rsidP="007533E9">
      <w:pPr>
        <w:pStyle w:val="Zkladntext"/>
        <w:spacing w:before="120"/>
        <w:ind w:firstLine="720"/>
        <w:jc w:val="both"/>
        <w:rPr>
          <w:b w:val="0"/>
          <w:bCs w:val="0"/>
          <w:i w:val="0"/>
          <w:iCs w:val="0"/>
          <w:lang w:eastAsia="en-US"/>
        </w:rPr>
      </w:pPr>
      <w:r w:rsidRPr="00502145">
        <w:rPr>
          <w:b w:val="0"/>
          <w:bCs w:val="0"/>
          <w:i w:val="0"/>
          <w:iCs w:val="0"/>
          <w:lang w:eastAsia="en-US"/>
        </w:rPr>
        <w:t>Z K</w:t>
      </w:r>
      <w:r w:rsidR="00622E05">
        <w:rPr>
          <w:b w:val="0"/>
          <w:bCs w:val="0"/>
          <w:i w:val="0"/>
          <w:iCs w:val="0"/>
          <w:lang w:eastAsia="en-US"/>
        </w:rPr>
        <w:t>F</w:t>
      </w:r>
      <w:r w:rsidRPr="00502145">
        <w:rPr>
          <w:b w:val="0"/>
          <w:bCs w:val="0"/>
          <w:i w:val="0"/>
          <w:iCs w:val="0"/>
          <w:lang w:eastAsia="en-US"/>
        </w:rPr>
        <w:t xml:space="preserve"> v programovom období 2004</w:t>
      </w:r>
      <w:r w:rsidR="005010BB">
        <w:rPr>
          <w:b w:val="0"/>
          <w:bCs w:val="0"/>
          <w:i w:val="0"/>
          <w:iCs w:val="0"/>
          <w:lang w:eastAsia="en-US"/>
        </w:rPr>
        <w:t xml:space="preserve"> </w:t>
      </w:r>
      <w:r w:rsidRPr="00502145">
        <w:rPr>
          <w:b w:val="0"/>
          <w:bCs w:val="0"/>
          <w:i w:val="0"/>
          <w:iCs w:val="0"/>
          <w:lang w:eastAsia="en-US"/>
        </w:rPr>
        <w:t>–</w:t>
      </w:r>
      <w:r w:rsidR="005010BB">
        <w:rPr>
          <w:b w:val="0"/>
          <w:bCs w:val="0"/>
          <w:i w:val="0"/>
          <w:iCs w:val="0"/>
          <w:lang w:eastAsia="en-US"/>
        </w:rPr>
        <w:t xml:space="preserve"> </w:t>
      </w:r>
      <w:r w:rsidRPr="00502145">
        <w:rPr>
          <w:b w:val="0"/>
          <w:bCs w:val="0"/>
          <w:i w:val="0"/>
          <w:iCs w:val="0"/>
          <w:lang w:eastAsia="en-US"/>
        </w:rPr>
        <w:t>2006 sú spolufinancované aj projekty, pôvodne využívajúce pomoc v rámci predvstupového nástroja ISPA a od 1.</w:t>
      </w:r>
      <w:r w:rsidR="00622E05">
        <w:rPr>
          <w:b w:val="0"/>
          <w:bCs w:val="0"/>
          <w:i w:val="0"/>
          <w:iCs w:val="0"/>
          <w:lang w:eastAsia="en-US"/>
        </w:rPr>
        <w:t xml:space="preserve"> </w:t>
      </w:r>
      <w:r w:rsidRPr="00502145">
        <w:rPr>
          <w:b w:val="0"/>
          <w:bCs w:val="0"/>
          <w:i w:val="0"/>
          <w:iCs w:val="0"/>
          <w:lang w:eastAsia="en-US"/>
        </w:rPr>
        <w:t>5.</w:t>
      </w:r>
      <w:r w:rsidR="00622E05">
        <w:rPr>
          <w:b w:val="0"/>
          <w:bCs w:val="0"/>
          <w:i w:val="0"/>
          <w:iCs w:val="0"/>
          <w:lang w:eastAsia="en-US"/>
        </w:rPr>
        <w:t xml:space="preserve"> </w:t>
      </w:r>
      <w:r w:rsidRPr="00502145">
        <w:rPr>
          <w:b w:val="0"/>
          <w:bCs w:val="0"/>
          <w:i w:val="0"/>
          <w:iCs w:val="0"/>
          <w:lang w:eastAsia="en-US"/>
        </w:rPr>
        <w:t>2004, teda</w:t>
      </w:r>
      <w:r w:rsidR="00622E05">
        <w:rPr>
          <w:b w:val="0"/>
          <w:bCs w:val="0"/>
          <w:i w:val="0"/>
          <w:iCs w:val="0"/>
          <w:lang w:eastAsia="en-US"/>
        </w:rPr>
        <w:t xml:space="preserve"> </w:t>
      </w:r>
      <w:r w:rsidRPr="00502145">
        <w:rPr>
          <w:b w:val="0"/>
          <w:bCs w:val="0"/>
          <w:i w:val="0"/>
          <w:iCs w:val="0"/>
          <w:lang w:eastAsia="en-US"/>
        </w:rPr>
        <w:t>od vstupu SR do EÚ, sú spolufinancované z K</w:t>
      </w:r>
      <w:r w:rsidR="00622E05">
        <w:rPr>
          <w:b w:val="0"/>
          <w:bCs w:val="0"/>
          <w:i w:val="0"/>
          <w:iCs w:val="0"/>
          <w:lang w:eastAsia="en-US"/>
        </w:rPr>
        <w:t>F</w:t>
      </w:r>
      <w:r w:rsidRPr="00502145">
        <w:rPr>
          <w:b w:val="0"/>
          <w:bCs w:val="0"/>
          <w:i w:val="0"/>
          <w:iCs w:val="0"/>
          <w:lang w:eastAsia="en-US"/>
        </w:rPr>
        <w:t>.</w:t>
      </w:r>
    </w:p>
    <w:p w:rsidR="00254078" w:rsidRPr="00502145" w:rsidRDefault="00254078" w:rsidP="007533E9">
      <w:pPr>
        <w:pStyle w:val="Zkladntext"/>
        <w:spacing w:before="120" w:after="120"/>
        <w:ind w:firstLine="720"/>
        <w:jc w:val="both"/>
        <w:rPr>
          <w:b w:val="0"/>
          <w:bCs w:val="0"/>
          <w:i w:val="0"/>
          <w:iCs w:val="0"/>
          <w:lang w:eastAsia="en-US"/>
        </w:rPr>
      </w:pPr>
      <w:r w:rsidRPr="00502145">
        <w:rPr>
          <w:b w:val="0"/>
          <w:bCs w:val="0"/>
          <w:i w:val="0"/>
          <w:iCs w:val="0"/>
          <w:lang w:eastAsia="en-US"/>
        </w:rPr>
        <w:t xml:space="preserve">Pre projekty financované pôvodne v rámci predvstupového nástroja ISPA predstavuje celková alokácia finančných prostriedkov EÚ </w:t>
      </w:r>
      <w:r w:rsidRPr="00622E05">
        <w:rPr>
          <w:bCs w:val="0"/>
          <w:i w:val="0"/>
          <w:iCs w:val="0"/>
          <w:lang w:eastAsia="en-US"/>
        </w:rPr>
        <w:t xml:space="preserve">361 525 595 </w:t>
      </w:r>
      <w:r w:rsidR="00622E05" w:rsidRPr="00622E05">
        <w:rPr>
          <w:bCs w:val="0"/>
          <w:i w:val="0"/>
          <w:iCs w:val="0"/>
          <w:lang w:eastAsia="en-US"/>
        </w:rPr>
        <w:t>EUR</w:t>
      </w:r>
      <w:r w:rsidRPr="00502145">
        <w:rPr>
          <w:b w:val="0"/>
          <w:bCs w:val="0"/>
          <w:i w:val="0"/>
          <w:iCs w:val="0"/>
          <w:lang w:eastAsia="en-US"/>
        </w:rPr>
        <w:t>, pre projekty spolufinancované z KF v programovom období 2004</w:t>
      </w:r>
      <w:r w:rsidR="00622E05">
        <w:rPr>
          <w:b w:val="0"/>
          <w:bCs w:val="0"/>
          <w:i w:val="0"/>
          <w:iCs w:val="0"/>
          <w:lang w:eastAsia="en-US"/>
        </w:rPr>
        <w:t xml:space="preserve"> </w:t>
      </w:r>
      <w:r w:rsidRPr="00502145">
        <w:rPr>
          <w:b w:val="0"/>
          <w:bCs w:val="0"/>
          <w:i w:val="0"/>
          <w:iCs w:val="0"/>
          <w:lang w:eastAsia="en-US"/>
        </w:rPr>
        <w:t>–</w:t>
      </w:r>
      <w:r w:rsidR="00622E05">
        <w:rPr>
          <w:b w:val="0"/>
          <w:bCs w:val="0"/>
          <w:i w:val="0"/>
          <w:iCs w:val="0"/>
          <w:lang w:eastAsia="en-US"/>
        </w:rPr>
        <w:t xml:space="preserve"> </w:t>
      </w:r>
      <w:r w:rsidRPr="00502145">
        <w:rPr>
          <w:b w:val="0"/>
          <w:bCs w:val="0"/>
          <w:i w:val="0"/>
          <w:iCs w:val="0"/>
          <w:lang w:eastAsia="en-US"/>
        </w:rPr>
        <w:t xml:space="preserve">2006 bolo alokovaných </w:t>
      </w:r>
      <w:r w:rsidRPr="00622E05">
        <w:rPr>
          <w:bCs w:val="0"/>
          <w:i w:val="0"/>
          <w:iCs w:val="0"/>
          <w:lang w:eastAsia="en-US"/>
        </w:rPr>
        <w:t>405 036 922</w:t>
      </w:r>
      <w:r w:rsidRPr="00502145">
        <w:rPr>
          <w:b w:val="0"/>
          <w:bCs w:val="0"/>
          <w:i w:val="0"/>
          <w:iCs w:val="0"/>
          <w:lang w:eastAsia="en-US"/>
        </w:rPr>
        <w:t xml:space="preserve"> </w:t>
      </w:r>
      <w:r w:rsidR="00622E05" w:rsidRPr="00622E05">
        <w:rPr>
          <w:bCs w:val="0"/>
          <w:i w:val="0"/>
          <w:iCs w:val="0"/>
          <w:lang w:eastAsia="en-US"/>
        </w:rPr>
        <w:t>EUR</w:t>
      </w:r>
      <w:r w:rsidRPr="00502145">
        <w:rPr>
          <w:b w:val="0"/>
          <w:bCs w:val="0"/>
          <w:i w:val="0"/>
          <w:iCs w:val="0"/>
          <w:lang w:eastAsia="en-US"/>
        </w:rPr>
        <w:t>. Finančné prostriedky boli prideľované jednotlivým KP na základe žiadostí o podporu z KF, schválených zo strany EK a vlády SR.</w:t>
      </w:r>
    </w:p>
    <w:p w:rsidR="00254078" w:rsidRPr="00502145" w:rsidRDefault="004F2656" w:rsidP="007533E9">
      <w:pPr>
        <w:pStyle w:val="Zkladntext"/>
        <w:spacing w:before="120" w:after="120"/>
        <w:ind w:firstLine="720"/>
        <w:jc w:val="both"/>
        <w:rPr>
          <w:b w:val="0"/>
          <w:bCs w:val="0"/>
          <w:i w:val="0"/>
          <w:iCs w:val="0"/>
          <w:lang w:eastAsia="en-US"/>
        </w:rPr>
      </w:pPr>
      <w:r>
        <w:rPr>
          <w:b w:val="0"/>
          <w:bCs w:val="0"/>
          <w:i w:val="0"/>
          <w:iCs w:val="0"/>
          <w:lang w:eastAsia="en-US"/>
        </w:rPr>
        <w:t>RO</w:t>
      </w:r>
      <w:r w:rsidR="00254078" w:rsidRPr="00502145">
        <w:rPr>
          <w:b w:val="0"/>
          <w:bCs w:val="0"/>
          <w:i w:val="0"/>
          <w:iCs w:val="0"/>
          <w:lang w:eastAsia="en-US"/>
        </w:rPr>
        <w:t xml:space="preserve"> pre KF je orgán zodpovedný za všeobecné riadenie a koordináciu operácií KF na národnej úrovni. Zabezpečuje koordináciu činností v oblasti KF navonok - voči E</w:t>
      </w:r>
      <w:r w:rsidR="00622E05">
        <w:rPr>
          <w:b w:val="0"/>
          <w:bCs w:val="0"/>
          <w:i w:val="0"/>
          <w:iCs w:val="0"/>
          <w:lang w:eastAsia="en-US"/>
        </w:rPr>
        <w:t>Ú</w:t>
      </w:r>
      <w:r w:rsidR="00254078" w:rsidRPr="00502145">
        <w:rPr>
          <w:b w:val="0"/>
          <w:bCs w:val="0"/>
          <w:i w:val="0"/>
          <w:iCs w:val="0"/>
          <w:lang w:eastAsia="en-US"/>
        </w:rPr>
        <w:t xml:space="preserve"> </w:t>
      </w:r>
      <w:r>
        <w:rPr>
          <w:b w:val="0"/>
          <w:bCs w:val="0"/>
          <w:i w:val="0"/>
          <w:iCs w:val="0"/>
          <w:lang w:eastAsia="en-US"/>
        </w:rPr>
        <w:t xml:space="preserve">          </w:t>
      </w:r>
      <w:r w:rsidR="00254078" w:rsidRPr="00502145">
        <w:rPr>
          <w:b w:val="0"/>
          <w:bCs w:val="0"/>
          <w:i w:val="0"/>
          <w:iCs w:val="0"/>
          <w:lang w:eastAsia="en-US"/>
        </w:rPr>
        <w:t>a zároveň zabezpečuje koordináciu a výkon konkrétnych činností v zmysle kompetenčného zákona v rámci SR. Funkciu SORO plnia M</w:t>
      </w:r>
      <w:r w:rsidR="00622E05">
        <w:rPr>
          <w:b w:val="0"/>
          <w:bCs w:val="0"/>
          <w:i w:val="0"/>
          <w:iCs w:val="0"/>
          <w:lang w:eastAsia="en-US"/>
        </w:rPr>
        <w:t>ŽP SR p</w:t>
      </w:r>
      <w:r w:rsidR="00254078" w:rsidRPr="00502145">
        <w:rPr>
          <w:b w:val="0"/>
          <w:bCs w:val="0"/>
          <w:i w:val="0"/>
          <w:iCs w:val="0"/>
          <w:lang w:eastAsia="en-US"/>
        </w:rPr>
        <w:t>ri environmentálnych projektoch a</w:t>
      </w:r>
      <w:r w:rsidR="00622E05">
        <w:rPr>
          <w:b w:val="0"/>
          <w:bCs w:val="0"/>
          <w:i w:val="0"/>
          <w:iCs w:val="0"/>
          <w:lang w:eastAsia="en-US"/>
        </w:rPr>
        <w:t> </w:t>
      </w:r>
      <w:r w:rsidR="00254078" w:rsidRPr="00502145">
        <w:rPr>
          <w:b w:val="0"/>
          <w:bCs w:val="0"/>
          <w:i w:val="0"/>
          <w:iCs w:val="0"/>
          <w:lang w:eastAsia="en-US"/>
        </w:rPr>
        <w:t>M</w:t>
      </w:r>
      <w:r w:rsidR="00622E05">
        <w:rPr>
          <w:b w:val="0"/>
          <w:bCs w:val="0"/>
          <w:i w:val="0"/>
          <w:iCs w:val="0"/>
          <w:lang w:eastAsia="en-US"/>
        </w:rPr>
        <w:t>DVRR SR</w:t>
      </w:r>
      <w:r w:rsidR="00254078" w:rsidRPr="00502145">
        <w:rPr>
          <w:b w:val="0"/>
          <w:bCs w:val="0"/>
          <w:i w:val="0"/>
          <w:iCs w:val="0"/>
          <w:lang w:eastAsia="en-US"/>
        </w:rPr>
        <w:t xml:space="preserve"> pri dopravných projektoch.</w:t>
      </w:r>
    </w:p>
    <w:p w:rsidR="003C6AC4" w:rsidRDefault="003C6AC4" w:rsidP="007533E9">
      <w:pPr>
        <w:rPr>
          <w:b/>
          <w:bCs/>
          <w:iCs/>
          <w:u w:val="single"/>
          <w:lang w:eastAsia="sk-SK"/>
        </w:rPr>
      </w:pPr>
    </w:p>
    <w:p w:rsidR="00254078" w:rsidRPr="00D21368" w:rsidRDefault="00254078" w:rsidP="007533E9">
      <w:pPr>
        <w:rPr>
          <w:b/>
          <w:bCs/>
          <w:iCs/>
          <w:u w:val="single"/>
          <w:lang w:eastAsia="sk-SK"/>
        </w:rPr>
      </w:pPr>
      <w:r w:rsidRPr="00D21368">
        <w:rPr>
          <w:b/>
          <w:bCs/>
          <w:iCs/>
          <w:u w:val="single"/>
          <w:lang w:eastAsia="sk-SK"/>
        </w:rPr>
        <w:t xml:space="preserve">Environmentálne projekty </w:t>
      </w:r>
    </w:p>
    <w:p w:rsidR="00254078" w:rsidRPr="00B7581D" w:rsidRDefault="00254078" w:rsidP="007533E9">
      <w:pPr>
        <w:spacing w:before="120" w:after="120"/>
        <w:ind w:firstLine="720"/>
        <w:jc w:val="both"/>
        <w:rPr>
          <w:bCs/>
        </w:rPr>
      </w:pPr>
      <w:r w:rsidRPr="00B7581D">
        <w:rPr>
          <w:bCs/>
        </w:rPr>
        <w:t>Pomoc z K</w:t>
      </w:r>
      <w:r w:rsidR="00BB5E8E">
        <w:rPr>
          <w:bCs/>
        </w:rPr>
        <w:t>F</w:t>
      </w:r>
      <w:r w:rsidRPr="00B7581D">
        <w:rPr>
          <w:bCs/>
        </w:rPr>
        <w:t xml:space="preserve"> v oblasti životného prostredia predstavuje spolufinancovanie projektov zameraných na zásobovanie pitnou vodou, </w:t>
      </w:r>
      <w:proofErr w:type="spellStart"/>
      <w:r w:rsidRPr="00B7581D">
        <w:rPr>
          <w:bCs/>
        </w:rPr>
        <w:t>odkanalizovanie</w:t>
      </w:r>
      <w:proofErr w:type="spellEnd"/>
      <w:r w:rsidRPr="00B7581D">
        <w:rPr>
          <w:bCs/>
        </w:rPr>
        <w:t xml:space="preserve"> obcí a čistenie odpadových vôd, odpadové hospodárstvo ako aj ochranu územia pred povodňami.</w:t>
      </w:r>
    </w:p>
    <w:p w:rsidR="00254078" w:rsidRPr="00B7581D" w:rsidRDefault="00254078" w:rsidP="007533E9">
      <w:pPr>
        <w:spacing w:before="120" w:after="120"/>
        <w:ind w:firstLine="720"/>
        <w:jc w:val="both"/>
        <w:rPr>
          <w:bCs/>
        </w:rPr>
      </w:pPr>
      <w:r w:rsidRPr="00B7581D">
        <w:rPr>
          <w:bCs/>
        </w:rPr>
        <w:lastRenderedPageBreak/>
        <w:t>V oblasti životného prostredia prešlo 1.</w:t>
      </w:r>
      <w:r w:rsidR="00C36D8E">
        <w:rPr>
          <w:bCs/>
        </w:rPr>
        <w:t xml:space="preserve"> </w:t>
      </w:r>
      <w:r w:rsidRPr="00B7581D">
        <w:rPr>
          <w:bCs/>
        </w:rPr>
        <w:t>5.</w:t>
      </w:r>
      <w:r w:rsidR="00C36D8E">
        <w:rPr>
          <w:bCs/>
        </w:rPr>
        <w:t xml:space="preserve"> </w:t>
      </w:r>
      <w:r w:rsidRPr="00B7581D">
        <w:rPr>
          <w:bCs/>
        </w:rPr>
        <w:t>2004 do KF 18 investičných projektov a 4 projekty odbornej pomoci, ktoré boli schválené v rámci predvstupového nástroja ISPA, ktorých realizácia bola ukončená k 31.</w:t>
      </w:r>
      <w:r w:rsidR="00BB5E8E">
        <w:rPr>
          <w:bCs/>
        </w:rPr>
        <w:t xml:space="preserve"> </w:t>
      </w:r>
      <w:r w:rsidRPr="00B7581D">
        <w:rPr>
          <w:bCs/>
        </w:rPr>
        <w:t>12.</w:t>
      </w:r>
      <w:r w:rsidR="00BB5E8E">
        <w:rPr>
          <w:bCs/>
        </w:rPr>
        <w:t xml:space="preserve"> </w:t>
      </w:r>
      <w:r w:rsidRPr="00B7581D">
        <w:rPr>
          <w:bCs/>
        </w:rPr>
        <w:t>2010.</w:t>
      </w:r>
    </w:p>
    <w:p w:rsidR="00254078" w:rsidRPr="00B7581D" w:rsidRDefault="00254078" w:rsidP="007533E9">
      <w:pPr>
        <w:spacing w:before="120" w:after="120"/>
        <w:ind w:firstLine="720"/>
        <w:jc w:val="both"/>
      </w:pPr>
      <w:r w:rsidRPr="00B7581D">
        <w:t xml:space="preserve">V roku 2004 bolo podaných 7 žiadostí </w:t>
      </w:r>
      <w:r w:rsidR="00D21368">
        <w:t xml:space="preserve">o NFP </w:t>
      </w:r>
      <w:r w:rsidRPr="00B7581D">
        <w:t>na spolufinancovanie projektov z KF, z toho bolo 5 schválených v decembri 2004 a 2 v decembri 2005. Realizáci</w:t>
      </w:r>
      <w:r w:rsidR="00D21368">
        <w:t>a</w:t>
      </w:r>
      <w:r w:rsidRPr="00B7581D">
        <w:t xml:space="preserve"> projektov bola ukončená</w:t>
      </w:r>
      <w:r w:rsidR="00BB5E8E">
        <w:t xml:space="preserve"> </w:t>
      </w:r>
      <w:r w:rsidRPr="00B7581D">
        <w:t>k 31.</w:t>
      </w:r>
      <w:r w:rsidR="00BB5E8E">
        <w:t xml:space="preserve"> </w:t>
      </w:r>
      <w:r w:rsidRPr="00B7581D">
        <w:t>12.</w:t>
      </w:r>
      <w:r w:rsidR="00BB5E8E">
        <w:t xml:space="preserve"> </w:t>
      </w:r>
      <w:r w:rsidRPr="00B7581D">
        <w:t xml:space="preserve">2010 s výnimkou jedného projektu (Prešov - Pitná voda a kanalizácia </w:t>
      </w:r>
      <w:r w:rsidR="00BB5E8E">
        <w:t xml:space="preserve">       </w:t>
      </w:r>
      <w:r w:rsidRPr="00B7581D">
        <w:t>v povodí rieky Torysy), ktorého termín ukončenia bol predĺžený do 31.</w:t>
      </w:r>
      <w:r w:rsidR="00BB5E8E">
        <w:t xml:space="preserve"> </w:t>
      </w:r>
      <w:r w:rsidRPr="00B7581D">
        <w:t>12.</w:t>
      </w:r>
      <w:r w:rsidR="00BB5E8E">
        <w:t xml:space="preserve"> </w:t>
      </w:r>
      <w:r w:rsidRPr="00B7581D">
        <w:t>2011 z dôvodu poškodenia už vybudovanej infraštruktúry v dôsledku povodní v roku 2010.</w:t>
      </w:r>
    </w:p>
    <w:p w:rsidR="00254078" w:rsidRPr="00B7581D" w:rsidRDefault="00254078" w:rsidP="007533E9">
      <w:pPr>
        <w:pStyle w:val="Zkladntext"/>
        <w:spacing w:before="120"/>
        <w:rPr>
          <w:i w:val="0"/>
          <w:u w:val="single"/>
        </w:rPr>
      </w:pPr>
      <w:r w:rsidRPr="00B7581D">
        <w:rPr>
          <w:i w:val="0"/>
          <w:u w:val="single"/>
        </w:rPr>
        <w:t xml:space="preserve">Dopravné projekty </w:t>
      </w:r>
    </w:p>
    <w:p w:rsidR="00254078" w:rsidRPr="00BB5E8E" w:rsidRDefault="00254078" w:rsidP="007533E9">
      <w:pPr>
        <w:pStyle w:val="Zkladntext"/>
        <w:spacing w:before="120" w:after="120"/>
        <w:ind w:firstLine="720"/>
        <w:jc w:val="both"/>
        <w:rPr>
          <w:b w:val="0"/>
          <w:bCs w:val="0"/>
          <w:i w:val="0"/>
          <w:iCs w:val="0"/>
          <w:lang w:eastAsia="en-US"/>
        </w:rPr>
      </w:pPr>
      <w:r w:rsidRPr="00BB5E8E">
        <w:rPr>
          <w:b w:val="0"/>
          <w:bCs w:val="0"/>
          <w:i w:val="0"/>
          <w:iCs w:val="0"/>
          <w:lang w:eastAsia="en-US"/>
        </w:rPr>
        <w:t>V oblasti dopravy sa pomoc z K</w:t>
      </w:r>
      <w:r w:rsidR="00B12000">
        <w:rPr>
          <w:b w:val="0"/>
          <w:bCs w:val="0"/>
          <w:i w:val="0"/>
          <w:iCs w:val="0"/>
          <w:lang w:eastAsia="en-US"/>
        </w:rPr>
        <w:t>F</w:t>
      </w:r>
      <w:r w:rsidRPr="00BB5E8E">
        <w:rPr>
          <w:b w:val="0"/>
          <w:bCs w:val="0"/>
          <w:i w:val="0"/>
          <w:iCs w:val="0"/>
          <w:lang w:eastAsia="en-US"/>
        </w:rPr>
        <w:t xml:space="preserve"> sústreďuje na výstavbu </w:t>
      </w:r>
      <w:proofErr w:type="spellStart"/>
      <w:r w:rsidRPr="00BB5E8E">
        <w:rPr>
          <w:b w:val="0"/>
          <w:bCs w:val="0"/>
          <w:i w:val="0"/>
          <w:iCs w:val="0"/>
          <w:lang w:eastAsia="en-US"/>
        </w:rPr>
        <w:t>transeurópskych</w:t>
      </w:r>
      <w:proofErr w:type="spellEnd"/>
      <w:r w:rsidRPr="00BB5E8E">
        <w:rPr>
          <w:b w:val="0"/>
          <w:bCs w:val="0"/>
          <w:i w:val="0"/>
          <w:iCs w:val="0"/>
          <w:lang w:eastAsia="en-US"/>
        </w:rPr>
        <w:t xml:space="preserve"> dopravných sietí, ktoré majú najväčší vplyv na súdržnosť. V S</w:t>
      </w:r>
      <w:r w:rsidR="00BB5E8E">
        <w:rPr>
          <w:b w:val="0"/>
          <w:bCs w:val="0"/>
          <w:i w:val="0"/>
          <w:iCs w:val="0"/>
          <w:lang w:eastAsia="en-US"/>
        </w:rPr>
        <w:t>R</w:t>
      </w:r>
      <w:r w:rsidRPr="00BB5E8E">
        <w:rPr>
          <w:b w:val="0"/>
          <w:bCs w:val="0"/>
          <w:i w:val="0"/>
          <w:iCs w:val="0"/>
          <w:lang w:eastAsia="en-US"/>
        </w:rPr>
        <w:t xml:space="preserve"> je z prostriedkov K</w:t>
      </w:r>
      <w:r w:rsidR="00665D52">
        <w:rPr>
          <w:b w:val="0"/>
          <w:bCs w:val="0"/>
          <w:i w:val="0"/>
          <w:iCs w:val="0"/>
          <w:lang w:eastAsia="en-US"/>
        </w:rPr>
        <w:t>F</w:t>
      </w:r>
      <w:r w:rsidRPr="00BB5E8E">
        <w:rPr>
          <w:b w:val="0"/>
          <w:bCs w:val="0"/>
          <w:i w:val="0"/>
          <w:iCs w:val="0"/>
          <w:lang w:eastAsia="en-US"/>
        </w:rPr>
        <w:t xml:space="preserve"> spolufinancovaná výstavba vybraných úsekov diaľnic a rekonštrukcie hlavných železničných tratí.</w:t>
      </w:r>
    </w:p>
    <w:p w:rsidR="00254078" w:rsidRPr="00B7581D" w:rsidRDefault="00254078" w:rsidP="007533E9">
      <w:pPr>
        <w:spacing w:before="120" w:after="120"/>
        <w:ind w:firstLine="720"/>
        <w:jc w:val="both"/>
        <w:rPr>
          <w:bCs/>
        </w:rPr>
      </w:pPr>
      <w:r w:rsidRPr="00B7581D">
        <w:rPr>
          <w:bCs/>
        </w:rPr>
        <w:t>V oblasti dopravnej infraštruktúry sa realizovalo 6 projektov schválených v rámci ISPA, z toho 3 projekty železničnej infraštruktúry, 1 cestný projekt a 2 projekty odbornej pomoci. V rámci KF boli zrealizované 2 projekty, z toho 1 projekt cestnej a 1 projekt železničnej infraštruktúry. Realizácia projektov bola ukončená k 31.</w:t>
      </w:r>
      <w:r w:rsidR="00665D52">
        <w:rPr>
          <w:bCs/>
        </w:rPr>
        <w:t xml:space="preserve"> </w:t>
      </w:r>
      <w:r w:rsidRPr="00B7581D">
        <w:rPr>
          <w:bCs/>
        </w:rPr>
        <w:t>12.</w:t>
      </w:r>
      <w:r w:rsidR="00665D52">
        <w:rPr>
          <w:bCs/>
        </w:rPr>
        <w:t xml:space="preserve"> </w:t>
      </w:r>
      <w:r w:rsidRPr="00B7581D">
        <w:rPr>
          <w:bCs/>
        </w:rPr>
        <w:t>2010.</w:t>
      </w:r>
    </w:p>
    <w:p w:rsidR="00254078" w:rsidRPr="00B7581D" w:rsidRDefault="00254078" w:rsidP="007533E9">
      <w:pPr>
        <w:spacing w:before="120"/>
        <w:rPr>
          <w:b/>
        </w:rPr>
      </w:pPr>
      <w:r w:rsidRPr="00B7581D">
        <w:rPr>
          <w:b/>
        </w:rPr>
        <w:t>Plnenie cieľov pri projektoch KF</w:t>
      </w:r>
    </w:p>
    <w:p w:rsidR="00254078" w:rsidRPr="00B7581D" w:rsidRDefault="00254078" w:rsidP="007533E9">
      <w:pPr>
        <w:spacing w:before="120"/>
        <w:ind w:firstLine="720"/>
        <w:jc w:val="both"/>
      </w:pPr>
      <w:r w:rsidRPr="00B7581D">
        <w:t>K</w:t>
      </w:r>
      <w:r w:rsidR="00B12000">
        <w:t> </w:t>
      </w:r>
      <w:r w:rsidRPr="00B7581D">
        <w:t>30</w:t>
      </w:r>
      <w:r w:rsidR="00B12000">
        <w:t xml:space="preserve">. </w:t>
      </w:r>
      <w:r w:rsidRPr="00B7581D">
        <w:t>6.</w:t>
      </w:r>
      <w:r w:rsidR="00B12000">
        <w:t xml:space="preserve"> </w:t>
      </w:r>
      <w:r w:rsidRPr="00B7581D">
        <w:t xml:space="preserve">2011 boli ukončené všetky projekty ISPA/KF a KF s výnimkou projektu "Prešov - Pitná voda a kanalizácia v povodí rieky Torysy", 2004 SK 16 C PE 005, pri ktorom bola rozhodnutím EK č. K(2010)2551 predĺžená doba oprávnenosti výdavkov </w:t>
      </w:r>
      <w:r w:rsidR="00B12000">
        <w:t xml:space="preserve">                      </w:t>
      </w:r>
      <w:r w:rsidRPr="00B7581D">
        <w:t>do 31.</w:t>
      </w:r>
      <w:r w:rsidR="00B12000">
        <w:t xml:space="preserve"> </w:t>
      </w:r>
      <w:r w:rsidRPr="00B7581D">
        <w:t>12.</w:t>
      </w:r>
      <w:r w:rsidR="00B12000">
        <w:t xml:space="preserve"> </w:t>
      </w:r>
      <w:r w:rsidRPr="00B7581D">
        <w:t>2011.</w:t>
      </w:r>
    </w:p>
    <w:p w:rsidR="00254078" w:rsidRPr="00B7581D" w:rsidRDefault="00254078" w:rsidP="007533E9">
      <w:pPr>
        <w:spacing w:before="120"/>
        <w:ind w:firstLine="720"/>
        <w:jc w:val="both"/>
      </w:pPr>
      <w:r w:rsidRPr="00B7581D">
        <w:t>Projekty KF zabezpečujú budovanie environmentálnej a dopravnej infraštruktúry v rámci SR. V programovom období 2004</w:t>
      </w:r>
      <w:r w:rsidR="0006256D">
        <w:t xml:space="preserve"> </w:t>
      </w:r>
      <w:r w:rsidRPr="00B7581D">
        <w:t>–</w:t>
      </w:r>
      <w:r w:rsidR="0006256D">
        <w:t xml:space="preserve"> </w:t>
      </w:r>
      <w:r w:rsidRPr="00B7581D">
        <w:t>2006 bol</w:t>
      </w:r>
      <w:r w:rsidR="00D21368">
        <w:t xml:space="preserve"> v rámci </w:t>
      </w:r>
      <w:r w:rsidRPr="00B7581D">
        <w:t xml:space="preserve">pomoci z KF zrekonštruovaná železničná trať v úseku Bratislava – Nové Mesto nad Váhom na prevádzkovú rýchlosť 160 km/h, </w:t>
      </w:r>
      <w:r w:rsidR="00D21368">
        <w:t>vybudované</w:t>
      </w:r>
      <w:r w:rsidRPr="00B7581D">
        <w:t xml:space="preserve"> nové diaľničné úseky v Bratislave medzi Viedenskou cestou a Prístavným mostom a v podtatranskom regióne medzi Mengusovcami a Jánovcami. V oblasti životného prostredia bola vybudovaná resp. zrekonštruovaná vodovodná a kanalizačná sieť v rôznych regiónoch SR, vybudované alebo zrekonštruované čistiarne odpadových vôd, čo zlepšilo stav životného prostredia pre obyvateľov. </w:t>
      </w:r>
    </w:p>
    <w:p w:rsidR="00254078" w:rsidRPr="00B7581D" w:rsidRDefault="00254078" w:rsidP="007533E9">
      <w:pPr>
        <w:spacing w:before="120"/>
        <w:ind w:firstLine="720"/>
        <w:jc w:val="both"/>
      </w:pPr>
      <w:r w:rsidRPr="00B7581D">
        <w:t xml:space="preserve">Výstavbou a prevádzkou novej infraštruktúry boli vytvorené nové pracovné miesta, čím sa zlepšila zamestnanosť aj v zaostávajúcich regiónoch a došlo k zmenšovaniu regionálnych rozdielov v rámci SR. Vzhľadom na uvedené skutočnosti je možné konštatovať, že ciele pomoci z KF Európskej únie boli splnené a jednotlivé projekty </w:t>
      </w:r>
      <w:r w:rsidR="00D21368">
        <w:t xml:space="preserve">sú </w:t>
      </w:r>
      <w:r w:rsidRPr="00B7581D">
        <w:t>prínosom</w:t>
      </w:r>
      <w:r w:rsidR="00D21368">
        <w:t xml:space="preserve">   </w:t>
      </w:r>
      <w:r w:rsidRPr="00B7581D">
        <w:t xml:space="preserve"> </w:t>
      </w:r>
      <w:r w:rsidR="00B12000">
        <w:t xml:space="preserve">         </w:t>
      </w:r>
      <w:r w:rsidRPr="00B7581D">
        <w:t>pre obyvateľov SR.</w:t>
      </w:r>
    </w:p>
    <w:p w:rsidR="00254078" w:rsidRPr="00B7581D" w:rsidRDefault="00254078" w:rsidP="007533E9"/>
    <w:p w:rsidR="00254078" w:rsidRPr="00B7581D" w:rsidRDefault="00254078" w:rsidP="000F0F70">
      <w:pPr>
        <w:pStyle w:val="Lukas2"/>
        <w:numPr>
          <w:ilvl w:val="1"/>
          <w:numId w:val="35"/>
        </w:numPr>
        <w:outlineLvl w:val="1"/>
      </w:pPr>
      <w:bookmarkStart w:id="221" w:name="_Toc306190645"/>
      <w:r w:rsidRPr="00B7581D">
        <w:t>Stav čerpania prostriedkov z Kohézneho fondu k 30.</w:t>
      </w:r>
      <w:r w:rsidR="00A712E9">
        <w:t xml:space="preserve"> </w:t>
      </w:r>
      <w:r w:rsidRPr="00B7581D">
        <w:t>6.</w:t>
      </w:r>
      <w:r w:rsidR="00A712E9">
        <w:t xml:space="preserve"> </w:t>
      </w:r>
      <w:r w:rsidRPr="00B7581D">
        <w:t>2011</w:t>
      </w:r>
      <w:bookmarkEnd w:id="221"/>
    </w:p>
    <w:p w:rsidR="00254078" w:rsidRPr="00B7581D" w:rsidRDefault="00254078" w:rsidP="007533E9">
      <w:pPr>
        <w:spacing w:before="120" w:after="120"/>
        <w:jc w:val="both"/>
        <w:rPr>
          <w:b/>
          <w:bCs/>
        </w:rPr>
      </w:pPr>
      <w:r w:rsidRPr="00B7581D">
        <w:rPr>
          <w:b/>
          <w:bCs/>
        </w:rPr>
        <w:t>Projekty ISPA/KF</w:t>
      </w:r>
    </w:p>
    <w:p w:rsidR="00556ED9" w:rsidRDefault="00254078" w:rsidP="00EB1636">
      <w:pPr>
        <w:ind w:firstLine="720"/>
        <w:jc w:val="both"/>
      </w:pPr>
      <w:r w:rsidRPr="00B7581D">
        <w:t>Od 1.</w:t>
      </w:r>
      <w:r w:rsidR="00B12000">
        <w:t xml:space="preserve"> </w:t>
      </w:r>
      <w:r w:rsidRPr="00B7581D">
        <w:t>1.</w:t>
      </w:r>
      <w:r w:rsidR="00B12000">
        <w:t xml:space="preserve"> </w:t>
      </w:r>
      <w:r w:rsidRPr="00B7581D">
        <w:t>2011 do 30.</w:t>
      </w:r>
      <w:r w:rsidR="00B12000">
        <w:t xml:space="preserve"> </w:t>
      </w:r>
      <w:r w:rsidRPr="00B7581D">
        <w:t>6.</w:t>
      </w:r>
      <w:r w:rsidR="00B12000">
        <w:t xml:space="preserve"> </w:t>
      </w:r>
      <w:r w:rsidRPr="00B7581D">
        <w:t xml:space="preserve">2011 bolo z EÚ pre projekty ISPA/KF prijaté na účty platobného orgánu </w:t>
      </w:r>
      <w:r w:rsidRPr="00B12000">
        <w:rPr>
          <w:b/>
        </w:rPr>
        <w:t xml:space="preserve">13 656 334,50 </w:t>
      </w:r>
      <w:r w:rsidR="00B12000" w:rsidRPr="00B12000">
        <w:rPr>
          <w:b/>
        </w:rPr>
        <w:t>EUR</w:t>
      </w:r>
      <w:r w:rsidRPr="00B7581D">
        <w:t>. K 30.</w:t>
      </w:r>
      <w:r w:rsidR="00B12000">
        <w:t xml:space="preserve"> </w:t>
      </w:r>
      <w:r w:rsidRPr="00B7581D">
        <w:t>6.</w:t>
      </w:r>
      <w:r w:rsidR="00B12000">
        <w:t xml:space="preserve"> </w:t>
      </w:r>
      <w:r w:rsidRPr="00B7581D">
        <w:t xml:space="preserve">2011 bolo z celkovej alokácie </w:t>
      </w:r>
      <w:r w:rsidR="00D21368">
        <w:t xml:space="preserve">schválených projektov </w:t>
      </w:r>
      <w:r w:rsidRPr="00B7581D">
        <w:t xml:space="preserve">ISPA/KF prijaté na účty platobného orgánu </w:t>
      </w:r>
      <w:r w:rsidRPr="00B12000">
        <w:rPr>
          <w:b/>
        </w:rPr>
        <w:t>332 238 240,54</w:t>
      </w:r>
      <w:r w:rsidRPr="00B7581D">
        <w:t xml:space="preserve"> </w:t>
      </w:r>
      <w:r w:rsidR="00B12000" w:rsidRPr="00B12000">
        <w:rPr>
          <w:b/>
        </w:rPr>
        <w:t>EUR</w:t>
      </w:r>
      <w:r w:rsidRPr="00B7581D">
        <w:t xml:space="preserve">, čo predstavuje </w:t>
      </w:r>
      <w:r w:rsidRPr="00B12000">
        <w:rPr>
          <w:b/>
        </w:rPr>
        <w:t>91,90 %</w:t>
      </w:r>
      <w:r w:rsidRPr="00B7581D">
        <w:t xml:space="preserve"> celkových oprávnených nákladov, financovaných z prostriedkov EÚ </w:t>
      </w:r>
      <w:r w:rsidR="00B12000">
        <w:t xml:space="preserve">     </w:t>
      </w:r>
      <w:r w:rsidRPr="00B7581D">
        <w:t>(</w:t>
      </w:r>
      <w:r w:rsidRPr="00B12000">
        <w:rPr>
          <w:b/>
        </w:rPr>
        <w:t>361 525 595</w:t>
      </w:r>
      <w:r w:rsidRPr="00B7581D">
        <w:t xml:space="preserve"> </w:t>
      </w:r>
      <w:r w:rsidR="00B12000" w:rsidRPr="00B12000">
        <w:rPr>
          <w:b/>
        </w:rPr>
        <w:t>EUR</w:t>
      </w:r>
      <w:r w:rsidRPr="00B7581D">
        <w:t>). Od 1.</w:t>
      </w:r>
      <w:r w:rsidR="00B12000">
        <w:t xml:space="preserve"> </w:t>
      </w:r>
      <w:r w:rsidRPr="00B7581D">
        <w:t>1.</w:t>
      </w:r>
      <w:r w:rsidR="00B12000">
        <w:t xml:space="preserve"> </w:t>
      </w:r>
      <w:r w:rsidRPr="00B7581D">
        <w:t>2011 do 30.</w:t>
      </w:r>
      <w:r w:rsidR="00B12000">
        <w:t xml:space="preserve"> </w:t>
      </w:r>
      <w:r w:rsidRPr="00B7581D">
        <w:t>6.</w:t>
      </w:r>
      <w:r w:rsidR="00B12000">
        <w:t xml:space="preserve"> </w:t>
      </w:r>
      <w:r w:rsidRPr="00B7581D">
        <w:t xml:space="preserve">2011 boli platobným orgánom schválené prostriedky EÚ v celkovej sume </w:t>
      </w:r>
      <w:r w:rsidRPr="00B12000">
        <w:rPr>
          <w:b/>
        </w:rPr>
        <w:t>75 420,00 EUR</w:t>
      </w:r>
      <w:r w:rsidRPr="00B7581D">
        <w:t>. Pre projekty ISPA/KF boli od začiatku implementácie do 30.</w:t>
      </w:r>
      <w:r w:rsidR="00B12000">
        <w:t xml:space="preserve"> </w:t>
      </w:r>
      <w:r w:rsidRPr="00B7581D">
        <w:t>6.</w:t>
      </w:r>
      <w:r w:rsidR="00B12000">
        <w:t xml:space="preserve"> </w:t>
      </w:r>
      <w:r w:rsidRPr="00B7581D">
        <w:t xml:space="preserve">2011 platobným orgánom schválené prostriedky EÚ v celkovej sume </w:t>
      </w:r>
      <w:r w:rsidR="00B12000">
        <w:t xml:space="preserve">                   </w:t>
      </w:r>
      <w:r w:rsidRPr="00B12000">
        <w:rPr>
          <w:b/>
        </w:rPr>
        <w:t>358 558 334,22 EUR</w:t>
      </w:r>
      <w:r w:rsidRPr="00B7581D">
        <w:t xml:space="preserve">, čo predstavuje celkom </w:t>
      </w:r>
      <w:r w:rsidRPr="00B12000">
        <w:rPr>
          <w:b/>
        </w:rPr>
        <w:t>99,18 %</w:t>
      </w:r>
      <w:r w:rsidRPr="00B7581D">
        <w:t xml:space="preserve"> z celkovej alokácie prostriedk</w:t>
      </w:r>
      <w:r w:rsidR="00D21368">
        <w:t>ov</w:t>
      </w:r>
      <w:r w:rsidRPr="00B7581D">
        <w:t xml:space="preserve"> EÚ </w:t>
      </w:r>
      <w:r w:rsidRPr="00B7581D">
        <w:lastRenderedPageBreak/>
        <w:t>(</w:t>
      </w:r>
      <w:r w:rsidRPr="00CF4EC4">
        <w:rPr>
          <w:b/>
        </w:rPr>
        <w:t xml:space="preserve">361 525 595 </w:t>
      </w:r>
      <w:r w:rsidR="00CF4EC4" w:rsidRPr="00B12000">
        <w:rPr>
          <w:b/>
        </w:rPr>
        <w:t>EUR</w:t>
      </w:r>
      <w:r w:rsidRPr="00B7581D">
        <w:t xml:space="preserve">). Vplyvom akceptácie korekcií navrhnutých EK pri uzatváraní projektov sa </w:t>
      </w:r>
      <w:r>
        <w:t>o</w:t>
      </w:r>
      <w:r w:rsidRPr="00B7581D">
        <w:t>proti údajom k 31.</w:t>
      </w:r>
      <w:r w:rsidR="00CF4EC4">
        <w:t xml:space="preserve"> </w:t>
      </w:r>
      <w:r w:rsidRPr="00B7581D">
        <w:t>12.</w:t>
      </w:r>
      <w:r w:rsidR="00CF4EC4">
        <w:t xml:space="preserve"> </w:t>
      </w:r>
      <w:r w:rsidRPr="00B7581D">
        <w:t>2010 čerpanie znížilo o </w:t>
      </w:r>
      <w:r w:rsidRPr="00CF4EC4">
        <w:rPr>
          <w:b/>
        </w:rPr>
        <w:t>0,21</w:t>
      </w:r>
      <w:r w:rsidRPr="00B7581D">
        <w:t xml:space="preserve"> </w:t>
      </w:r>
      <w:r w:rsidRPr="00CF4EC4">
        <w:rPr>
          <w:b/>
        </w:rPr>
        <w:t>p</w:t>
      </w:r>
      <w:r w:rsidR="00CF4EC4" w:rsidRPr="00CF4EC4">
        <w:rPr>
          <w:b/>
        </w:rPr>
        <w:t>.</w:t>
      </w:r>
      <w:r w:rsidR="00CF4EC4">
        <w:rPr>
          <w:b/>
        </w:rPr>
        <w:t xml:space="preserve"> </w:t>
      </w:r>
      <w:r w:rsidR="00CF4EC4" w:rsidRPr="00CF4EC4">
        <w:rPr>
          <w:b/>
        </w:rPr>
        <w:t>b.</w:t>
      </w:r>
      <w:r w:rsidRPr="00B7581D">
        <w:t>.</w:t>
      </w:r>
      <w:r w:rsidR="00EB1636">
        <w:t xml:space="preserve"> </w:t>
      </w:r>
      <w:r w:rsidRPr="00B7581D">
        <w:t>Hraničný termín pre oprávnenosť výdavkov pre projekty ISPA/KF vyplývajúci z podpísaných finančných memoránd a ich schválených dodatkov EK bol 31.</w:t>
      </w:r>
      <w:r w:rsidR="00CF4EC4">
        <w:t xml:space="preserve"> </w:t>
      </w:r>
      <w:r w:rsidRPr="00B7581D">
        <w:t>12.</w:t>
      </w:r>
      <w:r w:rsidR="00CF4EC4">
        <w:t xml:space="preserve"> </w:t>
      </w:r>
      <w:r w:rsidRPr="00B7581D">
        <w:t>2010. K 3</w:t>
      </w:r>
      <w:r>
        <w:t>0</w:t>
      </w:r>
      <w:r w:rsidRPr="00B7581D">
        <w:t>.</w:t>
      </w:r>
      <w:r w:rsidR="00CF4EC4">
        <w:t xml:space="preserve"> </w:t>
      </w:r>
      <w:r w:rsidRPr="00B7581D">
        <w:t>6.</w:t>
      </w:r>
      <w:r w:rsidR="00CF4EC4">
        <w:t xml:space="preserve"> </w:t>
      </w:r>
      <w:r w:rsidRPr="00B7581D">
        <w:t xml:space="preserve">2011 boli EK </w:t>
      </w:r>
      <w:r w:rsidR="00D21368">
        <w:t>zaslané</w:t>
      </w:r>
      <w:r w:rsidRPr="00B7581D">
        <w:t xml:space="preserve"> žiadosti o záverečnú platbu na všetky implementované projekty ISPA/KF. Aktuálny stav čerpania môže byť v budúcnosti ovplyvnený prípadnými korekciami, ktoré vyplynú z výsledkov rokovaní medzi SR a EK k zisteniam zo spätného overovania </w:t>
      </w:r>
      <w:r w:rsidR="00CF4EC4">
        <w:t>VO</w:t>
      </w:r>
      <w:r w:rsidRPr="00B7581D">
        <w:t xml:space="preserve"> realizovaného </w:t>
      </w:r>
      <w:r w:rsidR="00CF4EC4">
        <w:t>RO</w:t>
      </w:r>
      <w:r w:rsidRPr="00B7581D">
        <w:t xml:space="preserve"> </w:t>
      </w:r>
      <w:r w:rsidRPr="001202FE">
        <w:t xml:space="preserve">a stanoviskom EK k ďalším predloženým žiadostiam o záverečnú platbu, ktoré zatiaľ EK </w:t>
      </w:r>
      <w:r w:rsidR="00681428" w:rsidRPr="001202FE">
        <w:t>ne</w:t>
      </w:r>
      <w:r w:rsidRPr="001202FE">
        <w:t>schvál</w:t>
      </w:r>
      <w:r w:rsidR="00681428" w:rsidRPr="001202FE">
        <w:t>ila</w:t>
      </w:r>
      <w:r w:rsidRPr="001202FE">
        <w:t>.</w:t>
      </w:r>
      <w:r w:rsidR="00556ED9" w:rsidRPr="001202FE">
        <w:t xml:space="preserve"> V tabuľke č. 1</w:t>
      </w:r>
      <w:r w:rsidR="008F19B7">
        <w:t>9</w:t>
      </w:r>
      <w:r w:rsidR="00556ED9" w:rsidRPr="001202FE">
        <w:t xml:space="preserve"> je uvedené</w:t>
      </w:r>
      <w:r w:rsidR="00556ED9">
        <w:t xml:space="preserve"> </w:t>
      </w:r>
      <w:r w:rsidR="00BB6BE3">
        <w:t>č</w:t>
      </w:r>
      <w:r w:rsidR="00BB6BE3" w:rsidRPr="00CF4EC4">
        <w:t xml:space="preserve">erpanie projektov ISPA/KF </w:t>
      </w:r>
      <w:r w:rsidR="00BB6BE3">
        <w:t xml:space="preserve">za obdobie od </w:t>
      </w:r>
      <w:r w:rsidR="00BB6BE3" w:rsidRPr="00CF4EC4">
        <w:t>1.</w:t>
      </w:r>
      <w:r w:rsidR="00BB6BE3">
        <w:t xml:space="preserve"> </w:t>
      </w:r>
      <w:r w:rsidR="00BB6BE3" w:rsidRPr="00CF4EC4">
        <w:t xml:space="preserve">1. 2000 </w:t>
      </w:r>
      <w:r w:rsidR="00BB6BE3">
        <w:t xml:space="preserve">do </w:t>
      </w:r>
      <w:r w:rsidR="00BB6BE3" w:rsidRPr="00CF4EC4">
        <w:t>30.</w:t>
      </w:r>
      <w:r w:rsidR="00BB6BE3">
        <w:t xml:space="preserve"> </w:t>
      </w:r>
      <w:r w:rsidR="00BB6BE3" w:rsidRPr="00CF4EC4">
        <w:t>6.</w:t>
      </w:r>
      <w:r w:rsidR="00BB6BE3">
        <w:t xml:space="preserve"> </w:t>
      </w:r>
      <w:r w:rsidR="00BB6BE3" w:rsidRPr="00CF4EC4">
        <w:t>2011</w:t>
      </w:r>
      <w:r w:rsidR="00BB6BE3">
        <w:t>.</w:t>
      </w:r>
      <w:r w:rsidR="00556ED9">
        <w:t> </w:t>
      </w:r>
    </w:p>
    <w:p w:rsidR="008F19B7" w:rsidRDefault="008F19B7" w:rsidP="00EB1636">
      <w:pPr>
        <w:ind w:firstLine="720"/>
        <w:jc w:val="both"/>
      </w:pPr>
    </w:p>
    <w:p w:rsidR="00254078" w:rsidRPr="00CF4EC4" w:rsidRDefault="00254078" w:rsidP="007533E9">
      <w:pPr>
        <w:spacing w:before="120" w:after="120"/>
        <w:jc w:val="both"/>
      </w:pPr>
      <w:r w:rsidRPr="00CF4EC4">
        <w:t xml:space="preserve">Tabuľka č. </w:t>
      </w:r>
      <w:r w:rsidR="00CF4EC4">
        <w:t>1</w:t>
      </w:r>
      <w:r w:rsidR="008F19B7">
        <w:t>9</w:t>
      </w:r>
      <w:r w:rsidR="00CF4EC4">
        <w:t>:</w:t>
      </w:r>
      <w:r w:rsidRPr="00CF4EC4">
        <w:t xml:space="preserve"> Čerpanie </w:t>
      </w:r>
      <w:r w:rsidR="00681428">
        <w:t xml:space="preserve">finančných prostriedkov na realizovanie </w:t>
      </w:r>
      <w:r w:rsidRPr="00CF4EC4">
        <w:t xml:space="preserve">projektov ISPA/KF </w:t>
      </w:r>
      <w:r w:rsidR="00681428">
        <w:t xml:space="preserve">          </w:t>
      </w:r>
      <w:r w:rsidRPr="00CF4EC4">
        <w:t>(</w:t>
      </w:r>
      <w:r w:rsidR="00CF4EC4">
        <w:t xml:space="preserve">od </w:t>
      </w:r>
      <w:r w:rsidRPr="00CF4EC4">
        <w:t>1.</w:t>
      </w:r>
      <w:r w:rsidR="00CF4EC4">
        <w:t xml:space="preserve"> </w:t>
      </w:r>
      <w:r w:rsidRPr="00CF4EC4">
        <w:t xml:space="preserve">1. 2000 </w:t>
      </w:r>
      <w:r w:rsidR="00CF4EC4">
        <w:t xml:space="preserve">do </w:t>
      </w:r>
      <w:r w:rsidRPr="00CF4EC4">
        <w:t>30.</w:t>
      </w:r>
      <w:r w:rsidR="00CF4EC4">
        <w:t xml:space="preserve"> </w:t>
      </w:r>
      <w:r w:rsidRPr="00CF4EC4">
        <w:t>6.</w:t>
      </w:r>
      <w:r w:rsidR="00CF4EC4">
        <w:t xml:space="preserve"> </w:t>
      </w:r>
      <w:r w:rsidRPr="00CF4EC4">
        <w:t>2011)</w:t>
      </w:r>
    </w:p>
    <w:tbl>
      <w:tblPr>
        <w:tblW w:w="9072" w:type="dxa"/>
        <w:tblInd w:w="70" w:type="dxa"/>
        <w:tblLayout w:type="fixed"/>
        <w:tblCellMar>
          <w:left w:w="70" w:type="dxa"/>
          <w:right w:w="70" w:type="dxa"/>
        </w:tblCellMar>
        <w:tblLook w:val="0000" w:firstRow="0" w:lastRow="0" w:firstColumn="0" w:lastColumn="0" w:noHBand="0" w:noVBand="0"/>
      </w:tblPr>
      <w:tblGrid>
        <w:gridCol w:w="1460"/>
        <w:gridCol w:w="1903"/>
        <w:gridCol w:w="1903"/>
        <w:gridCol w:w="1903"/>
        <w:gridCol w:w="1903"/>
      </w:tblGrid>
      <w:tr w:rsidR="00254078" w:rsidRPr="00B7581D" w:rsidTr="00883D7D">
        <w:trPr>
          <w:trHeight w:val="780"/>
        </w:trPr>
        <w:tc>
          <w:tcPr>
            <w:tcW w:w="1460" w:type="dxa"/>
            <w:tcBorders>
              <w:top w:val="single" w:sz="8" w:space="0" w:color="auto"/>
              <w:left w:val="single" w:sz="8" w:space="0" w:color="auto"/>
              <w:bottom w:val="single" w:sz="8" w:space="0" w:color="auto"/>
              <w:right w:val="single" w:sz="8" w:space="0" w:color="auto"/>
            </w:tcBorders>
            <w:shd w:val="clear" w:color="auto" w:fill="C0C0C0"/>
            <w:vAlign w:val="center"/>
          </w:tcPr>
          <w:p w:rsidR="00254078" w:rsidRPr="00B7581D" w:rsidRDefault="00254078" w:rsidP="007533E9">
            <w:pPr>
              <w:spacing w:before="120"/>
              <w:jc w:val="center"/>
              <w:rPr>
                <w:b/>
                <w:bCs/>
              </w:rPr>
            </w:pPr>
            <w:r w:rsidRPr="00B7581D">
              <w:rPr>
                <w:b/>
                <w:bCs/>
              </w:rPr>
              <w:t>Vývoj čerpania prostriedkov ISPA/KF (Eur)*</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31.</w:t>
            </w:r>
            <w:r w:rsidR="00C36D8E">
              <w:rPr>
                <w:b/>
                <w:bCs/>
              </w:rPr>
              <w:t xml:space="preserve"> </w:t>
            </w:r>
            <w:r w:rsidRPr="00B7581D">
              <w:rPr>
                <w:b/>
                <w:bCs/>
              </w:rPr>
              <w:t>12.</w:t>
            </w:r>
            <w:r w:rsidR="00C36D8E">
              <w:rPr>
                <w:b/>
                <w:bCs/>
              </w:rPr>
              <w:t xml:space="preserve"> </w:t>
            </w:r>
            <w:r w:rsidRPr="00B7581D">
              <w:rPr>
                <w:b/>
                <w:bCs/>
              </w:rPr>
              <w:t>2009</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30.</w:t>
            </w:r>
            <w:r w:rsidR="00C36D8E">
              <w:rPr>
                <w:b/>
                <w:bCs/>
              </w:rPr>
              <w:t xml:space="preserve"> </w:t>
            </w:r>
            <w:r w:rsidRPr="00B7581D">
              <w:rPr>
                <w:b/>
                <w:bCs/>
              </w:rPr>
              <w:t>6.</w:t>
            </w:r>
            <w:r w:rsidR="00C36D8E">
              <w:rPr>
                <w:b/>
                <w:bCs/>
              </w:rPr>
              <w:t xml:space="preserve"> </w:t>
            </w:r>
            <w:r w:rsidRPr="00B7581D">
              <w:rPr>
                <w:b/>
                <w:bCs/>
              </w:rPr>
              <w:t>2010</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31.</w:t>
            </w:r>
            <w:r w:rsidR="00C36D8E">
              <w:rPr>
                <w:b/>
                <w:bCs/>
              </w:rPr>
              <w:t xml:space="preserve"> </w:t>
            </w:r>
            <w:r w:rsidRPr="00B7581D">
              <w:rPr>
                <w:b/>
                <w:bCs/>
              </w:rPr>
              <w:t>12.</w:t>
            </w:r>
            <w:r w:rsidR="00C36D8E">
              <w:rPr>
                <w:b/>
                <w:bCs/>
              </w:rPr>
              <w:t xml:space="preserve"> </w:t>
            </w:r>
            <w:r w:rsidRPr="00B7581D">
              <w:rPr>
                <w:b/>
                <w:bCs/>
              </w:rPr>
              <w:t>2010</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30.</w:t>
            </w:r>
            <w:r w:rsidR="00C36D8E">
              <w:rPr>
                <w:b/>
                <w:bCs/>
              </w:rPr>
              <w:t xml:space="preserve"> </w:t>
            </w:r>
            <w:r w:rsidRPr="00B7581D">
              <w:rPr>
                <w:b/>
                <w:bCs/>
              </w:rPr>
              <w:t>6.</w:t>
            </w:r>
            <w:r w:rsidR="00C36D8E">
              <w:rPr>
                <w:b/>
                <w:bCs/>
              </w:rPr>
              <w:t xml:space="preserve"> </w:t>
            </w:r>
            <w:r w:rsidRPr="00B7581D">
              <w:rPr>
                <w:b/>
                <w:bCs/>
              </w:rPr>
              <w:t>2011</w:t>
            </w:r>
          </w:p>
        </w:tc>
      </w:tr>
      <w:tr w:rsidR="00254078" w:rsidRPr="00B7581D" w:rsidTr="00883D7D">
        <w:trPr>
          <w:trHeight w:val="227"/>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center"/>
              <w:rPr>
                <w:b/>
                <w:bCs/>
              </w:rPr>
            </w:pPr>
            <w:r w:rsidRPr="00B7581D">
              <w:rPr>
                <w:b/>
                <w:bCs/>
              </w:rPr>
              <w:t>ŽP</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168 521 051,41</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171 770 928,53</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175 843 294,26</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175 139 025,40</w:t>
            </w:r>
          </w:p>
        </w:tc>
      </w:tr>
      <w:tr w:rsidR="00254078" w:rsidRPr="00B7581D" w:rsidTr="00883D7D">
        <w:trPr>
          <w:trHeight w:val="227"/>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right"/>
            </w:pPr>
            <w:r w:rsidRPr="00B7581D">
              <w:t>v realizácii</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54 130 187,15</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57 380 064,27</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right"/>
            </w:pPr>
            <w:r w:rsidRPr="00B7581D">
              <w:t>ukončené</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114 390 864,26</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114 390 864,26</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175 843 294,26</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175 139 025,40</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center"/>
              <w:rPr>
                <w:b/>
                <w:bCs/>
              </w:rPr>
            </w:pPr>
            <w:r w:rsidRPr="00B7581D">
              <w:rPr>
                <w:b/>
                <w:bCs/>
              </w:rPr>
              <w:t>Doprava</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170 875 534,33</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170 875 534,33</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170 875 534,33</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170 808 655,52</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right"/>
            </w:pPr>
            <w:r w:rsidRPr="00B7581D">
              <w:t>v realizácii</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right"/>
            </w:pPr>
            <w:r w:rsidRPr="00B7581D">
              <w:t>ukončené</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170 875 534,33</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170 875 534,33</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170 875 534,33</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170 808 655,52</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center"/>
              <w:rPr>
                <w:b/>
                <w:bCs/>
              </w:rPr>
            </w:pPr>
            <w:r w:rsidRPr="00B7581D">
              <w:rPr>
                <w:b/>
                <w:bCs/>
              </w:rPr>
              <w:t>TA</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12 168 596,55</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12 180 187,80</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12 610 720,80</w:t>
            </w:r>
          </w:p>
        </w:tc>
        <w:tc>
          <w:tcPr>
            <w:tcW w:w="1903" w:type="dxa"/>
            <w:tcBorders>
              <w:top w:val="nil"/>
              <w:left w:val="nil"/>
              <w:bottom w:val="single" w:sz="8" w:space="0" w:color="auto"/>
              <w:right w:val="single" w:sz="8" w:space="0" w:color="auto"/>
            </w:tcBorders>
            <w:vAlign w:val="center"/>
          </w:tcPr>
          <w:p w:rsidR="00254078" w:rsidRPr="00B7581D" w:rsidRDefault="00254078" w:rsidP="007533E9">
            <w:pPr>
              <w:jc w:val="right"/>
              <w:rPr>
                <w:b/>
                <w:bCs/>
              </w:rPr>
            </w:pPr>
            <w:r w:rsidRPr="00B7581D">
              <w:rPr>
                <w:b/>
                <w:bCs/>
              </w:rPr>
              <w:t>12 610 653,30</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right"/>
            </w:pPr>
            <w:r w:rsidRPr="00B7581D">
              <w:t>v realizácii</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3 437 329,57</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3 448 920,82</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0,00</w:t>
            </w:r>
          </w:p>
        </w:tc>
      </w:tr>
      <w:tr w:rsidR="00254078" w:rsidRPr="00B7581D" w:rsidTr="00883D7D">
        <w:trPr>
          <w:trHeight w:val="285"/>
        </w:trPr>
        <w:tc>
          <w:tcPr>
            <w:tcW w:w="1460" w:type="dxa"/>
            <w:tcBorders>
              <w:top w:val="nil"/>
              <w:left w:val="single" w:sz="8" w:space="0" w:color="auto"/>
              <w:bottom w:val="single" w:sz="8" w:space="0" w:color="auto"/>
              <w:right w:val="single" w:sz="8" w:space="0" w:color="auto"/>
            </w:tcBorders>
            <w:vAlign w:val="center"/>
          </w:tcPr>
          <w:p w:rsidR="00254078" w:rsidRPr="00B7581D" w:rsidRDefault="00254078" w:rsidP="007533E9">
            <w:pPr>
              <w:spacing w:before="120"/>
              <w:jc w:val="right"/>
            </w:pPr>
            <w:r w:rsidRPr="00B7581D">
              <w:t>ukončené</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8 731 266,98</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8 731 266,98</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12 610 720,80</w:t>
            </w:r>
          </w:p>
        </w:tc>
        <w:tc>
          <w:tcPr>
            <w:tcW w:w="1903" w:type="dxa"/>
            <w:tcBorders>
              <w:top w:val="nil"/>
              <w:left w:val="nil"/>
              <w:bottom w:val="single" w:sz="8" w:space="0" w:color="auto"/>
              <w:right w:val="single" w:sz="8" w:space="0" w:color="auto"/>
            </w:tcBorders>
            <w:noWrap/>
            <w:vAlign w:val="center"/>
          </w:tcPr>
          <w:p w:rsidR="00254078" w:rsidRPr="00B7581D" w:rsidRDefault="00254078" w:rsidP="007533E9">
            <w:pPr>
              <w:jc w:val="right"/>
            </w:pPr>
            <w:r w:rsidRPr="00B7581D">
              <w:t>12 610 653,30</w:t>
            </w:r>
          </w:p>
        </w:tc>
      </w:tr>
      <w:tr w:rsidR="00254078" w:rsidRPr="00B7581D" w:rsidTr="00883D7D">
        <w:trPr>
          <w:trHeight w:val="285"/>
        </w:trPr>
        <w:tc>
          <w:tcPr>
            <w:tcW w:w="1460" w:type="dxa"/>
            <w:tcBorders>
              <w:top w:val="single" w:sz="8" w:space="0" w:color="auto"/>
              <w:left w:val="single" w:sz="8" w:space="0" w:color="auto"/>
              <w:bottom w:val="single" w:sz="8" w:space="0" w:color="auto"/>
              <w:right w:val="single" w:sz="8" w:space="0" w:color="auto"/>
            </w:tcBorders>
            <w:shd w:val="clear" w:color="auto" w:fill="C0C0C0"/>
            <w:vAlign w:val="center"/>
          </w:tcPr>
          <w:p w:rsidR="00254078" w:rsidRPr="00B7581D" w:rsidRDefault="00254078" w:rsidP="007533E9">
            <w:pPr>
              <w:spacing w:before="120"/>
              <w:jc w:val="center"/>
              <w:rPr>
                <w:b/>
                <w:bCs/>
              </w:rPr>
            </w:pPr>
            <w:r w:rsidRPr="00B7581D">
              <w:rPr>
                <w:b/>
                <w:bCs/>
              </w:rPr>
              <w:t>Spolu</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right"/>
              <w:rPr>
                <w:b/>
                <w:bCs/>
              </w:rPr>
            </w:pPr>
            <w:r w:rsidRPr="00B7581D">
              <w:rPr>
                <w:b/>
                <w:bCs/>
              </w:rPr>
              <w:t>351 565 182,29</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right"/>
              <w:rPr>
                <w:b/>
                <w:bCs/>
              </w:rPr>
            </w:pPr>
            <w:r w:rsidRPr="00B7581D">
              <w:rPr>
                <w:b/>
                <w:bCs/>
              </w:rPr>
              <w:t>354 826 650,66</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right"/>
              <w:rPr>
                <w:b/>
                <w:bCs/>
              </w:rPr>
            </w:pPr>
            <w:r w:rsidRPr="00B7581D">
              <w:rPr>
                <w:b/>
                <w:bCs/>
              </w:rPr>
              <w:t>359 329 549,39</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right"/>
              <w:rPr>
                <w:b/>
                <w:bCs/>
              </w:rPr>
            </w:pPr>
            <w:r w:rsidRPr="00B7581D">
              <w:rPr>
                <w:b/>
                <w:bCs/>
              </w:rPr>
              <w:t>358 558 334,22</w:t>
            </w:r>
          </w:p>
        </w:tc>
      </w:tr>
      <w:tr w:rsidR="00254078" w:rsidRPr="00B7581D" w:rsidTr="00883D7D">
        <w:trPr>
          <w:trHeight w:val="285"/>
        </w:trPr>
        <w:tc>
          <w:tcPr>
            <w:tcW w:w="1460" w:type="dxa"/>
            <w:tcBorders>
              <w:top w:val="nil"/>
              <w:left w:val="single" w:sz="8" w:space="0" w:color="auto"/>
              <w:bottom w:val="single" w:sz="4" w:space="0" w:color="auto"/>
              <w:right w:val="single" w:sz="8" w:space="0" w:color="auto"/>
            </w:tcBorders>
            <w:vAlign w:val="center"/>
          </w:tcPr>
          <w:p w:rsidR="00254078" w:rsidRPr="00B7581D" w:rsidRDefault="00254078" w:rsidP="007533E9">
            <w:pPr>
              <w:spacing w:before="100"/>
              <w:jc w:val="center"/>
            </w:pPr>
            <w:r w:rsidRPr="00B7581D">
              <w:t>%  čerpania ŽP</w:t>
            </w:r>
          </w:p>
        </w:tc>
        <w:tc>
          <w:tcPr>
            <w:tcW w:w="1903" w:type="dxa"/>
            <w:tcBorders>
              <w:top w:val="nil"/>
              <w:left w:val="nil"/>
              <w:bottom w:val="single" w:sz="4" w:space="0" w:color="auto"/>
              <w:right w:val="single" w:sz="8" w:space="0" w:color="auto"/>
            </w:tcBorders>
            <w:vAlign w:val="center"/>
          </w:tcPr>
          <w:p w:rsidR="00254078" w:rsidRPr="00B7581D" w:rsidRDefault="00254078" w:rsidP="007533E9">
            <w:pPr>
              <w:jc w:val="center"/>
            </w:pPr>
            <w:r w:rsidRPr="00B7581D">
              <w:t>95,77%</w:t>
            </w:r>
          </w:p>
        </w:tc>
        <w:tc>
          <w:tcPr>
            <w:tcW w:w="1903" w:type="dxa"/>
            <w:tcBorders>
              <w:top w:val="nil"/>
              <w:left w:val="nil"/>
              <w:bottom w:val="single" w:sz="4" w:space="0" w:color="auto"/>
              <w:right w:val="single" w:sz="8" w:space="0" w:color="auto"/>
            </w:tcBorders>
            <w:vAlign w:val="center"/>
          </w:tcPr>
          <w:p w:rsidR="00254078" w:rsidRPr="00B7581D" w:rsidRDefault="00254078" w:rsidP="007533E9">
            <w:pPr>
              <w:jc w:val="center"/>
            </w:pPr>
            <w:r w:rsidRPr="00B7581D">
              <w:t>97,62%</w:t>
            </w:r>
          </w:p>
        </w:tc>
        <w:tc>
          <w:tcPr>
            <w:tcW w:w="1903" w:type="dxa"/>
            <w:tcBorders>
              <w:top w:val="nil"/>
              <w:left w:val="nil"/>
              <w:bottom w:val="single" w:sz="4" w:space="0" w:color="auto"/>
              <w:right w:val="single" w:sz="8" w:space="0" w:color="auto"/>
            </w:tcBorders>
            <w:vAlign w:val="center"/>
          </w:tcPr>
          <w:p w:rsidR="00254078" w:rsidRPr="00B7581D" w:rsidRDefault="00254078" w:rsidP="007533E9">
            <w:pPr>
              <w:jc w:val="center"/>
            </w:pPr>
            <w:r w:rsidRPr="00B7581D">
              <w:t>99,93%</w:t>
            </w:r>
          </w:p>
        </w:tc>
        <w:tc>
          <w:tcPr>
            <w:tcW w:w="1903" w:type="dxa"/>
            <w:tcBorders>
              <w:top w:val="nil"/>
              <w:left w:val="nil"/>
              <w:bottom w:val="single" w:sz="4" w:space="0" w:color="auto"/>
              <w:right w:val="single" w:sz="8" w:space="0" w:color="auto"/>
            </w:tcBorders>
            <w:vAlign w:val="center"/>
          </w:tcPr>
          <w:p w:rsidR="00254078" w:rsidRPr="00B7581D" w:rsidRDefault="00254078" w:rsidP="007533E9">
            <w:pPr>
              <w:jc w:val="center"/>
            </w:pPr>
            <w:r w:rsidRPr="00B7581D">
              <w:t>99,53%</w:t>
            </w:r>
          </w:p>
        </w:tc>
      </w:tr>
      <w:tr w:rsidR="00254078" w:rsidRPr="00B7581D" w:rsidTr="00883D7D">
        <w:trPr>
          <w:trHeight w:val="525"/>
        </w:trPr>
        <w:tc>
          <w:tcPr>
            <w:tcW w:w="1460" w:type="dxa"/>
            <w:tcBorders>
              <w:top w:val="single" w:sz="4" w:space="0" w:color="auto"/>
              <w:left w:val="single" w:sz="4" w:space="0" w:color="auto"/>
              <w:bottom w:val="single" w:sz="4" w:space="0" w:color="auto"/>
              <w:right w:val="single" w:sz="8" w:space="0" w:color="auto"/>
            </w:tcBorders>
            <w:vAlign w:val="center"/>
          </w:tcPr>
          <w:p w:rsidR="00254078" w:rsidRPr="00B7581D" w:rsidRDefault="00254078" w:rsidP="007533E9">
            <w:pPr>
              <w:spacing w:before="100"/>
              <w:jc w:val="center"/>
            </w:pPr>
            <w:r w:rsidRPr="00B7581D">
              <w:t>%  čerpania Doprava</w:t>
            </w:r>
          </w:p>
        </w:tc>
        <w:tc>
          <w:tcPr>
            <w:tcW w:w="1903" w:type="dxa"/>
            <w:tcBorders>
              <w:top w:val="single" w:sz="4" w:space="0" w:color="auto"/>
              <w:left w:val="nil"/>
              <w:bottom w:val="single" w:sz="4" w:space="0" w:color="auto"/>
              <w:right w:val="single" w:sz="8" w:space="0" w:color="auto"/>
            </w:tcBorders>
            <w:vAlign w:val="center"/>
          </w:tcPr>
          <w:p w:rsidR="00254078" w:rsidRPr="00B7581D" w:rsidRDefault="00254078" w:rsidP="007533E9">
            <w:pPr>
              <w:jc w:val="center"/>
            </w:pPr>
            <w:r w:rsidRPr="00B7581D">
              <w:t>99,99%</w:t>
            </w:r>
          </w:p>
        </w:tc>
        <w:tc>
          <w:tcPr>
            <w:tcW w:w="1903" w:type="dxa"/>
            <w:tcBorders>
              <w:top w:val="single" w:sz="4" w:space="0" w:color="auto"/>
              <w:left w:val="nil"/>
              <w:bottom w:val="single" w:sz="4" w:space="0" w:color="auto"/>
              <w:right w:val="single" w:sz="8" w:space="0" w:color="auto"/>
            </w:tcBorders>
            <w:vAlign w:val="center"/>
          </w:tcPr>
          <w:p w:rsidR="00254078" w:rsidRPr="00B7581D" w:rsidRDefault="00254078" w:rsidP="007533E9">
            <w:pPr>
              <w:jc w:val="center"/>
            </w:pPr>
            <w:r w:rsidRPr="00B7581D">
              <w:t>99,99%</w:t>
            </w:r>
          </w:p>
        </w:tc>
        <w:tc>
          <w:tcPr>
            <w:tcW w:w="1903" w:type="dxa"/>
            <w:tcBorders>
              <w:top w:val="single" w:sz="4" w:space="0" w:color="auto"/>
              <w:left w:val="nil"/>
              <w:bottom w:val="single" w:sz="4" w:space="0" w:color="auto"/>
              <w:right w:val="single" w:sz="8" w:space="0" w:color="auto"/>
            </w:tcBorders>
            <w:vAlign w:val="center"/>
          </w:tcPr>
          <w:p w:rsidR="00254078" w:rsidRPr="00B7581D" w:rsidRDefault="00254078" w:rsidP="007533E9">
            <w:pPr>
              <w:jc w:val="center"/>
            </w:pPr>
            <w:r w:rsidRPr="00B7581D">
              <w:t>99,99%</w:t>
            </w:r>
          </w:p>
        </w:tc>
        <w:tc>
          <w:tcPr>
            <w:tcW w:w="1903" w:type="dxa"/>
            <w:tcBorders>
              <w:top w:val="single" w:sz="4" w:space="0" w:color="auto"/>
              <w:left w:val="nil"/>
              <w:bottom w:val="single" w:sz="4" w:space="0" w:color="auto"/>
              <w:right w:val="single" w:sz="4" w:space="0" w:color="auto"/>
            </w:tcBorders>
            <w:vAlign w:val="center"/>
          </w:tcPr>
          <w:p w:rsidR="00254078" w:rsidRPr="00B7581D" w:rsidRDefault="00254078" w:rsidP="007533E9">
            <w:pPr>
              <w:jc w:val="center"/>
            </w:pPr>
            <w:r w:rsidRPr="00B7581D">
              <w:t>99,95%</w:t>
            </w:r>
          </w:p>
        </w:tc>
      </w:tr>
      <w:tr w:rsidR="00254078" w:rsidRPr="00B7581D" w:rsidTr="00883D7D">
        <w:trPr>
          <w:trHeight w:val="285"/>
        </w:trPr>
        <w:tc>
          <w:tcPr>
            <w:tcW w:w="1460" w:type="dxa"/>
            <w:tcBorders>
              <w:top w:val="single" w:sz="4" w:space="0" w:color="auto"/>
              <w:left w:val="single" w:sz="8" w:space="0" w:color="auto"/>
              <w:bottom w:val="single" w:sz="8" w:space="0" w:color="auto"/>
              <w:right w:val="single" w:sz="8" w:space="0" w:color="auto"/>
            </w:tcBorders>
            <w:vAlign w:val="center"/>
          </w:tcPr>
          <w:p w:rsidR="00254078" w:rsidRPr="00B7581D" w:rsidRDefault="00254078" w:rsidP="007533E9">
            <w:pPr>
              <w:spacing w:before="100"/>
              <w:jc w:val="center"/>
            </w:pPr>
            <w:r w:rsidRPr="00B7581D">
              <w:t>%  čerpania TA</w:t>
            </w:r>
          </w:p>
        </w:tc>
        <w:tc>
          <w:tcPr>
            <w:tcW w:w="1903" w:type="dxa"/>
            <w:tcBorders>
              <w:top w:val="single" w:sz="4" w:space="0" w:color="auto"/>
              <w:left w:val="nil"/>
              <w:bottom w:val="single" w:sz="8" w:space="0" w:color="auto"/>
              <w:right w:val="single" w:sz="8" w:space="0" w:color="auto"/>
            </w:tcBorders>
            <w:vAlign w:val="center"/>
          </w:tcPr>
          <w:p w:rsidR="00254078" w:rsidRPr="00B7581D" w:rsidRDefault="00254078" w:rsidP="007533E9">
            <w:pPr>
              <w:jc w:val="center"/>
            </w:pPr>
            <w:r w:rsidRPr="00B7581D">
              <w:t>82,93%</w:t>
            </w:r>
          </w:p>
        </w:tc>
        <w:tc>
          <w:tcPr>
            <w:tcW w:w="1903" w:type="dxa"/>
            <w:tcBorders>
              <w:top w:val="single" w:sz="4" w:space="0" w:color="auto"/>
              <w:left w:val="nil"/>
              <w:bottom w:val="single" w:sz="8" w:space="0" w:color="auto"/>
              <w:right w:val="single" w:sz="8" w:space="0" w:color="auto"/>
            </w:tcBorders>
            <w:vAlign w:val="center"/>
          </w:tcPr>
          <w:p w:rsidR="00254078" w:rsidRPr="00B7581D" w:rsidRDefault="00254078" w:rsidP="007533E9">
            <w:pPr>
              <w:jc w:val="center"/>
            </w:pPr>
            <w:r w:rsidRPr="00B7581D">
              <w:t>83,00%</w:t>
            </w:r>
          </w:p>
        </w:tc>
        <w:tc>
          <w:tcPr>
            <w:tcW w:w="1903" w:type="dxa"/>
            <w:tcBorders>
              <w:top w:val="single" w:sz="4" w:space="0" w:color="auto"/>
              <w:left w:val="nil"/>
              <w:bottom w:val="single" w:sz="8" w:space="0" w:color="auto"/>
              <w:right w:val="single" w:sz="8" w:space="0" w:color="auto"/>
            </w:tcBorders>
            <w:vAlign w:val="center"/>
          </w:tcPr>
          <w:p w:rsidR="00254078" w:rsidRPr="00B7581D" w:rsidRDefault="00254078" w:rsidP="007533E9">
            <w:pPr>
              <w:jc w:val="center"/>
            </w:pPr>
            <w:r w:rsidRPr="00B7581D">
              <w:t>85,94%</w:t>
            </w:r>
          </w:p>
        </w:tc>
        <w:tc>
          <w:tcPr>
            <w:tcW w:w="1903" w:type="dxa"/>
            <w:tcBorders>
              <w:top w:val="single" w:sz="4" w:space="0" w:color="auto"/>
              <w:left w:val="nil"/>
              <w:bottom w:val="single" w:sz="8" w:space="0" w:color="auto"/>
              <w:right w:val="single" w:sz="8" w:space="0" w:color="auto"/>
            </w:tcBorders>
            <w:vAlign w:val="center"/>
          </w:tcPr>
          <w:p w:rsidR="00254078" w:rsidRPr="00B7581D" w:rsidRDefault="00254078" w:rsidP="007533E9">
            <w:pPr>
              <w:jc w:val="center"/>
            </w:pPr>
            <w:r w:rsidRPr="00B7581D">
              <w:t>85,94%</w:t>
            </w:r>
          </w:p>
        </w:tc>
      </w:tr>
      <w:tr w:rsidR="00254078" w:rsidRPr="00B7581D" w:rsidTr="00883D7D">
        <w:trPr>
          <w:trHeight w:val="304"/>
        </w:trPr>
        <w:tc>
          <w:tcPr>
            <w:tcW w:w="1460" w:type="dxa"/>
            <w:tcBorders>
              <w:top w:val="single" w:sz="8" w:space="0" w:color="auto"/>
              <w:left w:val="single" w:sz="8" w:space="0" w:color="auto"/>
              <w:bottom w:val="single" w:sz="8" w:space="0" w:color="auto"/>
              <w:right w:val="single" w:sz="8" w:space="0" w:color="auto"/>
            </w:tcBorders>
            <w:shd w:val="clear" w:color="auto" w:fill="C0C0C0"/>
            <w:vAlign w:val="center"/>
          </w:tcPr>
          <w:p w:rsidR="00254078" w:rsidRPr="00B7581D" w:rsidRDefault="00254078" w:rsidP="007533E9">
            <w:pPr>
              <w:spacing w:before="100"/>
              <w:jc w:val="center"/>
              <w:rPr>
                <w:b/>
                <w:bCs/>
              </w:rPr>
            </w:pPr>
            <w:r w:rsidRPr="00B7581D">
              <w:rPr>
                <w:b/>
                <w:bCs/>
              </w:rPr>
              <w:t>% čerpania ISPA/KF</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97,24%</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98,15%</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99,39%</w:t>
            </w:r>
          </w:p>
        </w:tc>
        <w:tc>
          <w:tcPr>
            <w:tcW w:w="1903" w:type="dxa"/>
            <w:tcBorders>
              <w:top w:val="single" w:sz="8" w:space="0" w:color="auto"/>
              <w:left w:val="nil"/>
              <w:bottom w:val="single" w:sz="8" w:space="0" w:color="auto"/>
              <w:right w:val="single" w:sz="8" w:space="0" w:color="auto"/>
            </w:tcBorders>
            <w:shd w:val="clear" w:color="auto" w:fill="C0C0C0"/>
            <w:vAlign w:val="center"/>
          </w:tcPr>
          <w:p w:rsidR="00254078" w:rsidRPr="00B7581D" w:rsidRDefault="00254078" w:rsidP="007533E9">
            <w:pPr>
              <w:jc w:val="center"/>
              <w:rPr>
                <w:b/>
                <w:bCs/>
              </w:rPr>
            </w:pPr>
            <w:r w:rsidRPr="00B7581D">
              <w:rPr>
                <w:b/>
                <w:bCs/>
              </w:rPr>
              <w:t>99,18%</w:t>
            </w:r>
          </w:p>
        </w:tc>
      </w:tr>
    </w:tbl>
    <w:p w:rsidR="00254078" w:rsidRPr="00CF4EC4" w:rsidRDefault="00254078" w:rsidP="007533E9">
      <w:pPr>
        <w:rPr>
          <w:sz w:val="20"/>
          <w:szCs w:val="20"/>
        </w:rPr>
      </w:pPr>
      <w:r w:rsidRPr="00CF4EC4">
        <w:rPr>
          <w:sz w:val="20"/>
          <w:szCs w:val="20"/>
        </w:rPr>
        <w:t>Zdroj: MF SR</w:t>
      </w:r>
    </w:p>
    <w:p w:rsidR="00254078" w:rsidRPr="00CF4EC4" w:rsidRDefault="00254078" w:rsidP="007533E9">
      <w:pPr>
        <w:rPr>
          <w:sz w:val="20"/>
          <w:szCs w:val="20"/>
        </w:rPr>
      </w:pPr>
      <w:r w:rsidRPr="00CF4EC4">
        <w:rPr>
          <w:sz w:val="20"/>
          <w:szCs w:val="20"/>
        </w:rPr>
        <w:t>* obsahuje predplatenie záverečných 20 % prostriedkov EÚ z prostriedkov ŠR</w:t>
      </w:r>
    </w:p>
    <w:p w:rsidR="00CF4EC4" w:rsidRDefault="00254078" w:rsidP="007533E9">
      <w:pPr>
        <w:spacing w:before="120"/>
        <w:jc w:val="both"/>
        <w:rPr>
          <w:b/>
          <w:bCs/>
        </w:rPr>
      </w:pPr>
      <w:r w:rsidRPr="00B7581D">
        <w:rPr>
          <w:b/>
          <w:bCs/>
        </w:rPr>
        <w:t>Projekty K</w:t>
      </w:r>
      <w:r w:rsidR="00CF4EC4">
        <w:rPr>
          <w:b/>
          <w:bCs/>
        </w:rPr>
        <w:t>F</w:t>
      </w:r>
    </w:p>
    <w:p w:rsidR="00254078" w:rsidRPr="00B7581D" w:rsidRDefault="00254078" w:rsidP="007533E9">
      <w:pPr>
        <w:spacing w:before="120"/>
        <w:ind w:firstLine="720"/>
        <w:jc w:val="both"/>
      </w:pPr>
      <w:r w:rsidRPr="00B7581D">
        <w:t>Od 1.</w:t>
      </w:r>
      <w:r w:rsidR="00CF4EC4">
        <w:t xml:space="preserve"> </w:t>
      </w:r>
      <w:r w:rsidRPr="00B7581D">
        <w:t>1.</w:t>
      </w:r>
      <w:r w:rsidR="00CF4EC4">
        <w:t xml:space="preserve"> </w:t>
      </w:r>
      <w:r w:rsidRPr="00B7581D">
        <w:t>2011 do 30.</w:t>
      </w:r>
      <w:r w:rsidR="00CF4EC4">
        <w:t xml:space="preserve"> </w:t>
      </w:r>
      <w:r w:rsidRPr="00B7581D">
        <w:t>6.</w:t>
      </w:r>
      <w:r w:rsidR="00CF4EC4">
        <w:t xml:space="preserve"> </w:t>
      </w:r>
      <w:r w:rsidRPr="00B7581D">
        <w:t>2011 neboli z EÚ pre projekty KF prijaté na účty platobného orgánu žiadne finančné prostriedky. K 30.</w:t>
      </w:r>
      <w:r w:rsidR="00CF4EC4">
        <w:t xml:space="preserve"> </w:t>
      </w:r>
      <w:r w:rsidRPr="00B7581D">
        <w:t>6.</w:t>
      </w:r>
      <w:r w:rsidR="00CF4EC4">
        <w:t xml:space="preserve"> </w:t>
      </w:r>
      <w:r w:rsidRPr="00B7581D">
        <w:t xml:space="preserve">2011 boli z celkovej alokácie pre projekty KF </w:t>
      </w:r>
      <w:r w:rsidRPr="00B7581D">
        <w:lastRenderedPageBreak/>
        <w:t xml:space="preserve">prijaté prostriedky v objeme </w:t>
      </w:r>
      <w:r w:rsidRPr="00CF4EC4">
        <w:rPr>
          <w:b/>
        </w:rPr>
        <w:t>328 086 198,40 E</w:t>
      </w:r>
      <w:r w:rsidR="00CF4EC4">
        <w:rPr>
          <w:b/>
        </w:rPr>
        <w:t>UR</w:t>
      </w:r>
      <w:r w:rsidRPr="00B7581D">
        <w:t xml:space="preserve">, čo predstavuje </w:t>
      </w:r>
      <w:r w:rsidRPr="00CF4EC4">
        <w:rPr>
          <w:b/>
        </w:rPr>
        <w:t>81,00 %</w:t>
      </w:r>
      <w:r w:rsidRPr="00B7581D">
        <w:t xml:space="preserve"> z celkových oprávnených nákladov, financovaných z prostriedkov EÚ (</w:t>
      </w:r>
      <w:r w:rsidRPr="00CF4EC4">
        <w:rPr>
          <w:b/>
        </w:rPr>
        <w:t>405 036 922 E</w:t>
      </w:r>
      <w:r w:rsidR="00CF4EC4">
        <w:rPr>
          <w:b/>
        </w:rPr>
        <w:t>UR</w:t>
      </w:r>
      <w:r w:rsidRPr="00B7581D">
        <w:t xml:space="preserve">). </w:t>
      </w:r>
    </w:p>
    <w:p w:rsidR="00254078" w:rsidRPr="00B7581D" w:rsidRDefault="00254078" w:rsidP="007533E9">
      <w:pPr>
        <w:spacing w:before="120"/>
        <w:ind w:firstLine="720"/>
        <w:jc w:val="both"/>
      </w:pPr>
      <w:r w:rsidRPr="00B7581D">
        <w:t>Od 1.</w:t>
      </w:r>
      <w:r w:rsidR="00CF4EC4">
        <w:t xml:space="preserve"> </w:t>
      </w:r>
      <w:r w:rsidRPr="00B7581D">
        <w:t>1.</w:t>
      </w:r>
      <w:r w:rsidR="00CF4EC4">
        <w:t xml:space="preserve"> </w:t>
      </w:r>
      <w:r w:rsidRPr="00B7581D">
        <w:t>2011 do 30.</w:t>
      </w:r>
      <w:r w:rsidR="00CF4EC4">
        <w:t xml:space="preserve"> </w:t>
      </w:r>
      <w:r w:rsidRPr="00B7581D">
        <w:t>6.</w:t>
      </w:r>
      <w:r w:rsidR="00CF4EC4">
        <w:t xml:space="preserve"> </w:t>
      </w:r>
      <w:r w:rsidRPr="00B7581D">
        <w:t xml:space="preserve">2011 boli platobným orgánom schválené prostriedky EÚ v celkovej sume </w:t>
      </w:r>
      <w:r w:rsidRPr="00CF4EC4">
        <w:rPr>
          <w:b/>
        </w:rPr>
        <w:t>1 490 069,16 EUR</w:t>
      </w:r>
      <w:r w:rsidRPr="00B7581D">
        <w:t>. K 30.</w:t>
      </w:r>
      <w:r w:rsidR="00CF4EC4">
        <w:t xml:space="preserve"> </w:t>
      </w:r>
      <w:r w:rsidRPr="00B7581D">
        <w:t>6.</w:t>
      </w:r>
      <w:r w:rsidR="00CF4EC4">
        <w:t xml:space="preserve"> </w:t>
      </w:r>
      <w:r w:rsidRPr="00B7581D">
        <w:t>2011 schválil platobný orgán žiadosti platobných jednotiek o vyplatenie prostriedkov K</w:t>
      </w:r>
      <w:r w:rsidR="00CF4EC4">
        <w:t>F</w:t>
      </w:r>
      <w:r w:rsidRPr="00B7581D">
        <w:t xml:space="preserve"> vo výške </w:t>
      </w:r>
      <w:r w:rsidRPr="00CF4EC4">
        <w:rPr>
          <w:b/>
        </w:rPr>
        <w:t>405 035 722,55 EUR</w:t>
      </w:r>
      <w:r w:rsidRPr="00B7581D">
        <w:t xml:space="preserve">, čo predstavuje </w:t>
      </w:r>
      <w:r w:rsidRPr="00CF4EC4">
        <w:rPr>
          <w:b/>
        </w:rPr>
        <w:t>100 %</w:t>
      </w:r>
      <w:r w:rsidRPr="00B7581D">
        <w:t xml:space="preserve"> z celkovej alokácie (</w:t>
      </w:r>
      <w:r w:rsidRPr="00CF4EC4">
        <w:rPr>
          <w:b/>
        </w:rPr>
        <w:t>405 036 922 E</w:t>
      </w:r>
      <w:r w:rsidR="00CF4EC4">
        <w:rPr>
          <w:b/>
        </w:rPr>
        <w:t>UR</w:t>
      </w:r>
      <w:r w:rsidRPr="00B7581D">
        <w:t xml:space="preserve">). </w:t>
      </w:r>
      <w:r w:rsidR="00CF4EC4">
        <w:t xml:space="preserve">V porovnaní s </w:t>
      </w:r>
      <w:r w:rsidRPr="00B7581D">
        <w:t xml:space="preserve">údajom </w:t>
      </w:r>
      <w:r w:rsidR="00CF4EC4">
        <w:t xml:space="preserve">          </w:t>
      </w:r>
      <w:r w:rsidRPr="00B7581D">
        <w:t>k 31.</w:t>
      </w:r>
      <w:r w:rsidR="00CF4EC4">
        <w:t xml:space="preserve"> </w:t>
      </w:r>
      <w:r w:rsidRPr="00B7581D">
        <w:t>12.</w:t>
      </w:r>
      <w:r w:rsidR="00CF4EC4">
        <w:t xml:space="preserve"> </w:t>
      </w:r>
      <w:r w:rsidRPr="00B7581D">
        <w:t>2010 sa čerpanie zvýšilo o </w:t>
      </w:r>
      <w:r w:rsidRPr="00CF4EC4">
        <w:rPr>
          <w:b/>
        </w:rPr>
        <w:t>0,37 p</w:t>
      </w:r>
      <w:r w:rsidR="00CF4EC4" w:rsidRPr="00CF4EC4">
        <w:rPr>
          <w:b/>
        </w:rPr>
        <w:t>. b.</w:t>
      </w:r>
      <w:r w:rsidR="00CF4EC4">
        <w:t>.</w:t>
      </w:r>
    </w:p>
    <w:p w:rsidR="00BB6BE3" w:rsidRDefault="0006256D" w:rsidP="007533E9">
      <w:pPr>
        <w:jc w:val="both"/>
      </w:pPr>
      <w:r>
        <w:tab/>
      </w:r>
      <w:r w:rsidR="00254078" w:rsidRPr="00B7581D">
        <w:t>Hraničný termín pre oprávnenosť výdavkov pre projekty KF vyplývajúci z rozhodnutí EK bol 31.</w:t>
      </w:r>
      <w:r w:rsidR="00CF4EC4">
        <w:t xml:space="preserve"> </w:t>
      </w:r>
      <w:r w:rsidR="00254078" w:rsidRPr="00B7581D">
        <w:t>12.</w:t>
      </w:r>
      <w:r w:rsidR="00CF4EC4">
        <w:t xml:space="preserve"> </w:t>
      </w:r>
      <w:r w:rsidR="00254078" w:rsidRPr="00B7581D">
        <w:t>2010, s výnimkou projektu 2004/SK/16/C/PE/005 Prešov - Pitná voda</w:t>
      </w:r>
      <w:r w:rsidR="00BB6BE3">
        <w:t xml:space="preserve">            </w:t>
      </w:r>
      <w:r w:rsidR="00254078" w:rsidRPr="00B7581D">
        <w:t xml:space="preserve"> </w:t>
      </w:r>
      <w:r w:rsidR="00CF4EC4">
        <w:t xml:space="preserve">             </w:t>
      </w:r>
      <w:r w:rsidR="00254078" w:rsidRPr="00B7581D">
        <w:t>a kanalizácia v povodí rieky Torysy, kde bol tento termín posunutý na 31.</w:t>
      </w:r>
      <w:r w:rsidR="00CF4EC4">
        <w:t xml:space="preserve"> </w:t>
      </w:r>
      <w:r w:rsidR="00254078" w:rsidRPr="00B7581D">
        <w:t>12.</w:t>
      </w:r>
      <w:r w:rsidR="00CF4EC4">
        <w:t xml:space="preserve"> </w:t>
      </w:r>
      <w:r w:rsidR="00254078" w:rsidRPr="00B7581D">
        <w:t xml:space="preserve">2011. </w:t>
      </w:r>
      <w:r w:rsidR="00CF4EC4">
        <w:t xml:space="preserve">              </w:t>
      </w:r>
      <w:r w:rsidR="00BC352A">
        <w:t xml:space="preserve">  </w:t>
      </w:r>
      <w:r w:rsidR="00254078" w:rsidRPr="00B7581D">
        <w:t>K 3</w:t>
      </w:r>
      <w:r w:rsidR="00254078">
        <w:t>0</w:t>
      </w:r>
      <w:r w:rsidR="00254078" w:rsidRPr="00B7581D">
        <w:t>.</w:t>
      </w:r>
      <w:r w:rsidR="00CF4EC4">
        <w:t xml:space="preserve"> </w:t>
      </w:r>
      <w:r w:rsidR="00254078">
        <w:t>6</w:t>
      </w:r>
      <w:r w:rsidR="00254078" w:rsidRPr="00B7581D">
        <w:t>.</w:t>
      </w:r>
      <w:r w:rsidR="00CF4EC4">
        <w:t xml:space="preserve"> </w:t>
      </w:r>
      <w:r w:rsidR="00254078" w:rsidRPr="00B7581D">
        <w:t xml:space="preserve">2011 boli EK </w:t>
      </w:r>
      <w:r w:rsidR="00BC352A">
        <w:t xml:space="preserve">zaslané </w:t>
      </w:r>
      <w:r w:rsidR="00254078" w:rsidRPr="00B7581D">
        <w:t xml:space="preserve">žiadosti o záverečnú platbu na všetky implementované projekty KF, okrem otvoreného projektu 2004/SK/16/C/PE/005 Prešov. Aktuálny stav čerpania môže byť v budúcnosti ovplyvnený prípadnými korekciami, ktoré vyplynú </w:t>
      </w:r>
      <w:r w:rsidR="00CF4EC4">
        <w:t xml:space="preserve">              </w:t>
      </w:r>
      <w:r w:rsidR="00254078" w:rsidRPr="00B7581D">
        <w:t xml:space="preserve">z výsledkov rokovaní medzi SR a EK k zisteniam zo spätného overovania </w:t>
      </w:r>
      <w:r w:rsidR="00CF4EC4">
        <w:t>VO</w:t>
      </w:r>
      <w:r w:rsidR="00254078" w:rsidRPr="00B7581D">
        <w:t xml:space="preserve"> realizovaného </w:t>
      </w:r>
      <w:r w:rsidR="00CF4EC4">
        <w:t>RO</w:t>
      </w:r>
      <w:r w:rsidR="00254078" w:rsidRPr="001202FE">
        <w:t>.</w:t>
      </w:r>
      <w:r w:rsidR="00BB6BE3" w:rsidRPr="001202FE">
        <w:t xml:space="preserve"> V tabuľke</w:t>
      </w:r>
      <w:r w:rsidR="00BB6BE3">
        <w:t xml:space="preserve"> č. </w:t>
      </w:r>
      <w:r w:rsidR="008F19B7">
        <w:t>20</w:t>
      </w:r>
      <w:r w:rsidR="00BB6BE3">
        <w:t xml:space="preserve"> je uvedené č</w:t>
      </w:r>
      <w:r w:rsidR="00BB6BE3" w:rsidRPr="00CF4EC4">
        <w:t xml:space="preserve">erpanie projektov </w:t>
      </w:r>
      <w:r w:rsidR="00BB6BE3">
        <w:t>K</w:t>
      </w:r>
      <w:r w:rsidR="00BB6BE3" w:rsidRPr="00CF4EC4">
        <w:t xml:space="preserve">F </w:t>
      </w:r>
      <w:r w:rsidR="00BB6BE3">
        <w:t xml:space="preserve">za obdobie od </w:t>
      </w:r>
      <w:r w:rsidR="00BB6BE3" w:rsidRPr="00CF4EC4">
        <w:t>1.</w:t>
      </w:r>
      <w:r w:rsidR="00BB6BE3">
        <w:t xml:space="preserve"> 5</w:t>
      </w:r>
      <w:r w:rsidR="00BB6BE3" w:rsidRPr="00CF4EC4">
        <w:t>. 200</w:t>
      </w:r>
      <w:r w:rsidR="00BB6BE3">
        <w:t>4</w:t>
      </w:r>
      <w:r w:rsidR="00BB6BE3" w:rsidRPr="00CF4EC4">
        <w:t xml:space="preserve"> </w:t>
      </w:r>
      <w:r w:rsidR="008F19B7">
        <w:t xml:space="preserve">                  </w:t>
      </w:r>
      <w:r w:rsidR="00BB6BE3">
        <w:t xml:space="preserve">do </w:t>
      </w:r>
      <w:r w:rsidR="00BB6BE3" w:rsidRPr="00CF4EC4">
        <w:t>30.</w:t>
      </w:r>
      <w:r w:rsidR="00BB6BE3">
        <w:t xml:space="preserve"> </w:t>
      </w:r>
      <w:r w:rsidR="00BB6BE3" w:rsidRPr="00CF4EC4">
        <w:t>6.</w:t>
      </w:r>
      <w:r w:rsidR="00BB6BE3">
        <w:t xml:space="preserve"> </w:t>
      </w:r>
      <w:r w:rsidR="00BB6BE3" w:rsidRPr="00CF4EC4">
        <w:t>2011</w:t>
      </w:r>
      <w:r w:rsidR="00BB6BE3">
        <w:t xml:space="preserve"> v EUR. </w:t>
      </w:r>
    </w:p>
    <w:p w:rsidR="00D140CC" w:rsidRDefault="00D140CC" w:rsidP="007533E9">
      <w:pPr>
        <w:spacing w:before="120" w:after="120"/>
      </w:pPr>
    </w:p>
    <w:p w:rsidR="00254078" w:rsidRPr="00CF4EC4" w:rsidRDefault="00254078" w:rsidP="007533E9">
      <w:pPr>
        <w:spacing w:before="120" w:after="120"/>
      </w:pPr>
      <w:r w:rsidRPr="00CF4EC4">
        <w:t xml:space="preserve">Tabuľka č. </w:t>
      </w:r>
      <w:r w:rsidR="008F19B7">
        <w:t>20</w:t>
      </w:r>
      <w:r w:rsidR="00CF4EC4">
        <w:t>:</w:t>
      </w:r>
      <w:r w:rsidRPr="00CF4EC4">
        <w:t xml:space="preserve"> Čerpanie </w:t>
      </w:r>
      <w:r w:rsidR="00BC352A">
        <w:t xml:space="preserve">finančných prostriedkov na realizovanie </w:t>
      </w:r>
      <w:r w:rsidRPr="00CF4EC4">
        <w:t>projektov K</w:t>
      </w:r>
      <w:r w:rsidR="00CF4EC4">
        <w:t>F</w:t>
      </w:r>
      <w:r w:rsidRPr="00CF4EC4">
        <w:t xml:space="preserve"> (</w:t>
      </w:r>
      <w:r w:rsidR="00CF4EC4">
        <w:t xml:space="preserve">od </w:t>
      </w:r>
      <w:r w:rsidRPr="00CF4EC4">
        <w:t>1.</w:t>
      </w:r>
      <w:r w:rsidR="00CF4EC4">
        <w:t xml:space="preserve"> </w:t>
      </w:r>
      <w:r w:rsidRPr="00CF4EC4">
        <w:t>5.</w:t>
      </w:r>
      <w:r w:rsidR="00BC352A">
        <w:t xml:space="preserve"> </w:t>
      </w:r>
      <w:r w:rsidRPr="00CF4EC4">
        <w:t xml:space="preserve">2004 </w:t>
      </w:r>
      <w:r w:rsidR="00CF4EC4">
        <w:t xml:space="preserve">do </w:t>
      </w:r>
      <w:r w:rsidRPr="00CF4EC4">
        <w:t>30.</w:t>
      </w:r>
      <w:r w:rsidR="00CF4EC4">
        <w:t xml:space="preserve"> </w:t>
      </w:r>
      <w:r w:rsidRPr="00CF4EC4">
        <w:t>6.</w:t>
      </w:r>
      <w:r w:rsidR="00CF4EC4">
        <w:t xml:space="preserve"> </w:t>
      </w:r>
      <w:r w:rsidRPr="00CF4EC4">
        <w:t xml:space="preserve">2011) v </w:t>
      </w:r>
      <w:r w:rsidR="00CF4EC4" w:rsidRPr="00CF4EC4">
        <w:t>EUR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902"/>
        <w:gridCol w:w="1903"/>
        <w:gridCol w:w="1903"/>
        <w:gridCol w:w="1903"/>
      </w:tblGrid>
      <w:tr w:rsidR="00254078" w:rsidRPr="00B7581D" w:rsidTr="00883D7D">
        <w:trPr>
          <w:trHeight w:val="780"/>
        </w:trPr>
        <w:tc>
          <w:tcPr>
            <w:tcW w:w="1461" w:type="dxa"/>
            <w:shd w:val="clear" w:color="auto" w:fill="C0C0C0"/>
            <w:vAlign w:val="center"/>
          </w:tcPr>
          <w:p w:rsidR="00254078" w:rsidRPr="00B7581D" w:rsidRDefault="00254078" w:rsidP="007533E9">
            <w:pPr>
              <w:spacing w:before="120"/>
              <w:jc w:val="center"/>
              <w:rPr>
                <w:b/>
                <w:bCs/>
              </w:rPr>
            </w:pPr>
            <w:r w:rsidRPr="00B7581D">
              <w:rPr>
                <w:b/>
                <w:bCs/>
              </w:rPr>
              <w:t>Vývoj čerpania prostriedkov KF (E</w:t>
            </w:r>
            <w:r w:rsidR="00BB6BE3">
              <w:rPr>
                <w:b/>
                <w:bCs/>
              </w:rPr>
              <w:t>UR</w:t>
            </w:r>
            <w:r w:rsidRPr="00B7581D">
              <w:rPr>
                <w:b/>
                <w:bCs/>
              </w:rPr>
              <w:t>)</w:t>
            </w:r>
          </w:p>
        </w:tc>
        <w:tc>
          <w:tcPr>
            <w:tcW w:w="1902" w:type="dxa"/>
            <w:shd w:val="clear" w:color="auto" w:fill="C0C0C0"/>
            <w:vAlign w:val="center"/>
          </w:tcPr>
          <w:p w:rsidR="00254078" w:rsidRPr="00B7581D" w:rsidRDefault="00254078" w:rsidP="007533E9">
            <w:pPr>
              <w:jc w:val="center"/>
              <w:rPr>
                <w:b/>
                <w:bCs/>
              </w:rPr>
            </w:pPr>
            <w:r w:rsidRPr="00B7581D">
              <w:rPr>
                <w:b/>
                <w:bCs/>
              </w:rPr>
              <w:t>31.</w:t>
            </w:r>
            <w:r w:rsidR="00CF4EC4">
              <w:rPr>
                <w:b/>
                <w:bCs/>
              </w:rPr>
              <w:t xml:space="preserve"> </w:t>
            </w:r>
            <w:r w:rsidRPr="00B7581D">
              <w:rPr>
                <w:b/>
                <w:bCs/>
              </w:rPr>
              <w:t>12.</w:t>
            </w:r>
            <w:r w:rsidR="00CF4EC4">
              <w:rPr>
                <w:b/>
                <w:bCs/>
              </w:rPr>
              <w:t xml:space="preserve"> </w:t>
            </w:r>
            <w:r w:rsidRPr="00B7581D">
              <w:rPr>
                <w:b/>
                <w:bCs/>
              </w:rPr>
              <w:t>2009</w:t>
            </w:r>
          </w:p>
        </w:tc>
        <w:tc>
          <w:tcPr>
            <w:tcW w:w="1903" w:type="dxa"/>
            <w:shd w:val="clear" w:color="auto" w:fill="C0C0C0"/>
            <w:vAlign w:val="center"/>
          </w:tcPr>
          <w:p w:rsidR="00254078" w:rsidRPr="00B7581D" w:rsidRDefault="00254078" w:rsidP="007533E9">
            <w:pPr>
              <w:jc w:val="center"/>
              <w:rPr>
                <w:b/>
                <w:bCs/>
              </w:rPr>
            </w:pPr>
            <w:r w:rsidRPr="00B7581D">
              <w:rPr>
                <w:b/>
                <w:bCs/>
              </w:rPr>
              <w:t>30.</w:t>
            </w:r>
            <w:r w:rsidR="00CF4EC4">
              <w:rPr>
                <w:b/>
                <w:bCs/>
              </w:rPr>
              <w:t xml:space="preserve"> </w:t>
            </w:r>
            <w:r w:rsidRPr="00B7581D">
              <w:rPr>
                <w:b/>
                <w:bCs/>
              </w:rPr>
              <w:t>6.</w:t>
            </w:r>
            <w:r w:rsidR="00CF4EC4">
              <w:rPr>
                <w:b/>
                <w:bCs/>
              </w:rPr>
              <w:t xml:space="preserve"> </w:t>
            </w:r>
            <w:r w:rsidRPr="00B7581D">
              <w:rPr>
                <w:b/>
                <w:bCs/>
              </w:rPr>
              <w:t>2010</w:t>
            </w:r>
          </w:p>
        </w:tc>
        <w:tc>
          <w:tcPr>
            <w:tcW w:w="1903" w:type="dxa"/>
            <w:shd w:val="clear" w:color="auto" w:fill="C0C0C0"/>
            <w:vAlign w:val="center"/>
          </w:tcPr>
          <w:p w:rsidR="00254078" w:rsidRPr="00B7581D" w:rsidRDefault="00254078" w:rsidP="007533E9">
            <w:pPr>
              <w:jc w:val="center"/>
              <w:rPr>
                <w:b/>
                <w:bCs/>
              </w:rPr>
            </w:pPr>
            <w:r w:rsidRPr="00B7581D">
              <w:rPr>
                <w:b/>
                <w:bCs/>
              </w:rPr>
              <w:t>31.</w:t>
            </w:r>
            <w:r w:rsidR="00CF4EC4">
              <w:rPr>
                <w:b/>
                <w:bCs/>
              </w:rPr>
              <w:t xml:space="preserve"> </w:t>
            </w:r>
            <w:r w:rsidRPr="00B7581D">
              <w:rPr>
                <w:b/>
                <w:bCs/>
              </w:rPr>
              <w:t>12.</w:t>
            </w:r>
            <w:r w:rsidR="00CF4EC4">
              <w:rPr>
                <w:b/>
                <w:bCs/>
              </w:rPr>
              <w:t xml:space="preserve"> </w:t>
            </w:r>
            <w:r w:rsidRPr="00B7581D">
              <w:rPr>
                <w:b/>
                <w:bCs/>
              </w:rPr>
              <w:t>2010</w:t>
            </w:r>
          </w:p>
        </w:tc>
        <w:tc>
          <w:tcPr>
            <w:tcW w:w="1903" w:type="dxa"/>
            <w:shd w:val="clear" w:color="auto" w:fill="C0C0C0"/>
            <w:vAlign w:val="center"/>
          </w:tcPr>
          <w:p w:rsidR="00254078" w:rsidRPr="00B7581D" w:rsidRDefault="00254078" w:rsidP="007533E9">
            <w:pPr>
              <w:jc w:val="center"/>
              <w:rPr>
                <w:b/>
                <w:bCs/>
              </w:rPr>
            </w:pPr>
            <w:r w:rsidRPr="00B7581D">
              <w:rPr>
                <w:b/>
                <w:bCs/>
              </w:rPr>
              <w:t>30.</w:t>
            </w:r>
            <w:r w:rsidR="00CF4EC4">
              <w:rPr>
                <w:b/>
                <w:bCs/>
              </w:rPr>
              <w:t xml:space="preserve"> </w:t>
            </w:r>
            <w:r w:rsidRPr="00B7581D">
              <w:rPr>
                <w:b/>
                <w:bCs/>
              </w:rPr>
              <w:t>6.</w:t>
            </w:r>
            <w:r w:rsidR="00CF4EC4">
              <w:rPr>
                <w:b/>
                <w:bCs/>
              </w:rPr>
              <w:t xml:space="preserve"> </w:t>
            </w:r>
            <w:r w:rsidRPr="00B7581D">
              <w:rPr>
                <w:b/>
                <w:bCs/>
              </w:rPr>
              <w:t>2011</w:t>
            </w:r>
          </w:p>
        </w:tc>
      </w:tr>
      <w:tr w:rsidR="00254078" w:rsidRPr="00B7581D" w:rsidTr="00883D7D">
        <w:trPr>
          <w:trHeight w:val="285"/>
        </w:trPr>
        <w:tc>
          <w:tcPr>
            <w:tcW w:w="1461" w:type="dxa"/>
            <w:vAlign w:val="center"/>
          </w:tcPr>
          <w:p w:rsidR="00254078" w:rsidRPr="00B7581D" w:rsidRDefault="00254078" w:rsidP="007533E9">
            <w:pPr>
              <w:spacing w:before="120"/>
              <w:jc w:val="center"/>
              <w:rPr>
                <w:b/>
                <w:bCs/>
              </w:rPr>
            </w:pPr>
            <w:r w:rsidRPr="00B7581D">
              <w:rPr>
                <w:b/>
                <w:bCs/>
              </w:rPr>
              <w:t>ZP</w:t>
            </w:r>
          </w:p>
        </w:tc>
        <w:tc>
          <w:tcPr>
            <w:tcW w:w="1902" w:type="dxa"/>
            <w:vAlign w:val="center"/>
          </w:tcPr>
          <w:p w:rsidR="00254078" w:rsidRPr="00B7581D" w:rsidRDefault="00254078" w:rsidP="007533E9">
            <w:pPr>
              <w:jc w:val="right"/>
              <w:rPr>
                <w:b/>
                <w:bCs/>
              </w:rPr>
            </w:pPr>
            <w:r w:rsidRPr="00B7581D">
              <w:rPr>
                <w:b/>
                <w:bCs/>
              </w:rPr>
              <w:t>175 625 057,60</w:t>
            </w:r>
          </w:p>
        </w:tc>
        <w:tc>
          <w:tcPr>
            <w:tcW w:w="1903" w:type="dxa"/>
            <w:vAlign w:val="center"/>
          </w:tcPr>
          <w:p w:rsidR="00254078" w:rsidRPr="00B7581D" w:rsidRDefault="00254078" w:rsidP="007533E9">
            <w:pPr>
              <w:jc w:val="right"/>
              <w:rPr>
                <w:b/>
                <w:bCs/>
              </w:rPr>
            </w:pPr>
            <w:r w:rsidRPr="00B7581D">
              <w:rPr>
                <w:b/>
                <w:bCs/>
              </w:rPr>
              <w:t>194 925 365,40</w:t>
            </w:r>
          </w:p>
        </w:tc>
        <w:tc>
          <w:tcPr>
            <w:tcW w:w="1903" w:type="dxa"/>
            <w:vAlign w:val="center"/>
          </w:tcPr>
          <w:p w:rsidR="00254078" w:rsidRPr="00B7581D" w:rsidRDefault="00254078" w:rsidP="007533E9">
            <w:pPr>
              <w:jc w:val="right"/>
              <w:rPr>
                <w:b/>
                <w:bCs/>
              </w:rPr>
            </w:pPr>
            <w:r w:rsidRPr="00B7581D">
              <w:rPr>
                <w:b/>
                <w:bCs/>
              </w:rPr>
              <w:t>196 669 773,39</w:t>
            </w:r>
          </w:p>
        </w:tc>
        <w:tc>
          <w:tcPr>
            <w:tcW w:w="1903" w:type="dxa"/>
            <w:vAlign w:val="center"/>
          </w:tcPr>
          <w:p w:rsidR="00254078" w:rsidRPr="00B7581D" w:rsidRDefault="00254078" w:rsidP="007533E9">
            <w:pPr>
              <w:jc w:val="right"/>
              <w:rPr>
                <w:b/>
                <w:bCs/>
              </w:rPr>
            </w:pPr>
            <w:r w:rsidRPr="00B7581D">
              <w:rPr>
                <w:b/>
                <w:bCs/>
              </w:rPr>
              <w:t>198 159 842,55</w:t>
            </w:r>
          </w:p>
        </w:tc>
      </w:tr>
      <w:tr w:rsidR="00254078" w:rsidRPr="00B7581D" w:rsidTr="00883D7D">
        <w:trPr>
          <w:trHeight w:val="285"/>
        </w:trPr>
        <w:tc>
          <w:tcPr>
            <w:tcW w:w="1461" w:type="dxa"/>
            <w:vAlign w:val="center"/>
          </w:tcPr>
          <w:p w:rsidR="00254078" w:rsidRPr="00B7581D" w:rsidRDefault="00254078" w:rsidP="007533E9">
            <w:pPr>
              <w:spacing w:before="120"/>
              <w:jc w:val="right"/>
            </w:pPr>
            <w:r w:rsidRPr="00B7581D">
              <w:t>v realizácii</w:t>
            </w:r>
          </w:p>
        </w:tc>
        <w:tc>
          <w:tcPr>
            <w:tcW w:w="1902" w:type="dxa"/>
            <w:vAlign w:val="center"/>
          </w:tcPr>
          <w:p w:rsidR="00254078" w:rsidRPr="00B7581D" w:rsidRDefault="00254078" w:rsidP="007533E9">
            <w:pPr>
              <w:jc w:val="right"/>
            </w:pPr>
            <w:r w:rsidRPr="00B7581D">
              <w:t>175 625 057,60</w:t>
            </w:r>
          </w:p>
        </w:tc>
        <w:tc>
          <w:tcPr>
            <w:tcW w:w="1903" w:type="dxa"/>
            <w:vAlign w:val="center"/>
          </w:tcPr>
          <w:p w:rsidR="00254078" w:rsidRPr="00B7581D" w:rsidRDefault="00254078" w:rsidP="007533E9">
            <w:pPr>
              <w:jc w:val="right"/>
            </w:pPr>
            <w:r w:rsidRPr="00B7581D">
              <w:t>194 925 365,40</w:t>
            </w:r>
          </w:p>
        </w:tc>
        <w:tc>
          <w:tcPr>
            <w:tcW w:w="1903" w:type="dxa"/>
            <w:vAlign w:val="center"/>
          </w:tcPr>
          <w:p w:rsidR="00254078" w:rsidRPr="00B7581D" w:rsidRDefault="00254078" w:rsidP="007533E9">
            <w:pPr>
              <w:jc w:val="right"/>
            </w:pPr>
            <w:r w:rsidRPr="00B7581D">
              <w:t>40 566 608,00</w:t>
            </w:r>
          </w:p>
        </w:tc>
        <w:tc>
          <w:tcPr>
            <w:tcW w:w="1903" w:type="dxa"/>
            <w:vAlign w:val="center"/>
          </w:tcPr>
          <w:p w:rsidR="00254078" w:rsidRPr="00B7581D" w:rsidRDefault="00254078" w:rsidP="007533E9">
            <w:pPr>
              <w:jc w:val="right"/>
            </w:pPr>
            <w:r w:rsidRPr="00B7581D">
              <w:t>40 566 608,00</w:t>
            </w:r>
          </w:p>
        </w:tc>
      </w:tr>
      <w:tr w:rsidR="00254078" w:rsidRPr="00B7581D" w:rsidTr="00883D7D">
        <w:trPr>
          <w:trHeight w:val="285"/>
        </w:trPr>
        <w:tc>
          <w:tcPr>
            <w:tcW w:w="1461" w:type="dxa"/>
            <w:vAlign w:val="center"/>
          </w:tcPr>
          <w:p w:rsidR="00254078" w:rsidRPr="00B7581D" w:rsidRDefault="00254078" w:rsidP="007533E9">
            <w:pPr>
              <w:spacing w:before="120"/>
              <w:jc w:val="right"/>
            </w:pPr>
            <w:r w:rsidRPr="00B7581D">
              <w:t>ukončené</w:t>
            </w:r>
          </w:p>
        </w:tc>
        <w:tc>
          <w:tcPr>
            <w:tcW w:w="1902" w:type="dxa"/>
            <w:vAlign w:val="center"/>
          </w:tcPr>
          <w:p w:rsidR="00254078" w:rsidRPr="00B7581D" w:rsidRDefault="00254078" w:rsidP="007533E9">
            <w:pPr>
              <w:jc w:val="right"/>
            </w:pPr>
            <w:r w:rsidRPr="00B7581D">
              <w:t>0,00</w:t>
            </w:r>
          </w:p>
        </w:tc>
        <w:tc>
          <w:tcPr>
            <w:tcW w:w="1903" w:type="dxa"/>
            <w:vAlign w:val="center"/>
          </w:tcPr>
          <w:p w:rsidR="00254078" w:rsidRPr="00B7581D" w:rsidRDefault="00254078" w:rsidP="007533E9">
            <w:pPr>
              <w:jc w:val="right"/>
            </w:pPr>
            <w:r w:rsidRPr="00B7581D">
              <w:t>0,00</w:t>
            </w:r>
          </w:p>
        </w:tc>
        <w:tc>
          <w:tcPr>
            <w:tcW w:w="1903" w:type="dxa"/>
            <w:vAlign w:val="center"/>
          </w:tcPr>
          <w:p w:rsidR="00254078" w:rsidRPr="00B7581D" w:rsidRDefault="00254078" w:rsidP="007533E9">
            <w:pPr>
              <w:jc w:val="right"/>
            </w:pPr>
            <w:r w:rsidRPr="00B7581D">
              <w:t>156 103 165,39</w:t>
            </w:r>
          </w:p>
        </w:tc>
        <w:tc>
          <w:tcPr>
            <w:tcW w:w="1903" w:type="dxa"/>
            <w:vAlign w:val="center"/>
          </w:tcPr>
          <w:p w:rsidR="00254078" w:rsidRPr="00B7581D" w:rsidRDefault="00254078" w:rsidP="007533E9">
            <w:pPr>
              <w:jc w:val="right"/>
            </w:pPr>
            <w:r w:rsidRPr="00B7581D">
              <w:t>157 593 234,55</w:t>
            </w:r>
          </w:p>
        </w:tc>
      </w:tr>
      <w:tr w:rsidR="00254078" w:rsidRPr="00B7581D" w:rsidTr="00883D7D">
        <w:trPr>
          <w:trHeight w:val="285"/>
        </w:trPr>
        <w:tc>
          <w:tcPr>
            <w:tcW w:w="1461" w:type="dxa"/>
            <w:vAlign w:val="center"/>
          </w:tcPr>
          <w:p w:rsidR="00254078" w:rsidRPr="00B7581D" w:rsidRDefault="00254078" w:rsidP="007533E9">
            <w:pPr>
              <w:spacing w:before="120"/>
              <w:jc w:val="center"/>
              <w:rPr>
                <w:b/>
                <w:bCs/>
              </w:rPr>
            </w:pPr>
            <w:r w:rsidRPr="00B7581D">
              <w:rPr>
                <w:b/>
                <w:bCs/>
              </w:rPr>
              <w:t>Doprava</w:t>
            </w:r>
          </w:p>
        </w:tc>
        <w:tc>
          <w:tcPr>
            <w:tcW w:w="1902" w:type="dxa"/>
            <w:vAlign w:val="center"/>
          </w:tcPr>
          <w:p w:rsidR="00254078" w:rsidRPr="00B7581D" w:rsidRDefault="00254078" w:rsidP="007533E9">
            <w:pPr>
              <w:jc w:val="right"/>
              <w:rPr>
                <w:b/>
                <w:bCs/>
              </w:rPr>
            </w:pPr>
            <w:r w:rsidRPr="00B7581D">
              <w:rPr>
                <w:b/>
                <w:bCs/>
              </w:rPr>
              <w:t>202 531 489,06</w:t>
            </w:r>
          </w:p>
        </w:tc>
        <w:tc>
          <w:tcPr>
            <w:tcW w:w="1903" w:type="dxa"/>
            <w:vAlign w:val="center"/>
          </w:tcPr>
          <w:p w:rsidR="00254078" w:rsidRPr="00B7581D" w:rsidRDefault="00254078" w:rsidP="007533E9">
            <w:pPr>
              <w:jc w:val="right"/>
              <w:rPr>
                <w:b/>
                <w:bCs/>
              </w:rPr>
            </w:pPr>
            <w:r w:rsidRPr="00B7581D">
              <w:rPr>
                <w:b/>
                <w:bCs/>
              </w:rPr>
              <w:t>202 531 489,06</w:t>
            </w:r>
          </w:p>
        </w:tc>
        <w:tc>
          <w:tcPr>
            <w:tcW w:w="1903" w:type="dxa"/>
            <w:vAlign w:val="center"/>
          </w:tcPr>
          <w:p w:rsidR="00254078" w:rsidRPr="00B7581D" w:rsidRDefault="00254078" w:rsidP="007533E9">
            <w:pPr>
              <w:jc w:val="right"/>
              <w:rPr>
                <w:b/>
                <w:bCs/>
              </w:rPr>
            </w:pPr>
            <w:r w:rsidRPr="00B7581D">
              <w:rPr>
                <w:b/>
                <w:bCs/>
              </w:rPr>
              <w:t>206 875 880,00</w:t>
            </w:r>
          </w:p>
        </w:tc>
        <w:tc>
          <w:tcPr>
            <w:tcW w:w="1903" w:type="dxa"/>
            <w:vAlign w:val="center"/>
          </w:tcPr>
          <w:p w:rsidR="00254078" w:rsidRPr="00B7581D" w:rsidRDefault="00254078" w:rsidP="007533E9">
            <w:pPr>
              <w:jc w:val="right"/>
              <w:rPr>
                <w:b/>
                <w:bCs/>
              </w:rPr>
            </w:pPr>
            <w:r w:rsidRPr="00B7581D">
              <w:rPr>
                <w:b/>
                <w:bCs/>
              </w:rPr>
              <w:t>206 875 880,00</w:t>
            </w:r>
          </w:p>
        </w:tc>
      </w:tr>
      <w:tr w:rsidR="00254078" w:rsidRPr="00B7581D" w:rsidTr="00883D7D">
        <w:trPr>
          <w:trHeight w:val="525"/>
        </w:trPr>
        <w:tc>
          <w:tcPr>
            <w:tcW w:w="1461" w:type="dxa"/>
            <w:vAlign w:val="center"/>
          </w:tcPr>
          <w:p w:rsidR="00254078" w:rsidRPr="00B7581D" w:rsidRDefault="00254078" w:rsidP="007533E9">
            <w:pPr>
              <w:spacing w:before="120"/>
              <w:jc w:val="right"/>
            </w:pPr>
            <w:r w:rsidRPr="00B7581D">
              <w:t>v realizácii</w:t>
            </w:r>
          </w:p>
        </w:tc>
        <w:tc>
          <w:tcPr>
            <w:tcW w:w="1902" w:type="dxa"/>
            <w:vAlign w:val="center"/>
          </w:tcPr>
          <w:p w:rsidR="00254078" w:rsidRPr="00B7581D" w:rsidRDefault="00254078" w:rsidP="007533E9">
            <w:pPr>
              <w:jc w:val="right"/>
            </w:pPr>
            <w:r w:rsidRPr="00B7581D">
              <w:t>136 437 649,06</w:t>
            </w:r>
          </w:p>
        </w:tc>
        <w:tc>
          <w:tcPr>
            <w:tcW w:w="1903" w:type="dxa"/>
            <w:vAlign w:val="center"/>
          </w:tcPr>
          <w:p w:rsidR="00254078" w:rsidRPr="00B7581D" w:rsidRDefault="00254078" w:rsidP="007533E9">
            <w:pPr>
              <w:jc w:val="right"/>
            </w:pPr>
            <w:r w:rsidRPr="00B7581D">
              <w:t>136 437 649,06</w:t>
            </w:r>
          </w:p>
        </w:tc>
        <w:tc>
          <w:tcPr>
            <w:tcW w:w="1903" w:type="dxa"/>
            <w:vAlign w:val="center"/>
          </w:tcPr>
          <w:p w:rsidR="00254078" w:rsidRPr="00B7581D" w:rsidRDefault="00254078" w:rsidP="007533E9">
            <w:pPr>
              <w:jc w:val="right"/>
            </w:pPr>
            <w:r w:rsidRPr="00B7581D">
              <w:t>0,00</w:t>
            </w:r>
          </w:p>
        </w:tc>
        <w:tc>
          <w:tcPr>
            <w:tcW w:w="1903" w:type="dxa"/>
            <w:vAlign w:val="center"/>
          </w:tcPr>
          <w:p w:rsidR="00254078" w:rsidRPr="00B7581D" w:rsidRDefault="00254078" w:rsidP="007533E9">
            <w:pPr>
              <w:jc w:val="right"/>
            </w:pPr>
            <w:r w:rsidRPr="00B7581D">
              <w:t>0,00</w:t>
            </w:r>
          </w:p>
        </w:tc>
      </w:tr>
      <w:tr w:rsidR="00254078" w:rsidRPr="00B7581D" w:rsidTr="00883D7D">
        <w:trPr>
          <w:trHeight w:val="285"/>
        </w:trPr>
        <w:tc>
          <w:tcPr>
            <w:tcW w:w="1461" w:type="dxa"/>
            <w:vAlign w:val="center"/>
          </w:tcPr>
          <w:p w:rsidR="00254078" w:rsidRPr="00B7581D" w:rsidRDefault="00254078" w:rsidP="007533E9">
            <w:pPr>
              <w:spacing w:before="120"/>
              <w:jc w:val="right"/>
            </w:pPr>
            <w:r w:rsidRPr="00B7581D">
              <w:t>ukončené</w:t>
            </w:r>
          </w:p>
        </w:tc>
        <w:tc>
          <w:tcPr>
            <w:tcW w:w="1902" w:type="dxa"/>
            <w:vAlign w:val="center"/>
          </w:tcPr>
          <w:p w:rsidR="00254078" w:rsidRPr="00B7581D" w:rsidRDefault="00254078" w:rsidP="007533E9">
            <w:pPr>
              <w:jc w:val="right"/>
            </w:pPr>
            <w:r w:rsidRPr="00B7581D">
              <w:t>66 093 840,00</w:t>
            </w:r>
          </w:p>
        </w:tc>
        <w:tc>
          <w:tcPr>
            <w:tcW w:w="1903" w:type="dxa"/>
            <w:vAlign w:val="center"/>
          </w:tcPr>
          <w:p w:rsidR="00254078" w:rsidRPr="00B7581D" w:rsidRDefault="00254078" w:rsidP="007533E9">
            <w:pPr>
              <w:jc w:val="right"/>
            </w:pPr>
            <w:r w:rsidRPr="00B7581D">
              <w:t>66 093 840,00</w:t>
            </w:r>
          </w:p>
        </w:tc>
        <w:tc>
          <w:tcPr>
            <w:tcW w:w="1903" w:type="dxa"/>
            <w:vAlign w:val="center"/>
          </w:tcPr>
          <w:p w:rsidR="00254078" w:rsidRPr="00B7581D" w:rsidRDefault="00254078" w:rsidP="007533E9">
            <w:pPr>
              <w:jc w:val="right"/>
            </w:pPr>
            <w:r w:rsidRPr="00B7581D">
              <w:t>206 875 880,00</w:t>
            </w:r>
          </w:p>
        </w:tc>
        <w:tc>
          <w:tcPr>
            <w:tcW w:w="1903" w:type="dxa"/>
            <w:vAlign w:val="center"/>
          </w:tcPr>
          <w:p w:rsidR="00254078" w:rsidRPr="00B7581D" w:rsidRDefault="00254078" w:rsidP="007533E9">
            <w:pPr>
              <w:jc w:val="right"/>
            </w:pPr>
            <w:r w:rsidRPr="00B7581D">
              <w:t>206 875 880,00</w:t>
            </w:r>
          </w:p>
        </w:tc>
      </w:tr>
      <w:tr w:rsidR="00254078" w:rsidRPr="00B7581D" w:rsidTr="00883D7D">
        <w:trPr>
          <w:trHeight w:val="285"/>
        </w:trPr>
        <w:tc>
          <w:tcPr>
            <w:tcW w:w="1461" w:type="dxa"/>
            <w:vAlign w:val="center"/>
          </w:tcPr>
          <w:p w:rsidR="00254078" w:rsidRPr="00B7581D" w:rsidRDefault="00254078" w:rsidP="007533E9">
            <w:pPr>
              <w:spacing w:before="120"/>
              <w:jc w:val="center"/>
              <w:rPr>
                <w:b/>
                <w:bCs/>
              </w:rPr>
            </w:pPr>
            <w:r w:rsidRPr="00B7581D">
              <w:rPr>
                <w:b/>
                <w:bCs/>
              </w:rPr>
              <w:t xml:space="preserve">spolu </w:t>
            </w:r>
          </w:p>
        </w:tc>
        <w:tc>
          <w:tcPr>
            <w:tcW w:w="1902" w:type="dxa"/>
            <w:vAlign w:val="center"/>
          </w:tcPr>
          <w:p w:rsidR="00254078" w:rsidRPr="00B7581D" w:rsidRDefault="00254078" w:rsidP="007533E9">
            <w:pPr>
              <w:jc w:val="right"/>
              <w:rPr>
                <w:b/>
                <w:bCs/>
              </w:rPr>
            </w:pPr>
            <w:r w:rsidRPr="00B7581D">
              <w:rPr>
                <w:b/>
                <w:bCs/>
              </w:rPr>
              <w:t>378 156 546,66</w:t>
            </w:r>
          </w:p>
        </w:tc>
        <w:tc>
          <w:tcPr>
            <w:tcW w:w="1903" w:type="dxa"/>
            <w:vAlign w:val="center"/>
          </w:tcPr>
          <w:p w:rsidR="00254078" w:rsidRPr="00B7581D" w:rsidRDefault="00254078" w:rsidP="007533E9">
            <w:pPr>
              <w:jc w:val="right"/>
              <w:rPr>
                <w:b/>
                <w:bCs/>
              </w:rPr>
            </w:pPr>
            <w:r w:rsidRPr="00B7581D">
              <w:rPr>
                <w:b/>
                <w:bCs/>
              </w:rPr>
              <w:t>397 456 854,46</w:t>
            </w:r>
          </w:p>
        </w:tc>
        <w:tc>
          <w:tcPr>
            <w:tcW w:w="1903" w:type="dxa"/>
            <w:vAlign w:val="center"/>
          </w:tcPr>
          <w:p w:rsidR="00254078" w:rsidRPr="00B7581D" w:rsidRDefault="00254078" w:rsidP="007533E9">
            <w:pPr>
              <w:jc w:val="right"/>
              <w:rPr>
                <w:b/>
                <w:bCs/>
              </w:rPr>
            </w:pPr>
            <w:r w:rsidRPr="00B7581D">
              <w:rPr>
                <w:b/>
                <w:bCs/>
              </w:rPr>
              <w:t>403 545 653,39</w:t>
            </w:r>
          </w:p>
        </w:tc>
        <w:tc>
          <w:tcPr>
            <w:tcW w:w="1903" w:type="dxa"/>
            <w:vAlign w:val="center"/>
          </w:tcPr>
          <w:p w:rsidR="00254078" w:rsidRPr="00B7581D" w:rsidRDefault="00254078" w:rsidP="007533E9">
            <w:pPr>
              <w:jc w:val="right"/>
              <w:rPr>
                <w:b/>
                <w:bCs/>
              </w:rPr>
            </w:pPr>
            <w:r w:rsidRPr="00B7581D">
              <w:rPr>
                <w:b/>
                <w:bCs/>
              </w:rPr>
              <w:t>405 035 722,55</w:t>
            </w:r>
          </w:p>
        </w:tc>
      </w:tr>
      <w:tr w:rsidR="00254078" w:rsidRPr="00B7581D" w:rsidTr="00883D7D">
        <w:trPr>
          <w:trHeight w:val="285"/>
        </w:trPr>
        <w:tc>
          <w:tcPr>
            <w:tcW w:w="1461" w:type="dxa"/>
            <w:vAlign w:val="center"/>
          </w:tcPr>
          <w:p w:rsidR="00254078" w:rsidRPr="00B7581D" w:rsidRDefault="00254078" w:rsidP="007533E9">
            <w:pPr>
              <w:spacing w:before="120"/>
              <w:jc w:val="center"/>
            </w:pPr>
            <w:r w:rsidRPr="00B7581D">
              <w:t>%  čerpania ŽP</w:t>
            </w:r>
          </w:p>
        </w:tc>
        <w:tc>
          <w:tcPr>
            <w:tcW w:w="1902" w:type="dxa"/>
            <w:vAlign w:val="center"/>
          </w:tcPr>
          <w:p w:rsidR="00254078" w:rsidRPr="00B7581D" w:rsidRDefault="00254078" w:rsidP="007533E9">
            <w:pPr>
              <w:jc w:val="center"/>
            </w:pPr>
            <w:r w:rsidRPr="00B7581D">
              <w:t>88,63%</w:t>
            </w:r>
          </w:p>
        </w:tc>
        <w:tc>
          <w:tcPr>
            <w:tcW w:w="1903" w:type="dxa"/>
            <w:vAlign w:val="center"/>
          </w:tcPr>
          <w:p w:rsidR="00254078" w:rsidRPr="00B7581D" w:rsidRDefault="00254078" w:rsidP="007533E9">
            <w:pPr>
              <w:jc w:val="center"/>
            </w:pPr>
            <w:r w:rsidRPr="00B7581D">
              <w:t>98,37%</w:t>
            </w:r>
          </w:p>
        </w:tc>
        <w:tc>
          <w:tcPr>
            <w:tcW w:w="1903" w:type="dxa"/>
            <w:vAlign w:val="center"/>
          </w:tcPr>
          <w:p w:rsidR="00254078" w:rsidRPr="00B7581D" w:rsidRDefault="00254078" w:rsidP="007533E9">
            <w:pPr>
              <w:jc w:val="center"/>
            </w:pPr>
            <w:r w:rsidRPr="00B7581D">
              <w:t>99,25%</w:t>
            </w:r>
          </w:p>
        </w:tc>
        <w:tc>
          <w:tcPr>
            <w:tcW w:w="1903" w:type="dxa"/>
            <w:vAlign w:val="center"/>
          </w:tcPr>
          <w:p w:rsidR="00254078" w:rsidRPr="00B7581D" w:rsidRDefault="00254078" w:rsidP="007533E9">
            <w:pPr>
              <w:jc w:val="center"/>
            </w:pPr>
            <w:r w:rsidRPr="00B7581D">
              <w:t>100,00%</w:t>
            </w:r>
          </w:p>
        </w:tc>
      </w:tr>
      <w:tr w:rsidR="00254078" w:rsidRPr="00B7581D" w:rsidTr="00883D7D">
        <w:trPr>
          <w:trHeight w:val="285"/>
        </w:trPr>
        <w:tc>
          <w:tcPr>
            <w:tcW w:w="1461" w:type="dxa"/>
            <w:vAlign w:val="center"/>
          </w:tcPr>
          <w:p w:rsidR="00254078" w:rsidRPr="00B7581D" w:rsidRDefault="00254078" w:rsidP="007533E9">
            <w:pPr>
              <w:spacing w:before="120"/>
              <w:jc w:val="center"/>
            </w:pPr>
            <w:r w:rsidRPr="00B7581D">
              <w:t>%  čerpania Doprava</w:t>
            </w:r>
          </w:p>
        </w:tc>
        <w:tc>
          <w:tcPr>
            <w:tcW w:w="1902" w:type="dxa"/>
            <w:vAlign w:val="center"/>
          </w:tcPr>
          <w:p w:rsidR="00254078" w:rsidRPr="00B7581D" w:rsidRDefault="00254078" w:rsidP="007533E9">
            <w:pPr>
              <w:jc w:val="center"/>
            </w:pPr>
            <w:r w:rsidRPr="00B7581D">
              <w:t>97,90%</w:t>
            </w:r>
          </w:p>
        </w:tc>
        <w:tc>
          <w:tcPr>
            <w:tcW w:w="1903" w:type="dxa"/>
            <w:vAlign w:val="center"/>
          </w:tcPr>
          <w:p w:rsidR="00254078" w:rsidRPr="00B7581D" w:rsidRDefault="00254078" w:rsidP="007533E9">
            <w:pPr>
              <w:jc w:val="center"/>
            </w:pPr>
            <w:r w:rsidRPr="00B7581D">
              <w:t>97,90%</w:t>
            </w:r>
          </w:p>
        </w:tc>
        <w:tc>
          <w:tcPr>
            <w:tcW w:w="1903" w:type="dxa"/>
            <w:vAlign w:val="center"/>
          </w:tcPr>
          <w:p w:rsidR="00254078" w:rsidRPr="00B7581D" w:rsidRDefault="00254078" w:rsidP="007533E9">
            <w:pPr>
              <w:jc w:val="center"/>
            </w:pPr>
            <w:r w:rsidRPr="00B7581D">
              <w:t>100,00%</w:t>
            </w:r>
          </w:p>
        </w:tc>
        <w:tc>
          <w:tcPr>
            <w:tcW w:w="1903" w:type="dxa"/>
            <w:vAlign w:val="center"/>
          </w:tcPr>
          <w:p w:rsidR="00254078" w:rsidRPr="00B7581D" w:rsidRDefault="00254078" w:rsidP="007533E9">
            <w:pPr>
              <w:jc w:val="center"/>
            </w:pPr>
            <w:r w:rsidRPr="00B7581D">
              <w:t>100,00%</w:t>
            </w:r>
          </w:p>
        </w:tc>
      </w:tr>
      <w:tr w:rsidR="00254078" w:rsidRPr="00B7581D" w:rsidTr="00883D7D">
        <w:trPr>
          <w:trHeight w:val="285"/>
        </w:trPr>
        <w:tc>
          <w:tcPr>
            <w:tcW w:w="1461" w:type="dxa"/>
            <w:vAlign w:val="center"/>
          </w:tcPr>
          <w:p w:rsidR="00254078" w:rsidRPr="00B7581D" w:rsidRDefault="00254078" w:rsidP="007533E9">
            <w:pPr>
              <w:spacing w:before="120"/>
              <w:jc w:val="center"/>
              <w:rPr>
                <w:b/>
                <w:bCs/>
              </w:rPr>
            </w:pPr>
            <w:r w:rsidRPr="00B7581D">
              <w:rPr>
                <w:b/>
                <w:bCs/>
              </w:rPr>
              <w:t>% čerpania KF</w:t>
            </w:r>
          </w:p>
        </w:tc>
        <w:tc>
          <w:tcPr>
            <w:tcW w:w="1902" w:type="dxa"/>
            <w:vAlign w:val="center"/>
          </w:tcPr>
          <w:p w:rsidR="00254078" w:rsidRPr="00B7581D" w:rsidRDefault="00254078" w:rsidP="007533E9">
            <w:pPr>
              <w:jc w:val="center"/>
              <w:rPr>
                <w:b/>
                <w:bCs/>
              </w:rPr>
            </w:pPr>
            <w:r w:rsidRPr="00B7581D">
              <w:rPr>
                <w:b/>
                <w:bCs/>
              </w:rPr>
              <w:t>93,36%</w:t>
            </w:r>
          </w:p>
        </w:tc>
        <w:tc>
          <w:tcPr>
            <w:tcW w:w="1903" w:type="dxa"/>
            <w:vAlign w:val="center"/>
          </w:tcPr>
          <w:p w:rsidR="00254078" w:rsidRPr="00B7581D" w:rsidRDefault="00254078" w:rsidP="007533E9">
            <w:pPr>
              <w:jc w:val="center"/>
              <w:rPr>
                <w:b/>
                <w:bCs/>
              </w:rPr>
            </w:pPr>
            <w:r w:rsidRPr="00B7581D">
              <w:rPr>
                <w:b/>
                <w:bCs/>
              </w:rPr>
              <w:t>98,13%</w:t>
            </w:r>
          </w:p>
        </w:tc>
        <w:tc>
          <w:tcPr>
            <w:tcW w:w="1903" w:type="dxa"/>
            <w:vAlign w:val="center"/>
          </w:tcPr>
          <w:p w:rsidR="00254078" w:rsidRPr="00B7581D" w:rsidRDefault="00254078" w:rsidP="007533E9">
            <w:pPr>
              <w:jc w:val="center"/>
              <w:rPr>
                <w:b/>
                <w:bCs/>
              </w:rPr>
            </w:pPr>
            <w:r w:rsidRPr="00B7581D">
              <w:rPr>
                <w:b/>
                <w:bCs/>
              </w:rPr>
              <w:t>99,63%</w:t>
            </w:r>
          </w:p>
        </w:tc>
        <w:tc>
          <w:tcPr>
            <w:tcW w:w="1903" w:type="dxa"/>
            <w:vAlign w:val="center"/>
          </w:tcPr>
          <w:p w:rsidR="00254078" w:rsidRPr="00B7581D" w:rsidRDefault="00254078" w:rsidP="007533E9">
            <w:pPr>
              <w:jc w:val="center"/>
              <w:rPr>
                <w:b/>
                <w:bCs/>
              </w:rPr>
            </w:pPr>
            <w:r w:rsidRPr="00B7581D">
              <w:rPr>
                <w:b/>
                <w:bCs/>
              </w:rPr>
              <w:t>100,00%</w:t>
            </w:r>
          </w:p>
        </w:tc>
      </w:tr>
    </w:tbl>
    <w:p w:rsidR="00254078" w:rsidRPr="00CF4EC4" w:rsidRDefault="00254078" w:rsidP="007533E9">
      <w:pPr>
        <w:rPr>
          <w:sz w:val="20"/>
          <w:szCs w:val="20"/>
        </w:rPr>
      </w:pPr>
      <w:r w:rsidRPr="00CF4EC4">
        <w:rPr>
          <w:sz w:val="20"/>
          <w:szCs w:val="20"/>
        </w:rPr>
        <w:t>Zdroj: MF SR</w:t>
      </w:r>
    </w:p>
    <w:p w:rsidR="00EB1636" w:rsidRPr="00B7581D" w:rsidRDefault="00EB1636" w:rsidP="007533E9"/>
    <w:p w:rsidR="00254078" w:rsidRPr="00B7581D" w:rsidRDefault="00254078" w:rsidP="000F0F70">
      <w:pPr>
        <w:pStyle w:val="Lukas2"/>
        <w:numPr>
          <w:ilvl w:val="1"/>
          <w:numId w:val="35"/>
        </w:numPr>
        <w:outlineLvl w:val="1"/>
      </w:pPr>
      <w:bookmarkStart w:id="222" w:name="_Toc256071428"/>
      <w:bookmarkStart w:id="223" w:name="_Toc256150365"/>
      <w:bookmarkStart w:id="224" w:name="_Toc256170080"/>
      <w:bookmarkStart w:id="225" w:name="_Toc284579676"/>
      <w:bookmarkStart w:id="226" w:name="_Toc306190646"/>
      <w:r w:rsidRPr="00B7581D">
        <w:t>Stav ukončovania čerpania prostriedkov z Kohézneho fondu k 30.</w:t>
      </w:r>
      <w:r w:rsidR="00AC498C">
        <w:t xml:space="preserve"> </w:t>
      </w:r>
      <w:r w:rsidRPr="00B7581D">
        <w:t>6.</w:t>
      </w:r>
      <w:r w:rsidR="00AC498C">
        <w:t xml:space="preserve"> </w:t>
      </w:r>
      <w:r w:rsidRPr="00B7581D">
        <w:t>2011</w:t>
      </w:r>
      <w:bookmarkEnd w:id="222"/>
      <w:bookmarkEnd w:id="223"/>
      <w:bookmarkEnd w:id="224"/>
      <w:bookmarkEnd w:id="225"/>
      <w:bookmarkEnd w:id="226"/>
      <w:r w:rsidRPr="00B7581D">
        <w:rPr>
          <w:webHidden/>
        </w:rPr>
        <w:tab/>
      </w:r>
    </w:p>
    <w:p w:rsidR="00254078" w:rsidRPr="00B7581D" w:rsidRDefault="00254078" w:rsidP="007533E9">
      <w:pPr>
        <w:spacing w:before="120"/>
        <w:ind w:firstLine="720"/>
        <w:jc w:val="both"/>
      </w:pPr>
      <w:r w:rsidRPr="00B7581D">
        <w:t>K 30.</w:t>
      </w:r>
      <w:r w:rsidR="00D653B5">
        <w:t xml:space="preserve"> </w:t>
      </w:r>
      <w:r w:rsidRPr="00B7581D">
        <w:t>6.</w:t>
      </w:r>
      <w:r w:rsidR="00D653B5">
        <w:t xml:space="preserve"> </w:t>
      </w:r>
      <w:r w:rsidRPr="00B7581D">
        <w:t xml:space="preserve">2011 bola ukončená realizácia 32 projektov ISPA/KF a 8 projektov KF, z toho 24 projektov ŽP, 6 dopravných projektov a 10 projektov technickej </w:t>
      </w:r>
      <w:r w:rsidR="00BC352A">
        <w:t>pomoci</w:t>
      </w:r>
      <w:r w:rsidRPr="00B7581D">
        <w:t>. Podrobný prehľad jednotlivých projektov ISPA/KF a KF s ukončenou realizáciou do 30.</w:t>
      </w:r>
      <w:r w:rsidR="00D653B5">
        <w:t xml:space="preserve"> </w:t>
      </w:r>
      <w:r w:rsidRPr="00B7581D">
        <w:t>6.</w:t>
      </w:r>
      <w:r w:rsidR="00D653B5">
        <w:t xml:space="preserve"> </w:t>
      </w:r>
      <w:r w:rsidRPr="00B7581D">
        <w:t xml:space="preserve">2011 je uvedený </w:t>
      </w:r>
      <w:r w:rsidRPr="00AC498C">
        <w:t xml:space="preserve">v prílohe č. </w:t>
      </w:r>
      <w:r w:rsidR="005010BB" w:rsidRPr="00AC498C">
        <w:t>1</w:t>
      </w:r>
      <w:r w:rsidR="00D47187">
        <w:t>4</w:t>
      </w:r>
      <w:r w:rsidRPr="00AC498C">
        <w:t>.</w:t>
      </w:r>
    </w:p>
    <w:p w:rsidR="00254078" w:rsidRPr="00B7581D" w:rsidRDefault="00254078" w:rsidP="007533E9">
      <w:pPr>
        <w:spacing w:before="120"/>
        <w:ind w:firstLine="720"/>
        <w:jc w:val="both"/>
      </w:pPr>
      <w:r w:rsidRPr="00B7581D">
        <w:lastRenderedPageBreak/>
        <w:t xml:space="preserve">V zmysle </w:t>
      </w:r>
      <w:r w:rsidR="00BC352A">
        <w:t>n</w:t>
      </w:r>
      <w:r w:rsidRPr="00B7581D">
        <w:t>ariadenia Rady (ES) č. 1164/1994 a usmernenia č. 1/2008-U k ukončeniu pomoci z Kohézneho fondu a ISPA/Kohézneho fondu na programové obdobie 2004 – 2006, verzie č. 2.0, účinnej od 14.</w:t>
      </w:r>
      <w:r w:rsidR="00D653B5">
        <w:t xml:space="preserve"> </w:t>
      </w:r>
      <w:r w:rsidRPr="00B7581D">
        <w:t>6.</w:t>
      </w:r>
      <w:r w:rsidR="00D653B5">
        <w:t xml:space="preserve"> </w:t>
      </w:r>
      <w:r w:rsidRPr="00B7581D">
        <w:t xml:space="preserve">2010, </w:t>
      </w:r>
      <w:r w:rsidR="00D653B5">
        <w:t xml:space="preserve">platobný orgán </w:t>
      </w:r>
      <w:r w:rsidRPr="00B7581D">
        <w:t xml:space="preserve">zaslal EK 37 žiadostí o záverečnú platbu v celkovej výške </w:t>
      </w:r>
      <w:r w:rsidRPr="00D653B5">
        <w:rPr>
          <w:b/>
        </w:rPr>
        <w:t xml:space="preserve">141 025 589,71 </w:t>
      </w:r>
      <w:r w:rsidR="00D653B5">
        <w:rPr>
          <w:b/>
        </w:rPr>
        <w:t>EUR</w:t>
      </w:r>
      <w:r w:rsidRPr="00B7581D">
        <w:t>. V prípade projektov CCI/2001/CE/16/P/AT/002, 2000/CE/16/P/AT/006 a CCI/2002/SK/16/P/PA/008</w:t>
      </w:r>
      <w:r w:rsidRPr="00B7581D">
        <w:rPr>
          <w:rFonts w:ascii="Arial Narrow" w:hAnsi="Arial Narrow" w:cs="Arial Narrow"/>
          <w:sz w:val="18"/>
          <w:szCs w:val="18"/>
        </w:rPr>
        <w:t xml:space="preserve"> </w:t>
      </w:r>
      <w:r w:rsidRPr="00B7581D">
        <w:t xml:space="preserve">PO </w:t>
      </w:r>
      <w:r w:rsidR="00BC352A">
        <w:t xml:space="preserve">nezaslal </w:t>
      </w:r>
      <w:r w:rsidRPr="00B7581D">
        <w:t xml:space="preserve">žiadosť o záverečnú platbu, keďže na uvedené projekty neboli vyčerpané všetky prostriedky poskytnuté z EK. Projekt CCI/2001/CE/16/P/AT/002  bol </w:t>
      </w:r>
      <w:proofErr w:type="spellStart"/>
      <w:r w:rsidRPr="00B7581D">
        <w:t>vysporiadaný</w:t>
      </w:r>
      <w:proofErr w:type="spellEnd"/>
      <w:r w:rsidRPr="00B7581D">
        <w:t xml:space="preserve"> vrátením nevyčerpaného zostatku zálohovej platby EK a projekt CCI/2002/SK/16/P/PA/008 bude </w:t>
      </w:r>
      <w:proofErr w:type="spellStart"/>
      <w:r w:rsidRPr="00B7581D">
        <w:t>vysporiadaný</w:t>
      </w:r>
      <w:proofErr w:type="spellEnd"/>
      <w:r w:rsidRPr="00B7581D">
        <w:t xml:space="preserve"> s EK buď vrátením prostriedkov na účet EK, alebo stiahnutím relevantných prostriedkov zo záverečnej platby iného projektu </w:t>
      </w:r>
    </w:p>
    <w:p w:rsidR="00254078" w:rsidRPr="00B7581D" w:rsidRDefault="00BC352A" w:rsidP="007533E9">
      <w:pPr>
        <w:spacing w:before="120"/>
        <w:ind w:firstLine="720"/>
        <w:jc w:val="both"/>
      </w:pPr>
      <w:r>
        <w:t xml:space="preserve">V období </w:t>
      </w:r>
      <w:r w:rsidR="00254078" w:rsidRPr="00AC498C">
        <w:t>od 1.</w:t>
      </w:r>
      <w:r w:rsidR="00321303" w:rsidRPr="00AC498C">
        <w:t xml:space="preserve"> </w:t>
      </w:r>
      <w:r w:rsidR="00254078" w:rsidRPr="00AC498C">
        <w:t xml:space="preserve">1. </w:t>
      </w:r>
      <w:r w:rsidR="00AC498C" w:rsidRPr="00AC498C">
        <w:t xml:space="preserve">2011 </w:t>
      </w:r>
      <w:r w:rsidR="00254078" w:rsidRPr="00AC498C">
        <w:t>do 30.</w:t>
      </w:r>
      <w:r w:rsidR="00321303" w:rsidRPr="00AC498C">
        <w:t xml:space="preserve"> </w:t>
      </w:r>
      <w:r w:rsidR="00254078" w:rsidRPr="00AC498C">
        <w:t>6.</w:t>
      </w:r>
      <w:r w:rsidR="00321303" w:rsidRPr="00AC498C">
        <w:t xml:space="preserve"> </w:t>
      </w:r>
      <w:r w:rsidR="00254078" w:rsidRPr="00AC498C">
        <w:t>2011</w:t>
      </w:r>
      <w:r w:rsidR="00254078" w:rsidRPr="00B7581D">
        <w:t>, PO zasla</w:t>
      </w:r>
      <w:r>
        <w:t>l</w:t>
      </w:r>
      <w:r w:rsidR="00254078" w:rsidRPr="00B7581D">
        <w:t xml:space="preserve"> EK 13 žiadostí o záverečnú platbu v celkovej výške </w:t>
      </w:r>
      <w:r w:rsidR="00254078" w:rsidRPr="0091086A">
        <w:rPr>
          <w:b/>
        </w:rPr>
        <w:t>72 300 608,75 E</w:t>
      </w:r>
      <w:r w:rsidR="0091086A">
        <w:rPr>
          <w:b/>
        </w:rPr>
        <w:t>UR</w:t>
      </w:r>
      <w:r w:rsidR="00254078" w:rsidRPr="00B7581D">
        <w:t>.</w:t>
      </w:r>
    </w:p>
    <w:p w:rsidR="00254078" w:rsidRPr="00B7581D" w:rsidRDefault="00254078" w:rsidP="007533E9">
      <w:pPr>
        <w:spacing w:before="120"/>
        <w:ind w:firstLine="720"/>
        <w:jc w:val="both"/>
      </w:pPr>
      <w:r w:rsidRPr="00B7581D">
        <w:t xml:space="preserve">Z celkového počtu zaslaných žiadostí o platbu prijal PO celkom 16 záverečných platieb z EK v celkovej výške </w:t>
      </w:r>
      <w:r w:rsidRPr="0091086A">
        <w:rPr>
          <w:b/>
        </w:rPr>
        <w:t>40 452 476,82</w:t>
      </w:r>
      <w:r w:rsidRPr="00B7581D">
        <w:t xml:space="preserve"> </w:t>
      </w:r>
      <w:r w:rsidR="0091086A" w:rsidRPr="0091086A">
        <w:rPr>
          <w:b/>
        </w:rPr>
        <w:t>E</w:t>
      </w:r>
      <w:r w:rsidR="0091086A">
        <w:rPr>
          <w:b/>
        </w:rPr>
        <w:t>UR</w:t>
      </w:r>
      <w:r w:rsidRPr="00B7581D">
        <w:t>, čo predstavuje 28,68 % z celkovej sumy zaslaných žiadostí o záverečnú platbu na EK. Tri žiadosti o záverečnú platbu (na projekty ISPA/KF 2001/SK/16/P/PE/005</w:t>
      </w:r>
      <w:r w:rsidR="0091086A">
        <w:t>,</w:t>
      </w:r>
      <w:r w:rsidRPr="00B7581D">
        <w:t xml:space="preserve"> 2002/SK/16/P/PE/008 a 2002/SK/16/P/PT/005) boli z dôvodu finančných korekcií prijaté v zníženej sume, pričom rozdiel oproti žiadanej sume predstavuje celkom </w:t>
      </w:r>
      <w:r w:rsidRPr="0091086A">
        <w:rPr>
          <w:b/>
        </w:rPr>
        <w:t>846 567,67</w:t>
      </w:r>
      <w:r w:rsidRPr="00B7581D">
        <w:t xml:space="preserve"> </w:t>
      </w:r>
      <w:r w:rsidR="0091086A" w:rsidRPr="0091086A">
        <w:rPr>
          <w:b/>
        </w:rPr>
        <w:t>E</w:t>
      </w:r>
      <w:r w:rsidR="0091086A">
        <w:rPr>
          <w:b/>
        </w:rPr>
        <w:t>UR</w:t>
      </w:r>
      <w:r w:rsidRPr="00B7581D">
        <w:t>.</w:t>
      </w:r>
    </w:p>
    <w:p w:rsidR="00254078" w:rsidRPr="00B7581D" w:rsidRDefault="00254078" w:rsidP="007533E9">
      <w:pPr>
        <w:spacing w:before="120"/>
        <w:ind w:firstLine="720"/>
        <w:jc w:val="both"/>
      </w:pPr>
      <w:r w:rsidRPr="00B7581D">
        <w:t xml:space="preserve">Z celkovej sumy prijatých prostriedkov záverečnej platby z EK bolo </w:t>
      </w:r>
      <w:r w:rsidRPr="0091086A">
        <w:rPr>
          <w:b/>
        </w:rPr>
        <w:t xml:space="preserve">31 509 682,90 </w:t>
      </w:r>
      <w:r w:rsidR="0091086A" w:rsidRPr="0091086A">
        <w:rPr>
          <w:b/>
        </w:rPr>
        <w:t>E</w:t>
      </w:r>
      <w:r w:rsidR="0091086A">
        <w:rPr>
          <w:b/>
        </w:rPr>
        <w:t>UR</w:t>
      </w:r>
      <w:r w:rsidRPr="00B7581D">
        <w:t xml:space="preserve"> prijatých </w:t>
      </w:r>
      <w:r w:rsidR="00BC352A">
        <w:t xml:space="preserve">na realizovanie </w:t>
      </w:r>
      <w:r w:rsidRPr="00B7581D">
        <w:t>dopravn</w:t>
      </w:r>
      <w:r w:rsidR="00BC352A">
        <w:t xml:space="preserve">ých </w:t>
      </w:r>
      <w:r w:rsidRPr="00B7581D">
        <w:t>projekt</w:t>
      </w:r>
      <w:r w:rsidR="00BC352A">
        <w:t>ov</w:t>
      </w:r>
      <w:r w:rsidRPr="00B7581D">
        <w:t xml:space="preserve">, </w:t>
      </w:r>
      <w:r w:rsidRPr="0091086A">
        <w:rPr>
          <w:b/>
        </w:rPr>
        <w:t xml:space="preserve">7 856 411,77 </w:t>
      </w:r>
      <w:r w:rsidR="0091086A" w:rsidRPr="0091086A">
        <w:rPr>
          <w:b/>
        </w:rPr>
        <w:t>E</w:t>
      </w:r>
      <w:r w:rsidR="0091086A">
        <w:rPr>
          <w:b/>
        </w:rPr>
        <w:t>UR</w:t>
      </w:r>
      <w:r w:rsidRPr="00B7581D">
        <w:t xml:space="preserve"> </w:t>
      </w:r>
      <w:r w:rsidR="00BC352A">
        <w:t xml:space="preserve">na realizovanie </w:t>
      </w:r>
      <w:r w:rsidRPr="00B7581D">
        <w:t xml:space="preserve"> projekt</w:t>
      </w:r>
      <w:r w:rsidR="00BC352A">
        <w:t xml:space="preserve">ov </w:t>
      </w:r>
      <w:r w:rsidRPr="00B7581D">
        <w:t>životného prostredia (ďalej aj „ŽP“) a </w:t>
      </w:r>
      <w:r w:rsidRPr="0091086A">
        <w:rPr>
          <w:b/>
        </w:rPr>
        <w:t xml:space="preserve">1 086 382,15 </w:t>
      </w:r>
      <w:r w:rsidR="0091086A" w:rsidRPr="0091086A">
        <w:rPr>
          <w:b/>
        </w:rPr>
        <w:t>E</w:t>
      </w:r>
      <w:r w:rsidR="0091086A">
        <w:rPr>
          <w:b/>
        </w:rPr>
        <w:t>UR</w:t>
      </w:r>
      <w:r w:rsidRPr="00B7581D">
        <w:t xml:space="preserve"> </w:t>
      </w:r>
      <w:r w:rsidR="00BC352A">
        <w:t xml:space="preserve">na realizovanie </w:t>
      </w:r>
      <w:r w:rsidRPr="00B7581D">
        <w:t>projekt</w:t>
      </w:r>
      <w:r w:rsidR="00BC352A">
        <w:t>ov</w:t>
      </w:r>
      <w:r w:rsidRPr="00B7581D">
        <w:t xml:space="preserve"> technickej </w:t>
      </w:r>
      <w:r w:rsidR="00BC352A">
        <w:t>pomoci</w:t>
      </w:r>
      <w:r w:rsidRPr="00B7581D">
        <w:t>.</w:t>
      </w:r>
    </w:p>
    <w:p w:rsidR="00254078" w:rsidRPr="00B7581D" w:rsidRDefault="00254078" w:rsidP="007533E9">
      <w:pPr>
        <w:spacing w:before="120"/>
        <w:ind w:firstLine="720"/>
        <w:jc w:val="both"/>
      </w:pPr>
      <w:r w:rsidRPr="00B7581D">
        <w:t xml:space="preserve">Všetky záverečné platby prijaté z EK boli zároveň zúčtované a finančne </w:t>
      </w:r>
      <w:proofErr w:type="spellStart"/>
      <w:r w:rsidRPr="00B7581D">
        <w:t>vysporiadané</w:t>
      </w:r>
      <w:proofErr w:type="spellEnd"/>
      <w:r w:rsidRPr="00B7581D">
        <w:t xml:space="preserve">, t. j. finančné prostriedky záverečnej platby boli po ich získaní z EK v zmysle Koncepcie systému finančného riadenia programu ISPA/KF v konečnom dôsledku prevedené </w:t>
      </w:r>
      <w:r w:rsidR="0091086A">
        <w:t xml:space="preserve">                </w:t>
      </w:r>
      <w:r w:rsidRPr="00B7581D">
        <w:t>na príjmový účet ŠR.</w:t>
      </w:r>
      <w:r w:rsidRPr="00B7581D">
        <w:rPr>
          <w:vertAlign w:val="superscript"/>
        </w:rPr>
        <w:footnoteReference w:id="11"/>
      </w:r>
      <w:r w:rsidRPr="00B7581D">
        <w:rPr>
          <w:vertAlign w:val="superscript"/>
        </w:rPr>
        <w:t xml:space="preserve"> </w:t>
      </w:r>
    </w:p>
    <w:p w:rsidR="00254078" w:rsidRPr="00B7581D" w:rsidRDefault="00254078" w:rsidP="007533E9">
      <w:pPr>
        <w:spacing w:before="120"/>
        <w:ind w:firstLine="720"/>
        <w:jc w:val="both"/>
      </w:pPr>
      <w:r w:rsidRPr="00B7581D">
        <w:t>V prípade 2</w:t>
      </w:r>
      <w:r w:rsidR="00EB1636">
        <w:t>1</w:t>
      </w:r>
      <w:r w:rsidRPr="00B7581D">
        <w:t xml:space="preserve"> projektov, ktorých záverečné žiadosti o platbu boli predložené EK, nebolo k dnešnému dňu zo strany EK ukončené ich uzatváranie z dôvodu prerušenia schvaľovania záverečnej dokumentácie na jeden mesiac vzhľadom na jej veľký rozsah (1</w:t>
      </w:r>
      <w:r w:rsidR="00EB1636">
        <w:t>2</w:t>
      </w:r>
      <w:r w:rsidRPr="00B7581D">
        <w:t xml:space="preserve"> projektov) a dodatočných požiadaviek, resp. pripomienok EK (9 projektov). Prehľad týchto požiadaviek uvádzame nižšie. Celková suma prostriedkov z neuhradených záverečných žiadostí o platbu predstavuje </w:t>
      </w:r>
      <w:r w:rsidR="0091086A">
        <w:t>k</w:t>
      </w:r>
      <w:r w:rsidRPr="00B7581D">
        <w:t> 30.</w:t>
      </w:r>
      <w:r w:rsidR="0091086A">
        <w:t xml:space="preserve"> </w:t>
      </w:r>
      <w:r w:rsidRPr="00B7581D">
        <w:t>6.</w:t>
      </w:r>
      <w:r w:rsidR="0091086A">
        <w:t xml:space="preserve"> </w:t>
      </w:r>
      <w:r w:rsidRPr="00B7581D">
        <w:t xml:space="preserve">2011 za dopravné projekty </w:t>
      </w:r>
      <w:r w:rsidRPr="0091086A">
        <w:t xml:space="preserve">sumu </w:t>
      </w:r>
      <w:r w:rsidRPr="0091086A">
        <w:rPr>
          <w:b/>
        </w:rPr>
        <w:t xml:space="preserve">41 375 176 </w:t>
      </w:r>
      <w:r w:rsidR="0091086A" w:rsidRPr="0091086A">
        <w:rPr>
          <w:b/>
        </w:rPr>
        <w:t>E</w:t>
      </w:r>
      <w:r w:rsidR="0091086A">
        <w:rPr>
          <w:b/>
        </w:rPr>
        <w:t>UR</w:t>
      </w:r>
      <w:r w:rsidRPr="00B7581D">
        <w:t xml:space="preserve">, </w:t>
      </w:r>
      <w:r w:rsidR="00BC352A">
        <w:t xml:space="preserve">       </w:t>
      </w:r>
      <w:r w:rsidRPr="00B7581D">
        <w:t xml:space="preserve">za projekty ŽP </w:t>
      </w:r>
      <w:r w:rsidRPr="0091086A">
        <w:rPr>
          <w:b/>
        </w:rPr>
        <w:t xml:space="preserve">58 030 425,37 </w:t>
      </w:r>
      <w:r w:rsidR="0091086A" w:rsidRPr="0091086A">
        <w:rPr>
          <w:b/>
        </w:rPr>
        <w:t>E</w:t>
      </w:r>
      <w:r w:rsidR="0091086A">
        <w:rPr>
          <w:b/>
        </w:rPr>
        <w:t>UR</w:t>
      </w:r>
      <w:r w:rsidRPr="00B7581D">
        <w:t xml:space="preserve"> a za projekty technickej </w:t>
      </w:r>
      <w:r w:rsidR="00BC352A">
        <w:t>pomoci</w:t>
      </w:r>
      <w:r w:rsidRPr="00B7581D">
        <w:t xml:space="preserve"> </w:t>
      </w:r>
      <w:r w:rsidR="00BC352A" w:rsidRPr="00BC352A">
        <w:rPr>
          <w:b/>
        </w:rPr>
        <w:t>3</w:t>
      </w:r>
      <w:r w:rsidRPr="0091086A">
        <w:rPr>
          <w:b/>
        </w:rPr>
        <w:t xml:space="preserve">20 943,39 </w:t>
      </w:r>
      <w:r w:rsidR="0091086A" w:rsidRPr="0091086A">
        <w:rPr>
          <w:b/>
        </w:rPr>
        <w:t>E</w:t>
      </w:r>
      <w:r w:rsidR="0091086A">
        <w:rPr>
          <w:b/>
        </w:rPr>
        <w:t>UR</w:t>
      </w:r>
      <w:r w:rsidRPr="00B7581D">
        <w:t>.</w:t>
      </w:r>
    </w:p>
    <w:p w:rsidR="00254078" w:rsidRPr="00B7581D" w:rsidRDefault="00254078" w:rsidP="007533E9">
      <w:pPr>
        <w:spacing w:before="120"/>
        <w:ind w:firstLine="720"/>
        <w:jc w:val="both"/>
      </w:pPr>
      <w:r w:rsidRPr="00B7581D">
        <w:t xml:space="preserve">V implementácii zostáva jeden projekt KF: 2004/SK/16/C/PE/005 Prešov – pitná voda a kanalizácia v povodí rieky Torysy, ktorého obdobie oprávnenosti bolo Rozhodnutím EK </w:t>
      </w:r>
      <w:r>
        <w:t xml:space="preserve">           </w:t>
      </w:r>
      <w:r w:rsidRPr="00B7581D">
        <w:t>č. K(2011)3171 zo dňa 4.</w:t>
      </w:r>
      <w:r w:rsidR="0091086A">
        <w:t xml:space="preserve"> </w:t>
      </w:r>
      <w:r w:rsidRPr="00B7581D">
        <w:t>5.</w:t>
      </w:r>
      <w:r w:rsidR="0091086A">
        <w:t xml:space="preserve"> </w:t>
      </w:r>
      <w:r w:rsidRPr="00B7581D">
        <w:t>2011 predĺženého 31.</w:t>
      </w:r>
      <w:r w:rsidR="0091086A">
        <w:t xml:space="preserve"> </w:t>
      </w:r>
      <w:r w:rsidRPr="00B7581D">
        <w:t>12.</w:t>
      </w:r>
      <w:r w:rsidR="0091086A">
        <w:t xml:space="preserve"> </w:t>
      </w:r>
      <w:r w:rsidRPr="00B7581D">
        <w:t>2011.</w:t>
      </w:r>
    </w:p>
    <w:p w:rsidR="00254078" w:rsidRPr="00B7581D" w:rsidRDefault="00254078" w:rsidP="007533E9">
      <w:pPr>
        <w:spacing w:before="120" w:after="120"/>
        <w:jc w:val="both"/>
        <w:rPr>
          <w:b/>
          <w:bCs/>
        </w:rPr>
      </w:pPr>
      <w:r w:rsidRPr="00B7581D">
        <w:rPr>
          <w:b/>
          <w:bCs/>
        </w:rPr>
        <w:t>Projekty v kompetencii MŽP SR:</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lastRenderedPageBreak/>
        <w:t>2001/SK/16/P/PE/005 Rekonštrukcia a rozšírenie čistiarne odpadových vôd v meste Zvolen</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2002/SK/16/P/PE/008 Zásobovanie pitnou vodou a </w:t>
      </w:r>
      <w:proofErr w:type="spellStart"/>
      <w:r w:rsidRPr="00B7581D">
        <w:rPr>
          <w:lang w:eastAsia="en-US"/>
        </w:rPr>
        <w:t>odkanalizovanie</w:t>
      </w:r>
      <w:proofErr w:type="spellEnd"/>
      <w:r w:rsidRPr="00B7581D">
        <w:rPr>
          <w:lang w:eastAsia="en-US"/>
        </w:rPr>
        <w:t xml:space="preserve"> juhovýchodného Zemplína</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2002/SK/16/P/PE/009  Zlepšenie životného prostredia v oblasti Liptova</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2003/SK/16/P/PE/019  Dostavba ČOV Poprad–Matejovce</w:t>
      </w:r>
    </w:p>
    <w:p w:rsidR="00254078" w:rsidRPr="00B7581D" w:rsidRDefault="00254078" w:rsidP="007533E9">
      <w:pPr>
        <w:numPr>
          <w:ilvl w:val="0"/>
          <w:numId w:val="36"/>
        </w:numPr>
        <w:spacing w:before="120"/>
        <w:ind w:left="426" w:hanging="426"/>
        <w:jc w:val="both"/>
      </w:pPr>
      <w:r w:rsidRPr="00B7581D">
        <w:t>v období od 1.</w:t>
      </w:r>
      <w:r w:rsidR="0091086A">
        <w:t xml:space="preserve"> </w:t>
      </w:r>
      <w:r w:rsidRPr="00B7581D">
        <w:t xml:space="preserve">1. </w:t>
      </w:r>
      <w:r w:rsidR="00883D7D">
        <w:t xml:space="preserve">do </w:t>
      </w:r>
      <w:r w:rsidRPr="00B7581D">
        <w:t>30.</w:t>
      </w:r>
      <w:r w:rsidR="0091086A">
        <w:t xml:space="preserve"> </w:t>
      </w:r>
      <w:r w:rsidRPr="00B7581D">
        <w:t>6.</w:t>
      </w:r>
      <w:r w:rsidR="0091086A">
        <w:t xml:space="preserve"> </w:t>
      </w:r>
      <w:r w:rsidRPr="00B7581D">
        <w:t xml:space="preserve">2011 boli RO na základe podkladov MŽP SR listom RO </w:t>
      </w:r>
      <w:r w:rsidR="00BC352A">
        <w:t xml:space="preserve">       </w:t>
      </w:r>
      <w:r w:rsidRPr="00B7581D">
        <w:t>č. 2011/042/OMHZFP z 18.</w:t>
      </w:r>
      <w:r w:rsidR="0091086A">
        <w:t xml:space="preserve"> </w:t>
      </w:r>
      <w:r w:rsidRPr="00B7581D">
        <w:t>1.</w:t>
      </w:r>
      <w:r w:rsidR="0091086A">
        <w:t xml:space="preserve"> </w:t>
      </w:r>
      <w:r w:rsidRPr="00B7581D">
        <w:t>2011 zasla</w:t>
      </w:r>
      <w:r w:rsidR="00BC352A">
        <w:t xml:space="preserve">l </w:t>
      </w:r>
      <w:r w:rsidRPr="00B7581D">
        <w:t>EK dodatočné informácie k uskutočnenému „</w:t>
      </w:r>
      <w:proofErr w:type="spellStart"/>
      <w:r w:rsidRPr="00B7581D">
        <w:t>hearingu</w:t>
      </w:r>
      <w:proofErr w:type="spellEnd"/>
      <w:r w:rsidRPr="00B7581D">
        <w:t>“;</w:t>
      </w:r>
    </w:p>
    <w:p w:rsidR="00254078" w:rsidRPr="00B7581D" w:rsidRDefault="00254078" w:rsidP="007533E9">
      <w:pPr>
        <w:numPr>
          <w:ilvl w:val="0"/>
          <w:numId w:val="36"/>
        </w:numPr>
        <w:spacing w:before="120"/>
        <w:ind w:left="426" w:hanging="426"/>
        <w:jc w:val="both"/>
      </w:pPr>
      <w:r w:rsidRPr="00B7581D">
        <w:t xml:space="preserve">EK listom č. DG REGIO F3/AH/io </w:t>
      </w:r>
      <w:proofErr w:type="spellStart"/>
      <w:r w:rsidRPr="00B7581D">
        <w:t>Ares</w:t>
      </w:r>
      <w:proofErr w:type="spellEnd"/>
      <w:r w:rsidRPr="00B7581D">
        <w:t xml:space="preserve"> 252480 zo dňa 8</w:t>
      </w:r>
      <w:r w:rsidR="0091086A">
        <w:t xml:space="preserve">. </w:t>
      </w:r>
      <w:r w:rsidRPr="00B7581D">
        <w:t>3.</w:t>
      </w:r>
      <w:r w:rsidR="0091086A">
        <w:t xml:space="preserve"> </w:t>
      </w:r>
      <w:r w:rsidRPr="00B7581D">
        <w:t xml:space="preserve">2011 po zvážení dodatočných informácií uzavrela zistenie k projektu Liptov a potvrdila svoje stanovisko ohľadom navrhnutých finančných korekcií na ostatné projekty v celkovej výške za zdroj EÚ </w:t>
      </w:r>
      <w:r w:rsidRPr="0091086A">
        <w:rPr>
          <w:b/>
        </w:rPr>
        <w:t>1 283 177,36 EUR</w:t>
      </w:r>
      <w:r w:rsidRPr="00B7581D">
        <w:t>;</w:t>
      </w:r>
    </w:p>
    <w:p w:rsidR="00254078" w:rsidRPr="00B7581D" w:rsidRDefault="00254078" w:rsidP="007533E9">
      <w:pPr>
        <w:numPr>
          <w:ilvl w:val="0"/>
          <w:numId w:val="36"/>
        </w:numPr>
        <w:spacing w:before="120"/>
        <w:ind w:left="426" w:hanging="426"/>
        <w:jc w:val="both"/>
      </w:pPr>
      <w:r w:rsidRPr="00B7581D">
        <w:t>RO v liste č.2011/337/OMHZFP zo dňa 28.</w:t>
      </w:r>
      <w:r w:rsidR="0091086A">
        <w:t xml:space="preserve"> </w:t>
      </w:r>
      <w:r w:rsidRPr="00B7581D">
        <w:t>3.</w:t>
      </w:r>
      <w:r w:rsidR="0091086A">
        <w:t xml:space="preserve"> </w:t>
      </w:r>
      <w:r w:rsidRPr="00B7581D">
        <w:t>2011 zaslaným EK akceptoval navrhnuté korekcie s výnimkou korekcie na projekt Poprad, ku ktorému prisľúbil zaslať bližšiu argumentáciu;</w:t>
      </w:r>
    </w:p>
    <w:p w:rsidR="00254078" w:rsidRPr="00B7581D" w:rsidRDefault="00254078" w:rsidP="007533E9">
      <w:pPr>
        <w:numPr>
          <w:ilvl w:val="0"/>
          <w:numId w:val="36"/>
        </w:numPr>
        <w:spacing w:before="120"/>
        <w:ind w:left="426" w:hanging="426"/>
        <w:jc w:val="both"/>
      </w:pPr>
      <w:r w:rsidRPr="00B7581D">
        <w:t>RO listom č. 24762/2011 zo dňa 12.</w:t>
      </w:r>
      <w:r w:rsidR="0091086A">
        <w:t xml:space="preserve"> </w:t>
      </w:r>
      <w:r w:rsidRPr="00B7581D">
        <w:t>5.</w:t>
      </w:r>
      <w:r w:rsidR="0091086A">
        <w:t xml:space="preserve"> </w:t>
      </w:r>
      <w:r w:rsidRPr="00B7581D">
        <w:t>2011 potvrdil súhlas s realizáciou finančných korekcií na projektoch Zvolen a Zemplín odrátaním zo sumy záverečnej platby a predložil doplňujúce informácie MŽP SR k projektu Poprad;</w:t>
      </w:r>
    </w:p>
    <w:p w:rsidR="00254078" w:rsidRPr="00B7581D" w:rsidRDefault="00254078" w:rsidP="007533E9">
      <w:pPr>
        <w:numPr>
          <w:ilvl w:val="0"/>
          <w:numId w:val="36"/>
        </w:numPr>
        <w:spacing w:before="120"/>
        <w:ind w:left="426" w:hanging="426"/>
        <w:jc w:val="both"/>
      </w:pPr>
      <w:r w:rsidRPr="00B7581D">
        <w:t>dňa 9.</w:t>
      </w:r>
      <w:r w:rsidR="0091086A">
        <w:t xml:space="preserve"> </w:t>
      </w:r>
      <w:r w:rsidRPr="00B7581D">
        <w:t>6.</w:t>
      </w:r>
      <w:r w:rsidR="0091086A">
        <w:t xml:space="preserve"> </w:t>
      </w:r>
      <w:r w:rsidRPr="00B7581D">
        <w:t xml:space="preserve">2011 EK previedla na PO záverečné platby na projekty Zvolen a JV Zemplín znížené o korekcie. V súčasnosti prebieha proces vymáhania prostriedkov vo výške korekcií od konečných prijímateľov za účelom zabezpečenia návratnosti prostriedkov ŠR použitých na predplatenie záverečnej platby do ŠR SR v plnej výške. V prípade ich </w:t>
      </w:r>
      <w:proofErr w:type="spellStart"/>
      <w:r w:rsidRPr="00B7581D">
        <w:t>nevymoženia</w:t>
      </w:r>
      <w:proofErr w:type="spellEnd"/>
      <w:r w:rsidRPr="00B7581D">
        <w:t xml:space="preserve"> budú relevantné prostriedky za zdroj EÚ a ŠR viazané v rozpočte kapitoly MŽP SR. </w:t>
      </w:r>
    </w:p>
    <w:p w:rsidR="00254078" w:rsidRPr="00B7581D" w:rsidRDefault="00254078" w:rsidP="007533E9">
      <w:pPr>
        <w:pStyle w:val="Hlavika"/>
        <w:numPr>
          <w:ilvl w:val="0"/>
          <w:numId w:val="36"/>
        </w:numPr>
        <w:tabs>
          <w:tab w:val="clear" w:pos="4536"/>
          <w:tab w:val="clear" w:pos="9072"/>
        </w:tabs>
        <w:spacing w:before="120"/>
        <w:ind w:left="426" w:hanging="426"/>
        <w:jc w:val="both"/>
      </w:pPr>
      <w:r w:rsidRPr="00B7581D">
        <w:t>EK listom č. Ares(2011)815001 zo dňa 27.</w:t>
      </w:r>
      <w:r w:rsidR="0091086A">
        <w:t xml:space="preserve"> </w:t>
      </w:r>
      <w:r w:rsidRPr="00B7581D">
        <w:t>7.</w:t>
      </w:r>
      <w:r w:rsidR="0091086A">
        <w:t xml:space="preserve"> </w:t>
      </w:r>
      <w:r w:rsidRPr="00B7581D">
        <w:t>2011 informovala o výpočte záverečnej platby a </w:t>
      </w:r>
      <w:proofErr w:type="spellStart"/>
      <w:r w:rsidRPr="00B7581D">
        <w:t>decommitmentu</w:t>
      </w:r>
      <w:proofErr w:type="spellEnd"/>
      <w:r w:rsidRPr="00B7581D">
        <w:t xml:space="preserve"> na projekt Liptov a zároveň požadovala súhlas zo strany PO. PO listom č. MF/021259/2011-522 zo dňa 27.</w:t>
      </w:r>
      <w:r w:rsidR="0091086A">
        <w:t xml:space="preserve"> </w:t>
      </w:r>
      <w:r w:rsidRPr="00B7581D">
        <w:t>7.</w:t>
      </w:r>
      <w:r w:rsidR="0091086A">
        <w:t xml:space="preserve"> </w:t>
      </w:r>
      <w:r w:rsidRPr="00B7581D">
        <w:t>2011 odsúhlasil výšku záverečnej platby a </w:t>
      </w:r>
      <w:proofErr w:type="spellStart"/>
      <w:r w:rsidRPr="00B7581D">
        <w:t>decommitmentu</w:t>
      </w:r>
      <w:proofErr w:type="spellEnd"/>
      <w:r w:rsidRPr="00B7581D">
        <w:t>. Očakáva sa prijatie záverečnej platby z EK;</w:t>
      </w:r>
    </w:p>
    <w:p w:rsidR="00254078" w:rsidRPr="00B7581D" w:rsidRDefault="00254078" w:rsidP="007533E9">
      <w:pPr>
        <w:numPr>
          <w:ilvl w:val="0"/>
          <w:numId w:val="36"/>
        </w:numPr>
        <w:spacing w:before="120"/>
        <w:ind w:left="426" w:hanging="426"/>
        <w:jc w:val="both"/>
      </w:pPr>
      <w:r w:rsidRPr="00B7581D">
        <w:t>PO dňa 28.</w:t>
      </w:r>
      <w:r w:rsidR="0091086A">
        <w:t xml:space="preserve"> </w:t>
      </w:r>
      <w:r w:rsidRPr="00B7581D">
        <w:t>7.</w:t>
      </w:r>
      <w:r w:rsidR="0091086A">
        <w:t xml:space="preserve"> </w:t>
      </w:r>
      <w:r w:rsidRPr="00B7581D">
        <w:t xml:space="preserve">2011 zaslal EK opravenú žiadosť o záverečnú platbu na projekt Poprad, </w:t>
      </w:r>
      <w:r w:rsidR="00BC352A">
        <w:t xml:space="preserve"> </w:t>
      </w:r>
      <w:r w:rsidRPr="00B7581D">
        <w:t xml:space="preserve">do ktorej, na základe požiadavky EK, zahrnul aj výdavky realizované nad rámec oprávnených výdavkov v zmysle FM za účelom nahradenia potenciálnych neoprávnených výdavkov týmito výdavkami. </w:t>
      </w:r>
    </w:p>
    <w:p w:rsidR="00254078" w:rsidRPr="00B7581D" w:rsidRDefault="00254078" w:rsidP="007533E9">
      <w:pPr>
        <w:spacing w:before="120"/>
        <w:ind w:left="142" w:hanging="142"/>
        <w:jc w:val="both"/>
      </w:pP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2000/SK/16/P/PE/004 Nakladanie s odpadovými vodami v meste Komárno</w:t>
      </w:r>
    </w:p>
    <w:p w:rsidR="00254078" w:rsidRPr="00B7581D" w:rsidRDefault="00254078" w:rsidP="007533E9">
      <w:pPr>
        <w:numPr>
          <w:ilvl w:val="0"/>
          <w:numId w:val="36"/>
        </w:numPr>
        <w:spacing w:before="120"/>
        <w:ind w:left="426" w:hanging="426"/>
        <w:jc w:val="both"/>
      </w:pPr>
      <w:r w:rsidRPr="00B7581D">
        <w:t>EK listom č. DG REGIO F3/AH/io zo dňa 21.</w:t>
      </w:r>
      <w:r w:rsidR="0091086A">
        <w:t xml:space="preserve"> </w:t>
      </w:r>
      <w:r w:rsidRPr="00B7581D">
        <w:t>12.</w:t>
      </w:r>
      <w:r w:rsidR="0091086A">
        <w:t xml:space="preserve"> </w:t>
      </w:r>
      <w:r w:rsidRPr="00B7581D">
        <w:t xml:space="preserve">2010 zaslala stanovisko s informáciou o neuznaní výdavkov realizovaných nad rámec záväzku v zmysle FM a s vyčíslením finančnej korekcie za dodatočné práce realizované na projekte, ktoré EK považuje </w:t>
      </w:r>
      <w:r w:rsidR="0006256D">
        <w:t xml:space="preserve">         </w:t>
      </w:r>
      <w:r w:rsidRPr="00B7581D">
        <w:t>za neoprávnené. Zároveň EK v predmetnom liste vyčíslila oprávnenú výšku záverečnej platby, ktorá má byť znížená o </w:t>
      </w:r>
      <w:r w:rsidRPr="0091086A">
        <w:rPr>
          <w:b/>
        </w:rPr>
        <w:t xml:space="preserve">18 423,53 </w:t>
      </w:r>
      <w:r w:rsidR="0091086A" w:rsidRPr="0091086A">
        <w:rPr>
          <w:b/>
        </w:rPr>
        <w:t>E</w:t>
      </w:r>
      <w:r w:rsidR="0091086A">
        <w:rPr>
          <w:b/>
        </w:rPr>
        <w:t>UR</w:t>
      </w:r>
      <w:r w:rsidRPr="00B7581D">
        <w:t>. Stanovisko SR k</w:t>
      </w:r>
      <w:r w:rsidR="00BC352A">
        <w:t xml:space="preserve"> vyššie uvedenému </w:t>
      </w:r>
      <w:r w:rsidRPr="00B7581D">
        <w:t>listu zašle RO;</w:t>
      </w:r>
    </w:p>
    <w:p w:rsidR="00254078" w:rsidRPr="00B7581D" w:rsidRDefault="00254078" w:rsidP="007533E9">
      <w:pPr>
        <w:numPr>
          <w:ilvl w:val="0"/>
          <w:numId w:val="36"/>
        </w:numPr>
        <w:spacing w:before="120"/>
        <w:ind w:left="426" w:hanging="426"/>
        <w:jc w:val="both"/>
      </w:pPr>
      <w:r w:rsidRPr="00B7581D">
        <w:t>na základe podkladov MŽP SR zaslal RO pre KF E</w:t>
      </w:r>
      <w:r w:rsidR="00BC352A">
        <w:t xml:space="preserve">urópskej komisií </w:t>
      </w:r>
      <w:r w:rsidRPr="00B7581D">
        <w:t>list č.2011/206/OMHZFP </w:t>
      </w:r>
      <w:r w:rsidR="0091086A">
        <w:t xml:space="preserve">  </w:t>
      </w:r>
      <w:r w:rsidRPr="00B7581D">
        <w:t>zo dňa 28. 2. 2011, s doplňujúcimi informáciami a vysvetlením nevyhnutnosti dodatočných prác a služieb nav</w:t>
      </w:r>
      <w:r w:rsidR="0091086A">
        <w:t>yše</w:t>
      </w:r>
      <w:r w:rsidRPr="00B7581D">
        <w:t>;</w:t>
      </w:r>
    </w:p>
    <w:p w:rsidR="00254078" w:rsidRPr="00B7581D" w:rsidRDefault="00254078" w:rsidP="007533E9">
      <w:pPr>
        <w:numPr>
          <w:ilvl w:val="0"/>
          <w:numId w:val="36"/>
        </w:numPr>
        <w:spacing w:before="120"/>
        <w:ind w:left="426" w:hanging="426"/>
        <w:jc w:val="both"/>
      </w:pPr>
      <w:r w:rsidRPr="00B7581D">
        <w:lastRenderedPageBreak/>
        <w:t>EK listom č. DG REGIO F3/AH/io 680120 zo dňa 24.</w:t>
      </w:r>
      <w:r w:rsidR="0091086A">
        <w:t xml:space="preserve"> </w:t>
      </w:r>
      <w:r w:rsidRPr="00B7581D">
        <w:t>6.</w:t>
      </w:r>
      <w:r w:rsidR="0091086A">
        <w:t xml:space="preserve"> </w:t>
      </w:r>
      <w:r w:rsidRPr="00B7581D">
        <w:t xml:space="preserve">2011 zaslala stanovisko, v ktorom uvádza, že za dodatočné služby navrhuje finančnú korekciu vo výške </w:t>
      </w:r>
      <w:r w:rsidRPr="00B7581D">
        <w:br/>
      </w:r>
      <w:r w:rsidRPr="0091086A">
        <w:rPr>
          <w:b/>
        </w:rPr>
        <w:t>17 565,02 EUR</w:t>
      </w:r>
      <w:r w:rsidRPr="00B7581D">
        <w:t xml:space="preserve"> a zároveň požaduje vylúčiť výdavky za dodatočné práce v celkovej výške </w:t>
      </w:r>
      <w:r w:rsidRPr="0091086A">
        <w:rPr>
          <w:b/>
        </w:rPr>
        <w:t xml:space="preserve">309 059,19 </w:t>
      </w:r>
      <w:r w:rsidR="0091086A" w:rsidRPr="0091086A">
        <w:rPr>
          <w:b/>
        </w:rPr>
        <w:t>E</w:t>
      </w:r>
      <w:r w:rsidR="0091086A">
        <w:rPr>
          <w:b/>
        </w:rPr>
        <w:t>UR</w:t>
      </w:r>
      <w:r w:rsidRPr="00B7581D">
        <w:t xml:space="preserve"> z celkových oprávnených výdavkov deklarovaných v žiadosti o záverečnú platbu;</w:t>
      </w:r>
    </w:p>
    <w:p w:rsidR="00254078" w:rsidRPr="00B7581D" w:rsidRDefault="00254078" w:rsidP="007533E9">
      <w:pPr>
        <w:numPr>
          <w:ilvl w:val="0"/>
          <w:numId w:val="36"/>
        </w:numPr>
        <w:spacing w:before="120"/>
        <w:ind w:left="426" w:hanging="426"/>
        <w:jc w:val="both"/>
      </w:pPr>
      <w:r w:rsidRPr="00B7581D">
        <w:t>PO na základe záverov z komunikácie so SORO MŽP SR, ktoré súhlasí s </w:t>
      </w:r>
      <w:r w:rsidR="00BC352A">
        <w:t xml:space="preserve">vyššie uvedeným </w:t>
      </w:r>
      <w:r w:rsidRPr="00B7581D">
        <w:t xml:space="preserve">stanoviskom EK, predloží EK korigovanú žiadosť o záverečnú platbu, v ktorej z výkazu výdavkov odpočíta výdavky nad rámec oprávnených výdavkov v zmysle FM v celkovej výške </w:t>
      </w:r>
      <w:r w:rsidRPr="0091086A">
        <w:rPr>
          <w:b/>
        </w:rPr>
        <w:t xml:space="preserve">309 059,19 </w:t>
      </w:r>
      <w:r w:rsidR="0091086A" w:rsidRPr="0091086A">
        <w:rPr>
          <w:b/>
        </w:rPr>
        <w:t>E</w:t>
      </w:r>
      <w:r w:rsidR="0091086A">
        <w:rPr>
          <w:b/>
        </w:rPr>
        <w:t>UR</w:t>
      </w:r>
      <w:r w:rsidRPr="00B7581D">
        <w:t xml:space="preserve"> a zároveň z výkazu výdavkov odpočíta 25 % korekciu za dodatočné služby.</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2002/SK/16/P/PE/011 Intenzifikácia čistiarne odpadových vôd v Žiline a rozšírenie kanalizácie</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2003/SK/16/P/PE/014 Košice – kanalizácia a čistenie odpadových vôd</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2003/SK/16/P/PE/015 Systém </w:t>
      </w:r>
      <w:proofErr w:type="spellStart"/>
      <w:r w:rsidRPr="00B7581D">
        <w:rPr>
          <w:lang w:eastAsia="en-US"/>
        </w:rPr>
        <w:t>odkanalizovania</w:t>
      </w:r>
      <w:proofErr w:type="spellEnd"/>
      <w:r w:rsidRPr="00B7581D">
        <w:rPr>
          <w:lang w:eastAsia="en-US"/>
        </w:rPr>
        <w:t xml:space="preserve"> a čistenia odpadových vôd v meste Šaľa a priľahlom regióne</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2003/SK/16/P/PE/016 Systém </w:t>
      </w:r>
      <w:proofErr w:type="spellStart"/>
      <w:r w:rsidRPr="00B7581D">
        <w:rPr>
          <w:lang w:eastAsia="en-US"/>
        </w:rPr>
        <w:t>odkanalizovania</w:t>
      </w:r>
      <w:proofErr w:type="spellEnd"/>
      <w:r w:rsidRPr="00B7581D">
        <w:rPr>
          <w:lang w:eastAsia="en-US"/>
        </w:rPr>
        <w:t xml:space="preserve"> a čistenia odpadových vôd v meste Humenné a v regióne Horný Zemplín</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2003/SK/16/P/PE/018 Piešťany – rekonštrukcia kanalizácie a ČOV</w:t>
      </w:r>
    </w:p>
    <w:p w:rsidR="00254078" w:rsidRPr="00B7581D" w:rsidRDefault="00254078" w:rsidP="007533E9">
      <w:pPr>
        <w:numPr>
          <w:ilvl w:val="0"/>
          <w:numId w:val="36"/>
        </w:numPr>
        <w:spacing w:before="120"/>
        <w:ind w:left="426" w:hanging="426"/>
        <w:jc w:val="both"/>
      </w:pPr>
      <w:r w:rsidRPr="00B7581D">
        <w:t>EK listami č. DG REGIO F3/MBC D(2010)/800123, DG REGIO F3/MBC D(2010)/800124, DG REGIO F3/MBC D(2010)/800125, DG REGIO F3/MBC D(2010)/800126 a DG REGIO F3/MBC D(2010)/800127 zo dňa 12. 7. 2010 oznámila, že vzhľadom na doručenie záverečnej správy súčasne so žiadosťou o záverečnú platbu prerušuje spracovanie záverečnej platby na jeden mesiac</w:t>
      </w:r>
      <w:r>
        <w:t>;</w:t>
      </w:r>
    </w:p>
    <w:p w:rsidR="00254078" w:rsidRPr="00B7581D" w:rsidRDefault="00254078" w:rsidP="007533E9">
      <w:pPr>
        <w:numPr>
          <w:ilvl w:val="0"/>
          <w:numId w:val="36"/>
        </w:numPr>
        <w:spacing w:before="120"/>
        <w:ind w:left="426" w:hanging="426"/>
        <w:jc w:val="both"/>
      </w:pPr>
      <w:r w:rsidRPr="00B7581D">
        <w:t xml:space="preserve">v období </w:t>
      </w:r>
      <w:r w:rsidR="0091086A">
        <w:t xml:space="preserve"> od </w:t>
      </w:r>
      <w:r w:rsidRPr="00B7581D">
        <w:t>1.</w:t>
      </w:r>
      <w:r w:rsidR="0091086A">
        <w:t xml:space="preserve"> </w:t>
      </w:r>
      <w:r w:rsidRPr="00B7581D">
        <w:t xml:space="preserve">1. </w:t>
      </w:r>
      <w:r w:rsidR="0091086A">
        <w:t xml:space="preserve">2011 do </w:t>
      </w:r>
      <w:r w:rsidRPr="00B7581D">
        <w:t>30.</w:t>
      </w:r>
      <w:r w:rsidR="0091086A">
        <w:t xml:space="preserve"> </w:t>
      </w:r>
      <w:r w:rsidRPr="00B7581D">
        <w:t>6.</w:t>
      </w:r>
      <w:r w:rsidR="0091086A">
        <w:t xml:space="preserve"> </w:t>
      </w:r>
      <w:r w:rsidRPr="00B7581D">
        <w:t>2011 nebolo doručené stanovisko EK k záverečnej dokumentácii.</w:t>
      </w:r>
    </w:p>
    <w:p w:rsidR="00254078" w:rsidRPr="00B7581D" w:rsidRDefault="00254078" w:rsidP="007533E9">
      <w:pPr>
        <w:spacing w:before="120" w:after="120"/>
        <w:jc w:val="both"/>
        <w:rPr>
          <w:b/>
          <w:bCs/>
        </w:rPr>
      </w:pPr>
      <w:r w:rsidRPr="00B7581D">
        <w:rPr>
          <w:b/>
          <w:bCs/>
        </w:rPr>
        <w:t>Projekty v kompetencii MDVRR SR:</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2002/SK/16/P/PT/005 Modernizácia železničnej trate Trnava - Nové Mesto </w:t>
      </w:r>
      <w:r>
        <w:rPr>
          <w:lang w:eastAsia="en-US"/>
        </w:rPr>
        <w:t xml:space="preserve">        </w:t>
      </w:r>
      <w:r w:rsidRPr="00B7581D">
        <w:rPr>
          <w:lang w:eastAsia="en-US"/>
        </w:rPr>
        <w:t>nad Váhom, úsek Trnava – Piešťany na Slovensku</w:t>
      </w:r>
    </w:p>
    <w:p w:rsidR="00254078" w:rsidRPr="00B7581D" w:rsidRDefault="00254078" w:rsidP="007533E9">
      <w:pPr>
        <w:numPr>
          <w:ilvl w:val="0"/>
          <w:numId w:val="36"/>
        </w:numPr>
        <w:spacing w:before="120"/>
        <w:ind w:left="426" w:hanging="426"/>
        <w:jc w:val="both"/>
      </w:pPr>
      <w:r w:rsidRPr="00B7581D">
        <w:t xml:space="preserve">v období </w:t>
      </w:r>
      <w:r w:rsidR="0091086A">
        <w:t xml:space="preserve">od </w:t>
      </w:r>
      <w:r w:rsidR="0091086A" w:rsidRPr="00B7581D">
        <w:t>1.</w:t>
      </w:r>
      <w:r w:rsidR="0091086A">
        <w:t xml:space="preserve"> </w:t>
      </w:r>
      <w:r w:rsidR="0091086A" w:rsidRPr="00B7581D">
        <w:t xml:space="preserve">1. </w:t>
      </w:r>
      <w:r w:rsidR="0091086A">
        <w:t xml:space="preserve">2011 do </w:t>
      </w:r>
      <w:r w:rsidR="0091086A" w:rsidRPr="00B7581D">
        <w:t>30.</w:t>
      </w:r>
      <w:r w:rsidR="0091086A">
        <w:t xml:space="preserve"> </w:t>
      </w:r>
      <w:r w:rsidR="0091086A" w:rsidRPr="00B7581D">
        <w:t>6.</w:t>
      </w:r>
      <w:r w:rsidR="0091086A">
        <w:t xml:space="preserve"> </w:t>
      </w:r>
      <w:r w:rsidR="0091086A" w:rsidRPr="00B7581D">
        <w:t xml:space="preserve">2011 </w:t>
      </w:r>
      <w:r w:rsidRPr="00B7581D">
        <w:t xml:space="preserve">RO listom č. 2011/132/OMHZFP zo dňa </w:t>
      </w:r>
      <w:r w:rsidR="0091086A">
        <w:t xml:space="preserve">             </w:t>
      </w:r>
      <w:r w:rsidRPr="00B7581D">
        <w:t>10.</w:t>
      </w:r>
      <w:r w:rsidR="0091086A">
        <w:t xml:space="preserve"> </w:t>
      </w:r>
      <w:r w:rsidRPr="00B7581D">
        <w:t>2.</w:t>
      </w:r>
      <w:r w:rsidR="0091086A">
        <w:t xml:space="preserve"> </w:t>
      </w:r>
      <w:r w:rsidRPr="00B7581D">
        <w:t xml:space="preserve">2011 zaslal EK pozmenené stanovisko, v ktorom akceptoval navrhovanú korekciu na dodatočné práce; </w:t>
      </w:r>
    </w:p>
    <w:p w:rsidR="00254078" w:rsidRPr="00B7581D" w:rsidRDefault="00254078" w:rsidP="007533E9">
      <w:pPr>
        <w:numPr>
          <w:ilvl w:val="0"/>
          <w:numId w:val="36"/>
        </w:numPr>
        <w:spacing w:before="120"/>
        <w:ind w:left="426" w:hanging="426"/>
        <w:jc w:val="both"/>
      </w:pPr>
      <w:r w:rsidRPr="00B7581D">
        <w:t>na základe listu RO zo dňa 10.</w:t>
      </w:r>
      <w:r w:rsidR="0091086A">
        <w:t xml:space="preserve"> </w:t>
      </w:r>
      <w:r w:rsidRPr="00B7581D">
        <w:t>2.</w:t>
      </w:r>
      <w:r w:rsidR="0091086A">
        <w:t xml:space="preserve"> </w:t>
      </w:r>
      <w:r w:rsidRPr="00B7581D">
        <w:t xml:space="preserve">2011 predložil PO listom č. MF/009606/2011-522 </w:t>
      </w:r>
      <w:r>
        <w:t xml:space="preserve">           </w:t>
      </w:r>
      <w:r w:rsidRPr="00B7581D">
        <w:t>zo dňa 23.</w:t>
      </w:r>
      <w:r w:rsidR="0091086A">
        <w:t xml:space="preserve"> </w:t>
      </w:r>
      <w:r w:rsidRPr="00B7581D">
        <w:t>3.</w:t>
      </w:r>
      <w:r w:rsidR="0091086A">
        <w:t xml:space="preserve"> </w:t>
      </w:r>
      <w:r w:rsidRPr="00B7581D">
        <w:t>2011 EK upravenú žiadosť o záverečnú platbu po zohľadnení akceptovanej korekcie;</w:t>
      </w:r>
    </w:p>
    <w:p w:rsidR="00254078" w:rsidRPr="00B7581D" w:rsidRDefault="00254078" w:rsidP="007533E9">
      <w:pPr>
        <w:numPr>
          <w:ilvl w:val="0"/>
          <w:numId w:val="36"/>
        </w:numPr>
        <w:spacing w:before="120"/>
        <w:ind w:left="426" w:hanging="426"/>
        <w:jc w:val="both"/>
      </w:pPr>
      <w:r w:rsidRPr="00B7581D">
        <w:t>EK listom č. Ares(2011)550222 zo dňa 20.</w:t>
      </w:r>
      <w:r w:rsidR="0091086A">
        <w:t xml:space="preserve"> </w:t>
      </w:r>
      <w:r w:rsidRPr="00B7581D">
        <w:t>5.</w:t>
      </w:r>
      <w:r w:rsidR="0091086A">
        <w:t xml:space="preserve"> </w:t>
      </w:r>
      <w:r w:rsidRPr="00B7581D">
        <w:t>2011 informovala o výpočte záverečnej platby a </w:t>
      </w:r>
      <w:proofErr w:type="spellStart"/>
      <w:r w:rsidRPr="00B7581D">
        <w:t>decommitmentu</w:t>
      </w:r>
      <w:proofErr w:type="spellEnd"/>
      <w:r w:rsidRPr="00B7581D">
        <w:t xml:space="preserve"> a zároveň požadovala súhlas zo strany PO. PO listom </w:t>
      </w:r>
      <w:r w:rsidRPr="00B7581D">
        <w:br/>
        <w:t>č. MF/016834/2011-522 zo dňa 24.</w:t>
      </w:r>
      <w:r w:rsidR="0091086A">
        <w:t xml:space="preserve"> </w:t>
      </w:r>
      <w:r w:rsidRPr="00B7581D">
        <w:t>5.</w:t>
      </w:r>
      <w:r w:rsidR="0091086A">
        <w:t xml:space="preserve"> </w:t>
      </w:r>
      <w:r w:rsidRPr="00B7581D">
        <w:t xml:space="preserve">2011 odsúhlasil výšku záverečnej platby </w:t>
      </w:r>
      <w:r w:rsidR="0091086A">
        <w:t xml:space="preserve">               </w:t>
      </w:r>
      <w:r w:rsidRPr="00B7581D">
        <w:t xml:space="preserve">a </w:t>
      </w:r>
      <w:proofErr w:type="spellStart"/>
      <w:r w:rsidRPr="00B7581D">
        <w:t>decommitmentu</w:t>
      </w:r>
      <w:proofErr w:type="spellEnd"/>
      <w:r w:rsidRPr="00B7581D">
        <w:t>;</w:t>
      </w:r>
    </w:p>
    <w:p w:rsidR="00254078" w:rsidRPr="00B7581D" w:rsidRDefault="00254078" w:rsidP="007533E9">
      <w:pPr>
        <w:numPr>
          <w:ilvl w:val="0"/>
          <w:numId w:val="36"/>
        </w:numPr>
        <w:spacing w:before="120"/>
        <w:ind w:left="426" w:hanging="426"/>
        <w:jc w:val="both"/>
      </w:pPr>
      <w:r w:rsidRPr="00B7581D">
        <w:t>EK dňa 16.</w:t>
      </w:r>
      <w:r w:rsidR="0091086A">
        <w:t xml:space="preserve"> </w:t>
      </w:r>
      <w:r w:rsidRPr="00B7581D">
        <w:t>6.</w:t>
      </w:r>
      <w:r w:rsidR="0091086A">
        <w:t xml:space="preserve"> </w:t>
      </w:r>
      <w:r w:rsidRPr="00B7581D">
        <w:t xml:space="preserve">2011 previedla na PO záverečnú platbu zníženú o korekciu. V súčasnosti prebieha proces vymáhania prostriedkov vo výške korekcie od konečného prijímateľa </w:t>
      </w:r>
      <w:r>
        <w:t xml:space="preserve">           </w:t>
      </w:r>
      <w:r w:rsidRPr="00B7581D">
        <w:t xml:space="preserve">za účelom zabezpečenia návratnosti prostriedkov ŠR použitých na predplatenie záverečnej platby do ŠR SR v plnej výške. V prípade ich </w:t>
      </w:r>
      <w:proofErr w:type="spellStart"/>
      <w:r w:rsidRPr="00B7581D">
        <w:t>nevymoženia</w:t>
      </w:r>
      <w:proofErr w:type="spellEnd"/>
      <w:r w:rsidRPr="00B7581D">
        <w:t xml:space="preserve"> budú relevantné prostriedky za zdroj EÚ a ŠR viazané v rozpočte kapitoly MDVRR SR. </w:t>
      </w:r>
    </w:p>
    <w:p w:rsidR="00254078" w:rsidRPr="00B7581D" w:rsidRDefault="00254078" w:rsidP="007533E9">
      <w:pPr>
        <w:pStyle w:val="Hlavika"/>
        <w:tabs>
          <w:tab w:val="clear" w:pos="4536"/>
          <w:tab w:val="clear" w:pos="9072"/>
        </w:tabs>
        <w:spacing w:before="120"/>
        <w:ind w:left="142" w:hanging="142"/>
        <w:jc w:val="both"/>
      </w:pP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lastRenderedPageBreak/>
        <w:t xml:space="preserve">2004/SK/16/C/PT/001 Modernizácia železničnej trate Trnava - Nové Mesto nad Váhom, </w:t>
      </w:r>
      <w:proofErr w:type="spellStart"/>
      <w:r w:rsidRPr="00B7581D">
        <w:rPr>
          <w:lang w:eastAsia="en-US"/>
        </w:rPr>
        <w:t>žkm</w:t>
      </w:r>
      <w:proofErr w:type="spellEnd"/>
      <w:r w:rsidRPr="00B7581D">
        <w:rPr>
          <w:lang w:eastAsia="en-US"/>
        </w:rPr>
        <w:t xml:space="preserve"> 47,550 -100,500, pre traťovú rýchlosť 160 km/h - II. Etapa - Piešťany - Nové Mesto nad Váhom na Slovensku</w:t>
      </w:r>
    </w:p>
    <w:p w:rsidR="00254078" w:rsidRPr="00B7581D" w:rsidRDefault="00254078" w:rsidP="007533E9">
      <w:pPr>
        <w:numPr>
          <w:ilvl w:val="0"/>
          <w:numId w:val="36"/>
        </w:numPr>
        <w:spacing w:before="120"/>
        <w:ind w:left="426" w:hanging="426"/>
        <w:jc w:val="both"/>
      </w:pPr>
      <w:r w:rsidRPr="00B7581D">
        <w:t>žiadosť o záverečnú platbu vrátane záverečnej správy a vyhlásenia o ukončení pomoci bola zaslaná na EK dňa 30.</w:t>
      </w:r>
      <w:r w:rsidR="0091086A">
        <w:t xml:space="preserve"> </w:t>
      </w:r>
      <w:r w:rsidRPr="00B7581D">
        <w:t>6.</w:t>
      </w:r>
      <w:r w:rsidR="0091086A">
        <w:t xml:space="preserve"> </w:t>
      </w:r>
      <w:r w:rsidRPr="00B7581D">
        <w:t>2010;</w:t>
      </w:r>
    </w:p>
    <w:p w:rsidR="00254078" w:rsidRPr="00B7581D" w:rsidRDefault="00254078" w:rsidP="007533E9">
      <w:pPr>
        <w:numPr>
          <w:ilvl w:val="0"/>
          <w:numId w:val="36"/>
        </w:numPr>
        <w:spacing w:before="120"/>
        <w:ind w:left="426" w:hanging="426"/>
        <w:jc w:val="both"/>
      </w:pPr>
      <w:r w:rsidRPr="00B7581D">
        <w:t>listom č. Ares(2010)801239 zo dňa 11. 11. 2010 EK zaslala svoje pripomienky k záverečnej dokumentácii, v súčasnosti je v príprave odpoveď na tento list s doplňujúcimi informáciami k záverečnej dokumentácii.</w:t>
      </w:r>
    </w:p>
    <w:p w:rsidR="00254078" w:rsidRPr="00B7581D" w:rsidRDefault="00254078" w:rsidP="007533E9">
      <w:pPr>
        <w:spacing w:before="120"/>
        <w:ind w:left="142" w:hanging="142"/>
        <w:jc w:val="both"/>
      </w:pP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2002/SK/16/P/PA/006 - Odborná pomoc pre prípravu dopravných projektov</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2002/SK/16/P/PA/008 - Odborná pomoc slovenským regionálnym vodárenským spoločnostiam</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2000/SK/16/P/PE/003 - Sústava </w:t>
      </w:r>
      <w:proofErr w:type="spellStart"/>
      <w:r w:rsidRPr="00B7581D">
        <w:rPr>
          <w:lang w:eastAsia="en-US"/>
        </w:rPr>
        <w:t>odkanalizovania</w:t>
      </w:r>
      <w:proofErr w:type="spellEnd"/>
      <w:r w:rsidRPr="00B7581D">
        <w:rPr>
          <w:lang w:eastAsia="en-US"/>
        </w:rPr>
        <w:t xml:space="preserve"> a čistenia odpadových vôd, Banská Bystrica</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2002/SK/16/P/PE/012 - Zásobovanie južnej časti okresu Veľký Krtíš pitnou vodou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2003/SK/16/P/PE/013 - Modernizácia teplárne v Žiline</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2003/SK/16/P/PE/017 - Čistiareň odpadových vôd a </w:t>
      </w:r>
      <w:proofErr w:type="spellStart"/>
      <w:r w:rsidRPr="00B7581D">
        <w:rPr>
          <w:lang w:eastAsia="en-US"/>
        </w:rPr>
        <w:t>odkanalizovanie</w:t>
      </w:r>
      <w:proofErr w:type="spellEnd"/>
      <w:r w:rsidRPr="00B7581D">
        <w:rPr>
          <w:lang w:eastAsia="en-US"/>
        </w:rPr>
        <w:t xml:space="preserve"> trnavského regiónu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2004/SK/16/C/PE/001 - Dodávka pitnej vody a </w:t>
      </w:r>
      <w:proofErr w:type="spellStart"/>
      <w:r w:rsidRPr="00B7581D">
        <w:rPr>
          <w:lang w:eastAsia="en-US"/>
        </w:rPr>
        <w:t>odkanalizovanie</w:t>
      </w:r>
      <w:proofErr w:type="spellEnd"/>
      <w:r w:rsidRPr="00B7581D">
        <w:rPr>
          <w:lang w:eastAsia="en-US"/>
        </w:rPr>
        <w:t xml:space="preserve"> Horných Kysúc na Slovensku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2004/SK/16/C/PE/002 - Pitná voda a kanalizácia v povodí rieky Tople </w:t>
      </w:r>
      <w:r w:rsidR="0006256D">
        <w:rPr>
          <w:lang w:eastAsia="en-US"/>
        </w:rPr>
        <w:t xml:space="preserve">              </w:t>
      </w:r>
      <w:r w:rsidRPr="00B7581D">
        <w:rPr>
          <w:lang w:eastAsia="en-US"/>
        </w:rPr>
        <w:t>na Slovensku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2004/SK/16/C/PE/003 - Odvedenie a čistenie odpadových vôd a zásobovanie pitnou vodou - aglomerácia Galanta na Slovensku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 xml:space="preserve">2004/SK/16/C/PE/004 - Povodie Váhu a Dunaja - Odvedenie a čistenie odpadových vôd a zásobovanie pitnou vodou - aglomerácia Šamorín </w:t>
      </w:r>
      <w:r w:rsidR="0006256D">
        <w:rPr>
          <w:lang w:eastAsia="en-US"/>
        </w:rPr>
        <w:t xml:space="preserve">                </w:t>
      </w:r>
      <w:r w:rsidRPr="00B7581D">
        <w:rPr>
          <w:lang w:eastAsia="en-US"/>
        </w:rPr>
        <w:t>na Slovensku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2004/SK/16/C/PE/006 - Zásobovanie vodou a kanalizácia oravského regiónu, etapa 1</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2004/SK/16/C/PE/007 - Bratislava – protipovodňová ochrana na Slovensku</w:t>
      </w:r>
    </w:p>
    <w:p w:rsidR="00254078" w:rsidRPr="00B7581D" w:rsidRDefault="00254078" w:rsidP="007533E9">
      <w:pPr>
        <w:pStyle w:val="Odsekzoznamu11"/>
        <w:numPr>
          <w:ilvl w:val="0"/>
          <w:numId w:val="37"/>
        </w:numPr>
        <w:tabs>
          <w:tab w:val="clear" w:pos="0"/>
        </w:tabs>
        <w:ind w:left="1276"/>
        <w:jc w:val="both"/>
        <w:rPr>
          <w:lang w:eastAsia="en-US"/>
        </w:rPr>
      </w:pPr>
      <w:r w:rsidRPr="00B7581D">
        <w:rPr>
          <w:lang w:eastAsia="en-US"/>
        </w:rPr>
        <w:t>2002/SK/16/P/PT/004 - Výstavba diaľnice D1, úsek Mengusovce - Jánovce</w:t>
      </w:r>
    </w:p>
    <w:p w:rsidR="00254078" w:rsidRPr="00B7581D" w:rsidRDefault="00254078" w:rsidP="007533E9">
      <w:pPr>
        <w:numPr>
          <w:ilvl w:val="0"/>
          <w:numId w:val="36"/>
        </w:numPr>
        <w:spacing w:before="120"/>
        <w:ind w:left="426" w:hanging="426"/>
        <w:jc w:val="both"/>
      </w:pPr>
      <w:r w:rsidRPr="00B7581D">
        <w:t>žiadosti o záverečnú platbu vrátane záverečnej správy a vyhlásenia o ukončení pomoci boli zaslané EK do 30.</w:t>
      </w:r>
      <w:r w:rsidR="005D6E0C">
        <w:t xml:space="preserve"> </w:t>
      </w:r>
      <w:r w:rsidRPr="00B7581D">
        <w:t>6.</w:t>
      </w:r>
      <w:r w:rsidR="005D6E0C">
        <w:t xml:space="preserve"> </w:t>
      </w:r>
      <w:r w:rsidRPr="00B7581D">
        <w:t>2011</w:t>
      </w:r>
      <w:r w:rsidR="005977B7">
        <w:rPr>
          <w:rStyle w:val="Odkaznapoznmkupodiarou"/>
        </w:rPr>
        <w:footnoteReference w:id="12"/>
      </w:r>
      <w:r w:rsidRPr="00B7581D">
        <w:t>;</w:t>
      </w:r>
    </w:p>
    <w:p w:rsidR="00254078" w:rsidRPr="00B7581D" w:rsidRDefault="00254078" w:rsidP="007533E9">
      <w:pPr>
        <w:numPr>
          <w:ilvl w:val="0"/>
          <w:numId w:val="36"/>
        </w:numPr>
        <w:spacing w:before="120"/>
        <w:ind w:left="426" w:hanging="426"/>
        <w:jc w:val="both"/>
      </w:pPr>
      <w:r w:rsidRPr="00B7581D">
        <w:t>EK listami z júla 20</w:t>
      </w:r>
      <w:r>
        <w:t>1</w:t>
      </w:r>
      <w:r w:rsidRPr="00B7581D">
        <w:t xml:space="preserve">1 prerušila schvaľovanie záverečných žiadostí o platbu na obdobie jedného mesiaca z dôvodu potreby hlbšej analýzy predložených záverečných správ </w:t>
      </w:r>
      <w:r>
        <w:t xml:space="preserve">              </w:t>
      </w:r>
      <w:r w:rsidRPr="00B7581D">
        <w:t>na projekty.</w:t>
      </w:r>
    </w:p>
    <w:p w:rsidR="002206B5" w:rsidRDefault="002206B5" w:rsidP="007533E9">
      <w:pPr>
        <w:spacing w:before="120"/>
        <w:jc w:val="both"/>
        <w:rPr>
          <w:b/>
          <w:bCs/>
        </w:rPr>
      </w:pPr>
    </w:p>
    <w:p w:rsidR="00254078" w:rsidRPr="00B7581D" w:rsidRDefault="009D4483" w:rsidP="007533E9">
      <w:pPr>
        <w:spacing w:before="120"/>
        <w:jc w:val="both"/>
        <w:rPr>
          <w:b/>
          <w:bCs/>
        </w:rPr>
      </w:pPr>
      <w:r>
        <w:rPr>
          <w:b/>
          <w:bCs/>
        </w:rPr>
        <w:t>K</w:t>
      </w:r>
      <w:r w:rsidR="00254078" w:rsidRPr="00B7581D">
        <w:rPr>
          <w:b/>
          <w:bCs/>
        </w:rPr>
        <w:t>oordinačné stretnutia</w:t>
      </w:r>
    </w:p>
    <w:p w:rsidR="00254078" w:rsidRPr="00B7581D" w:rsidRDefault="00BB6BE3" w:rsidP="007533E9">
      <w:pPr>
        <w:spacing w:before="120"/>
        <w:ind w:firstLine="720"/>
        <w:jc w:val="both"/>
        <w:rPr>
          <w:bCs/>
        </w:rPr>
      </w:pPr>
      <w:r>
        <w:rPr>
          <w:bCs/>
        </w:rPr>
        <w:t>V</w:t>
      </w:r>
      <w:r w:rsidRPr="00BB6BE3">
        <w:rPr>
          <w:bCs/>
        </w:rPr>
        <w:t xml:space="preserve"> tabuľke č. </w:t>
      </w:r>
      <w:r>
        <w:rPr>
          <w:bCs/>
        </w:rPr>
        <w:t>2</w:t>
      </w:r>
      <w:r w:rsidR="008F19B7">
        <w:rPr>
          <w:bCs/>
        </w:rPr>
        <w:t>1</w:t>
      </w:r>
      <w:r>
        <w:rPr>
          <w:bCs/>
        </w:rPr>
        <w:t xml:space="preserve"> </w:t>
      </w:r>
      <w:r w:rsidR="002169AC">
        <w:rPr>
          <w:bCs/>
        </w:rPr>
        <w:t xml:space="preserve">je uvedený prehľad </w:t>
      </w:r>
      <w:r w:rsidRPr="00BB6BE3">
        <w:rPr>
          <w:bCs/>
        </w:rPr>
        <w:t>stretnut</w:t>
      </w:r>
      <w:r w:rsidR="002169AC">
        <w:rPr>
          <w:bCs/>
        </w:rPr>
        <w:t>í</w:t>
      </w:r>
      <w:r w:rsidRPr="00BB6BE3">
        <w:rPr>
          <w:bCs/>
        </w:rPr>
        <w:t xml:space="preserve"> zameran</w:t>
      </w:r>
      <w:r w:rsidR="002169AC">
        <w:rPr>
          <w:bCs/>
        </w:rPr>
        <w:t xml:space="preserve">ých </w:t>
      </w:r>
      <w:r w:rsidRPr="00BB6BE3">
        <w:rPr>
          <w:bCs/>
        </w:rPr>
        <w:t>na problematiku ukončovania pomoci v programovom období 2004 - 2006.</w:t>
      </w:r>
      <w:r w:rsidR="00254078" w:rsidRPr="00B7581D">
        <w:rPr>
          <w:bCs/>
        </w:rPr>
        <w:t xml:space="preserve"> </w:t>
      </w:r>
    </w:p>
    <w:p w:rsidR="00D72E76" w:rsidRDefault="00D72E76" w:rsidP="007533E9">
      <w:pPr>
        <w:spacing w:before="120"/>
        <w:rPr>
          <w:bCs/>
        </w:rPr>
      </w:pPr>
    </w:p>
    <w:p w:rsidR="00254078" w:rsidRPr="009D4483" w:rsidRDefault="00254078" w:rsidP="007533E9">
      <w:pPr>
        <w:spacing w:before="120"/>
        <w:rPr>
          <w:bCs/>
        </w:rPr>
      </w:pPr>
      <w:r w:rsidRPr="009D4483">
        <w:rPr>
          <w:bCs/>
        </w:rPr>
        <w:lastRenderedPageBreak/>
        <w:t xml:space="preserve">Tabuľka č. </w:t>
      </w:r>
      <w:r w:rsidR="00BB6BE3">
        <w:rPr>
          <w:bCs/>
        </w:rPr>
        <w:t>2</w:t>
      </w:r>
      <w:r w:rsidR="008F19B7">
        <w:rPr>
          <w:bCs/>
        </w:rPr>
        <w:t>1</w:t>
      </w:r>
      <w:r w:rsidR="009D4483">
        <w:rPr>
          <w:bCs/>
        </w:rPr>
        <w:t xml:space="preserve">: </w:t>
      </w:r>
      <w:r w:rsidRPr="009D4483">
        <w:rPr>
          <w:bCs/>
        </w:rPr>
        <w:t xml:space="preserve">Zoznam stretnutí PO, SORO a RO </w:t>
      </w:r>
    </w:p>
    <w:tbl>
      <w:tblPr>
        <w:tblW w:w="8946"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1291"/>
        <w:gridCol w:w="7655"/>
      </w:tblGrid>
      <w:tr w:rsidR="00254078" w:rsidRPr="00B7581D" w:rsidTr="00883D7D">
        <w:trPr>
          <w:trHeight w:val="660"/>
        </w:trPr>
        <w:tc>
          <w:tcPr>
            <w:tcW w:w="1291" w:type="dxa"/>
            <w:shd w:val="clear" w:color="000000" w:fill="A6A6A6"/>
            <w:vAlign w:val="bottom"/>
          </w:tcPr>
          <w:p w:rsidR="00254078" w:rsidRPr="00B7581D" w:rsidRDefault="00254078" w:rsidP="007533E9">
            <w:pPr>
              <w:spacing w:before="120"/>
              <w:rPr>
                <w:b/>
                <w:bCs/>
              </w:rPr>
            </w:pPr>
            <w:r w:rsidRPr="00B7581D">
              <w:rPr>
                <w:b/>
                <w:bCs/>
              </w:rPr>
              <w:t>Dátum stretnutia</w:t>
            </w:r>
          </w:p>
        </w:tc>
        <w:tc>
          <w:tcPr>
            <w:tcW w:w="7655" w:type="dxa"/>
            <w:shd w:val="clear" w:color="000000" w:fill="A6A6A6"/>
            <w:vAlign w:val="bottom"/>
          </w:tcPr>
          <w:p w:rsidR="00254078" w:rsidRPr="00B7581D" w:rsidRDefault="00254078" w:rsidP="007533E9">
            <w:pPr>
              <w:spacing w:before="120"/>
              <w:rPr>
                <w:b/>
                <w:bCs/>
              </w:rPr>
            </w:pPr>
            <w:r w:rsidRPr="00B7581D">
              <w:rPr>
                <w:b/>
                <w:bCs/>
              </w:rPr>
              <w:t>Program stretnutia</w:t>
            </w:r>
          </w:p>
        </w:tc>
      </w:tr>
      <w:tr w:rsidR="00254078" w:rsidRPr="00B7581D" w:rsidTr="00417630">
        <w:trPr>
          <w:trHeight w:val="584"/>
        </w:trPr>
        <w:tc>
          <w:tcPr>
            <w:tcW w:w="1291" w:type="dxa"/>
            <w:vAlign w:val="center"/>
          </w:tcPr>
          <w:p w:rsidR="00254078" w:rsidRPr="00B7581D" w:rsidRDefault="00254078" w:rsidP="007533E9">
            <w:pPr>
              <w:spacing w:before="120"/>
              <w:jc w:val="center"/>
              <w:rPr>
                <w:bCs/>
              </w:rPr>
            </w:pPr>
            <w:r w:rsidRPr="00B7581D">
              <w:rPr>
                <w:bCs/>
              </w:rPr>
              <w:t>25.</w:t>
            </w:r>
            <w:r w:rsidR="009D4483">
              <w:rPr>
                <w:bCs/>
              </w:rPr>
              <w:t xml:space="preserve"> </w:t>
            </w:r>
            <w:r w:rsidRPr="00B7581D">
              <w:rPr>
                <w:bCs/>
              </w:rPr>
              <w:t>1.</w:t>
            </w:r>
            <w:r w:rsidR="009D4483">
              <w:rPr>
                <w:bCs/>
              </w:rPr>
              <w:t xml:space="preserve"> </w:t>
            </w:r>
            <w:r w:rsidRPr="00B7581D">
              <w:rPr>
                <w:bCs/>
              </w:rPr>
              <w:t>2011</w:t>
            </w:r>
          </w:p>
        </w:tc>
        <w:tc>
          <w:tcPr>
            <w:tcW w:w="7655" w:type="dxa"/>
            <w:vAlign w:val="bottom"/>
          </w:tcPr>
          <w:p w:rsidR="00254078" w:rsidRPr="00B7581D" w:rsidRDefault="00254078" w:rsidP="007533E9">
            <w:pPr>
              <w:spacing w:before="120"/>
              <w:jc w:val="both"/>
              <w:rPr>
                <w:bCs/>
              </w:rPr>
            </w:pPr>
            <w:r w:rsidRPr="00B7581D">
              <w:rPr>
                <w:bCs/>
              </w:rPr>
              <w:t>Zjednotenie stanoviska k navrhnutej finančnej korekcii zo strany EK na projekt „Modernizácia železničnej trate Trnava – Nové Mesto nad Váhom,  úsek Trnava – Piešťany“ a aktuálny stav ukončovania projektov „Modernizácia železničnej trate Trnava – Nové Mesto nad V. pre rýchlosť 160 km/h, II. etapa - Piešťany – Nové Mesto n. V“, „Výstavba diaľnice D1, Mengusovce – Jánovce“ a „Odborná pomoc pri príprave dopravných projektov na Slovensku“.</w:t>
            </w:r>
          </w:p>
        </w:tc>
      </w:tr>
      <w:tr w:rsidR="00254078" w:rsidRPr="00B7581D" w:rsidTr="00417630">
        <w:trPr>
          <w:trHeight w:val="325"/>
        </w:trPr>
        <w:tc>
          <w:tcPr>
            <w:tcW w:w="1291" w:type="dxa"/>
            <w:vAlign w:val="center"/>
          </w:tcPr>
          <w:p w:rsidR="00254078" w:rsidRPr="00B7581D" w:rsidRDefault="00254078" w:rsidP="007533E9">
            <w:pPr>
              <w:spacing w:before="120"/>
              <w:jc w:val="center"/>
              <w:rPr>
                <w:bCs/>
              </w:rPr>
            </w:pPr>
            <w:r w:rsidRPr="00B7581D">
              <w:rPr>
                <w:bCs/>
              </w:rPr>
              <w:t>16.</w:t>
            </w:r>
            <w:r w:rsidR="009D4483">
              <w:rPr>
                <w:bCs/>
              </w:rPr>
              <w:t xml:space="preserve"> </w:t>
            </w:r>
            <w:r w:rsidRPr="00B7581D">
              <w:rPr>
                <w:bCs/>
              </w:rPr>
              <w:t>3.</w:t>
            </w:r>
            <w:r w:rsidR="009D4483">
              <w:rPr>
                <w:bCs/>
              </w:rPr>
              <w:t xml:space="preserve"> </w:t>
            </w:r>
            <w:r w:rsidRPr="00B7581D">
              <w:rPr>
                <w:bCs/>
              </w:rPr>
              <w:t>2011</w:t>
            </w:r>
          </w:p>
        </w:tc>
        <w:tc>
          <w:tcPr>
            <w:tcW w:w="7655" w:type="dxa"/>
            <w:vAlign w:val="bottom"/>
          </w:tcPr>
          <w:p w:rsidR="00254078" w:rsidRPr="00B7581D" w:rsidRDefault="00254078" w:rsidP="007533E9">
            <w:pPr>
              <w:spacing w:before="120"/>
              <w:jc w:val="both"/>
              <w:rPr>
                <w:bCs/>
              </w:rPr>
            </w:pPr>
            <w:r w:rsidRPr="00B7581D">
              <w:t>Riešenie problematických oblastí súvisiacich s implementáciou rizikových projektov KF – navrhnuté finančné korekcie zo strany EK k projektom: „Rekonštrukcia a rozšírenie čistiarne odpadových vôd v meste Zvolen“, “Zásobovanie pitnou vodou a </w:t>
            </w:r>
            <w:proofErr w:type="spellStart"/>
            <w:r w:rsidRPr="00B7581D">
              <w:t>odkanalizovanie</w:t>
            </w:r>
            <w:proofErr w:type="spellEnd"/>
            <w:r w:rsidRPr="00B7581D">
              <w:t xml:space="preserve"> juhovýchodného Zemplína“, „Zlepšenie životného prostredia v oblasti Liptova“, a „Dostavba ČOV Poprad–Matejovce“.</w:t>
            </w:r>
          </w:p>
        </w:tc>
      </w:tr>
    </w:tbl>
    <w:p w:rsidR="00254078" w:rsidRDefault="002206B5" w:rsidP="007533E9">
      <w:pPr>
        <w:spacing w:before="120"/>
        <w:rPr>
          <w:sz w:val="20"/>
          <w:szCs w:val="20"/>
        </w:rPr>
      </w:pPr>
      <w:r w:rsidRPr="002206B5">
        <w:rPr>
          <w:sz w:val="20"/>
          <w:szCs w:val="20"/>
        </w:rPr>
        <w:t>Zdroj: RO OP</w:t>
      </w:r>
    </w:p>
    <w:p w:rsidR="002206B5" w:rsidRPr="002206B5" w:rsidRDefault="002206B5" w:rsidP="007533E9">
      <w:pPr>
        <w:spacing w:before="120"/>
        <w:rPr>
          <w:sz w:val="20"/>
          <w:szCs w:val="20"/>
        </w:rPr>
      </w:pPr>
    </w:p>
    <w:p w:rsidR="00254078" w:rsidRPr="00B7581D" w:rsidRDefault="00254078" w:rsidP="007533E9">
      <w:pPr>
        <w:spacing w:before="120"/>
        <w:rPr>
          <w:b/>
          <w:bCs/>
        </w:rPr>
      </w:pPr>
      <w:r w:rsidRPr="00B7581D">
        <w:rPr>
          <w:b/>
          <w:bCs/>
        </w:rPr>
        <w:t>Celkové zhodnotenie implementácie projektov ISPA/KF a KF k 30.</w:t>
      </w:r>
      <w:r w:rsidR="009D4483">
        <w:rPr>
          <w:b/>
          <w:bCs/>
        </w:rPr>
        <w:t xml:space="preserve"> </w:t>
      </w:r>
      <w:r w:rsidRPr="00B7581D">
        <w:rPr>
          <w:b/>
          <w:bCs/>
        </w:rPr>
        <w:t>6.</w:t>
      </w:r>
      <w:r w:rsidR="009D4483">
        <w:rPr>
          <w:b/>
          <w:bCs/>
        </w:rPr>
        <w:t xml:space="preserve"> </w:t>
      </w:r>
      <w:r w:rsidRPr="00B7581D">
        <w:rPr>
          <w:b/>
          <w:bCs/>
        </w:rPr>
        <w:t>2011</w:t>
      </w:r>
    </w:p>
    <w:p w:rsidR="00254078" w:rsidRPr="00B7581D" w:rsidRDefault="00254078" w:rsidP="007533E9">
      <w:pPr>
        <w:spacing w:before="120"/>
        <w:ind w:firstLine="720"/>
        <w:jc w:val="both"/>
      </w:pPr>
      <w:r w:rsidRPr="00B7581D">
        <w:t>Z celkového počtu 40 projektov, ktorých fyzická a finančná implementácia bola ukončená k 30.</w:t>
      </w:r>
      <w:r w:rsidR="009D4483">
        <w:t xml:space="preserve"> </w:t>
      </w:r>
      <w:r w:rsidRPr="00B7581D">
        <w:t>6.</w:t>
      </w:r>
      <w:r w:rsidR="009D4483">
        <w:t xml:space="preserve"> </w:t>
      </w:r>
      <w:r w:rsidRPr="00B7581D">
        <w:t>2011, je k tomuto dátumu:</w:t>
      </w:r>
    </w:p>
    <w:p w:rsidR="00254078" w:rsidRPr="00B7581D" w:rsidRDefault="00254078" w:rsidP="007533E9">
      <w:pPr>
        <w:numPr>
          <w:ilvl w:val="0"/>
          <w:numId w:val="30"/>
        </w:numPr>
        <w:spacing w:before="120"/>
        <w:jc w:val="both"/>
      </w:pPr>
      <w:r w:rsidRPr="00B7581D">
        <w:t xml:space="preserve">18 projektov finančne </w:t>
      </w:r>
      <w:proofErr w:type="spellStart"/>
      <w:r w:rsidRPr="00B7581D">
        <w:t>vysporiadaných</w:t>
      </w:r>
      <w:proofErr w:type="spellEnd"/>
      <w:r w:rsidRPr="00B7581D">
        <w:t xml:space="preserve"> s EK;</w:t>
      </w:r>
    </w:p>
    <w:p w:rsidR="00254078" w:rsidRPr="00B7581D" w:rsidRDefault="00254078" w:rsidP="007533E9">
      <w:pPr>
        <w:numPr>
          <w:ilvl w:val="0"/>
          <w:numId w:val="30"/>
        </w:numPr>
        <w:spacing w:before="120"/>
        <w:jc w:val="both"/>
      </w:pPr>
      <w:r w:rsidRPr="00B7581D">
        <w:t>22 projektov v stave predložených žiadostí o záverečnú platbu na EK, kde prebieha dodatočná komunikácia s EK (18 projektov ŽP, 2 dopravné projekty a 2 projekty TA)</w:t>
      </w:r>
      <w:r w:rsidR="00EB1636">
        <w:rPr>
          <w:rStyle w:val="Odkaznapoznmkupodiarou"/>
        </w:rPr>
        <w:footnoteReference w:id="13"/>
      </w:r>
      <w:r w:rsidRPr="00B7581D">
        <w:t>;</w:t>
      </w:r>
    </w:p>
    <w:p w:rsidR="00254078" w:rsidRPr="00B7581D" w:rsidRDefault="00254078" w:rsidP="007533E9">
      <w:pPr>
        <w:numPr>
          <w:ilvl w:val="0"/>
          <w:numId w:val="31"/>
        </w:numPr>
        <w:spacing w:before="120"/>
        <w:jc w:val="both"/>
        <w:rPr>
          <w:i/>
        </w:rPr>
      </w:pPr>
      <w:r w:rsidRPr="00B7581D">
        <w:rPr>
          <w:i/>
        </w:rPr>
        <w:t xml:space="preserve">Finančne </w:t>
      </w:r>
      <w:proofErr w:type="spellStart"/>
      <w:r w:rsidRPr="00B7581D">
        <w:rPr>
          <w:i/>
        </w:rPr>
        <w:t>vysporiadané</w:t>
      </w:r>
      <w:proofErr w:type="spellEnd"/>
      <w:r w:rsidRPr="00B7581D">
        <w:rPr>
          <w:i/>
        </w:rPr>
        <w:t xml:space="preserve"> projekty s EK</w:t>
      </w:r>
    </w:p>
    <w:p w:rsidR="00254078" w:rsidRPr="00B7581D" w:rsidRDefault="00254078" w:rsidP="007533E9">
      <w:pPr>
        <w:pStyle w:val="Odsekzoznamu11"/>
        <w:spacing w:before="120"/>
        <w:ind w:left="0" w:firstLine="720"/>
        <w:jc w:val="both"/>
      </w:pPr>
      <w:r w:rsidRPr="00B7581D">
        <w:t>V období od 1.</w:t>
      </w:r>
      <w:r w:rsidR="009D4483">
        <w:t xml:space="preserve"> </w:t>
      </w:r>
      <w:r w:rsidRPr="00B7581D">
        <w:t>1.</w:t>
      </w:r>
      <w:r>
        <w:t xml:space="preserve"> </w:t>
      </w:r>
      <w:r w:rsidRPr="00B7581D">
        <w:t>do</w:t>
      </w:r>
      <w:r>
        <w:t xml:space="preserve"> </w:t>
      </w:r>
      <w:r w:rsidRPr="00B7581D">
        <w:t>30.</w:t>
      </w:r>
      <w:r w:rsidR="009D4483">
        <w:t xml:space="preserve"> </w:t>
      </w:r>
      <w:r w:rsidRPr="00B7581D">
        <w:t>6.</w:t>
      </w:r>
      <w:r w:rsidR="009D4483">
        <w:t xml:space="preserve"> </w:t>
      </w:r>
      <w:r w:rsidRPr="00B7581D">
        <w:t xml:space="preserve">2011, došlo k finančnému </w:t>
      </w:r>
      <w:proofErr w:type="spellStart"/>
      <w:r w:rsidRPr="00B7581D">
        <w:t>vysporiadaniu</w:t>
      </w:r>
      <w:proofErr w:type="spellEnd"/>
      <w:r w:rsidRPr="00B7581D">
        <w:t xml:space="preserve"> 3 projektov ISPA/KF:</w:t>
      </w:r>
      <w:r w:rsidRPr="00B7581D">
        <w:rPr>
          <w:lang w:eastAsia="en-US"/>
        </w:rPr>
        <w:t>2001/SK/16/P/PE/005 Rekonštrukcia a rozšírenie čistiarne odpadových vôd v meste Zvolen, 2002/SK/16/P/PE/008 Zásobovanie pitnou vodou a </w:t>
      </w:r>
      <w:proofErr w:type="spellStart"/>
      <w:r w:rsidRPr="00B7581D">
        <w:rPr>
          <w:lang w:eastAsia="en-US"/>
        </w:rPr>
        <w:t>odkanalizovanie</w:t>
      </w:r>
      <w:proofErr w:type="spellEnd"/>
      <w:r w:rsidRPr="00B7581D">
        <w:rPr>
          <w:lang w:eastAsia="en-US"/>
        </w:rPr>
        <w:t xml:space="preserve"> juhovýchodného Zemplína a 2002/SK/16/P/PT/005 Modernizácia železničnej trate Trnava - Nové Mesto </w:t>
      </w:r>
      <w:r w:rsidR="00417630">
        <w:rPr>
          <w:lang w:eastAsia="en-US"/>
        </w:rPr>
        <w:t xml:space="preserve">       </w:t>
      </w:r>
      <w:r w:rsidRPr="00B7581D">
        <w:rPr>
          <w:lang w:eastAsia="en-US"/>
        </w:rPr>
        <w:t>nad Váhom, úsek Trnava – Piešťany na Slovensku.</w:t>
      </w:r>
      <w:r w:rsidRPr="00B7581D">
        <w:t xml:space="preserve"> Celkové oprávnené výdavky schválené </w:t>
      </w:r>
      <w:r w:rsidR="00417630">
        <w:t xml:space="preserve"> </w:t>
      </w:r>
      <w:r w:rsidRPr="00B7581D">
        <w:t xml:space="preserve">na 18 projektoch finančne </w:t>
      </w:r>
      <w:proofErr w:type="spellStart"/>
      <w:r w:rsidRPr="00B7581D">
        <w:t>vysporiadaných</w:t>
      </w:r>
      <w:proofErr w:type="spellEnd"/>
      <w:r w:rsidRPr="00B7581D">
        <w:t xml:space="preserve"> s EK predstavovali </w:t>
      </w:r>
      <w:r w:rsidRPr="009D4483">
        <w:rPr>
          <w:b/>
        </w:rPr>
        <w:t xml:space="preserve">450 499 692 </w:t>
      </w:r>
      <w:r w:rsidR="009D4483">
        <w:rPr>
          <w:b/>
        </w:rPr>
        <w:t>EUR</w:t>
      </w:r>
      <w:r w:rsidRPr="00B7581D">
        <w:t xml:space="preserve">. Z týchto oprávnených výdavkov bolo počas implementácie projektov vyčerpaných celkom </w:t>
      </w:r>
      <w:r w:rsidR="009D4483">
        <w:t xml:space="preserve">               </w:t>
      </w:r>
      <w:r w:rsidRPr="009D4483">
        <w:rPr>
          <w:b/>
        </w:rPr>
        <w:t>447 896 449,5</w:t>
      </w:r>
      <w:r w:rsidR="00C36971">
        <w:rPr>
          <w:b/>
        </w:rPr>
        <w:t>8</w:t>
      </w:r>
      <w:r w:rsidRPr="009D4483">
        <w:rPr>
          <w:b/>
        </w:rPr>
        <w:t xml:space="preserve"> E</w:t>
      </w:r>
      <w:r w:rsidR="00417630">
        <w:rPr>
          <w:b/>
        </w:rPr>
        <w:t>UR</w:t>
      </w:r>
      <w:r w:rsidRPr="00B7581D">
        <w:t xml:space="preserve">, t. j. miera čerpania predstavuje </w:t>
      </w:r>
      <w:r w:rsidRPr="009D4483">
        <w:rPr>
          <w:b/>
        </w:rPr>
        <w:t>99,42 %</w:t>
      </w:r>
      <w:r w:rsidRPr="00B7581D">
        <w:t>. Nevyčerpaný záväzok (</w:t>
      </w:r>
      <w:proofErr w:type="spellStart"/>
      <w:r w:rsidRPr="00B7581D">
        <w:t>decommitment</w:t>
      </w:r>
      <w:proofErr w:type="spellEnd"/>
      <w:r w:rsidRPr="00B7581D">
        <w:t xml:space="preserve">) za zdroj EÚ je vo výške </w:t>
      </w:r>
      <w:r w:rsidRPr="009D4483">
        <w:rPr>
          <w:b/>
        </w:rPr>
        <w:t>1 743 090,6</w:t>
      </w:r>
      <w:r w:rsidR="00C36971">
        <w:rPr>
          <w:b/>
        </w:rPr>
        <w:t>6</w:t>
      </w:r>
      <w:r w:rsidRPr="009D4483">
        <w:rPr>
          <w:b/>
        </w:rPr>
        <w:t xml:space="preserve"> </w:t>
      </w:r>
      <w:r w:rsidR="009D4483">
        <w:rPr>
          <w:b/>
        </w:rPr>
        <w:t>EUR</w:t>
      </w:r>
      <w:r w:rsidRPr="00B7581D">
        <w:t xml:space="preserve"> (</w:t>
      </w:r>
      <w:r w:rsidRPr="009D4483">
        <w:rPr>
          <w:b/>
        </w:rPr>
        <w:t>0,58 %</w:t>
      </w:r>
      <w:r w:rsidRPr="00B7581D">
        <w:t xml:space="preserve">). </w:t>
      </w:r>
    </w:p>
    <w:p w:rsidR="00254078" w:rsidRPr="00B7581D" w:rsidRDefault="00254078" w:rsidP="007533E9">
      <w:pPr>
        <w:numPr>
          <w:ilvl w:val="0"/>
          <w:numId w:val="31"/>
        </w:numPr>
        <w:spacing w:before="120" w:after="120"/>
        <w:ind w:left="385" w:hanging="357"/>
        <w:jc w:val="both"/>
        <w:rPr>
          <w:i/>
        </w:rPr>
      </w:pPr>
      <w:r w:rsidRPr="00B7581D">
        <w:rPr>
          <w:i/>
        </w:rPr>
        <w:t>Projekty v stave predloženia žiadostí o záverečnú platbu na EK</w:t>
      </w:r>
    </w:p>
    <w:p w:rsidR="00254078" w:rsidRPr="00B7581D" w:rsidRDefault="00254078" w:rsidP="007533E9">
      <w:pPr>
        <w:ind w:left="28" w:firstLine="692"/>
        <w:jc w:val="both"/>
        <w:rPr>
          <w:rFonts w:ascii="Arial" w:hAnsi="Arial" w:cs="Arial"/>
          <w:b/>
          <w:bCs/>
          <w:sz w:val="16"/>
          <w:szCs w:val="16"/>
          <w:lang w:eastAsia="sk-SK"/>
        </w:rPr>
      </w:pPr>
      <w:r w:rsidRPr="00B7581D">
        <w:t>Celkové oprávnené výdavky schválen</w:t>
      </w:r>
      <w:r w:rsidR="002169AC">
        <w:t>ých 2</w:t>
      </w:r>
      <w:r w:rsidR="00FF2C2D">
        <w:t>2</w:t>
      </w:r>
      <w:r w:rsidRPr="00B7581D">
        <w:t xml:space="preserve"> projekto</w:t>
      </w:r>
      <w:r w:rsidR="002169AC">
        <w:t>v</w:t>
      </w:r>
      <w:r w:rsidRPr="00B7581D">
        <w:t xml:space="preserve"> predstavovali</w:t>
      </w:r>
      <w:r w:rsidR="002169AC">
        <w:t xml:space="preserve"> </w:t>
      </w:r>
      <w:r w:rsidRPr="009D4483">
        <w:rPr>
          <w:b/>
        </w:rPr>
        <w:t>716 747 856,00 E</w:t>
      </w:r>
      <w:r w:rsidR="009D4483">
        <w:rPr>
          <w:b/>
        </w:rPr>
        <w:t>UR</w:t>
      </w:r>
      <w:r w:rsidRPr="00B7581D">
        <w:t xml:space="preserve">. Z týchto oprávnených výdavkov bolo počas implementácie projektov vyčerpaných </w:t>
      </w:r>
      <w:r w:rsidRPr="00B7581D">
        <w:lastRenderedPageBreak/>
        <w:t xml:space="preserve">celkom </w:t>
      </w:r>
      <w:r w:rsidRPr="009D4483">
        <w:rPr>
          <w:b/>
        </w:rPr>
        <w:t>715 511 862,46 E</w:t>
      </w:r>
      <w:r w:rsidR="009D4483">
        <w:rPr>
          <w:b/>
        </w:rPr>
        <w:t>UR</w:t>
      </w:r>
      <w:r w:rsidRPr="00B7581D">
        <w:t xml:space="preserve">, t. j. miera čerpania predstavuje </w:t>
      </w:r>
      <w:r w:rsidRPr="009D4483">
        <w:rPr>
          <w:b/>
        </w:rPr>
        <w:t>99,83 %</w:t>
      </w:r>
      <w:r w:rsidRPr="00B7581D">
        <w:t>. Nevyčerpaný záväzok (</w:t>
      </w:r>
      <w:proofErr w:type="spellStart"/>
      <w:r w:rsidRPr="00B7581D">
        <w:t>decommitment</w:t>
      </w:r>
      <w:proofErr w:type="spellEnd"/>
      <w:r w:rsidRPr="00B7581D">
        <w:t xml:space="preserve">) za zdroj EÚ je vo výške </w:t>
      </w:r>
      <w:r w:rsidRPr="009D4483">
        <w:rPr>
          <w:b/>
        </w:rPr>
        <w:t>1 225 392,06</w:t>
      </w:r>
      <w:r w:rsidRPr="009D4483">
        <w:rPr>
          <w:rFonts w:ascii="Arial" w:hAnsi="Arial" w:cs="Arial"/>
          <w:b/>
          <w:bCs/>
          <w:sz w:val="16"/>
          <w:szCs w:val="16"/>
          <w:lang w:eastAsia="sk-SK"/>
        </w:rPr>
        <w:t xml:space="preserve"> </w:t>
      </w:r>
      <w:r w:rsidRPr="009D4483">
        <w:rPr>
          <w:b/>
        </w:rPr>
        <w:t>E</w:t>
      </w:r>
      <w:r w:rsidR="009D4483">
        <w:rPr>
          <w:b/>
        </w:rPr>
        <w:t>UR</w:t>
      </w:r>
      <w:r w:rsidRPr="00B7581D">
        <w:t xml:space="preserve"> (</w:t>
      </w:r>
      <w:r w:rsidRPr="009D4483">
        <w:rPr>
          <w:b/>
        </w:rPr>
        <w:t>0,17 %</w:t>
      </w:r>
      <w:r w:rsidRPr="00B7581D">
        <w:t>)</w:t>
      </w:r>
      <w:r w:rsidRPr="00B7581D">
        <w:rPr>
          <w:rStyle w:val="Odkaznapoznmkupodiarou"/>
        </w:rPr>
        <w:footnoteReference w:id="14"/>
      </w:r>
      <w:r w:rsidRPr="00B7581D">
        <w:t xml:space="preserve">. </w:t>
      </w:r>
    </w:p>
    <w:p w:rsidR="00254078" w:rsidRPr="00B7581D" w:rsidRDefault="00254078" w:rsidP="007533E9">
      <w:pPr>
        <w:spacing w:before="120"/>
        <w:ind w:firstLine="720"/>
        <w:jc w:val="both"/>
      </w:pPr>
      <w:r w:rsidRPr="00B7581D">
        <w:t xml:space="preserve">Hlavnými dôvodmi nedočerpania záväzkov projektov boli: </w:t>
      </w:r>
    </w:p>
    <w:p w:rsidR="00254078" w:rsidRPr="00B7581D" w:rsidRDefault="002169AC" w:rsidP="007533E9">
      <w:pPr>
        <w:pStyle w:val="Odsekzoznamu11"/>
        <w:numPr>
          <w:ilvl w:val="0"/>
          <w:numId w:val="32"/>
        </w:numPr>
        <w:jc w:val="both"/>
        <w:rPr>
          <w:lang w:eastAsia="en-US"/>
        </w:rPr>
      </w:pPr>
      <w:r>
        <w:rPr>
          <w:lang w:eastAsia="en-US"/>
        </w:rPr>
        <w:t xml:space="preserve">v rámci realizovaného projektu </w:t>
      </w:r>
      <w:r w:rsidR="00254078" w:rsidRPr="00B7581D">
        <w:rPr>
          <w:lang w:eastAsia="en-US"/>
        </w:rPr>
        <w:t xml:space="preserve">bola zistená nezrovnalosť; </w:t>
      </w:r>
    </w:p>
    <w:p w:rsidR="00254078" w:rsidRPr="00B7581D" w:rsidRDefault="00254078" w:rsidP="007533E9">
      <w:pPr>
        <w:pStyle w:val="Odsekzoznamu11"/>
        <w:numPr>
          <w:ilvl w:val="0"/>
          <w:numId w:val="32"/>
        </w:numPr>
        <w:jc w:val="both"/>
        <w:rPr>
          <w:lang w:eastAsia="en-US"/>
        </w:rPr>
      </w:pPr>
      <w:r w:rsidRPr="00B7581D">
        <w:rPr>
          <w:lang w:eastAsia="en-US"/>
        </w:rPr>
        <w:t>konečný prijímateľ nepožiadal o zvyšok oprávnených výdavkov a uhradil ich z vlastných zdrojov;</w:t>
      </w:r>
    </w:p>
    <w:p w:rsidR="00254078" w:rsidRPr="00B7581D" w:rsidRDefault="00254078" w:rsidP="007533E9">
      <w:pPr>
        <w:pStyle w:val="Odsekzoznamu11"/>
        <w:numPr>
          <w:ilvl w:val="0"/>
          <w:numId w:val="32"/>
        </w:numPr>
        <w:jc w:val="both"/>
        <w:rPr>
          <w:lang w:eastAsia="en-US"/>
        </w:rPr>
      </w:pPr>
      <w:r w:rsidRPr="00B7581D">
        <w:rPr>
          <w:lang w:eastAsia="en-US"/>
        </w:rPr>
        <w:t xml:space="preserve">zhotoviteľ nevyfakturoval zvyšok výdavkov (zmluva bola </w:t>
      </w:r>
      <w:r w:rsidR="002169AC">
        <w:rPr>
          <w:lang w:eastAsia="en-US"/>
        </w:rPr>
        <w:t xml:space="preserve">uzatvorená </w:t>
      </w:r>
      <w:r w:rsidRPr="00B7581D">
        <w:rPr>
          <w:lang w:eastAsia="en-US"/>
        </w:rPr>
        <w:t xml:space="preserve">na nižšiu sumu ako bola schválená vo  finančnom memorande a tieto disponibilné zdroje neboli presunuté </w:t>
      </w:r>
      <w:r w:rsidR="002169AC">
        <w:rPr>
          <w:lang w:eastAsia="en-US"/>
        </w:rPr>
        <w:t>do inej</w:t>
      </w:r>
      <w:r w:rsidRPr="00B7581D">
        <w:rPr>
          <w:lang w:eastAsia="en-US"/>
        </w:rPr>
        <w:t xml:space="preserve"> výdavkov</w:t>
      </w:r>
      <w:r w:rsidR="002169AC">
        <w:rPr>
          <w:lang w:eastAsia="en-US"/>
        </w:rPr>
        <w:t xml:space="preserve">ej </w:t>
      </w:r>
      <w:r w:rsidRPr="00B7581D">
        <w:rPr>
          <w:lang w:eastAsia="en-US"/>
        </w:rPr>
        <w:t>položk</w:t>
      </w:r>
      <w:r w:rsidR="002169AC">
        <w:rPr>
          <w:lang w:eastAsia="en-US"/>
        </w:rPr>
        <w:t>y</w:t>
      </w:r>
      <w:r w:rsidRPr="00B7581D">
        <w:rPr>
          <w:lang w:eastAsia="en-US"/>
        </w:rPr>
        <w:t>).</w:t>
      </w:r>
    </w:p>
    <w:p w:rsidR="00254078" w:rsidRPr="00B7581D" w:rsidRDefault="00254078" w:rsidP="007533E9">
      <w:pPr>
        <w:spacing w:before="120"/>
        <w:ind w:firstLine="720"/>
        <w:jc w:val="both"/>
      </w:pPr>
      <w:r w:rsidRPr="00B7581D">
        <w:t xml:space="preserve">Podrobný prehľad čerpania záväzkov schválených na </w:t>
      </w:r>
      <w:r w:rsidR="002169AC">
        <w:t xml:space="preserve">realizovanie jednotlivých </w:t>
      </w:r>
      <w:r w:rsidRPr="00B7581D">
        <w:t xml:space="preserve"> projekt</w:t>
      </w:r>
      <w:r w:rsidR="002169AC">
        <w:t>ov</w:t>
      </w:r>
      <w:r w:rsidRPr="00B7581D">
        <w:t xml:space="preserve"> ISPA/KF a KF, ktorých žiadosti o záverečnú platbu boli zaslané EK do 30.</w:t>
      </w:r>
      <w:r w:rsidR="009573CF">
        <w:t xml:space="preserve"> </w:t>
      </w:r>
      <w:r w:rsidRPr="00B7581D">
        <w:t>6.</w:t>
      </w:r>
      <w:r w:rsidR="009573CF">
        <w:t xml:space="preserve"> </w:t>
      </w:r>
      <w:r w:rsidRPr="00B7581D">
        <w:t>2011, poskytuje tabuľka uvedená v </w:t>
      </w:r>
      <w:r w:rsidRPr="00AC498C">
        <w:t xml:space="preserve">prílohe č. </w:t>
      </w:r>
      <w:r w:rsidR="00AC498C" w:rsidRPr="00AC498C">
        <w:t>1</w:t>
      </w:r>
      <w:r w:rsidR="00644C9C">
        <w:t>5</w:t>
      </w:r>
      <w:r w:rsidRPr="00AC498C">
        <w:t>.</w:t>
      </w:r>
    </w:p>
    <w:p w:rsidR="00254078" w:rsidRPr="00B7581D" w:rsidRDefault="00254078" w:rsidP="000F0F70">
      <w:pPr>
        <w:pStyle w:val="Lukas3"/>
        <w:numPr>
          <w:ilvl w:val="2"/>
          <w:numId w:val="35"/>
        </w:numPr>
        <w:jc w:val="both"/>
        <w:outlineLvl w:val="2"/>
        <w:rPr>
          <w:color w:val="auto"/>
        </w:rPr>
      </w:pPr>
      <w:bookmarkStart w:id="227" w:name="_Toc306190647"/>
      <w:r w:rsidRPr="00B7581D">
        <w:rPr>
          <w:color w:val="auto"/>
        </w:rPr>
        <w:t>Uzatváranie certifikačných zistení k 30.</w:t>
      </w:r>
      <w:r w:rsidR="003D4D21">
        <w:rPr>
          <w:color w:val="auto"/>
        </w:rPr>
        <w:t xml:space="preserve"> </w:t>
      </w:r>
      <w:r w:rsidRPr="00B7581D">
        <w:rPr>
          <w:color w:val="auto"/>
        </w:rPr>
        <w:t>6</w:t>
      </w:r>
      <w:r w:rsidR="003D4D21">
        <w:rPr>
          <w:color w:val="auto"/>
        </w:rPr>
        <w:t>.</w:t>
      </w:r>
      <w:r w:rsidRPr="00B7581D">
        <w:rPr>
          <w:color w:val="auto"/>
        </w:rPr>
        <w:t xml:space="preserve"> 2011</w:t>
      </w:r>
      <w:bookmarkEnd w:id="227"/>
    </w:p>
    <w:p w:rsidR="00254078" w:rsidRPr="00B7581D" w:rsidRDefault="00254078" w:rsidP="007533E9">
      <w:pPr>
        <w:pStyle w:val="Lukas3"/>
        <w:jc w:val="both"/>
        <w:rPr>
          <w:color w:val="auto"/>
        </w:rPr>
      </w:pPr>
    </w:p>
    <w:p w:rsidR="00254078" w:rsidRPr="00B7581D" w:rsidRDefault="00254078" w:rsidP="007533E9">
      <w:pPr>
        <w:pStyle w:val="Lukas3"/>
        <w:jc w:val="both"/>
        <w:rPr>
          <w:i w:val="0"/>
          <w:color w:val="auto"/>
        </w:rPr>
      </w:pPr>
      <w:r w:rsidRPr="00B7581D">
        <w:rPr>
          <w:i w:val="0"/>
        </w:rPr>
        <w:t>ISPA/KF a  Kohézny fond</w:t>
      </w:r>
    </w:p>
    <w:p w:rsidR="00254078" w:rsidRPr="00B7581D" w:rsidRDefault="00254078" w:rsidP="007533E9">
      <w:pPr>
        <w:spacing w:before="120"/>
        <w:ind w:firstLine="720"/>
        <w:jc w:val="both"/>
      </w:pPr>
      <w:r w:rsidRPr="00B7581D">
        <w:t xml:space="preserve">Certifikácia poskytuje potvrdenie správnosti a oprávnenosti výdavkov a efektívnosti riadiacich a kontrolných systémov Kohézneho fondu tak, ako je ustanovené v čl. 8 nariadenia Komisie </w:t>
      </w:r>
      <w:r w:rsidR="002169AC">
        <w:t xml:space="preserve">(ES) </w:t>
      </w:r>
      <w:r w:rsidRPr="00B7581D">
        <w:t>č. 1386/2002. Vykonáva ju MF SR ako nevyhnutný predpoklad predloženia žiadosti o priebežnú a záverečnú platbu E</w:t>
      </w:r>
      <w:r w:rsidR="002169AC">
        <w:t>K</w:t>
      </w:r>
      <w:r w:rsidRPr="00B7581D">
        <w:t xml:space="preserve"> na základe predložených súhrnných žiadostí o platbu. </w:t>
      </w:r>
    </w:p>
    <w:p w:rsidR="00254078" w:rsidRPr="00B7581D" w:rsidRDefault="00254078" w:rsidP="007533E9">
      <w:pPr>
        <w:spacing w:before="120"/>
        <w:ind w:firstLine="720"/>
        <w:jc w:val="both"/>
      </w:pPr>
      <w:r w:rsidRPr="00B7581D">
        <w:t>V rámci projektov ISPA/KF a KF nebol</w:t>
      </w:r>
      <w:r>
        <w:t>i</w:t>
      </w:r>
      <w:r w:rsidRPr="00B7581D">
        <w:t xml:space="preserve"> </w:t>
      </w:r>
      <w:r>
        <w:t xml:space="preserve">v sledovanom období </w:t>
      </w:r>
      <w:r w:rsidRPr="00B7581D">
        <w:t>vykonané žiadne certifikačné overenia zo strany PO.</w:t>
      </w:r>
    </w:p>
    <w:p w:rsidR="00254078" w:rsidRPr="00B7581D" w:rsidRDefault="00254078" w:rsidP="007533E9">
      <w:pPr>
        <w:spacing w:before="120"/>
        <w:ind w:firstLine="720"/>
        <w:jc w:val="both"/>
      </w:pPr>
      <w:r w:rsidRPr="00B7581D">
        <w:t xml:space="preserve">V súvislosti s ukončovaním jednotlivých projektov ISPA/KF a KF podľa čl. 8 nariadenia Komisie </w:t>
      </w:r>
      <w:r w:rsidR="002169AC">
        <w:t xml:space="preserve">(ES) </w:t>
      </w:r>
      <w:r w:rsidRPr="00B7581D">
        <w:t>č. 1386/2002</w:t>
      </w:r>
      <w:r>
        <w:t xml:space="preserve"> </w:t>
      </w:r>
      <w:r w:rsidRPr="00B7581D">
        <w:t>PO skúmal či boli splnené podmienky certifikácie výdavkov na EK, tzn. či vynaložené výdavky splnili podmienky podľa finančného memoranda/rozhodnutia o poskytnutí finančnej pomoci, sú správne a vznikli v </w:t>
      </w:r>
      <w:r w:rsidR="002169AC">
        <w:t>oprávnenom</w:t>
      </w:r>
      <w:r w:rsidRPr="00B7581D">
        <w:t xml:space="preserve"> období. Súčasťou procesu bolo aj uzatváranie zistení identifikovaných v rámci vykonaných certifikačných overovaní v predchádzajúcom období, analyzovanie zistení, prijatých opatrení a splnenie odpočtov k všetkým vykonaným kontrolám a auditom na RO, SORO a KP, analyzovanie jednotlivých správ z vykonaných kontrol na mieste a analyzovanie údajov uvedených v záverečných správach.</w:t>
      </w:r>
    </w:p>
    <w:p w:rsidR="002206B5" w:rsidRPr="00B7581D" w:rsidRDefault="00254078" w:rsidP="007533E9">
      <w:r w:rsidRPr="00B7581D">
        <w:t xml:space="preserve"> </w:t>
      </w:r>
    </w:p>
    <w:p w:rsidR="00254078" w:rsidRPr="00B7581D" w:rsidRDefault="00254078" w:rsidP="000F0F70">
      <w:pPr>
        <w:pStyle w:val="Nadpis3ArialNarrow12Bold"/>
      </w:pPr>
      <w:bookmarkStart w:id="228" w:name="_Toc284582134"/>
      <w:bookmarkStart w:id="229" w:name="_Toc306190648"/>
      <w:r w:rsidRPr="00B7581D">
        <w:t>Nezrovnalosti oznámené platobnému orgánu od 1</w:t>
      </w:r>
      <w:r>
        <w:t>.</w:t>
      </w:r>
      <w:r w:rsidR="00417630">
        <w:t xml:space="preserve"> </w:t>
      </w:r>
      <w:r w:rsidRPr="00B7581D">
        <w:t>1.</w:t>
      </w:r>
      <w:r w:rsidR="00417630">
        <w:t xml:space="preserve"> </w:t>
      </w:r>
      <w:r w:rsidRPr="00B7581D">
        <w:t>201</w:t>
      </w:r>
      <w:r>
        <w:t>1</w:t>
      </w:r>
      <w:r w:rsidRPr="00B7581D">
        <w:t xml:space="preserve"> do 30.</w:t>
      </w:r>
      <w:r w:rsidR="00417630">
        <w:t xml:space="preserve"> </w:t>
      </w:r>
      <w:r w:rsidRPr="00B7581D">
        <w:t>6.</w:t>
      </w:r>
      <w:r w:rsidR="00417630">
        <w:t xml:space="preserve"> </w:t>
      </w:r>
      <w:r w:rsidRPr="00B7581D">
        <w:t>201</w:t>
      </w:r>
      <w:bookmarkEnd w:id="228"/>
      <w:r w:rsidRPr="00B7581D">
        <w:t>1</w:t>
      </w:r>
      <w:bookmarkEnd w:id="229"/>
    </w:p>
    <w:p w:rsidR="00254078" w:rsidRPr="00B7581D" w:rsidRDefault="00417630" w:rsidP="007533E9">
      <w:pPr>
        <w:pStyle w:val="Zkladntext3"/>
        <w:spacing w:before="120" w:after="0"/>
        <w:jc w:val="both"/>
        <w:rPr>
          <w:sz w:val="24"/>
          <w:szCs w:val="24"/>
        </w:rPr>
      </w:pPr>
      <w:r>
        <w:rPr>
          <w:sz w:val="24"/>
          <w:szCs w:val="24"/>
        </w:rPr>
        <w:tab/>
      </w:r>
      <w:r w:rsidR="00254078" w:rsidRPr="00B7581D">
        <w:rPr>
          <w:sz w:val="24"/>
          <w:szCs w:val="24"/>
        </w:rPr>
        <w:t xml:space="preserve">V súlade s nariadeniami ES (najmä </w:t>
      </w:r>
      <w:r w:rsidR="002169AC">
        <w:rPr>
          <w:sz w:val="24"/>
          <w:szCs w:val="24"/>
        </w:rPr>
        <w:t xml:space="preserve">Nariadenie Rady (ES, </w:t>
      </w:r>
      <w:proofErr w:type="spellStart"/>
      <w:r w:rsidR="002169AC">
        <w:rPr>
          <w:sz w:val="24"/>
          <w:szCs w:val="24"/>
        </w:rPr>
        <w:t>Euroatom</w:t>
      </w:r>
      <w:proofErr w:type="spellEnd"/>
      <w:r w:rsidR="002169AC">
        <w:rPr>
          <w:sz w:val="24"/>
          <w:szCs w:val="24"/>
        </w:rPr>
        <w:t>) č. 2988/95</w:t>
      </w:r>
      <w:r w:rsidR="00254078" w:rsidRPr="00B7581D">
        <w:rPr>
          <w:sz w:val="24"/>
          <w:szCs w:val="24"/>
        </w:rPr>
        <w:t>,</w:t>
      </w:r>
      <w:r w:rsidR="002169AC">
        <w:rPr>
          <w:sz w:val="24"/>
          <w:szCs w:val="24"/>
        </w:rPr>
        <w:t xml:space="preserve"> </w:t>
      </w:r>
      <w:r w:rsidR="00254078" w:rsidRPr="00B7581D">
        <w:rPr>
          <w:sz w:val="24"/>
          <w:szCs w:val="24"/>
        </w:rPr>
        <w:t xml:space="preserve"> </w:t>
      </w:r>
      <w:r w:rsidR="002169AC" w:rsidRPr="002169AC">
        <w:rPr>
          <w:sz w:val="24"/>
          <w:szCs w:val="24"/>
        </w:rPr>
        <w:t>Nariadenie Komisie (ES) č. 1681/94</w:t>
      </w:r>
      <w:r w:rsidR="002169AC">
        <w:rPr>
          <w:sz w:val="24"/>
          <w:szCs w:val="24"/>
        </w:rPr>
        <w:t xml:space="preserve"> </w:t>
      </w:r>
      <w:r w:rsidR="00254078" w:rsidRPr="00B7581D">
        <w:rPr>
          <w:sz w:val="24"/>
          <w:szCs w:val="24"/>
        </w:rPr>
        <w:t>a </w:t>
      </w:r>
      <w:r w:rsidR="00B66009">
        <w:rPr>
          <w:sz w:val="24"/>
          <w:szCs w:val="24"/>
        </w:rPr>
        <w:t>Nariadenie Komisie (ES) č. 2035/2005</w:t>
      </w:r>
      <w:r w:rsidR="00254078" w:rsidRPr="00B7581D">
        <w:rPr>
          <w:sz w:val="24"/>
          <w:szCs w:val="24"/>
        </w:rPr>
        <w:t xml:space="preserve">) upravujúcimi problematiku identifikovania a oznamovania nezrovnalostí EK a podľa Koncepcie systému finančného riadenia </w:t>
      </w:r>
      <w:r w:rsidR="00B66009">
        <w:rPr>
          <w:sz w:val="24"/>
          <w:szCs w:val="24"/>
        </w:rPr>
        <w:t xml:space="preserve">ŠF na programové obdobie 2004 - 2006 </w:t>
      </w:r>
      <w:r w:rsidR="00254078" w:rsidRPr="00B7581D">
        <w:rPr>
          <w:sz w:val="24"/>
          <w:szCs w:val="24"/>
        </w:rPr>
        <w:t>subjekty zapojené</w:t>
      </w:r>
      <w:r w:rsidR="00B66009">
        <w:rPr>
          <w:sz w:val="24"/>
          <w:szCs w:val="24"/>
        </w:rPr>
        <w:t xml:space="preserve">                     </w:t>
      </w:r>
      <w:r w:rsidR="00254078" w:rsidRPr="00B7581D">
        <w:rPr>
          <w:sz w:val="24"/>
          <w:szCs w:val="24"/>
        </w:rPr>
        <w:t>do implementácie ŠF sú povinné oznamovať zistené nezrovnalosti platobnému orgánu.                  Na základe zhromaždených údajov o zistených nezrovnalostiach platobný orgán spracováva podklady o zistených nezrovnalostiach do štvrťročnej správy o nezrovnalostiach a k 15. 5., k 15. 8., k 15. 11. a k 15. 2. ich predkladá Sekcii kontroly a boja proti korupcii Ú</w:t>
      </w:r>
      <w:r w:rsidR="007476A1">
        <w:rPr>
          <w:sz w:val="24"/>
          <w:szCs w:val="24"/>
        </w:rPr>
        <w:t>V SR</w:t>
      </w:r>
      <w:r w:rsidR="00254078" w:rsidRPr="00B7581D">
        <w:rPr>
          <w:sz w:val="24"/>
          <w:szCs w:val="24"/>
        </w:rPr>
        <w:t>.</w:t>
      </w:r>
    </w:p>
    <w:p w:rsidR="00254078" w:rsidRPr="00B7581D" w:rsidRDefault="007476A1" w:rsidP="007533E9">
      <w:pPr>
        <w:pStyle w:val="Zkladntext3"/>
        <w:spacing w:before="120" w:after="0"/>
        <w:jc w:val="both"/>
        <w:rPr>
          <w:sz w:val="24"/>
          <w:szCs w:val="24"/>
        </w:rPr>
      </w:pPr>
      <w:r>
        <w:rPr>
          <w:sz w:val="24"/>
          <w:szCs w:val="24"/>
        </w:rPr>
        <w:tab/>
      </w:r>
      <w:r w:rsidR="00254078" w:rsidRPr="00B7581D">
        <w:rPr>
          <w:sz w:val="24"/>
          <w:szCs w:val="24"/>
        </w:rPr>
        <w:t>O zistených nezrovnalostiach informuje Sekcia kontroly a boja proti korupcii Ú</w:t>
      </w:r>
      <w:r>
        <w:rPr>
          <w:sz w:val="24"/>
          <w:szCs w:val="24"/>
        </w:rPr>
        <w:t xml:space="preserve">V </w:t>
      </w:r>
      <w:r w:rsidR="00254078" w:rsidRPr="00B7581D">
        <w:rPr>
          <w:sz w:val="24"/>
          <w:szCs w:val="24"/>
        </w:rPr>
        <w:t>SR v nasledujúcej štvrťročnej správe o nezrovnalostiach Európsky úrad pre boj proti podvodom - OLAF (prípady, v ktorých suma nezrovnalosti prevyšuje 10 000 E</w:t>
      </w:r>
      <w:r>
        <w:rPr>
          <w:sz w:val="24"/>
          <w:szCs w:val="24"/>
        </w:rPr>
        <w:t>UR</w:t>
      </w:r>
      <w:r w:rsidR="00254078" w:rsidRPr="00B7581D">
        <w:rPr>
          <w:sz w:val="24"/>
          <w:szCs w:val="24"/>
        </w:rPr>
        <w:t xml:space="preserve">). Informácie </w:t>
      </w:r>
      <w:r w:rsidR="00254078" w:rsidRPr="00B7581D">
        <w:rPr>
          <w:sz w:val="24"/>
          <w:szCs w:val="24"/>
        </w:rPr>
        <w:lastRenderedPageBreak/>
        <w:t>o nezrovnalostiach nepresahujúcich sumu 10 000 E</w:t>
      </w:r>
      <w:r>
        <w:rPr>
          <w:sz w:val="24"/>
          <w:szCs w:val="24"/>
        </w:rPr>
        <w:t>UR</w:t>
      </w:r>
      <w:r w:rsidR="00254078" w:rsidRPr="00B7581D">
        <w:rPr>
          <w:sz w:val="24"/>
          <w:szCs w:val="24"/>
        </w:rPr>
        <w:t xml:space="preserve"> predkladá Sekcia kontroly a boja proti korupcii Ú</w:t>
      </w:r>
      <w:r>
        <w:rPr>
          <w:sz w:val="24"/>
          <w:szCs w:val="24"/>
        </w:rPr>
        <w:t>V</w:t>
      </w:r>
      <w:r w:rsidR="00254078" w:rsidRPr="00B7581D">
        <w:rPr>
          <w:sz w:val="24"/>
          <w:szCs w:val="24"/>
        </w:rPr>
        <w:t xml:space="preserve"> SR </w:t>
      </w:r>
      <w:proofErr w:type="spellStart"/>
      <w:r w:rsidR="00254078" w:rsidRPr="00B7581D">
        <w:rPr>
          <w:sz w:val="24"/>
          <w:szCs w:val="24"/>
        </w:rPr>
        <w:t>OLAFu</w:t>
      </w:r>
      <w:proofErr w:type="spellEnd"/>
      <w:r w:rsidR="00254078" w:rsidRPr="00B7581D">
        <w:rPr>
          <w:sz w:val="24"/>
          <w:szCs w:val="24"/>
        </w:rPr>
        <w:t xml:space="preserve"> výlučne na žiadosť EK. </w:t>
      </w:r>
    </w:p>
    <w:p w:rsidR="00620A78" w:rsidRDefault="00254078" w:rsidP="007533E9">
      <w:pPr>
        <w:widowControl w:val="0"/>
        <w:spacing w:before="60"/>
        <w:ind w:firstLine="720"/>
        <w:jc w:val="both"/>
        <w:rPr>
          <w:bCs/>
          <w:lang w:eastAsia="sk-SK"/>
        </w:rPr>
      </w:pPr>
      <w:r w:rsidRPr="00B7581D">
        <w:rPr>
          <w:lang w:eastAsia="sk-SK"/>
        </w:rPr>
        <w:t>V období od 1.</w:t>
      </w:r>
      <w:r w:rsidR="007476A1">
        <w:rPr>
          <w:lang w:eastAsia="sk-SK"/>
        </w:rPr>
        <w:t xml:space="preserve"> </w:t>
      </w:r>
      <w:r w:rsidRPr="00B7581D">
        <w:rPr>
          <w:lang w:eastAsia="sk-SK"/>
        </w:rPr>
        <w:t>1.</w:t>
      </w:r>
      <w:r w:rsidR="007476A1">
        <w:rPr>
          <w:lang w:eastAsia="sk-SK"/>
        </w:rPr>
        <w:t xml:space="preserve"> </w:t>
      </w:r>
      <w:r w:rsidRPr="00B7581D">
        <w:rPr>
          <w:lang w:eastAsia="sk-SK"/>
        </w:rPr>
        <w:t>2011 do 30.</w:t>
      </w:r>
      <w:r w:rsidR="007476A1">
        <w:rPr>
          <w:lang w:eastAsia="sk-SK"/>
        </w:rPr>
        <w:t xml:space="preserve"> </w:t>
      </w:r>
      <w:r w:rsidRPr="00B7581D">
        <w:rPr>
          <w:lang w:eastAsia="sk-SK"/>
        </w:rPr>
        <w:t>6.</w:t>
      </w:r>
      <w:r w:rsidR="007476A1">
        <w:rPr>
          <w:lang w:eastAsia="sk-SK"/>
        </w:rPr>
        <w:t xml:space="preserve"> </w:t>
      </w:r>
      <w:r w:rsidRPr="00B7581D">
        <w:rPr>
          <w:lang w:eastAsia="sk-SK"/>
        </w:rPr>
        <w:t xml:space="preserve">2011 boli </w:t>
      </w:r>
      <w:proofErr w:type="spellStart"/>
      <w:r w:rsidRPr="00B7581D">
        <w:rPr>
          <w:lang w:eastAsia="sk-SK"/>
        </w:rPr>
        <w:t>OLAFu</w:t>
      </w:r>
      <w:proofErr w:type="spellEnd"/>
      <w:r w:rsidRPr="00B7581D">
        <w:rPr>
          <w:lang w:eastAsia="sk-SK"/>
        </w:rPr>
        <w:t xml:space="preserve"> oznámené tri </w:t>
      </w:r>
      <w:r w:rsidR="00B66009">
        <w:rPr>
          <w:lang w:eastAsia="sk-SK"/>
        </w:rPr>
        <w:t xml:space="preserve">nezrovnalosti          </w:t>
      </w:r>
      <w:r w:rsidRPr="00B7581D">
        <w:rPr>
          <w:lang w:eastAsia="sk-SK"/>
        </w:rPr>
        <w:t xml:space="preserve"> v celkovej výške </w:t>
      </w:r>
      <w:r w:rsidRPr="007476A1">
        <w:rPr>
          <w:b/>
          <w:bCs/>
        </w:rPr>
        <w:t xml:space="preserve">1 830 797,39 </w:t>
      </w:r>
      <w:r w:rsidRPr="007476A1">
        <w:rPr>
          <w:b/>
          <w:bCs/>
          <w:lang w:eastAsia="sk-SK"/>
        </w:rPr>
        <w:t>E</w:t>
      </w:r>
      <w:r w:rsidR="007476A1" w:rsidRPr="007476A1">
        <w:rPr>
          <w:b/>
          <w:bCs/>
          <w:lang w:eastAsia="sk-SK"/>
        </w:rPr>
        <w:t>UR</w:t>
      </w:r>
      <w:r w:rsidRPr="00B7581D">
        <w:rPr>
          <w:bCs/>
          <w:lang w:eastAsia="sk-SK"/>
        </w:rPr>
        <w:t xml:space="preserve">. </w:t>
      </w:r>
    </w:p>
    <w:p w:rsidR="00254078" w:rsidRPr="00B7581D" w:rsidRDefault="00620A78" w:rsidP="007533E9">
      <w:pPr>
        <w:widowControl w:val="0"/>
        <w:spacing w:before="60"/>
        <w:ind w:firstLine="720"/>
        <w:jc w:val="both"/>
        <w:rPr>
          <w:bCs/>
          <w:lang w:eastAsia="sk-SK"/>
        </w:rPr>
      </w:pPr>
      <w:r>
        <w:rPr>
          <w:bCs/>
          <w:lang w:eastAsia="sk-SK"/>
        </w:rPr>
        <w:t>V tabuľke č. 2</w:t>
      </w:r>
      <w:r w:rsidR="008F19B7">
        <w:rPr>
          <w:bCs/>
          <w:lang w:eastAsia="sk-SK"/>
        </w:rPr>
        <w:t>2</w:t>
      </w:r>
      <w:r>
        <w:rPr>
          <w:bCs/>
          <w:lang w:eastAsia="sk-SK"/>
        </w:rPr>
        <w:t xml:space="preserve"> je uvedený p</w:t>
      </w:r>
      <w:r w:rsidRPr="00620A78">
        <w:rPr>
          <w:bCs/>
          <w:lang w:eastAsia="sk-SK"/>
        </w:rPr>
        <w:t xml:space="preserve">rehľad nezrovnalostí oznámených </w:t>
      </w:r>
      <w:proofErr w:type="spellStart"/>
      <w:r w:rsidRPr="00620A78">
        <w:rPr>
          <w:bCs/>
          <w:lang w:eastAsia="sk-SK"/>
        </w:rPr>
        <w:t>OLAF-u</w:t>
      </w:r>
      <w:proofErr w:type="spellEnd"/>
      <w:r w:rsidRPr="00620A78">
        <w:rPr>
          <w:bCs/>
          <w:lang w:eastAsia="sk-SK"/>
        </w:rPr>
        <w:t xml:space="preserve"> od 1. 1 2011 do 30. 6. 2011 za KF a ISPA.</w:t>
      </w:r>
    </w:p>
    <w:p w:rsidR="00254078" w:rsidRPr="007476A1" w:rsidRDefault="00254078" w:rsidP="007533E9">
      <w:pPr>
        <w:keepNext/>
        <w:spacing w:before="120" w:after="120"/>
        <w:jc w:val="both"/>
        <w:rPr>
          <w:lang w:eastAsia="sk-SK"/>
        </w:rPr>
      </w:pPr>
      <w:r w:rsidRPr="007476A1">
        <w:rPr>
          <w:lang w:eastAsia="sk-SK"/>
        </w:rPr>
        <w:t xml:space="preserve">Tabuľka č. </w:t>
      </w:r>
      <w:r w:rsidR="00620A78">
        <w:rPr>
          <w:lang w:eastAsia="sk-SK"/>
        </w:rPr>
        <w:t>2</w:t>
      </w:r>
      <w:r w:rsidR="008F19B7">
        <w:rPr>
          <w:lang w:eastAsia="sk-SK"/>
        </w:rPr>
        <w:t>2</w:t>
      </w:r>
      <w:r w:rsidR="007476A1">
        <w:rPr>
          <w:lang w:eastAsia="sk-SK"/>
        </w:rPr>
        <w:t xml:space="preserve">: </w:t>
      </w:r>
      <w:r w:rsidRPr="007476A1">
        <w:rPr>
          <w:lang w:eastAsia="sk-SK"/>
        </w:rPr>
        <w:t xml:space="preserve">Prehľad nezrovnalostí oznámených </w:t>
      </w:r>
      <w:proofErr w:type="spellStart"/>
      <w:r w:rsidRPr="007476A1">
        <w:rPr>
          <w:lang w:eastAsia="sk-SK"/>
        </w:rPr>
        <w:t>OLAF-u</w:t>
      </w:r>
      <w:proofErr w:type="spellEnd"/>
      <w:r w:rsidRPr="007476A1">
        <w:rPr>
          <w:lang w:eastAsia="sk-SK"/>
        </w:rPr>
        <w:t xml:space="preserve"> od 1.</w:t>
      </w:r>
      <w:r w:rsidR="007476A1">
        <w:rPr>
          <w:lang w:eastAsia="sk-SK"/>
        </w:rPr>
        <w:t xml:space="preserve"> </w:t>
      </w:r>
      <w:r w:rsidRPr="007476A1">
        <w:rPr>
          <w:lang w:eastAsia="sk-SK"/>
        </w:rPr>
        <w:t>1 2011 do 30.</w:t>
      </w:r>
      <w:r w:rsidR="007476A1">
        <w:rPr>
          <w:lang w:eastAsia="sk-SK"/>
        </w:rPr>
        <w:t xml:space="preserve"> </w:t>
      </w:r>
      <w:r w:rsidRPr="007476A1">
        <w:rPr>
          <w:lang w:eastAsia="sk-SK"/>
        </w:rPr>
        <w:t>6.</w:t>
      </w:r>
      <w:r w:rsidR="007476A1">
        <w:rPr>
          <w:lang w:eastAsia="sk-SK"/>
        </w:rPr>
        <w:t xml:space="preserve"> </w:t>
      </w:r>
      <w:r w:rsidRPr="007476A1">
        <w:rPr>
          <w:lang w:eastAsia="sk-SK"/>
        </w:rPr>
        <w:t>2011            za K</w:t>
      </w:r>
      <w:r w:rsidR="007476A1">
        <w:rPr>
          <w:lang w:eastAsia="sk-SK"/>
        </w:rPr>
        <w:t>F</w:t>
      </w:r>
      <w:r w:rsidR="00620A78">
        <w:rPr>
          <w:lang w:eastAsia="sk-SK"/>
        </w:rPr>
        <w:t xml:space="preserve"> a ISPA</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500"/>
        <w:gridCol w:w="1029"/>
        <w:gridCol w:w="1134"/>
        <w:gridCol w:w="2337"/>
      </w:tblGrid>
      <w:tr w:rsidR="00254078" w:rsidRPr="00B7581D" w:rsidTr="007476A1">
        <w:trPr>
          <w:trHeight w:val="725"/>
        </w:trPr>
        <w:tc>
          <w:tcPr>
            <w:tcW w:w="4500" w:type="dxa"/>
            <w:shd w:val="clear" w:color="auto" w:fill="C0C0C0"/>
            <w:tcMar>
              <w:top w:w="0" w:type="dxa"/>
              <w:left w:w="108" w:type="dxa"/>
              <w:bottom w:w="0" w:type="dxa"/>
              <w:right w:w="108" w:type="dxa"/>
            </w:tcMar>
            <w:vAlign w:val="center"/>
          </w:tcPr>
          <w:p w:rsidR="00254078" w:rsidRPr="00B7581D" w:rsidRDefault="00254078" w:rsidP="007533E9">
            <w:pPr>
              <w:pStyle w:val="Normlnywebov"/>
              <w:keepNext/>
            </w:pPr>
            <w:r w:rsidRPr="00B7581D">
              <w:rPr>
                <w:b/>
                <w:bCs/>
              </w:rPr>
              <w:t>Fond/Názov projektu</w:t>
            </w:r>
          </w:p>
        </w:tc>
        <w:tc>
          <w:tcPr>
            <w:tcW w:w="1029" w:type="dxa"/>
            <w:shd w:val="clear" w:color="auto" w:fill="C0C0C0"/>
            <w:vAlign w:val="center"/>
          </w:tcPr>
          <w:p w:rsidR="00254078" w:rsidRPr="00B7581D" w:rsidRDefault="00254078" w:rsidP="007533E9">
            <w:pPr>
              <w:pStyle w:val="Normlnywebov"/>
              <w:keepNext/>
              <w:jc w:val="center"/>
              <w:rPr>
                <w:b/>
                <w:bCs/>
              </w:rPr>
            </w:pPr>
            <w:r w:rsidRPr="00B7581D">
              <w:rPr>
                <w:b/>
                <w:bCs/>
              </w:rPr>
              <w:t>1Q 2011</w:t>
            </w:r>
          </w:p>
        </w:tc>
        <w:tc>
          <w:tcPr>
            <w:tcW w:w="1134" w:type="dxa"/>
            <w:shd w:val="clear" w:color="auto" w:fill="C0C0C0"/>
            <w:vAlign w:val="center"/>
          </w:tcPr>
          <w:p w:rsidR="00254078" w:rsidRPr="00B7581D" w:rsidRDefault="00254078" w:rsidP="007533E9">
            <w:pPr>
              <w:pStyle w:val="Normlnywebov"/>
              <w:keepNext/>
              <w:jc w:val="center"/>
              <w:rPr>
                <w:b/>
                <w:bCs/>
              </w:rPr>
            </w:pPr>
            <w:r w:rsidRPr="00B7581D">
              <w:rPr>
                <w:b/>
                <w:bCs/>
              </w:rPr>
              <w:t>2Q 2011</w:t>
            </w:r>
          </w:p>
        </w:tc>
        <w:tc>
          <w:tcPr>
            <w:tcW w:w="2337" w:type="dxa"/>
            <w:shd w:val="clear" w:color="auto" w:fill="C0C0C0"/>
            <w:vAlign w:val="center"/>
          </w:tcPr>
          <w:p w:rsidR="00254078" w:rsidRPr="00B7581D" w:rsidRDefault="00254078" w:rsidP="007533E9">
            <w:pPr>
              <w:pStyle w:val="Normlnywebov"/>
              <w:keepNext/>
              <w:jc w:val="center"/>
              <w:rPr>
                <w:b/>
              </w:rPr>
            </w:pPr>
            <w:r w:rsidRPr="00B7581D">
              <w:rPr>
                <w:b/>
              </w:rPr>
              <w:t>Celková výška nezrovnalosti</w:t>
            </w:r>
          </w:p>
        </w:tc>
      </w:tr>
      <w:tr w:rsidR="00254078" w:rsidRPr="00B7581D" w:rsidTr="007476A1">
        <w:trPr>
          <w:trHeight w:val="284"/>
        </w:trPr>
        <w:tc>
          <w:tcPr>
            <w:tcW w:w="4500" w:type="dxa"/>
            <w:tcMar>
              <w:top w:w="0" w:type="dxa"/>
              <w:left w:w="108" w:type="dxa"/>
              <w:bottom w:w="0" w:type="dxa"/>
              <w:right w:w="108" w:type="dxa"/>
            </w:tcMar>
            <w:vAlign w:val="center"/>
          </w:tcPr>
          <w:p w:rsidR="00254078" w:rsidRPr="00B7581D" w:rsidRDefault="00254078" w:rsidP="007533E9">
            <w:pPr>
              <w:pStyle w:val="Normlnywebov"/>
              <w:keepNext/>
            </w:pPr>
            <w:r w:rsidRPr="00B7581D">
              <w:t>KF/</w:t>
            </w:r>
            <w:r w:rsidRPr="00B7581D">
              <w:rPr>
                <w:rFonts w:cs="Arial"/>
                <w:color w:val="000000"/>
              </w:rPr>
              <w:t>Zásobovanie vodou a kanalizácia oravského regiónu, etapa1</w:t>
            </w:r>
          </w:p>
        </w:tc>
        <w:tc>
          <w:tcPr>
            <w:tcW w:w="1029" w:type="dxa"/>
            <w:vAlign w:val="center"/>
          </w:tcPr>
          <w:p w:rsidR="00254078" w:rsidRPr="00B7581D" w:rsidRDefault="00254078" w:rsidP="007533E9">
            <w:pPr>
              <w:jc w:val="center"/>
            </w:pPr>
            <w:r w:rsidRPr="00B7581D">
              <w:t>0</w:t>
            </w:r>
          </w:p>
        </w:tc>
        <w:tc>
          <w:tcPr>
            <w:tcW w:w="1134" w:type="dxa"/>
            <w:vAlign w:val="center"/>
          </w:tcPr>
          <w:p w:rsidR="00254078" w:rsidRPr="00B7581D" w:rsidRDefault="00254078" w:rsidP="007533E9">
            <w:pPr>
              <w:jc w:val="center"/>
            </w:pPr>
            <w:r w:rsidRPr="00B7581D">
              <w:t>1</w:t>
            </w:r>
          </w:p>
        </w:tc>
        <w:tc>
          <w:tcPr>
            <w:tcW w:w="2337" w:type="dxa"/>
            <w:vAlign w:val="center"/>
          </w:tcPr>
          <w:p w:rsidR="00254078" w:rsidRPr="00B7581D" w:rsidRDefault="00254078" w:rsidP="007533E9">
            <w:pPr>
              <w:widowControl w:val="0"/>
              <w:autoSpaceDE w:val="0"/>
              <w:autoSpaceDN w:val="0"/>
              <w:adjustRightInd w:val="0"/>
              <w:jc w:val="center"/>
            </w:pPr>
            <w:r w:rsidRPr="00B7581D">
              <w:rPr>
                <w:rFonts w:cs="Arial"/>
                <w:color w:val="000000"/>
              </w:rPr>
              <w:t xml:space="preserve">54 498,81 </w:t>
            </w:r>
            <w:r w:rsidR="007476A1">
              <w:rPr>
                <w:rFonts w:cs="Arial"/>
                <w:color w:val="000000"/>
              </w:rPr>
              <w:t>EUR</w:t>
            </w:r>
          </w:p>
        </w:tc>
      </w:tr>
      <w:tr w:rsidR="00254078" w:rsidRPr="00B7581D" w:rsidTr="007476A1">
        <w:trPr>
          <w:trHeight w:val="284"/>
        </w:trPr>
        <w:tc>
          <w:tcPr>
            <w:tcW w:w="4500" w:type="dxa"/>
            <w:tcMar>
              <w:top w:w="0" w:type="dxa"/>
              <w:left w:w="108" w:type="dxa"/>
              <w:bottom w:w="0" w:type="dxa"/>
              <w:right w:w="108" w:type="dxa"/>
            </w:tcMar>
            <w:vAlign w:val="center"/>
          </w:tcPr>
          <w:p w:rsidR="00254078" w:rsidRPr="00B7581D" w:rsidRDefault="00254078" w:rsidP="007533E9">
            <w:pPr>
              <w:pStyle w:val="Normlnywebov"/>
              <w:keepNext/>
            </w:pPr>
            <w:r w:rsidRPr="00B7581D">
              <w:t>KF/</w:t>
            </w:r>
            <w:r w:rsidRPr="00B7581D">
              <w:rPr>
                <w:rFonts w:cs="Arial"/>
                <w:color w:val="000000"/>
              </w:rPr>
              <w:t>Vranov - Pitná voda a kanalizácia v povodí rieky Tople</w:t>
            </w:r>
          </w:p>
        </w:tc>
        <w:tc>
          <w:tcPr>
            <w:tcW w:w="1029" w:type="dxa"/>
            <w:vAlign w:val="center"/>
          </w:tcPr>
          <w:p w:rsidR="00254078" w:rsidRPr="00B7581D" w:rsidRDefault="00254078" w:rsidP="007533E9">
            <w:pPr>
              <w:jc w:val="center"/>
            </w:pPr>
            <w:r w:rsidRPr="00B7581D">
              <w:t>0</w:t>
            </w:r>
          </w:p>
        </w:tc>
        <w:tc>
          <w:tcPr>
            <w:tcW w:w="1134" w:type="dxa"/>
            <w:vAlign w:val="center"/>
          </w:tcPr>
          <w:p w:rsidR="00254078" w:rsidRPr="00B7581D" w:rsidRDefault="00254078" w:rsidP="007533E9">
            <w:pPr>
              <w:jc w:val="center"/>
            </w:pPr>
            <w:r w:rsidRPr="00B7581D">
              <w:t>1</w:t>
            </w:r>
          </w:p>
        </w:tc>
        <w:tc>
          <w:tcPr>
            <w:tcW w:w="2337" w:type="dxa"/>
            <w:vAlign w:val="center"/>
          </w:tcPr>
          <w:p w:rsidR="00254078" w:rsidRPr="00B7581D" w:rsidRDefault="00254078" w:rsidP="007533E9">
            <w:pPr>
              <w:jc w:val="center"/>
            </w:pPr>
            <w:r w:rsidRPr="00B7581D">
              <w:rPr>
                <w:rFonts w:cs="Arial"/>
                <w:color w:val="000000"/>
              </w:rPr>
              <w:t xml:space="preserve">1 584 179,58 </w:t>
            </w:r>
            <w:r w:rsidR="007476A1">
              <w:rPr>
                <w:rFonts w:cs="Arial"/>
                <w:color w:val="000000"/>
              </w:rPr>
              <w:t>EUR</w:t>
            </w:r>
          </w:p>
        </w:tc>
      </w:tr>
      <w:tr w:rsidR="00254078" w:rsidRPr="00B7581D" w:rsidTr="007476A1">
        <w:trPr>
          <w:trHeight w:val="284"/>
        </w:trPr>
        <w:tc>
          <w:tcPr>
            <w:tcW w:w="4500" w:type="dxa"/>
            <w:tcMar>
              <w:top w:w="0" w:type="dxa"/>
              <w:left w:w="108" w:type="dxa"/>
              <w:bottom w:w="0" w:type="dxa"/>
              <w:right w:w="108" w:type="dxa"/>
            </w:tcMar>
            <w:vAlign w:val="center"/>
          </w:tcPr>
          <w:p w:rsidR="00254078" w:rsidRPr="00B7581D" w:rsidRDefault="00254078" w:rsidP="007533E9">
            <w:pPr>
              <w:pStyle w:val="Normlnywebov"/>
              <w:keepNext/>
            </w:pPr>
            <w:r w:rsidRPr="00B7581D">
              <w:t>ISPA/ Modernizácia železničnej trate Trnava – Nové Mesto nad Váhom, I. etapa Trnava - Piešťany</w:t>
            </w:r>
          </w:p>
        </w:tc>
        <w:tc>
          <w:tcPr>
            <w:tcW w:w="1029" w:type="dxa"/>
            <w:vAlign w:val="center"/>
          </w:tcPr>
          <w:p w:rsidR="00254078" w:rsidRPr="00B7581D" w:rsidRDefault="00254078" w:rsidP="007533E9">
            <w:pPr>
              <w:jc w:val="center"/>
            </w:pPr>
            <w:r w:rsidRPr="00B7581D">
              <w:t>1</w:t>
            </w:r>
          </w:p>
        </w:tc>
        <w:tc>
          <w:tcPr>
            <w:tcW w:w="1134" w:type="dxa"/>
            <w:vAlign w:val="center"/>
          </w:tcPr>
          <w:p w:rsidR="00254078" w:rsidRPr="00B7581D" w:rsidRDefault="00254078" w:rsidP="007533E9">
            <w:pPr>
              <w:jc w:val="center"/>
            </w:pPr>
            <w:r w:rsidRPr="00B7581D">
              <w:t>0</w:t>
            </w:r>
          </w:p>
        </w:tc>
        <w:tc>
          <w:tcPr>
            <w:tcW w:w="2337" w:type="dxa"/>
            <w:vAlign w:val="center"/>
          </w:tcPr>
          <w:p w:rsidR="00254078" w:rsidRPr="00B7581D" w:rsidRDefault="00254078" w:rsidP="007533E9">
            <w:pPr>
              <w:jc w:val="center"/>
              <w:rPr>
                <w:b/>
              </w:rPr>
            </w:pPr>
            <w:r w:rsidRPr="00B7581D">
              <w:t xml:space="preserve">192 119,00 </w:t>
            </w:r>
            <w:r w:rsidR="007476A1">
              <w:t>EUR</w:t>
            </w:r>
          </w:p>
        </w:tc>
      </w:tr>
      <w:tr w:rsidR="00254078" w:rsidRPr="00B7581D" w:rsidTr="007476A1">
        <w:trPr>
          <w:trHeight w:val="77"/>
        </w:trPr>
        <w:tc>
          <w:tcPr>
            <w:tcW w:w="4500" w:type="dxa"/>
            <w:shd w:val="clear" w:color="auto" w:fill="C0C0C0"/>
            <w:tcMar>
              <w:top w:w="0" w:type="dxa"/>
              <w:left w:w="108" w:type="dxa"/>
              <w:bottom w:w="0" w:type="dxa"/>
              <w:right w:w="108" w:type="dxa"/>
            </w:tcMar>
            <w:vAlign w:val="center"/>
          </w:tcPr>
          <w:p w:rsidR="00254078" w:rsidRPr="00B7581D" w:rsidRDefault="00254078" w:rsidP="007533E9">
            <w:pPr>
              <w:pStyle w:val="Normlnywebov"/>
              <w:keepNext/>
              <w:rPr>
                <w:b/>
              </w:rPr>
            </w:pPr>
            <w:r w:rsidRPr="00B7581D">
              <w:rPr>
                <w:b/>
              </w:rPr>
              <w:t>Spolu</w:t>
            </w:r>
          </w:p>
        </w:tc>
        <w:tc>
          <w:tcPr>
            <w:tcW w:w="1029" w:type="dxa"/>
            <w:shd w:val="clear" w:color="auto" w:fill="C0C0C0"/>
            <w:vAlign w:val="center"/>
          </w:tcPr>
          <w:p w:rsidR="00254078" w:rsidRPr="00B7581D" w:rsidRDefault="00254078" w:rsidP="007533E9">
            <w:pPr>
              <w:jc w:val="center"/>
              <w:rPr>
                <w:b/>
              </w:rPr>
            </w:pPr>
            <w:r w:rsidRPr="00B7581D">
              <w:rPr>
                <w:b/>
              </w:rPr>
              <w:t>1</w:t>
            </w:r>
          </w:p>
        </w:tc>
        <w:tc>
          <w:tcPr>
            <w:tcW w:w="1134" w:type="dxa"/>
            <w:shd w:val="clear" w:color="auto" w:fill="C0C0C0"/>
            <w:vAlign w:val="center"/>
          </w:tcPr>
          <w:p w:rsidR="00254078" w:rsidRPr="00B7581D" w:rsidRDefault="00254078" w:rsidP="007533E9">
            <w:pPr>
              <w:jc w:val="center"/>
              <w:rPr>
                <w:b/>
              </w:rPr>
            </w:pPr>
            <w:r w:rsidRPr="00B7581D">
              <w:rPr>
                <w:b/>
              </w:rPr>
              <w:t>2</w:t>
            </w:r>
          </w:p>
        </w:tc>
        <w:tc>
          <w:tcPr>
            <w:tcW w:w="2337" w:type="dxa"/>
            <w:shd w:val="clear" w:color="auto" w:fill="C0C0C0"/>
            <w:vAlign w:val="center"/>
          </w:tcPr>
          <w:p w:rsidR="00254078" w:rsidRPr="00B7581D" w:rsidRDefault="00254078" w:rsidP="007533E9">
            <w:pPr>
              <w:jc w:val="center"/>
              <w:rPr>
                <w:b/>
              </w:rPr>
            </w:pPr>
            <w:r w:rsidRPr="00B7581D">
              <w:rPr>
                <w:b/>
              </w:rPr>
              <w:t xml:space="preserve">1 830 797,39 </w:t>
            </w:r>
            <w:r w:rsidR="007476A1">
              <w:rPr>
                <w:b/>
              </w:rPr>
              <w:t>EUR</w:t>
            </w:r>
          </w:p>
        </w:tc>
      </w:tr>
    </w:tbl>
    <w:p w:rsidR="002206B5" w:rsidRDefault="002206B5" w:rsidP="002206B5">
      <w:pPr>
        <w:spacing w:before="120"/>
        <w:rPr>
          <w:sz w:val="20"/>
          <w:szCs w:val="20"/>
        </w:rPr>
      </w:pPr>
      <w:r w:rsidRPr="002206B5">
        <w:rPr>
          <w:sz w:val="20"/>
          <w:szCs w:val="20"/>
        </w:rPr>
        <w:t>Zdroj: RO OP</w:t>
      </w:r>
    </w:p>
    <w:p w:rsidR="00254078" w:rsidRPr="00B7581D" w:rsidRDefault="00254078" w:rsidP="007533E9">
      <w:pPr>
        <w:pStyle w:val="Zkladntext3"/>
        <w:tabs>
          <w:tab w:val="left" w:pos="1843"/>
        </w:tabs>
        <w:spacing w:before="120" w:after="0"/>
        <w:jc w:val="both"/>
        <w:rPr>
          <w:sz w:val="24"/>
          <w:szCs w:val="24"/>
        </w:rPr>
      </w:pPr>
    </w:p>
    <w:p w:rsidR="00254078" w:rsidRPr="00B7581D" w:rsidRDefault="00254078" w:rsidP="007533E9">
      <w:pPr>
        <w:tabs>
          <w:tab w:val="left" w:pos="1843"/>
        </w:tabs>
        <w:spacing w:before="120"/>
        <w:jc w:val="both"/>
        <w:rPr>
          <w:b/>
        </w:rPr>
      </w:pPr>
      <w:r w:rsidRPr="00B7581D">
        <w:rPr>
          <w:b/>
        </w:rPr>
        <w:t>Finančné opravy</w:t>
      </w:r>
    </w:p>
    <w:p w:rsidR="00254078" w:rsidRPr="00B7581D" w:rsidRDefault="00254078" w:rsidP="007533E9">
      <w:pPr>
        <w:autoSpaceDE w:val="0"/>
        <w:autoSpaceDN w:val="0"/>
        <w:adjustRightInd w:val="0"/>
        <w:spacing w:before="120"/>
        <w:ind w:firstLine="720"/>
        <w:jc w:val="both"/>
      </w:pPr>
      <w:r w:rsidRPr="00B7581D">
        <w:t>Korekcie v rámci KF vyplývajú zo zistení auditov E</w:t>
      </w:r>
      <w:r w:rsidR="007476A1">
        <w:t>K</w:t>
      </w:r>
      <w:r w:rsidRPr="00B7581D">
        <w:t>, resp. Európskeho dvora audítorov realizovaných od roku 2005 až do roku 2008. V rámci auditov E</w:t>
      </w:r>
      <w:r w:rsidR="007476A1">
        <w:t>K</w:t>
      </w:r>
      <w:r w:rsidRPr="00B7581D">
        <w:t xml:space="preserve"> zameraných </w:t>
      </w:r>
      <w:r w:rsidR="00F67A15">
        <w:t xml:space="preserve">    </w:t>
      </w:r>
      <w:r w:rsidRPr="00B7581D">
        <w:t>na K</w:t>
      </w:r>
      <w:r w:rsidR="00F67A15">
        <w:t>F</w:t>
      </w:r>
      <w:r w:rsidRPr="00B7581D">
        <w:t xml:space="preserve"> boli identifikované viaceré zistenia systémového charakteru na nedostatočné postupy RO/SORO s následkom porušenia pravidiel </w:t>
      </w:r>
      <w:r w:rsidR="00F67A15">
        <w:t>VO</w:t>
      </w:r>
      <w:r w:rsidRPr="00B7581D">
        <w:t xml:space="preserve">. </w:t>
      </w:r>
    </w:p>
    <w:p w:rsidR="00254078" w:rsidRPr="00B7581D" w:rsidRDefault="00254078" w:rsidP="007533E9">
      <w:pPr>
        <w:autoSpaceDE w:val="0"/>
        <w:autoSpaceDN w:val="0"/>
        <w:adjustRightInd w:val="0"/>
        <w:spacing w:before="120"/>
        <w:ind w:firstLine="720"/>
        <w:jc w:val="both"/>
      </w:pPr>
      <w:r w:rsidRPr="00B7581D">
        <w:t xml:space="preserve">Korekcie týkajúce sa projektov KF a ISPA/KF sú riešené osobitne pri uzatváraní individuálnych projektov. </w:t>
      </w:r>
    </w:p>
    <w:p w:rsidR="002206B5" w:rsidRPr="00B7581D" w:rsidRDefault="002206B5" w:rsidP="007533E9">
      <w:pPr>
        <w:autoSpaceDE w:val="0"/>
        <w:autoSpaceDN w:val="0"/>
        <w:adjustRightInd w:val="0"/>
        <w:spacing w:before="120"/>
        <w:jc w:val="both"/>
      </w:pPr>
    </w:p>
    <w:p w:rsidR="00254078" w:rsidRPr="00B7581D" w:rsidRDefault="00254078" w:rsidP="000F0F70">
      <w:pPr>
        <w:pStyle w:val="Lukas2"/>
        <w:numPr>
          <w:ilvl w:val="1"/>
          <w:numId w:val="35"/>
        </w:numPr>
        <w:jc w:val="both"/>
        <w:outlineLvl w:val="1"/>
      </w:pPr>
      <w:bookmarkStart w:id="230" w:name="_Toc306190649"/>
      <w:r w:rsidRPr="00B7581D">
        <w:t>Overovanie účinnosti systémov riadenia a kontroly a overenie deklarovaných výdavkov</w:t>
      </w:r>
      <w:bookmarkEnd w:id="230"/>
    </w:p>
    <w:p w:rsidR="00254078" w:rsidRPr="00B7581D" w:rsidRDefault="00254078" w:rsidP="000F0F70">
      <w:pPr>
        <w:pStyle w:val="Nadpis3ArialNarrow12Bold"/>
      </w:pPr>
      <w:bookmarkStart w:id="231" w:name="_Toc306190650"/>
      <w:r w:rsidRPr="00B7581D">
        <w:t>Overovanie deklarovaných výdavkov</w:t>
      </w:r>
      <w:bookmarkEnd w:id="231"/>
    </w:p>
    <w:p w:rsidR="00254078" w:rsidRPr="00B7581D" w:rsidRDefault="00254078" w:rsidP="007533E9">
      <w:pPr>
        <w:ind w:firstLine="720"/>
        <w:jc w:val="both"/>
      </w:pPr>
      <w:r w:rsidRPr="00B7581D">
        <w:t xml:space="preserve">V súlade so zákonom č. 502/2001 Z. z. </w:t>
      </w:r>
      <w:r w:rsidR="00F67A15">
        <w:t>MF</w:t>
      </w:r>
      <w:r w:rsidRPr="00B7581D">
        <w:t xml:space="preserve"> SR, ako ústredný orgán štátnej správy </w:t>
      </w:r>
      <w:r w:rsidR="00F67A15">
        <w:t xml:space="preserve">   </w:t>
      </w:r>
      <w:r w:rsidRPr="00B7581D">
        <w:t>pre finančnú kontrolu, metodicky usmerňuje a koordinuje výkon finančnej kontroly, vnútorného</w:t>
      </w:r>
      <w:r w:rsidR="00B66009">
        <w:t xml:space="preserve"> auditu </w:t>
      </w:r>
      <w:r w:rsidRPr="00B7581D">
        <w:t>a vládneho auditu vo verejnej správe.</w:t>
      </w:r>
    </w:p>
    <w:p w:rsidR="00254078" w:rsidRPr="00B7581D" w:rsidRDefault="00254078" w:rsidP="007533E9">
      <w:pPr>
        <w:spacing w:before="120"/>
        <w:ind w:firstLine="720"/>
        <w:jc w:val="both"/>
        <w:rPr>
          <w:szCs w:val="22"/>
        </w:rPr>
      </w:pPr>
      <w:r w:rsidRPr="00B7581D">
        <w:rPr>
          <w:szCs w:val="22"/>
        </w:rPr>
        <w:t xml:space="preserve">V rámci overovania deklarovaných výdavkov v zmysle čl. 9 nariadenia Komisie (ES) </w:t>
      </w:r>
      <w:r>
        <w:rPr>
          <w:szCs w:val="22"/>
        </w:rPr>
        <w:t xml:space="preserve">                  </w:t>
      </w:r>
      <w:r w:rsidRPr="00B7581D">
        <w:rPr>
          <w:szCs w:val="22"/>
        </w:rPr>
        <w:t xml:space="preserve">č. 1386/2002 bol v 1. polroku 2011 vykonaný jeden </w:t>
      </w:r>
      <w:proofErr w:type="spellStart"/>
      <w:r w:rsidRPr="00B7581D">
        <w:rPr>
          <w:szCs w:val="22"/>
        </w:rPr>
        <w:t>follow</w:t>
      </w:r>
      <w:proofErr w:type="spellEnd"/>
      <w:r w:rsidRPr="00B7581D">
        <w:rPr>
          <w:szCs w:val="22"/>
        </w:rPr>
        <w:t xml:space="preserve"> </w:t>
      </w:r>
      <w:proofErr w:type="spellStart"/>
      <w:r w:rsidRPr="00B7581D">
        <w:rPr>
          <w:szCs w:val="22"/>
        </w:rPr>
        <w:t>up</w:t>
      </w:r>
      <w:proofErr w:type="spellEnd"/>
      <w:r w:rsidRPr="00B7581D">
        <w:rPr>
          <w:szCs w:val="22"/>
        </w:rPr>
        <w:t xml:space="preserve"> vládny audit č.A366 za</w:t>
      </w:r>
      <w:r w:rsidR="00B66009">
        <w:rPr>
          <w:szCs w:val="22"/>
        </w:rPr>
        <w:t xml:space="preserve">meraný na </w:t>
      </w:r>
      <w:r w:rsidRPr="00B7581D">
        <w:rPr>
          <w:szCs w:val="22"/>
        </w:rPr>
        <w:t>oblasť dopravy a jeden vládny audit A330 za</w:t>
      </w:r>
      <w:r w:rsidR="00B66009">
        <w:rPr>
          <w:szCs w:val="22"/>
        </w:rPr>
        <w:t xml:space="preserve">meraný na </w:t>
      </w:r>
      <w:r w:rsidRPr="00B7581D">
        <w:rPr>
          <w:szCs w:val="22"/>
        </w:rPr>
        <w:t xml:space="preserve">oblasť životného prostredia. </w:t>
      </w:r>
    </w:p>
    <w:p w:rsidR="00254078" w:rsidRPr="00B7581D" w:rsidRDefault="00254078" w:rsidP="007533E9">
      <w:pPr>
        <w:spacing w:after="120"/>
        <w:ind w:firstLine="720"/>
        <w:jc w:val="both"/>
      </w:pPr>
      <w:r w:rsidRPr="00B7581D">
        <w:rPr>
          <w:szCs w:val="22"/>
        </w:rPr>
        <w:t xml:space="preserve">Vládnym auditom A366 bolo v januári 2011 ukončené </w:t>
      </w:r>
      <w:r w:rsidRPr="00B7581D">
        <w:t xml:space="preserve">následné overovanie plnenia opatrení prijatých na nápravu nedostatkov identifikovaných predchádzajúcim vládnym auditom A266 týkajúce sa projektu CCI2002SK16PPT004 - výstavba diaľnice D1, úsek Mengusovce - Jánovce. Overovanie bolo vykonané na úrovni konečného prijímateľa - Národnej diaľničnej spoločnosti, a. s. (NDS, a. s.) a na úrovni SORO </w:t>
      </w:r>
      <w:r w:rsidR="00F67A15">
        <w:t>–</w:t>
      </w:r>
      <w:r w:rsidRPr="00B7581D">
        <w:t xml:space="preserve"> M</w:t>
      </w:r>
      <w:r w:rsidR="00F67A15">
        <w:t xml:space="preserve">DVRR </w:t>
      </w:r>
      <w:r w:rsidRPr="00B7581D">
        <w:t xml:space="preserve">SR. Vládnym auditom bol identifikovaný jeden nedostatok na úrovni konečného prijímateľa: </w:t>
      </w:r>
    </w:p>
    <w:p w:rsidR="00254078" w:rsidRPr="00B7581D" w:rsidRDefault="00254078" w:rsidP="007533E9">
      <w:pPr>
        <w:numPr>
          <w:ilvl w:val="0"/>
          <w:numId w:val="33"/>
        </w:numPr>
        <w:spacing w:after="200"/>
        <w:jc w:val="both"/>
      </w:pPr>
      <w:r w:rsidRPr="00B7581D">
        <w:lastRenderedPageBreak/>
        <w:t xml:space="preserve">auditovaná osoba nesplnila opatrenie </w:t>
      </w:r>
      <w:r w:rsidR="00B66009" w:rsidRPr="00B7581D">
        <w:t>prijaté</w:t>
      </w:r>
      <w:r w:rsidR="00B66009">
        <w:t xml:space="preserve"> na základe výsledku</w:t>
      </w:r>
      <w:r w:rsidR="00B66009" w:rsidRPr="00B7581D">
        <w:t xml:space="preserve"> </w:t>
      </w:r>
      <w:r w:rsidRPr="00B7581D">
        <w:t>vládne</w:t>
      </w:r>
      <w:r w:rsidR="00B66009">
        <w:t>ho</w:t>
      </w:r>
      <w:r w:rsidRPr="00B7581D">
        <w:t xml:space="preserve"> auditu A266 a to, že neuviedla do prevádzky k dátumu vykonania </w:t>
      </w:r>
      <w:proofErr w:type="spellStart"/>
      <w:r w:rsidRPr="00B7581D">
        <w:t>follow</w:t>
      </w:r>
      <w:proofErr w:type="spellEnd"/>
      <w:r w:rsidRPr="00B7581D">
        <w:t xml:space="preserve"> </w:t>
      </w:r>
      <w:proofErr w:type="spellStart"/>
      <w:r w:rsidRPr="00B7581D">
        <w:t>up</w:t>
      </w:r>
      <w:proofErr w:type="spellEnd"/>
      <w:r w:rsidRPr="00B7581D">
        <w:t xml:space="preserve"> vládneho auditu komplexný informačný systém (KIS).</w:t>
      </w:r>
    </w:p>
    <w:p w:rsidR="00254078" w:rsidRPr="00B7581D" w:rsidRDefault="00254078" w:rsidP="007533E9">
      <w:pPr>
        <w:ind w:firstLine="720"/>
        <w:jc w:val="both"/>
      </w:pPr>
      <w:r w:rsidRPr="00B7581D">
        <w:t xml:space="preserve">Na  základe vládneho auditu A388 ukončeného v júni 2011, v rámci ktorého ako jeden z čiastkových cieľov bolo overené splnenie prijatých opatrení </w:t>
      </w:r>
      <w:r w:rsidR="00B66009">
        <w:t xml:space="preserve">na nápravu </w:t>
      </w:r>
      <w:r w:rsidRPr="00B7581D">
        <w:t>uvedené</w:t>
      </w:r>
      <w:r w:rsidR="00B66009">
        <w:t>ho</w:t>
      </w:r>
      <w:r w:rsidRPr="00B7581D">
        <w:t xml:space="preserve"> nedostatku, audítori potvrdili, že auditovaná osoba prijala </w:t>
      </w:r>
      <w:r w:rsidRPr="00B7581D">
        <w:rPr>
          <w:szCs w:val="22"/>
        </w:rPr>
        <w:t>dostatočne účinné opatrenia na odstránenie</w:t>
      </w:r>
      <w:r w:rsidR="00B66009">
        <w:rPr>
          <w:szCs w:val="22"/>
        </w:rPr>
        <w:t xml:space="preserve"> identifikovaného nedostatku</w:t>
      </w:r>
      <w:r w:rsidRPr="00B7581D">
        <w:t xml:space="preserve">. </w:t>
      </w:r>
    </w:p>
    <w:p w:rsidR="00254078" w:rsidRDefault="00254078" w:rsidP="007533E9">
      <w:pPr>
        <w:ind w:firstLine="720"/>
        <w:jc w:val="both"/>
        <w:rPr>
          <w:szCs w:val="22"/>
        </w:rPr>
      </w:pPr>
      <w:r w:rsidRPr="00B7581D">
        <w:rPr>
          <w:szCs w:val="22"/>
        </w:rPr>
        <w:t>Vládnym auditom A330 bolo v júni 2011 ukončené o</w:t>
      </w:r>
      <w:r w:rsidRPr="00B7581D">
        <w:t xml:space="preserve">verovanie deklarovaných výdavkov projektov CCI2004SK16CPE006 - </w:t>
      </w:r>
      <w:r w:rsidRPr="00B7581D">
        <w:rPr>
          <w:szCs w:val="22"/>
        </w:rPr>
        <w:t>Zásobovanie vodou a kanalizácia oravského regiónu, etapa 1; CCI2004SK16CPE001 Dodávka pitnej vody a </w:t>
      </w:r>
      <w:proofErr w:type="spellStart"/>
      <w:r w:rsidRPr="00B7581D">
        <w:rPr>
          <w:szCs w:val="22"/>
        </w:rPr>
        <w:t>odkanalizovanie</w:t>
      </w:r>
      <w:proofErr w:type="spellEnd"/>
      <w:r w:rsidRPr="00B7581D">
        <w:rPr>
          <w:szCs w:val="22"/>
        </w:rPr>
        <w:t xml:space="preserve"> Horných Kysúc; CCI2004SK16CPE005 - Pitná voda a kanalizácia v povodí rieky Torysy</w:t>
      </w:r>
      <w:r w:rsidRPr="004B228E">
        <w:rPr>
          <w:szCs w:val="22"/>
        </w:rPr>
        <w:t xml:space="preserve">; </w:t>
      </w:r>
      <w:r w:rsidRPr="00B7581D">
        <w:t>2003SK16PPE013</w:t>
      </w:r>
      <w:r w:rsidRPr="00B7581D">
        <w:rPr>
          <w:szCs w:val="22"/>
        </w:rPr>
        <w:t xml:space="preserve"> - Modernizácia teplárne v Žiline. Overovania boli vykonané na úrovni konečných prijímateľov - Oravská vodárenská spoločnosť a. s., Severoslovenské vodárne a kanalizácie a. s., Východoslovenská vodárenská spoločnosť a. s., Žilinská teplárenská a. s. a na úrovni SORO – M</w:t>
      </w:r>
      <w:r w:rsidR="00F67A15">
        <w:rPr>
          <w:szCs w:val="22"/>
        </w:rPr>
        <w:t>ŽP SR</w:t>
      </w:r>
      <w:r w:rsidRPr="00B7581D">
        <w:rPr>
          <w:szCs w:val="22"/>
        </w:rPr>
        <w:t xml:space="preserve">. Celkovo bolo vládnym auditom identifikovaných osem nesystémových nedostatkov, z čoho bol jeden nedostatok s vysokou závažnosťou a sedem nedostatkov s nízkou závažnosťou. Nedostatok s vysokou závažnosťou bol identifikovaný </w:t>
      </w:r>
      <w:r w:rsidR="00F67A15">
        <w:rPr>
          <w:szCs w:val="22"/>
        </w:rPr>
        <w:t xml:space="preserve">       </w:t>
      </w:r>
      <w:r w:rsidRPr="00B7581D">
        <w:rPr>
          <w:szCs w:val="22"/>
        </w:rPr>
        <w:t>na úrovni konečného prijímateľa – Východoslovenská vodárenská</w:t>
      </w:r>
      <w:r>
        <w:rPr>
          <w:szCs w:val="22"/>
        </w:rPr>
        <w:t xml:space="preserve"> </w:t>
      </w:r>
      <w:r w:rsidRPr="00B7581D">
        <w:rPr>
          <w:szCs w:val="22"/>
        </w:rPr>
        <w:t>spoločnosť a. s:</w:t>
      </w:r>
    </w:p>
    <w:p w:rsidR="00254078" w:rsidRPr="00B7581D" w:rsidRDefault="00254078" w:rsidP="007533E9">
      <w:pPr>
        <w:jc w:val="both"/>
        <w:rPr>
          <w:szCs w:val="22"/>
        </w:rPr>
      </w:pPr>
    </w:p>
    <w:p w:rsidR="00254078" w:rsidRPr="00B7581D" w:rsidRDefault="00254078" w:rsidP="007533E9">
      <w:pPr>
        <w:numPr>
          <w:ilvl w:val="0"/>
          <w:numId w:val="33"/>
        </w:numPr>
        <w:spacing w:after="200"/>
        <w:jc w:val="both"/>
        <w:rPr>
          <w:szCs w:val="22"/>
        </w:rPr>
      </w:pPr>
      <w:r w:rsidRPr="00B7581D">
        <w:t>uhradenie tovarov a prác dodávateľovi v sume 520,</w:t>
      </w:r>
      <w:r w:rsidR="00F67A15">
        <w:t>00 EUR</w:t>
      </w:r>
      <w:r w:rsidRPr="00B7581D">
        <w:t xml:space="preserve">, ktoré neboli dodané v rámci realizácie rekonštrukcie čističky odpadových vôd. Použitím verejných prostriedkov v rozpore s určeným účelom došlo k porušeniu </w:t>
      </w:r>
      <w:r w:rsidR="00B66009">
        <w:t xml:space="preserve">ustanovenia </w:t>
      </w:r>
      <w:r w:rsidRPr="00B7581D">
        <w:t>§ 31 ods. 1 písm. a) zákona č. 523/2004</w:t>
      </w:r>
      <w:r w:rsidRPr="00B7581D">
        <w:rPr>
          <w:szCs w:val="22"/>
        </w:rPr>
        <w:t>.</w:t>
      </w:r>
    </w:p>
    <w:p w:rsidR="00254078" w:rsidRPr="00B7581D" w:rsidRDefault="00254078" w:rsidP="007533E9">
      <w:pPr>
        <w:autoSpaceDE w:val="0"/>
        <w:autoSpaceDN w:val="0"/>
        <w:adjustRightInd w:val="0"/>
        <w:spacing w:before="120"/>
        <w:ind w:firstLine="720"/>
        <w:jc w:val="both"/>
      </w:pPr>
      <w:r w:rsidRPr="00B7581D">
        <w:t>V rámci vládneho auditu bola auditovaným osobám stanovená lehota do konca augusta 2011 na zaslanie správ o splnení opatrení na nápravu nedostatkov zistených vládnym auditom a odstránení príčin ich vzniku a zohľadnení odporúčaní. Overenie splnenia prijatých opatrení auditovanými osobami bude vykonané audítormi v rámci dokumentárneho overovania v priebehu 2. polroku 2011.</w:t>
      </w:r>
    </w:p>
    <w:p w:rsidR="002206B5" w:rsidRDefault="002206B5" w:rsidP="007533E9">
      <w:pPr>
        <w:pStyle w:val="Zkladntext3"/>
        <w:tabs>
          <w:tab w:val="left" w:pos="1843"/>
        </w:tabs>
        <w:spacing w:before="120" w:after="0"/>
        <w:jc w:val="both"/>
        <w:rPr>
          <w:sz w:val="24"/>
          <w:szCs w:val="24"/>
        </w:rPr>
      </w:pPr>
    </w:p>
    <w:p w:rsidR="00254078" w:rsidRPr="00B7581D" w:rsidRDefault="00254078" w:rsidP="000F0F70">
      <w:pPr>
        <w:pStyle w:val="Lukas2"/>
        <w:numPr>
          <w:ilvl w:val="1"/>
          <w:numId w:val="35"/>
        </w:numPr>
        <w:outlineLvl w:val="1"/>
      </w:pPr>
      <w:bookmarkStart w:id="232" w:name="_Toc306190651"/>
      <w:r w:rsidRPr="00B7581D">
        <w:t>Kontroly vykonané Najvyšším kontrolným úradom SR</w:t>
      </w:r>
      <w:bookmarkEnd w:id="232"/>
    </w:p>
    <w:p w:rsidR="00254078" w:rsidRPr="00B7581D" w:rsidRDefault="00254078" w:rsidP="007533E9">
      <w:pPr>
        <w:pStyle w:val="Nadpis3ArialNarrow12Bold"/>
        <w:numPr>
          <w:ilvl w:val="0"/>
          <w:numId w:val="0"/>
        </w:numPr>
      </w:pPr>
      <w:bookmarkStart w:id="233" w:name="_Toc271708028"/>
      <w:bookmarkStart w:id="234" w:name="_Toc306190652"/>
      <w:r w:rsidRPr="00B7581D">
        <w:t>Súhrnné zhodnotenie kontrolných akcií NKÚ SR vykonaných v prvom polroku 2011, ktoré boli zamerané na prostriedky E</w:t>
      </w:r>
      <w:r w:rsidR="00F67A15">
        <w:t>S</w:t>
      </w:r>
      <w:bookmarkEnd w:id="233"/>
      <w:bookmarkEnd w:id="234"/>
    </w:p>
    <w:p w:rsidR="00254078" w:rsidRDefault="00F67A15" w:rsidP="007533E9">
      <w:pPr>
        <w:tabs>
          <w:tab w:val="left" w:pos="0"/>
        </w:tabs>
        <w:jc w:val="both"/>
      </w:pPr>
      <w:r>
        <w:tab/>
      </w:r>
      <w:r w:rsidR="00254078" w:rsidRPr="00371B9C">
        <w:t xml:space="preserve">NKÚ SR, ustanovený ako orgán zodpovedný za vydávanie vyhlásení o ukončení pomoci zo </w:t>
      </w:r>
      <w:r>
        <w:t>ŠF a KF</w:t>
      </w:r>
      <w:r w:rsidR="00254078">
        <w:t xml:space="preserve"> </w:t>
      </w:r>
      <w:r w:rsidR="00254078" w:rsidRPr="00371B9C">
        <w:t>programového obdobia 2004</w:t>
      </w:r>
      <w:r>
        <w:t xml:space="preserve"> </w:t>
      </w:r>
      <w:r w:rsidR="00254078" w:rsidRPr="00371B9C">
        <w:t>-</w:t>
      </w:r>
      <w:r>
        <w:t xml:space="preserve"> </w:t>
      </w:r>
      <w:r w:rsidR="00254078" w:rsidRPr="00371B9C">
        <w:t>2006, vykonal v prvom polroku 201</w:t>
      </w:r>
      <w:r w:rsidR="00254078">
        <w:t>1</w:t>
      </w:r>
      <w:r w:rsidR="00254078" w:rsidRPr="00371B9C">
        <w:t xml:space="preserve"> v súlade so svojou stratégiou a s plánom kontrolnej činnosti na rok 20</w:t>
      </w:r>
      <w:r w:rsidR="00254078">
        <w:t>11</w:t>
      </w:r>
      <w:r w:rsidR="00254078" w:rsidRPr="00371B9C">
        <w:t xml:space="preserve"> </w:t>
      </w:r>
      <w:r w:rsidR="00254078">
        <w:t xml:space="preserve">záverečnú </w:t>
      </w:r>
      <w:r w:rsidR="00254078" w:rsidRPr="00371B9C">
        <w:t>kontrol</w:t>
      </w:r>
      <w:r w:rsidR="00254078">
        <w:t xml:space="preserve">u 13 projektov </w:t>
      </w:r>
      <w:r w:rsidR="00254078" w:rsidRPr="00371B9C">
        <w:t>K</w:t>
      </w:r>
      <w:r w:rsidR="00254078">
        <w:t>F, ktorých doba realizácie skončila</w:t>
      </w:r>
      <w:r w:rsidR="00254078">
        <w:rPr>
          <w:rStyle w:val="Odkaznapoznmkupodiarou"/>
        </w:rPr>
        <w:footnoteReference w:id="15"/>
      </w:r>
      <w:r w:rsidR="00254078">
        <w:t>.</w:t>
      </w:r>
      <w:r w:rsidR="005F6CB2">
        <w:t xml:space="preserve"> </w:t>
      </w:r>
      <w:r w:rsidR="00254078">
        <w:t xml:space="preserve">V 1. polroku 2011 neboli vykonané kontroly </w:t>
      </w:r>
      <w:r w:rsidR="005F6CB2">
        <w:t xml:space="preserve">ŠF </w:t>
      </w:r>
      <w:r w:rsidR="00254078">
        <w:t xml:space="preserve">vzhľadom ku skutočnosti, že záverečná dokumentácia k ukončeniu pomoci </w:t>
      </w:r>
      <w:r w:rsidR="00B66009">
        <w:t xml:space="preserve">      </w:t>
      </w:r>
      <w:r w:rsidR="00254078">
        <w:t xml:space="preserve">na programy </w:t>
      </w:r>
      <w:r w:rsidR="005F6CB2">
        <w:t>ŠF</w:t>
      </w:r>
      <w:r w:rsidR="00254078">
        <w:t xml:space="preserve"> 2004 – 2006 bola odovzdaná príslušným orgánom E</w:t>
      </w:r>
      <w:r w:rsidR="005F6CB2">
        <w:t>K</w:t>
      </w:r>
      <w:r w:rsidR="00254078">
        <w:t xml:space="preserve"> k 30.</w:t>
      </w:r>
      <w:r w:rsidR="005F6CB2">
        <w:t xml:space="preserve"> </w:t>
      </w:r>
      <w:r w:rsidR="00254078">
        <w:t>9.</w:t>
      </w:r>
      <w:r w:rsidR="005F6CB2">
        <w:t xml:space="preserve"> </w:t>
      </w:r>
      <w:r w:rsidR="00254078">
        <w:t xml:space="preserve">2010. </w:t>
      </w:r>
      <w:r w:rsidR="00B66009">
        <w:t xml:space="preserve">           </w:t>
      </w:r>
      <w:r w:rsidR="00254078">
        <w:t xml:space="preserve">V zmysle stratégie NKÚ SR v tejto osobitnej pozícii sú však na 2. polrok 2011 naplánované následné kontroly implementácie opatrení a odporúčaní z kontrol a auditov vybraných programov/projektov </w:t>
      </w:r>
      <w:r w:rsidR="005F6CB2">
        <w:t xml:space="preserve">ŠF </w:t>
      </w:r>
      <w:r w:rsidR="00254078">
        <w:t xml:space="preserve">programového obdobia 2004 – 2006 za účelom nadobudnutia dodatočného uistenia, že sa tieto opatrenia a odporúčania plne implementovali a že všetky nedostatky boli </w:t>
      </w:r>
      <w:r w:rsidR="00B66009">
        <w:t>odstránené</w:t>
      </w:r>
      <w:r w:rsidR="00254078">
        <w:t>.</w:t>
      </w:r>
    </w:p>
    <w:p w:rsidR="00254078" w:rsidRDefault="00254078" w:rsidP="007533E9">
      <w:pPr>
        <w:tabs>
          <w:tab w:val="left" w:pos="0"/>
        </w:tabs>
        <w:jc w:val="both"/>
      </w:pPr>
    </w:p>
    <w:p w:rsidR="00254078" w:rsidRDefault="005F6CB2" w:rsidP="007533E9">
      <w:pPr>
        <w:tabs>
          <w:tab w:val="left" w:pos="0"/>
        </w:tabs>
        <w:jc w:val="both"/>
      </w:pPr>
      <w:r>
        <w:tab/>
      </w:r>
      <w:r w:rsidR="00254078">
        <w:t>Projekty KF, ktoré boli predmetom záverečnej kontroly v 1. polroku 2011:</w:t>
      </w:r>
    </w:p>
    <w:p w:rsidR="00254078" w:rsidRDefault="00254078" w:rsidP="007533E9">
      <w:pPr>
        <w:tabs>
          <w:tab w:val="left" w:pos="0"/>
        </w:tabs>
        <w:jc w:val="both"/>
      </w:pPr>
    </w:p>
    <w:p w:rsidR="00254078" w:rsidRDefault="00254078" w:rsidP="007533E9">
      <w:pPr>
        <w:tabs>
          <w:tab w:val="left" w:pos="0"/>
        </w:tabs>
        <w:jc w:val="both"/>
      </w:pPr>
      <w:r>
        <w:t>1.</w:t>
      </w:r>
      <w:r>
        <w:tab/>
        <w:t xml:space="preserve">Sústava čistenia odpadových vôd Banská Bystrica </w:t>
      </w:r>
    </w:p>
    <w:p w:rsidR="00254078" w:rsidRDefault="00254078" w:rsidP="007533E9">
      <w:pPr>
        <w:tabs>
          <w:tab w:val="left" w:pos="0"/>
        </w:tabs>
        <w:jc w:val="both"/>
      </w:pPr>
      <w:r>
        <w:tab/>
        <w:t>(CCI 2000/SK/16/P/PE/003)</w:t>
      </w:r>
    </w:p>
    <w:p w:rsidR="00254078" w:rsidRDefault="00254078" w:rsidP="007533E9">
      <w:pPr>
        <w:ind w:left="709" w:hanging="709"/>
        <w:jc w:val="both"/>
      </w:pPr>
      <w:r>
        <w:t>2.</w:t>
      </w:r>
      <w:r>
        <w:tab/>
        <w:t xml:space="preserve">Výstavba diaľnice D1, úsek Mengusovce – Jánovce, Slovenská republika </w:t>
      </w:r>
    </w:p>
    <w:p w:rsidR="00254078" w:rsidRDefault="00254078" w:rsidP="007533E9">
      <w:pPr>
        <w:ind w:left="709" w:hanging="1"/>
        <w:jc w:val="both"/>
      </w:pPr>
      <w:r>
        <w:t>(CCI 2002/SK/16/P/PT/004)</w:t>
      </w:r>
    </w:p>
    <w:p w:rsidR="00254078" w:rsidRDefault="00254078" w:rsidP="007533E9">
      <w:pPr>
        <w:tabs>
          <w:tab w:val="left" w:pos="709"/>
        </w:tabs>
        <w:ind w:left="709" w:hanging="709"/>
        <w:jc w:val="both"/>
      </w:pPr>
      <w:r>
        <w:t>3.</w:t>
      </w:r>
      <w:r>
        <w:tab/>
        <w:t xml:space="preserve">Odborná pomoc pri príprave dopravných projektov na Slovensku </w:t>
      </w:r>
    </w:p>
    <w:p w:rsidR="00254078" w:rsidRDefault="00254078" w:rsidP="007533E9">
      <w:pPr>
        <w:tabs>
          <w:tab w:val="left" w:pos="709"/>
        </w:tabs>
        <w:ind w:left="709" w:hanging="709"/>
        <w:jc w:val="both"/>
      </w:pPr>
      <w:r>
        <w:tab/>
        <w:t>(CCI 2002/SK/16/P/PA/006)</w:t>
      </w:r>
    </w:p>
    <w:p w:rsidR="00254078" w:rsidRDefault="00254078" w:rsidP="007533E9">
      <w:pPr>
        <w:tabs>
          <w:tab w:val="left" w:pos="0"/>
        </w:tabs>
        <w:jc w:val="both"/>
      </w:pPr>
      <w:r>
        <w:t>4.</w:t>
      </w:r>
      <w:r>
        <w:tab/>
        <w:t xml:space="preserve">Odborná pomoc slovenským regionálnym vodárenským spoločnostiam </w:t>
      </w:r>
    </w:p>
    <w:p w:rsidR="00254078" w:rsidRDefault="00254078" w:rsidP="007533E9">
      <w:pPr>
        <w:tabs>
          <w:tab w:val="left" w:pos="0"/>
        </w:tabs>
        <w:jc w:val="both"/>
      </w:pPr>
      <w:r>
        <w:tab/>
        <w:t>(CCI 2002/SK/16/P/PA/008)</w:t>
      </w:r>
    </w:p>
    <w:p w:rsidR="00254078" w:rsidRDefault="00254078" w:rsidP="007533E9">
      <w:pPr>
        <w:tabs>
          <w:tab w:val="left" w:pos="0"/>
        </w:tabs>
        <w:jc w:val="both"/>
      </w:pPr>
      <w:r>
        <w:t>5.</w:t>
      </w:r>
      <w:r>
        <w:tab/>
        <w:t xml:space="preserve">Zabezpečenie zásobovania južnej časti okresu Veľký Krtíš pitnou vodou </w:t>
      </w:r>
    </w:p>
    <w:p w:rsidR="00254078" w:rsidRDefault="00254078" w:rsidP="007533E9">
      <w:pPr>
        <w:tabs>
          <w:tab w:val="left" w:pos="0"/>
        </w:tabs>
        <w:jc w:val="both"/>
      </w:pPr>
      <w:r>
        <w:tab/>
        <w:t xml:space="preserve">(CCI 2002/SK/16/P/PE/012 </w:t>
      </w:r>
    </w:p>
    <w:p w:rsidR="00254078" w:rsidRDefault="00254078" w:rsidP="007533E9">
      <w:pPr>
        <w:tabs>
          <w:tab w:val="left" w:pos="0"/>
        </w:tabs>
        <w:jc w:val="both"/>
      </w:pPr>
      <w:r>
        <w:t>6.</w:t>
      </w:r>
      <w:r>
        <w:tab/>
        <w:t>Modernizácia teplárne v Žiline</w:t>
      </w:r>
    </w:p>
    <w:p w:rsidR="00254078" w:rsidRDefault="00254078" w:rsidP="007533E9">
      <w:pPr>
        <w:tabs>
          <w:tab w:val="left" w:pos="0"/>
        </w:tabs>
        <w:jc w:val="both"/>
      </w:pPr>
      <w:r>
        <w:tab/>
        <w:t>(CCI 2003/SK/16/P/PE/013)</w:t>
      </w:r>
    </w:p>
    <w:p w:rsidR="00254078" w:rsidRDefault="00254078" w:rsidP="007533E9">
      <w:pPr>
        <w:tabs>
          <w:tab w:val="left" w:pos="0"/>
        </w:tabs>
        <w:jc w:val="both"/>
      </w:pPr>
      <w:r>
        <w:t>7.</w:t>
      </w:r>
      <w:r>
        <w:tab/>
        <w:t xml:space="preserve">Čistiareň odpadových vôd a </w:t>
      </w:r>
      <w:proofErr w:type="spellStart"/>
      <w:r>
        <w:t>odkanalizovanie</w:t>
      </w:r>
      <w:proofErr w:type="spellEnd"/>
      <w:r>
        <w:t xml:space="preserve"> trnavského regiónu </w:t>
      </w:r>
    </w:p>
    <w:p w:rsidR="00254078" w:rsidRDefault="00254078" w:rsidP="007533E9">
      <w:pPr>
        <w:tabs>
          <w:tab w:val="left" w:pos="0"/>
        </w:tabs>
        <w:jc w:val="both"/>
      </w:pPr>
      <w:r>
        <w:tab/>
        <w:t>(CCI 2003/SK/16/P/PE/017)</w:t>
      </w:r>
    </w:p>
    <w:p w:rsidR="00254078" w:rsidRDefault="00254078" w:rsidP="007533E9">
      <w:pPr>
        <w:tabs>
          <w:tab w:val="left" w:pos="0"/>
        </w:tabs>
        <w:jc w:val="both"/>
      </w:pPr>
      <w:r>
        <w:t>8.</w:t>
      </w:r>
      <w:r>
        <w:tab/>
        <w:t xml:space="preserve">Dodávka pitnej vody a </w:t>
      </w:r>
      <w:proofErr w:type="spellStart"/>
      <w:r>
        <w:t>odkanalizovanie</w:t>
      </w:r>
      <w:proofErr w:type="spellEnd"/>
      <w:r>
        <w:t xml:space="preserve"> Horných Kysúc </w:t>
      </w:r>
    </w:p>
    <w:p w:rsidR="00254078" w:rsidRDefault="00254078" w:rsidP="007533E9">
      <w:pPr>
        <w:tabs>
          <w:tab w:val="left" w:pos="0"/>
        </w:tabs>
        <w:jc w:val="both"/>
      </w:pPr>
      <w:r>
        <w:tab/>
        <w:t>(CCI 2004/SK/16/C/PE/001)</w:t>
      </w:r>
    </w:p>
    <w:p w:rsidR="00254078" w:rsidRDefault="00254078" w:rsidP="007533E9">
      <w:pPr>
        <w:tabs>
          <w:tab w:val="left" w:pos="0"/>
        </w:tabs>
        <w:jc w:val="both"/>
      </w:pPr>
      <w:r>
        <w:t>9.</w:t>
      </w:r>
      <w:r>
        <w:tab/>
        <w:t xml:space="preserve">Vranov – pitná voda a kanalizácia v povodí rieky Tople </w:t>
      </w:r>
    </w:p>
    <w:p w:rsidR="00254078" w:rsidRDefault="00254078" w:rsidP="007533E9">
      <w:pPr>
        <w:tabs>
          <w:tab w:val="left" w:pos="0"/>
        </w:tabs>
        <w:jc w:val="both"/>
      </w:pPr>
      <w:r>
        <w:tab/>
        <w:t>(CCI 2004/SK/16/C/PE/002)</w:t>
      </w:r>
    </w:p>
    <w:p w:rsidR="00254078" w:rsidRDefault="00254078" w:rsidP="007533E9">
      <w:pPr>
        <w:tabs>
          <w:tab w:val="left" w:pos="709"/>
        </w:tabs>
        <w:ind w:left="709" w:hanging="709"/>
        <w:jc w:val="both"/>
      </w:pPr>
      <w:r>
        <w:t>10.</w:t>
      </w:r>
      <w:r>
        <w:tab/>
        <w:t>Povodie Váhu a Dunaja – odvedenie a čistenie odpadových vôd a zásobovanie pitnou vodou – aglomerácia Galanta (CCI 2004/SK/16/C/PE/003)</w:t>
      </w:r>
    </w:p>
    <w:p w:rsidR="00254078" w:rsidRDefault="00254078" w:rsidP="007533E9">
      <w:pPr>
        <w:tabs>
          <w:tab w:val="left" w:pos="709"/>
        </w:tabs>
        <w:ind w:left="709" w:hanging="709"/>
        <w:jc w:val="both"/>
      </w:pPr>
      <w:r>
        <w:t>11.</w:t>
      </w:r>
      <w:r>
        <w:tab/>
        <w:t xml:space="preserve">Povodie Váhu a Dunaja – odvedenie a čistenie odpadových vôd a zásobovanie pitnou vodou – aglomerácia Šamorín </w:t>
      </w:r>
    </w:p>
    <w:p w:rsidR="00254078" w:rsidRDefault="00254078" w:rsidP="007533E9">
      <w:pPr>
        <w:tabs>
          <w:tab w:val="left" w:pos="0"/>
        </w:tabs>
        <w:jc w:val="both"/>
      </w:pPr>
      <w:r>
        <w:tab/>
        <w:t>(CCI 2004/SK/16/C/PE/004)</w:t>
      </w:r>
    </w:p>
    <w:p w:rsidR="00254078" w:rsidRDefault="00254078" w:rsidP="007533E9">
      <w:pPr>
        <w:tabs>
          <w:tab w:val="left" w:pos="0"/>
        </w:tabs>
        <w:ind w:left="703" w:hanging="703"/>
        <w:jc w:val="both"/>
      </w:pPr>
      <w:r>
        <w:t>12.</w:t>
      </w:r>
      <w:r>
        <w:tab/>
        <w:t>Zásobovanie vodou a kanalizácia oravského regiónu, etapa 1                                    (CCI 2004/SK/16/C/PE/006)</w:t>
      </w:r>
    </w:p>
    <w:p w:rsidR="00254078" w:rsidRDefault="00254078" w:rsidP="007533E9">
      <w:pPr>
        <w:tabs>
          <w:tab w:val="left" w:pos="0"/>
        </w:tabs>
        <w:jc w:val="both"/>
      </w:pPr>
      <w:r>
        <w:t>13.</w:t>
      </w:r>
      <w:r>
        <w:tab/>
        <w:t xml:space="preserve">Bratislava – protipovodňová ochrana </w:t>
      </w:r>
    </w:p>
    <w:p w:rsidR="00254078" w:rsidRDefault="00254078" w:rsidP="007533E9">
      <w:pPr>
        <w:tabs>
          <w:tab w:val="left" w:pos="0"/>
        </w:tabs>
        <w:jc w:val="both"/>
      </w:pPr>
      <w:r>
        <w:tab/>
        <w:t>(CCI 2004/SK/16/C/PE/007)</w:t>
      </w:r>
    </w:p>
    <w:p w:rsidR="00254078" w:rsidRDefault="00254078" w:rsidP="007533E9">
      <w:pPr>
        <w:tabs>
          <w:tab w:val="left" w:pos="0"/>
        </w:tabs>
        <w:jc w:val="both"/>
      </w:pPr>
    </w:p>
    <w:p w:rsidR="00254078" w:rsidRPr="00C3094E" w:rsidRDefault="00254078" w:rsidP="007533E9">
      <w:pPr>
        <w:ind w:firstLine="720"/>
        <w:jc w:val="both"/>
      </w:pPr>
      <w:r w:rsidRPr="00C3094E">
        <w:t>Účelom kontrolnej akcie bolo preveriť, či finančné prostriedky EÚ a</w:t>
      </w:r>
      <w:r w:rsidR="005F6CB2">
        <w:t xml:space="preserve"> ŠR </w:t>
      </w:r>
      <w:r w:rsidRPr="00C3094E">
        <w:t>SR poskytnuté na financovanie projektov KF v oblasti životného prostredia a dopravy boli použité v súlade s medzinárodnými zmluvami, ktorými je SR viazaná,</w:t>
      </w:r>
      <w:r>
        <w:t xml:space="preserve"> s </w:t>
      </w:r>
      <w:r w:rsidRPr="00C3094E">
        <w:t>predpismi a pravidlami EÚ a SR a s kontraktačnými záväzkami.</w:t>
      </w:r>
    </w:p>
    <w:p w:rsidR="00254078" w:rsidRDefault="00254078" w:rsidP="007533E9">
      <w:r w:rsidRPr="00C3094E">
        <w:tab/>
      </w:r>
    </w:p>
    <w:p w:rsidR="00254078" w:rsidRPr="00C3094E" w:rsidRDefault="00254078" w:rsidP="007533E9">
      <w:pPr>
        <w:ind w:firstLine="720"/>
        <w:jc w:val="both"/>
      </w:pPr>
      <w:r w:rsidRPr="00C3094E">
        <w:t xml:space="preserve">Predmetom kontrolnej akcie bolo preveriť funkčnosť a spoľahlivosť systému riadenia a kontroly, preveriť zistenia z kontrol, ktoré už boli vykonané, vykonať vlastnú dokladovú kontrolu vzorky platieb, skontrolovať záverečné správy o projektoch, zosumarizovať zistenia zo všetkých kontrol a auditov vykonaných </w:t>
      </w:r>
      <w:r w:rsidRPr="00C3094E">
        <w:rPr>
          <w:bCs/>
        </w:rPr>
        <w:t xml:space="preserve">orgánmi EÚ a SR a uistiť sa, </w:t>
      </w:r>
      <w:r w:rsidRPr="00C3094E">
        <w:t>či sa plnia prijaté odporúčania na odstránenie nedostatkov, zistených týmito kontrolami a auditmi.</w:t>
      </w:r>
    </w:p>
    <w:p w:rsidR="00254078" w:rsidRDefault="00254078" w:rsidP="007533E9"/>
    <w:p w:rsidR="00254078" w:rsidRPr="0099708F" w:rsidRDefault="00254078" w:rsidP="007533E9">
      <w:pPr>
        <w:ind w:firstLine="720"/>
        <w:jc w:val="both"/>
      </w:pPr>
      <w:r w:rsidRPr="0099708F">
        <w:t xml:space="preserve">Záverečné preverenie projektov KF </w:t>
      </w:r>
      <w:r>
        <w:t xml:space="preserve">vykonal NKÚ SR </w:t>
      </w:r>
      <w:r w:rsidRPr="0099708F">
        <w:t xml:space="preserve">v dostatočnom rozsahu </w:t>
      </w:r>
      <w:r>
        <w:t xml:space="preserve">a uplatnil také kontrolné postupy, </w:t>
      </w:r>
      <w:r w:rsidRPr="0099708F">
        <w:t xml:space="preserve">aby ako orgán, zodpovedný za vydanie vyhlásení o ukončení pomoci </w:t>
      </w:r>
      <w:r w:rsidR="00B66009">
        <w:t xml:space="preserve">príslušných </w:t>
      </w:r>
      <w:r w:rsidRPr="0099708F">
        <w:t>projekt</w:t>
      </w:r>
      <w:r w:rsidR="00B66009">
        <w:t>ov</w:t>
      </w:r>
      <w:r w:rsidRPr="0099708F">
        <w:t xml:space="preserve"> mohol získať primerané uistenie o tom, že projekty</w:t>
      </w:r>
      <w:r>
        <w:t xml:space="preserve"> </w:t>
      </w:r>
      <w:r w:rsidRPr="0099708F">
        <w:t>sa vykonali v súlade s podmienkami rozhodnutí o poskytnutí finančnej pomoci a cieľmi,</w:t>
      </w:r>
      <w:r>
        <w:t xml:space="preserve"> </w:t>
      </w:r>
      <w:r w:rsidR="005F6CB2">
        <w:t xml:space="preserve">         </w:t>
      </w:r>
      <w:r w:rsidRPr="0099708F">
        <w:t xml:space="preserve">na ktoré boli určené, o zákonnosti a správnosti záverečných certifikovaných výkazov výdavkov a o platnosti žiadostí o záverečné platby na projekty. </w:t>
      </w:r>
    </w:p>
    <w:p w:rsidR="003C6AC4" w:rsidRPr="004A209E" w:rsidRDefault="003C6AC4" w:rsidP="003C6AC4">
      <w:pPr>
        <w:tabs>
          <w:tab w:val="left" w:pos="1530"/>
        </w:tabs>
      </w:pPr>
      <w:r>
        <w:tab/>
      </w:r>
    </w:p>
    <w:p w:rsidR="00254078" w:rsidRPr="00CC0327" w:rsidRDefault="00254078" w:rsidP="007533E9">
      <w:pPr>
        <w:tabs>
          <w:tab w:val="left" w:pos="0"/>
        </w:tabs>
        <w:spacing w:after="120"/>
      </w:pPr>
      <w:r w:rsidRPr="004A209E">
        <w:t xml:space="preserve">Kontrolovanými subjektmi boli: </w:t>
      </w:r>
    </w:p>
    <w:p w:rsidR="00254078" w:rsidRPr="004A209E" w:rsidRDefault="00254078" w:rsidP="007533E9">
      <w:pPr>
        <w:numPr>
          <w:ilvl w:val="0"/>
          <w:numId w:val="41"/>
        </w:numPr>
        <w:jc w:val="both"/>
        <w:rPr>
          <w:bCs/>
        </w:rPr>
      </w:pPr>
      <w:r w:rsidRPr="004A209E">
        <w:rPr>
          <w:bCs/>
        </w:rPr>
        <w:t>M</w:t>
      </w:r>
      <w:r w:rsidR="005F6CB2">
        <w:rPr>
          <w:bCs/>
        </w:rPr>
        <w:t xml:space="preserve">F </w:t>
      </w:r>
      <w:r w:rsidRPr="004A209E">
        <w:rPr>
          <w:bCs/>
        </w:rPr>
        <w:t xml:space="preserve">SR </w:t>
      </w:r>
    </w:p>
    <w:p w:rsidR="00254078" w:rsidRPr="004A209E" w:rsidRDefault="00254078" w:rsidP="007533E9">
      <w:pPr>
        <w:numPr>
          <w:ilvl w:val="0"/>
          <w:numId w:val="41"/>
        </w:numPr>
        <w:jc w:val="both"/>
        <w:rPr>
          <w:bCs/>
        </w:rPr>
      </w:pPr>
      <w:r w:rsidRPr="004A209E">
        <w:rPr>
          <w:bCs/>
        </w:rPr>
        <w:t>M</w:t>
      </w:r>
      <w:r w:rsidR="005F6CB2">
        <w:rPr>
          <w:bCs/>
        </w:rPr>
        <w:t xml:space="preserve">ŽP </w:t>
      </w:r>
      <w:r w:rsidRPr="004A209E">
        <w:rPr>
          <w:bCs/>
        </w:rPr>
        <w:t>SR</w:t>
      </w:r>
    </w:p>
    <w:p w:rsidR="00254078" w:rsidRPr="004A209E" w:rsidRDefault="00254078" w:rsidP="007533E9">
      <w:pPr>
        <w:numPr>
          <w:ilvl w:val="0"/>
          <w:numId w:val="41"/>
        </w:numPr>
        <w:jc w:val="both"/>
      </w:pPr>
      <w:r w:rsidRPr="004A209E">
        <w:lastRenderedPageBreak/>
        <w:t>M</w:t>
      </w:r>
      <w:r w:rsidR="005F6CB2">
        <w:t xml:space="preserve">DVRR </w:t>
      </w:r>
      <w:r w:rsidRPr="004A209E">
        <w:t>SR</w:t>
      </w:r>
      <w:r>
        <w:rPr>
          <w:bCs/>
        </w:rPr>
        <w:t xml:space="preserve"> </w:t>
      </w:r>
    </w:p>
    <w:p w:rsidR="005F6CB2" w:rsidRPr="00C00DE8" w:rsidRDefault="005F6CB2" w:rsidP="007533E9">
      <w:pPr>
        <w:ind w:left="709"/>
        <w:rPr>
          <w:highlight w:val="yellow"/>
        </w:rPr>
      </w:pPr>
    </w:p>
    <w:p w:rsidR="00254078" w:rsidRPr="00CC0327" w:rsidRDefault="00254078" w:rsidP="007533E9">
      <w:pPr>
        <w:spacing w:after="120"/>
      </w:pPr>
      <w:r w:rsidRPr="00A43EB1">
        <w:t>a </w:t>
      </w:r>
      <w:r>
        <w:t>desiati</w:t>
      </w:r>
      <w:r w:rsidRPr="00A43EB1">
        <w:t xml:space="preserve"> koneční prijímatelia pomoci:</w:t>
      </w:r>
    </w:p>
    <w:p w:rsidR="00254078" w:rsidRPr="00D71212" w:rsidRDefault="00254078" w:rsidP="007533E9">
      <w:pPr>
        <w:numPr>
          <w:ilvl w:val="0"/>
          <w:numId w:val="42"/>
        </w:numPr>
        <w:jc w:val="both"/>
      </w:pPr>
      <w:r w:rsidRPr="00D71212">
        <w:t>Národná diaľničná spoločnosť, a.s., Bratislava</w:t>
      </w:r>
    </w:p>
    <w:p w:rsidR="00254078" w:rsidRDefault="00254078" w:rsidP="007533E9">
      <w:pPr>
        <w:numPr>
          <w:ilvl w:val="0"/>
          <w:numId w:val="42"/>
        </w:numPr>
        <w:jc w:val="both"/>
      </w:pPr>
      <w:r w:rsidRPr="00D71212">
        <w:t>Železnice Slovenskej republiky, a.s., Bratislava</w:t>
      </w:r>
    </w:p>
    <w:p w:rsidR="00254078" w:rsidRPr="00D71212" w:rsidRDefault="00254078" w:rsidP="007533E9">
      <w:pPr>
        <w:numPr>
          <w:ilvl w:val="0"/>
          <w:numId w:val="42"/>
        </w:numPr>
        <w:jc w:val="both"/>
      </w:pPr>
      <w:r w:rsidRPr="00D71212">
        <w:t>Stredoslovenská vodárenská spoločnosť, a.s.</w:t>
      </w:r>
      <w:r>
        <w:t>, Banská Bystrica</w:t>
      </w:r>
    </w:p>
    <w:p w:rsidR="00254078" w:rsidRPr="00D71212" w:rsidRDefault="00254078" w:rsidP="007533E9">
      <w:pPr>
        <w:numPr>
          <w:ilvl w:val="0"/>
          <w:numId w:val="42"/>
        </w:numPr>
        <w:jc w:val="both"/>
      </w:pPr>
      <w:r w:rsidRPr="00D71212">
        <w:t>Severoslovenské vodárne a kanalizácie, a.s., Žilina</w:t>
      </w:r>
    </w:p>
    <w:p w:rsidR="00254078" w:rsidRPr="00D71212" w:rsidRDefault="00254078" w:rsidP="007533E9">
      <w:pPr>
        <w:numPr>
          <w:ilvl w:val="0"/>
          <w:numId w:val="42"/>
        </w:numPr>
        <w:jc w:val="both"/>
      </w:pPr>
      <w:r w:rsidRPr="00D71212">
        <w:t>Žilinská teplárenská, a.s., Žilina</w:t>
      </w:r>
    </w:p>
    <w:p w:rsidR="00254078" w:rsidRPr="00D71212" w:rsidRDefault="00254078" w:rsidP="007533E9">
      <w:pPr>
        <w:numPr>
          <w:ilvl w:val="0"/>
          <w:numId w:val="42"/>
        </w:numPr>
        <w:jc w:val="both"/>
      </w:pPr>
      <w:r w:rsidRPr="00D71212">
        <w:t>Trnavská vodárenská spoločnosť, a.s.,</w:t>
      </w:r>
    </w:p>
    <w:p w:rsidR="00254078" w:rsidRPr="00D71212" w:rsidRDefault="00254078" w:rsidP="007533E9">
      <w:pPr>
        <w:numPr>
          <w:ilvl w:val="0"/>
          <w:numId w:val="42"/>
        </w:numPr>
        <w:jc w:val="both"/>
      </w:pPr>
      <w:r w:rsidRPr="00D71212">
        <w:t>Oravská vodárenská spoločnosť, Dolný Kubín</w:t>
      </w:r>
    </w:p>
    <w:p w:rsidR="00254078" w:rsidRDefault="00254078" w:rsidP="007533E9">
      <w:pPr>
        <w:numPr>
          <w:ilvl w:val="0"/>
          <w:numId w:val="42"/>
        </w:numPr>
        <w:jc w:val="both"/>
      </w:pPr>
      <w:r w:rsidRPr="00D71212">
        <w:t>Východoslovenská vodárenská spoločnosť a.s., Košice</w:t>
      </w:r>
    </w:p>
    <w:p w:rsidR="00254078" w:rsidRPr="00D71212" w:rsidRDefault="00254078" w:rsidP="007533E9">
      <w:pPr>
        <w:numPr>
          <w:ilvl w:val="0"/>
          <w:numId w:val="42"/>
        </w:numPr>
        <w:jc w:val="both"/>
      </w:pPr>
      <w:r w:rsidRPr="00D71212">
        <w:t>Slovensk</w:t>
      </w:r>
      <w:r>
        <w:t>ý</w:t>
      </w:r>
      <w:r w:rsidRPr="00D71212">
        <w:t xml:space="preserve"> vodohospodársky podnik, š.p., Banská Štiavnica</w:t>
      </w:r>
    </w:p>
    <w:p w:rsidR="00254078" w:rsidRPr="00D71212" w:rsidRDefault="00254078" w:rsidP="007533E9">
      <w:pPr>
        <w:numPr>
          <w:ilvl w:val="0"/>
          <w:numId w:val="42"/>
        </w:numPr>
        <w:jc w:val="both"/>
      </w:pPr>
      <w:r w:rsidRPr="00D71212">
        <w:t>Západoslovenská vodárenská spoločnosť, a.s., Nitra</w:t>
      </w:r>
    </w:p>
    <w:p w:rsidR="00254078" w:rsidRPr="0099708F" w:rsidRDefault="00254078" w:rsidP="007533E9">
      <w:pPr>
        <w:tabs>
          <w:tab w:val="left" w:pos="0"/>
        </w:tabs>
        <w:jc w:val="both"/>
      </w:pPr>
    </w:p>
    <w:p w:rsidR="00254078" w:rsidRPr="0099708F" w:rsidRDefault="00254078" w:rsidP="007533E9">
      <w:pPr>
        <w:ind w:firstLine="709"/>
        <w:jc w:val="both"/>
      </w:pPr>
      <w:r w:rsidRPr="0099708F">
        <w:t xml:space="preserve">Po ukončení záverečných kontrol vydal NKÚ SR osobitne na každý </w:t>
      </w:r>
      <w:r w:rsidR="00B66009">
        <w:t xml:space="preserve">vyššie uvedený </w:t>
      </w:r>
      <w:r w:rsidRPr="0099708F">
        <w:t>projekt vyhlásenie o ukončení pomoci v súlade s požiadavkami čl. 12(1)(f) nariadenia Rady (ES) č. 1164/1994 a čl. 13 - 15 nariadenia Komisie (ES) č. 1386/2002. Vyhlásenia boli zaslané v stanovenom termíne príslušným orgánom E</w:t>
      </w:r>
      <w:r w:rsidR="005F6CB2">
        <w:t>K</w:t>
      </w:r>
      <w:r w:rsidRPr="0099708F">
        <w:t xml:space="preserve"> so správami, obsahujúcimi výsledky záverečných kontrol a ďalšie požadované informácie v zmysle usmernenia E</w:t>
      </w:r>
      <w:r w:rsidR="005F6CB2">
        <w:t>K</w:t>
      </w:r>
      <w:r w:rsidRPr="0099708F">
        <w:t xml:space="preserve"> o ukončení pomoci z K</w:t>
      </w:r>
      <w:r w:rsidR="005F6CB2">
        <w:t>F</w:t>
      </w:r>
      <w:r w:rsidRPr="0099708F">
        <w:t xml:space="preserve"> 2004</w:t>
      </w:r>
      <w:r w:rsidR="005F6CB2">
        <w:t xml:space="preserve"> </w:t>
      </w:r>
      <w:r w:rsidRPr="0099708F">
        <w:t>-</w:t>
      </w:r>
      <w:r w:rsidR="005F6CB2">
        <w:t xml:space="preserve"> </w:t>
      </w:r>
      <w:r w:rsidRPr="0099708F">
        <w:t>2006.</w:t>
      </w:r>
    </w:p>
    <w:p w:rsidR="00254078" w:rsidRPr="002259EB" w:rsidRDefault="00254078" w:rsidP="007533E9">
      <w:pPr>
        <w:ind w:left="737"/>
        <w:rPr>
          <w:highlight w:val="yellow"/>
        </w:rPr>
      </w:pPr>
    </w:p>
    <w:p w:rsidR="00B66009" w:rsidRPr="002B2C13" w:rsidRDefault="00B66009" w:rsidP="007533E9">
      <w:pPr>
        <w:ind w:firstLine="709"/>
        <w:jc w:val="both"/>
      </w:pPr>
      <w:r>
        <w:t xml:space="preserve">Na základe kontrol </w:t>
      </w:r>
      <w:r w:rsidRPr="002B2C13">
        <w:t xml:space="preserve">v oblasti Kohézneho fondu </w:t>
      </w:r>
      <w:r>
        <w:t xml:space="preserve">vykonaných </w:t>
      </w:r>
      <w:r w:rsidRPr="002B2C13">
        <w:t xml:space="preserve"> v 1. polroku 2011 zistil NKÚ SR 44 nedostatkov.</w:t>
      </w:r>
    </w:p>
    <w:p w:rsidR="00254078" w:rsidRPr="002B2C13" w:rsidRDefault="00254078" w:rsidP="007533E9">
      <w:pPr>
        <w:ind w:left="737"/>
      </w:pPr>
    </w:p>
    <w:p w:rsidR="00254078" w:rsidRPr="002B2C13" w:rsidRDefault="00254078" w:rsidP="007533E9">
      <w:pPr>
        <w:jc w:val="both"/>
      </w:pPr>
      <w:r w:rsidRPr="002B2C13">
        <w:t>Príklady zistených nedostatkov:</w:t>
      </w:r>
    </w:p>
    <w:p w:rsidR="00254078" w:rsidRDefault="00254078" w:rsidP="007533E9">
      <w:pPr>
        <w:jc w:val="both"/>
        <w:rPr>
          <w:highlight w:val="yellow"/>
        </w:rPr>
      </w:pPr>
    </w:p>
    <w:p w:rsidR="00254078" w:rsidRPr="00DA11DF" w:rsidRDefault="00254078" w:rsidP="007533E9">
      <w:pPr>
        <w:numPr>
          <w:ilvl w:val="0"/>
          <w:numId w:val="43"/>
        </w:numPr>
        <w:tabs>
          <w:tab w:val="clear" w:pos="1069"/>
          <w:tab w:val="num" w:pos="426"/>
        </w:tabs>
        <w:ind w:left="426" w:hanging="426"/>
        <w:jc w:val="both"/>
      </w:pPr>
      <w:r>
        <w:t xml:space="preserve">nedostatočné konanie </w:t>
      </w:r>
      <w:r w:rsidRPr="00DA11DF">
        <w:t xml:space="preserve">vo veci riešenia vzniknutých nezrovnalostí pri projektoch CCI 2004/SK/16/C/PE/006 „Zásobovanie vodou a kanalizácia oravského regiónu, etapa 1“ </w:t>
      </w:r>
      <w:r w:rsidR="005F6CB2">
        <w:t xml:space="preserve">     </w:t>
      </w:r>
      <w:r w:rsidRPr="00DA11DF">
        <w:t>a CCI 2004/SK/16/C/PE/001 „Dodávka pitnej vody a</w:t>
      </w:r>
      <w:r>
        <w:t xml:space="preserve"> </w:t>
      </w:r>
      <w:proofErr w:type="spellStart"/>
      <w:r>
        <w:t>odkanalizovanie</w:t>
      </w:r>
      <w:proofErr w:type="spellEnd"/>
      <w:r>
        <w:t xml:space="preserve"> Horných Kysúc“</w:t>
      </w:r>
      <w:r w:rsidRPr="00DA11DF">
        <w:t>,</w:t>
      </w:r>
    </w:p>
    <w:p w:rsidR="00254078" w:rsidRDefault="00254078" w:rsidP="007533E9">
      <w:pPr>
        <w:numPr>
          <w:ilvl w:val="0"/>
          <w:numId w:val="43"/>
        </w:numPr>
        <w:tabs>
          <w:tab w:val="clear" w:pos="1069"/>
          <w:tab w:val="num" w:pos="426"/>
        </w:tabs>
        <w:ind w:left="426" w:hanging="426"/>
        <w:jc w:val="both"/>
      </w:pPr>
      <w:r w:rsidRPr="00DA11DF">
        <w:t>neúplné informácie v monitorovacích hárkoch o kontrolách vykonaných v rámci projektu CCI 2002/SK/16/P/PA/008</w:t>
      </w:r>
      <w:r>
        <w:t xml:space="preserve"> </w:t>
      </w:r>
      <w:r w:rsidRPr="00DA11DF">
        <w:t>„Odborná pomoc slovenským regioná</w:t>
      </w:r>
      <w:r>
        <w:t>lnym vodárenským spoločnostiam“,</w:t>
      </w:r>
    </w:p>
    <w:p w:rsidR="00254078" w:rsidRPr="00DD70F8" w:rsidRDefault="00254078" w:rsidP="007533E9">
      <w:pPr>
        <w:numPr>
          <w:ilvl w:val="0"/>
          <w:numId w:val="43"/>
        </w:numPr>
        <w:tabs>
          <w:tab w:val="clear" w:pos="1069"/>
          <w:tab w:val="num" w:pos="426"/>
        </w:tabs>
        <w:ind w:left="426" w:hanging="426"/>
        <w:jc w:val="both"/>
      </w:pPr>
      <w:r>
        <w:t>nedostatočné</w:t>
      </w:r>
      <w:r w:rsidRPr="00DD70F8">
        <w:t xml:space="preserve"> zdokladovanie dokumentácie a archivácie projektu Výstavba dia</w:t>
      </w:r>
      <w:r w:rsidRPr="00DD70F8">
        <w:rPr>
          <w:rFonts w:ascii="TimesNewRoman" w:hAnsi="TimesNewRoman" w:cs="TimesNewRoman"/>
        </w:rPr>
        <w:t>ľ</w:t>
      </w:r>
      <w:r w:rsidRPr="00DD70F8">
        <w:t xml:space="preserve">nice D1, úsek Mengusovce – Jánovce, Slovenská republika (CCI 2002/SK/16/P/PT/004)  v rozsahu povinností príjemcu pomoci z dôvodu absencie delimitačného protokolu </w:t>
      </w:r>
      <w:r>
        <w:t xml:space="preserve">          </w:t>
      </w:r>
      <w:r w:rsidRPr="00DD70F8">
        <w:t>pri zmene medzi Slovenskou správou ciest, a.s. (neskôr Národnej diaľničnej spoločnosti, a.s.) a MDPT SR, ktorá sa uskutočnila počas realizácie projektu</w:t>
      </w:r>
      <w:r>
        <w:t>;</w:t>
      </w:r>
      <w:r w:rsidRPr="00DD70F8">
        <w:t xml:space="preserve"> </w:t>
      </w:r>
      <w:r>
        <w:t>p</w:t>
      </w:r>
      <w:r w:rsidRPr="00DD70F8">
        <w:t>reto nebolo možné určiť presný rozsah spisovej agendy, ktor</w:t>
      </w:r>
      <w:r>
        <w:t>á mala byť pri delimitácii prevzatá,</w:t>
      </w:r>
    </w:p>
    <w:p w:rsidR="00254078" w:rsidRPr="00DD70F8" w:rsidRDefault="00254078" w:rsidP="007533E9">
      <w:pPr>
        <w:numPr>
          <w:ilvl w:val="0"/>
          <w:numId w:val="43"/>
        </w:numPr>
        <w:tabs>
          <w:tab w:val="clear" w:pos="1069"/>
          <w:tab w:val="num" w:pos="426"/>
        </w:tabs>
        <w:ind w:left="426" w:hanging="426"/>
        <w:jc w:val="both"/>
      </w:pPr>
      <w:r>
        <w:t>zmeny a úpravy projektu Výstavba dia</w:t>
      </w:r>
      <w:r w:rsidRPr="00945DDC">
        <w:rPr>
          <w:rFonts w:ascii="TimesNewRoman" w:hAnsi="TimesNewRoman" w:cs="TimesNewRoman"/>
        </w:rPr>
        <w:t>ľ</w:t>
      </w:r>
      <w:r>
        <w:t xml:space="preserve">nice D1, úsek Mengusovce – Jánovce, Slovenská republika (CCI 2002/SK/16/P/PT/004) v rozsahu stavebných objektov ako aj výšky financovania, vykonávané počas implementácie konečným prijímateľom so súhlasom </w:t>
      </w:r>
      <w:r w:rsidR="00B66009">
        <w:t>SORO</w:t>
      </w:r>
      <w:r>
        <w:t>. Ce</w:t>
      </w:r>
      <w:r w:rsidRPr="008A5A12">
        <w:t xml:space="preserve">lkové </w:t>
      </w:r>
      <w:r>
        <w:t xml:space="preserve">pôvodne schválené </w:t>
      </w:r>
      <w:r w:rsidRPr="008A5A12">
        <w:t>oprávnené náklady projektu 190 </w:t>
      </w:r>
      <w:r>
        <w:t xml:space="preserve">mil. </w:t>
      </w:r>
      <w:r w:rsidRPr="008A5A12">
        <w:t>EUR boli v skutoč</w:t>
      </w:r>
      <w:r>
        <w:t xml:space="preserve">nosti  realizované vo výške </w:t>
      </w:r>
      <w:r w:rsidR="005F6CB2">
        <w:t xml:space="preserve">     </w:t>
      </w:r>
      <w:r>
        <w:t>251 mil. EUR, čo predstavuje navýšenie o</w:t>
      </w:r>
      <w:r w:rsidR="005F6CB2">
        <w:t> </w:t>
      </w:r>
      <w:r>
        <w:t>32</w:t>
      </w:r>
      <w:r w:rsidR="005F6CB2">
        <w:t xml:space="preserve"> </w:t>
      </w:r>
      <w:r>
        <w:t>%</w:t>
      </w:r>
      <w:r>
        <w:rPr>
          <w:rStyle w:val="Odkaznapoznmkupodiarou"/>
        </w:rPr>
        <w:footnoteReference w:id="16"/>
      </w:r>
      <w:r>
        <w:t>,</w:t>
      </w:r>
      <w:r w:rsidRPr="00DD70F8">
        <w:t xml:space="preserve"> </w:t>
      </w:r>
    </w:p>
    <w:p w:rsidR="00254078" w:rsidRDefault="00254078" w:rsidP="007533E9">
      <w:pPr>
        <w:numPr>
          <w:ilvl w:val="0"/>
          <w:numId w:val="43"/>
        </w:numPr>
        <w:tabs>
          <w:tab w:val="clear" w:pos="1069"/>
          <w:tab w:val="num" w:pos="426"/>
        </w:tabs>
        <w:ind w:left="426" w:hanging="426"/>
        <w:jc w:val="both"/>
      </w:pPr>
      <w:r>
        <w:t xml:space="preserve">nedodržanie </w:t>
      </w:r>
      <w:r w:rsidR="00B66009">
        <w:t>ustanovení</w:t>
      </w:r>
      <w:r>
        <w:t xml:space="preserve"> zákona </w:t>
      </w:r>
      <w:r w:rsidR="00B66009">
        <w:t>č. 25/</w:t>
      </w:r>
      <w:r w:rsidR="00262CF7" w:rsidRPr="002C0196">
        <w:t xml:space="preserve">/2006 Z. z. </w:t>
      </w:r>
      <w:r>
        <w:t>:</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uzavretie zmluvy po lehote viazanosti,</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zápisnica z vyhodnotenia ponúk neobsahovala dôvody neprijatia ponúk za každého uchádzača osobitne v porovnaní s ponukou úspešného uchádzača,</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lastRenderedPageBreak/>
        <w:t>oneskorené vrátenie zábezpeky,</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nepreukázanie doručovania povinných písomností,</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doplnenie informácií do súťažných podkladov v rozpore s oznámením o vyhlásení metódy verejného obstarávania,</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nepreukázanie vypracovania správy o zmluve uzavretej na základe nadlimitnej metódy verejného obstarávania za rok 2005.</w:t>
      </w:r>
    </w:p>
    <w:p w:rsidR="00254078" w:rsidRDefault="00254078" w:rsidP="007533E9">
      <w:pPr>
        <w:numPr>
          <w:ilvl w:val="0"/>
          <w:numId w:val="43"/>
        </w:numPr>
        <w:tabs>
          <w:tab w:val="clear" w:pos="1069"/>
          <w:tab w:val="num" w:pos="426"/>
        </w:tabs>
        <w:ind w:left="426" w:hanging="426"/>
        <w:jc w:val="both"/>
      </w:pPr>
      <w:r>
        <w:t>porušenia zmluvy o poskytnutí finančného príspevku v</w:t>
      </w:r>
      <w:r w:rsidR="00262CF7">
        <w:t xml:space="preserve"> nasledujúcich </w:t>
      </w:r>
      <w:r>
        <w:t>prípadoch:</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oneskorené predloženie „</w:t>
      </w:r>
      <w:proofErr w:type="spellStart"/>
      <w:r w:rsidRPr="005F6CB2">
        <w:rPr>
          <w:rFonts w:ascii="Times New Roman" w:hAnsi="Times New Roman"/>
          <w:sz w:val="24"/>
          <w:szCs w:val="24"/>
        </w:rPr>
        <w:t>cash</w:t>
      </w:r>
      <w:proofErr w:type="spellEnd"/>
      <w:r w:rsidRPr="005F6CB2">
        <w:rPr>
          <w:rFonts w:ascii="Times New Roman" w:hAnsi="Times New Roman"/>
          <w:sz w:val="24"/>
          <w:szCs w:val="24"/>
        </w:rPr>
        <w:t xml:space="preserve"> </w:t>
      </w:r>
      <w:proofErr w:type="spellStart"/>
      <w:r w:rsidRPr="005F6CB2">
        <w:rPr>
          <w:rFonts w:ascii="Times New Roman" w:hAnsi="Times New Roman"/>
          <w:sz w:val="24"/>
          <w:szCs w:val="24"/>
        </w:rPr>
        <w:t>flow</w:t>
      </w:r>
      <w:proofErr w:type="spellEnd"/>
      <w:r w:rsidRPr="005F6CB2">
        <w:rPr>
          <w:rFonts w:ascii="Times New Roman" w:hAnsi="Times New Roman"/>
          <w:sz w:val="24"/>
          <w:szCs w:val="24"/>
        </w:rPr>
        <w:t>“ M</w:t>
      </w:r>
      <w:r w:rsidR="005F6CB2">
        <w:rPr>
          <w:rFonts w:ascii="Times New Roman" w:hAnsi="Times New Roman"/>
          <w:sz w:val="24"/>
          <w:szCs w:val="24"/>
        </w:rPr>
        <w:t xml:space="preserve">ŽP </w:t>
      </w:r>
      <w:r w:rsidRPr="005F6CB2">
        <w:rPr>
          <w:rFonts w:ascii="Times New Roman" w:hAnsi="Times New Roman"/>
          <w:sz w:val="24"/>
          <w:szCs w:val="24"/>
        </w:rPr>
        <w:t>SR,</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nepreukázanie zaslania potvrdení o úhrade DPH M</w:t>
      </w:r>
      <w:r w:rsidR="005F6CB2">
        <w:rPr>
          <w:rFonts w:ascii="Times New Roman" w:hAnsi="Times New Roman"/>
          <w:sz w:val="24"/>
          <w:szCs w:val="24"/>
        </w:rPr>
        <w:t xml:space="preserve">ŽP </w:t>
      </w:r>
      <w:r w:rsidRPr="005F6CB2">
        <w:rPr>
          <w:rFonts w:ascii="Times New Roman" w:hAnsi="Times New Roman"/>
          <w:sz w:val="24"/>
          <w:szCs w:val="24"/>
        </w:rPr>
        <w:t xml:space="preserve">SR, </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vykonanie úhrady z vlastných prostriedkov nad rámec finančného memoranda po stanovenom termíne,</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nepreukázanie zaslania výpisu z účtu alebo potvrdenia banky o uskutočnení platby z vlastných zdrojov M</w:t>
      </w:r>
      <w:r w:rsidR="005F6CB2">
        <w:rPr>
          <w:rFonts w:ascii="Times New Roman" w:hAnsi="Times New Roman"/>
          <w:sz w:val="24"/>
          <w:szCs w:val="24"/>
        </w:rPr>
        <w:t xml:space="preserve">ŽP </w:t>
      </w:r>
      <w:r w:rsidRPr="005F6CB2">
        <w:rPr>
          <w:rFonts w:ascii="Times New Roman" w:hAnsi="Times New Roman"/>
          <w:sz w:val="24"/>
          <w:szCs w:val="24"/>
        </w:rPr>
        <w:t>SR,</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chýbajúci doklad, preukazujúci predkladanie ročného prehľadu o účtovaní finančných prostriedkov projektu v kontrolovanom období a prehľadu opatrení pre informovanie a publicitu za I. polrok 2009.</w:t>
      </w:r>
    </w:p>
    <w:p w:rsidR="00254078" w:rsidRPr="005F6CB2" w:rsidRDefault="00254078" w:rsidP="007533E9">
      <w:pPr>
        <w:pStyle w:val="Odsekzoznamu"/>
        <w:numPr>
          <w:ilvl w:val="0"/>
          <w:numId w:val="44"/>
        </w:numPr>
        <w:spacing w:after="0" w:line="240" w:lineRule="auto"/>
        <w:ind w:left="1418" w:hanging="567"/>
        <w:jc w:val="both"/>
        <w:rPr>
          <w:rFonts w:ascii="Times New Roman" w:hAnsi="Times New Roman"/>
          <w:sz w:val="24"/>
          <w:szCs w:val="24"/>
        </w:rPr>
      </w:pPr>
      <w:r w:rsidRPr="005F6CB2">
        <w:rPr>
          <w:rFonts w:ascii="Times New Roman" w:hAnsi="Times New Roman"/>
          <w:sz w:val="24"/>
          <w:szCs w:val="24"/>
        </w:rPr>
        <w:t xml:space="preserve">nedodržanie stanovenej lehoty na predkladanie plánu žiadostí o platbu </w:t>
      </w:r>
      <w:r w:rsidR="005F6CB2">
        <w:rPr>
          <w:rFonts w:ascii="Times New Roman" w:hAnsi="Times New Roman"/>
          <w:sz w:val="24"/>
          <w:szCs w:val="24"/>
        </w:rPr>
        <w:t xml:space="preserve">            </w:t>
      </w:r>
      <w:r w:rsidRPr="005F6CB2">
        <w:rPr>
          <w:rFonts w:ascii="Times New Roman" w:hAnsi="Times New Roman"/>
          <w:sz w:val="24"/>
          <w:szCs w:val="24"/>
        </w:rPr>
        <w:t>na projekt, na predkladanie monitorovacích správ a plánov publicity na projekt</w:t>
      </w:r>
    </w:p>
    <w:p w:rsidR="00254078" w:rsidRDefault="00254078" w:rsidP="007533E9">
      <w:pPr>
        <w:numPr>
          <w:ilvl w:val="0"/>
          <w:numId w:val="43"/>
        </w:numPr>
        <w:tabs>
          <w:tab w:val="clear" w:pos="1069"/>
          <w:tab w:val="num" w:pos="426"/>
        </w:tabs>
        <w:ind w:left="426" w:hanging="426"/>
        <w:jc w:val="both"/>
      </w:pPr>
      <w:r>
        <w:t xml:space="preserve">absencia potvrdzujúceho podpisu projektového manažéra v jedenástich prípadoch štvrťročných správ, v troch prípadoch ročných správ a vo viacerých prípadoch predkladania prehľadov </w:t>
      </w:r>
      <w:r w:rsidRPr="00B44C06">
        <w:t>opatrení pre informovanie a</w:t>
      </w:r>
      <w:r>
        <w:t> </w:t>
      </w:r>
      <w:r w:rsidRPr="00B44C06">
        <w:t>publicitu</w:t>
      </w:r>
      <w:r>
        <w:t xml:space="preserve"> a plánov žiadostí i platbu, </w:t>
      </w:r>
    </w:p>
    <w:p w:rsidR="00254078" w:rsidRPr="00EA29E8" w:rsidRDefault="00254078" w:rsidP="007533E9">
      <w:pPr>
        <w:numPr>
          <w:ilvl w:val="0"/>
          <w:numId w:val="43"/>
        </w:numPr>
        <w:tabs>
          <w:tab w:val="clear" w:pos="1069"/>
          <w:tab w:val="num" w:pos="426"/>
        </w:tabs>
        <w:ind w:left="426" w:hanging="426"/>
        <w:jc w:val="both"/>
      </w:pPr>
      <w:r>
        <w:t>nepoistenie majetku po celú dobu implementácie projektu,</w:t>
      </w:r>
      <w:r w:rsidRPr="00264A68">
        <w:t xml:space="preserve"> </w:t>
      </w:r>
    </w:p>
    <w:p w:rsidR="00254078" w:rsidRDefault="00254078" w:rsidP="007533E9">
      <w:pPr>
        <w:numPr>
          <w:ilvl w:val="0"/>
          <w:numId w:val="43"/>
        </w:numPr>
        <w:tabs>
          <w:tab w:val="clear" w:pos="1069"/>
          <w:tab w:val="num" w:pos="426"/>
        </w:tabs>
        <w:ind w:left="426" w:hanging="426"/>
        <w:jc w:val="both"/>
      </w:pPr>
      <w:r>
        <w:t>neuvedenie jasne rozlíšenej analytickej evidencie projektu,</w:t>
      </w:r>
    </w:p>
    <w:p w:rsidR="00254078" w:rsidRDefault="00254078" w:rsidP="007533E9">
      <w:pPr>
        <w:numPr>
          <w:ilvl w:val="0"/>
          <w:numId w:val="43"/>
        </w:numPr>
        <w:tabs>
          <w:tab w:val="clear" w:pos="1069"/>
          <w:tab w:val="num" w:pos="426"/>
        </w:tabs>
        <w:ind w:left="426" w:hanging="426"/>
        <w:jc w:val="both"/>
      </w:pPr>
      <w:r>
        <w:t xml:space="preserve">nedôsledná archivácia dokladov k projektu (chýbali napr. tri štvrťročné monitorovacie správy, tri mesačné </w:t>
      </w:r>
      <w:proofErr w:type="spellStart"/>
      <w:r>
        <w:t>cash</w:t>
      </w:r>
      <w:proofErr w:type="spellEnd"/>
      <w:r>
        <w:t xml:space="preserve"> </w:t>
      </w:r>
      <w:proofErr w:type="spellStart"/>
      <w:r>
        <w:t>flow</w:t>
      </w:r>
      <w:proofErr w:type="spellEnd"/>
      <w:r>
        <w:t xml:space="preserve"> doklady, tri ročné prehľady o účtovaní finančných prostriedkov projektu, dve žiadosti o platbu a dve dodávateľské faktúry).</w:t>
      </w:r>
    </w:p>
    <w:p w:rsidR="00254078" w:rsidRPr="002259EB" w:rsidRDefault="00254078" w:rsidP="007533E9">
      <w:pPr>
        <w:jc w:val="both"/>
        <w:rPr>
          <w:highlight w:val="yellow"/>
        </w:rPr>
      </w:pPr>
    </w:p>
    <w:p w:rsidR="00254078" w:rsidRPr="00B772DF" w:rsidRDefault="00254078" w:rsidP="007533E9">
      <w:pPr>
        <w:pStyle w:val="Zkladntext3"/>
        <w:spacing w:after="0"/>
        <w:ind w:firstLine="720"/>
        <w:jc w:val="both"/>
        <w:rPr>
          <w:sz w:val="24"/>
          <w:szCs w:val="24"/>
        </w:rPr>
      </w:pPr>
      <w:r w:rsidRPr="00B772DF">
        <w:rPr>
          <w:sz w:val="24"/>
          <w:szCs w:val="24"/>
        </w:rPr>
        <w:t xml:space="preserve">NKÚ SR vykonal záverečné kontroly trinástich projektov KF v celkovej sume </w:t>
      </w:r>
      <w:r w:rsidR="00262CF7">
        <w:rPr>
          <w:sz w:val="24"/>
          <w:szCs w:val="24"/>
        </w:rPr>
        <w:t xml:space="preserve">       </w:t>
      </w:r>
      <w:r w:rsidRPr="00B772DF">
        <w:rPr>
          <w:sz w:val="24"/>
          <w:szCs w:val="24"/>
        </w:rPr>
        <w:t xml:space="preserve">696 mil. EUR (z toho jedenásť projektov v oblasti životného prostredia v sume spolu 443 mil. EUR a dva v oblasti dopravy </w:t>
      </w:r>
      <w:r>
        <w:rPr>
          <w:sz w:val="24"/>
          <w:szCs w:val="24"/>
        </w:rPr>
        <w:t xml:space="preserve"> </w:t>
      </w:r>
      <w:r w:rsidRPr="00B772DF">
        <w:rPr>
          <w:sz w:val="24"/>
          <w:szCs w:val="24"/>
        </w:rPr>
        <w:t xml:space="preserve">v sume 253 mil. EUR) a potvrdil správnosť čiastok uvedených v žiadostiach o záverečné platby </w:t>
      </w:r>
      <w:r w:rsidR="00262CF7">
        <w:rPr>
          <w:sz w:val="24"/>
          <w:szCs w:val="24"/>
        </w:rPr>
        <w:t>predložených</w:t>
      </w:r>
      <w:r w:rsidRPr="00B772DF">
        <w:rPr>
          <w:sz w:val="24"/>
          <w:szCs w:val="24"/>
        </w:rPr>
        <w:t xml:space="preserve"> E</w:t>
      </w:r>
      <w:r w:rsidR="005F6CB2">
        <w:rPr>
          <w:sz w:val="24"/>
          <w:szCs w:val="24"/>
        </w:rPr>
        <w:t>K</w:t>
      </w:r>
      <w:r w:rsidRPr="00B772DF">
        <w:rPr>
          <w:sz w:val="24"/>
          <w:szCs w:val="24"/>
        </w:rPr>
        <w:t xml:space="preserve"> na </w:t>
      </w:r>
      <w:r w:rsidR="00262CF7">
        <w:rPr>
          <w:sz w:val="24"/>
          <w:szCs w:val="24"/>
        </w:rPr>
        <w:t>poskytnutie</w:t>
      </w:r>
      <w:r w:rsidRPr="00B772DF">
        <w:rPr>
          <w:sz w:val="24"/>
          <w:szCs w:val="24"/>
        </w:rPr>
        <w:t xml:space="preserve"> konečných zostatkov </w:t>
      </w:r>
      <w:r w:rsidR="00262CF7">
        <w:rPr>
          <w:sz w:val="24"/>
          <w:szCs w:val="24"/>
        </w:rPr>
        <w:t xml:space="preserve">        </w:t>
      </w:r>
      <w:r w:rsidRPr="00B772DF">
        <w:rPr>
          <w:sz w:val="24"/>
          <w:szCs w:val="24"/>
        </w:rPr>
        <w:t>na projekty, ktoré činia spolu takmer 73 mil. EUR.</w:t>
      </w:r>
    </w:p>
    <w:p w:rsidR="00254078" w:rsidRPr="00B772DF" w:rsidRDefault="00254078" w:rsidP="007533E9">
      <w:pPr>
        <w:pStyle w:val="Zkladntext3"/>
        <w:spacing w:after="0"/>
        <w:jc w:val="both"/>
        <w:rPr>
          <w:sz w:val="24"/>
          <w:szCs w:val="24"/>
        </w:rPr>
      </w:pPr>
    </w:p>
    <w:p w:rsidR="00254078" w:rsidRPr="00B772DF" w:rsidRDefault="00254078" w:rsidP="007533E9">
      <w:pPr>
        <w:pStyle w:val="Zkladntext3"/>
        <w:spacing w:after="0"/>
        <w:ind w:firstLine="720"/>
        <w:jc w:val="both"/>
        <w:rPr>
          <w:sz w:val="24"/>
          <w:szCs w:val="24"/>
        </w:rPr>
      </w:pPr>
      <w:r w:rsidRPr="00B772DF">
        <w:rPr>
          <w:sz w:val="24"/>
          <w:szCs w:val="24"/>
        </w:rPr>
        <w:t xml:space="preserve">Preverené boli všetky vyžadované oblasti tak, aby sa NKÚ SR uistil, či bol dosiahnutý súlad s predpismi a pravidlami EÚ a SR, a to systémy riadenia a kontroly zavedené na MŽP SR, MDVRR SR a MF SR ako aj úroveň plnenia úloh a zodpovedností                                      </w:t>
      </w:r>
      <w:r>
        <w:rPr>
          <w:sz w:val="24"/>
          <w:szCs w:val="24"/>
        </w:rPr>
        <w:t xml:space="preserve"> </w:t>
      </w:r>
      <w:r w:rsidRPr="00B772DF">
        <w:rPr>
          <w:sz w:val="24"/>
          <w:szCs w:val="24"/>
        </w:rPr>
        <w:t xml:space="preserve">pri implementácii projektov KF. NKÚ SR podrobne skontroloval finančné toky prostriedkov EÚ a národných zdrojov zo ŠR SR, určených na spolufinancovanie, preveril zákonnosť </w:t>
      </w:r>
      <w:r w:rsidR="005F6CB2">
        <w:rPr>
          <w:sz w:val="24"/>
          <w:szCs w:val="24"/>
        </w:rPr>
        <w:t xml:space="preserve">         </w:t>
      </w:r>
      <w:r w:rsidRPr="00B772DF">
        <w:rPr>
          <w:sz w:val="24"/>
          <w:szCs w:val="24"/>
        </w:rPr>
        <w:t>a správnosť výdavkov, zahrnutých v záverečných certifikovaných výkazoch výdavkov na šesť projektov a potvrdil platnosť žiadostí o záverečné platby. NKÚ SR skontroloval pri všetkých trinástich preverovaných projektoch aj konečných prijímateľov a overil fyzickú realizáciu projektov priamo na mieste.</w:t>
      </w:r>
    </w:p>
    <w:p w:rsidR="00254078" w:rsidRPr="00B772DF" w:rsidRDefault="00254078" w:rsidP="007533E9">
      <w:pPr>
        <w:pStyle w:val="Zkladntext3"/>
        <w:spacing w:after="0"/>
        <w:jc w:val="both"/>
        <w:rPr>
          <w:sz w:val="24"/>
          <w:szCs w:val="24"/>
        </w:rPr>
      </w:pPr>
    </w:p>
    <w:p w:rsidR="00254078" w:rsidRPr="00B772DF" w:rsidRDefault="00262CF7" w:rsidP="007533E9">
      <w:pPr>
        <w:pStyle w:val="Zkladntext3"/>
        <w:spacing w:after="0"/>
        <w:ind w:firstLine="720"/>
        <w:jc w:val="both"/>
        <w:rPr>
          <w:sz w:val="24"/>
          <w:szCs w:val="24"/>
        </w:rPr>
      </w:pPr>
      <w:r>
        <w:rPr>
          <w:sz w:val="24"/>
          <w:szCs w:val="24"/>
        </w:rPr>
        <w:t>Z</w:t>
      </w:r>
      <w:r w:rsidR="00254078" w:rsidRPr="00B772DF">
        <w:rPr>
          <w:sz w:val="24"/>
          <w:szCs w:val="24"/>
        </w:rPr>
        <w:t xml:space="preserve">istené nedostatky sa týkali najmä nedôsledného plnenia zmluvných povinností konečnými prijímateľmi a nedodržiavania </w:t>
      </w:r>
      <w:r>
        <w:rPr>
          <w:sz w:val="24"/>
          <w:szCs w:val="24"/>
        </w:rPr>
        <w:t xml:space="preserve">relevantných </w:t>
      </w:r>
      <w:r w:rsidR="00254078" w:rsidRPr="00B772DF">
        <w:rPr>
          <w:sz w:val="24"/>
          <w:szCs w:val="24"/>
        </w:rPr>
        <w:t xml:space="preserve">ustanovení </w:t>
      </w:r>
      <w:r w:rsidR="00B32B4B">
        <w:rPr>
          <w:sz w:val="24"/>
          <w:szCs w:val="24"/>
        </w:rPr>
        <w:t>z</w:t>
      </w:r>
      <w:r w:rsidR="00B32B4B" w:rsidRPr="00B32B4B">
        <w:rPr>
          <w:sz w:val="24"/>
          <w:szCs w:val="24"/>
        </w:rPr>
        <w:t>ákon</w:t>
      </w:r>
      <w:r w:rsidR="00B32B4B">
        <w:rPr>
          <w:sz w:val="24"/>
          <w:szCs w:val="24"/>
        </w:rPr>
        <w:t>a</w:t>
      </w:r>
      <w:r w:rsidR="00B32B4B" w:rsidRPr="00B32B4B">
        <w:rPr>
          <w:sz w:val="24"/>
          <w:szCs w:val="24"/>
        </w:rPr>
        <w:t xml:space="preserve"> č. 25/2006 Z. z.</w:t>
      </w:r>
      <w:r w:rsidR="00254078" w:rsidRPr="00B772DF">
        <w:rPr>
          <w:sz w:val="24"/>
          <w:szCs w:val="24"/>
        </w:rPr>
        <w:t xml:space="preserve">. </w:t>
      </w:r>
      <w:r>
        <w:rPr>
          <w:sz w:val="24"/>
          <w:szCs w:val="24"/>
        </w:rPr>
        <w:t xml:space="preserve">   </w:t>
      </w:r>
      <w:r w:rsidR="00254078" w:rsidRPr="00B772DF">
        <w:rPr>
          <w:sz w:val="24"/>
          <w:szCs w:val="24"/>
        </w:rPr>
        <w:t>I napriek týmto nedostatkom získal NKÚ SR celkové primerané uistenie, že systémy riadenia a kontroly sú účinné a že výdavky zahrnuté v certifikovaných výkazoch výdavkoch trinásti</w:t>
      </w:r>
      <w:r>
        <w:rPr>
          <w:sz w:val="24"/>
          <w:szCs w:val="24"/>
        </w:rPr>
        <w:t>ch</w:t>
      </w:r>
      <w:r w:rsidR="00254078" w:rsidRPr="00B772DF">
        <w:rPr>
          <w:sz w:val="24"/>
          <w:szCs w:val="24"/>
        </w:rPr>
        <w:t xml:space="preserve"> kontrolovaných projektov KF </w:t>
      </w:r>
      <w:r>
        <w:rPr>
          <w:sz w:val="24"/>
          <w:szCs w:val="24"/>
        </w:rPr>
        <w:t>sú v súlade s legislatívou EÚ a všeobecne záväznými právnymi predpismi SR</w:t>
      </w:r>
      <w:r w:rsidR="00254078" w:rsidRPr="00B772DF">
        <w:rPr>
          <w:sz w:val="24"/>
          <w:szCs w:val="24"/>
        </w:rPr>
        <w:t>.</w:t>
      </w:r>
    </w:p>
    <w:p w:rsidR="00254078" w:rsidRPr="00B772DF" w:rsidRDefault="00254078" w:rsidP="007533E9">
      <w:pPr>
        <w:pStyle w:val="Zkladntext3"/>
        <w:spacing w:after="0"/>
        <w:jc w:val="both"/>
        <w:rPr>
          <w:sz w:val="24"/>
          <w:szCs w:val="24"/>
        </w:rPr>
      </w:pPr>
    </w:p>
    <w:p w:rsidR="00254078" w:rsidRPr="00B772DF" w:rsidRDefault="00254078" w:rsidP="007533E9">
      <w:pPr>
        <w:pStyle w:val="Zkladntext3"/>
        <w:spacing w:after="0"/>
        <w:ind w:firstLine="720"/>
        <w:jc w:val="both"/>
        <w:rPr>
          <w:sz w:val="24"/>
          <w:szCs w:val="24"/>
        </w:rPr>
      </w:pPr>
      <w:r w:rsidRPr="00B772DF">
        <w:rPr>
          <w:sz w:val="24"/>
          <w:szCs w:val="24"/>
        </w:rPr>
        <w:lastRenderedPageBreak/>
        <w:t>Výsledky všetkých vykonaných kontrol a auditov – nielen NKÚ SR ale aj ostatných kontrolných orgánov SR a EÚ - v jednotlivých subjektoch a závery, vyvodené z analýz stavu plnenia opatrení na odstránenie zistených nedostatkov boli podkladom pre stanovisko NKÚ SR, vyjadrené vo vyhláseniach o ukončení pomoci projekt</w:t>
      </w:r>
      <w:r w:rsidR="00262CF7">
        <w:rPr>
          <w:sz w:val="24"/>
          <w:szCs w:val="24"/>
        </w:rPr>
        <w:t>ov</w:t>
      </w:r>
      <w:r w:rsidRPr="00B772DF">
        <w:rPr>
          <w:sz w:val="24"/>
          <w:szCs w:val="24"/>
        </w:rPr>
        <w:t xml:space="preserve"> KF. Pri žiadnom z trinástich kontrolovaných projektov neprekročila celková chybovosť tolerovateľnú úroveň 2</w:t>
      </w:r>
      <w:r w:rsidR="001C0825">
        <w:rPr>
          <w:sz w:val="24"/>
          <w:szCs w:val="24"/>
        </w:rPr>
        <w:t xml:space="preserve"> </w:t>
      </w:r>
      <w:r w:rsidRPr="00B772DF">
        <w:rPr>
          <w:sz w:val="24"/>
          <w:szCs w:val="24"/>
        </w:rPr>
        <w:t>% hodnoty kontrolovaných oprávnených výdavkov projekt</w:t>
      </w:r>
      <w:r w:rsidR="00262CF7">
        <w:rPr>
          <w:sz w:val="24"/>
          <w:szCs w:val="24"/>
        </w:rPr>
        <w:t>u</w:t>
      </w:r>
      <w:r w:rsidRPr="00B772DF">
        <w:rPr>
          <w:sz w:val="24"/>
          <w:szCs w:val="24"/>
        </w:rPr>
        <w:t xml:space="preserve"> v rámci kontrol vzorky, zistené nedostatky</w:t>
      </w:r>
      <w:r w:rsidR="00262CF7">
        <w:rPr>
          <w:sz w:val="24"/>
          <w:szCs w:val="24"/>
        </w:rPr>
        <w:t xml:space="preserve"> boli </w:t>
      </w:r>
      <w:r w:rsidRPr="00B772DF">
        <w:rPr>
          <w:sz w:val="24"/>
          <w:szCs w:val="24"/>
        </w:rPr>
        <w:t>odstrán</w:t>
      </w:r>
      <w:r w:rsidR="00262CF7">
        <w:rPr>
          <w:sz w:val="24"/>
          <w:szCs w:val="24"/>
        </w:rPr>
        <w:t>ené</w:t>
      </w:r>
      <w:r w:rsidRPr="00B772DF">
        <w:rPr>
          <w:sz w:val="24"/>
          <w:szCs w:val="24"/>
        </w:rPr>
        <w:t xml:space="preserve"> alebo sú v štádiu odstraňovania a nemajú dosah na správnosť vykázania výdavkov EÚ a ŠR SR vynaložených na kontrolované projekty. Napriek tomu NKÚ SR        pri šiestich z trinástich preverovaných projektov uviedol výhradu vo vyhláseniach o ukončení pomoci. Dôvodom sú najmä neuzatvorené finančné opravy za nedostatky, zistené pri spätnom overení </w:t>
      </w:r>
      <w:r w:rsidR="00262CF7">
        <w:rPr>
          <w:sz w:val="24"/>
          <w:szCs w:val="24"/>
        </w:rPr>
        <w:t>VO</w:t>
      </w:r>
      <w:r w:rsidRPr="00B772DF">
        <w:rPr>
          <w:sz w:val="24"/>
          <w:szCs w:val="24"/>
        </w:rPr>
        <w:t xml:space="preserve">, ktoré musí vykonávať </w:t>
      </w:r>
      <w:r w:rsidR="0006256D">
        <w:rPr>
          <w:sz w:val="24"/>
          <w:szCs w:val="24"/>
        </w:rPr>
        <w:t>RO</w:t>
      </w:r>
      <w:r w:rsidRPr="00B772DF">
        <w:rPr>
          <w:sz w:val="24"/>
          <w:szCs w:val="24"/>
        </w:rPr>
        <w:t xml:space="preserve"> (MDVRR SR)</w:t>
      </w:r>
      <w:r w:rsidR="0006256D">
        <w:rPr>
          <w:sz w:val="24"/>
          <w:szCs w:val="24"/>
        </w:rPr>
        <w:t xml:space="preserve"> </w:t>
      </w:r>
      <w:r w:rsidRPr="00B772DF">
        <w:rPr>
          <w:sz w:val="24"/>
          <w:szCs w:val="24"/>
        </w:rPr>
        <w:t>pred ukončením každého projektu K</w:t>
      </w:r>
      <w:r w:rsidR="001C0825">
        <w:rPr>
          <w:sz w:val="24"/>
          <w:szCs w:val="24"/>
        </w:rPr>
        <w:t>F</w:t>
      </w:r>
      <w:r w:rsidRPr="00B772DF">
        <w:rPr>
          <w:sz w:val="24"/>
          <w:szCs w:val="24"/>
        </w:rPr>
        <w:t>.</w:t>
      </w:r>
    </w:p>
    <w:p w:rsidR="00254078" w:rsidRPr="000B5E23" w:rsidRDefault="00254078" w:rsidP="007533E9">
      <w:pPr>
        <w:pStyle w:val="Zkladntext3"/>
        <w:spacing w:after="0"/>
        <w:jc w:val="both"/>
        <w:rPr>
          <w:sz w:val="24"/>
          <w:szCs w:val="24"/>
        </w:rPr>
      </w:pPr>
    </w:p>
    <w:p w:rsidR="00254078" w:rsidRPr="00F615DB" w:rsidRDefault="00254078" w:rsidP="007533E9">
      <w:pPr>
        <w:ind w:firstLine="720"/>
        <w:jc w:val="both"/>
      </w:pPr>
      <w:r w:rsidRPr="00F615DB">
        <w:t xml:space="preserve">V rámci vykonaných kontrol vydal NKÚ SR k zisteniam adresné odporúčania </w:t>
      </w:r>
      <w:r w:rsidR="001C0825">
        <w:t xml:space="preserve">           </w:t>
      </w:r>
      <w:r w:rsidRPr="00F615DB">
        <w:t>na odstránenie zistených nedostatkov a kontrolované subjekty prijali písomné opatrenia na ich odstránenie. NKÚ SR bude sledovať ich plnenie až do úplného odstránenia zistených nedostatkov.</w:t>
      </w:r>
    </w:p>
    <w:p w:rsidR="00254078" w:rsidRPr="00B7581D" w:rsidRDefault="00254078" w:rsidP="007533E9">
      <w:pPr>
        <w:spacing w:before="120"/>
        <w:jc w:val="both"/>
      </w:pPr>
    </w:p>
    <w:p w:rsidR="00254078" w:rsidRPr="00B7581D" w:rsidRDefault="00254078" w:rsidP="000F0F70">
      <w:pPr>
        <w:pStyle w:val="Lukas2"/>
        <w:numPr>
          <w:ilvl w:val="1"/>
          <w:numId w:val="35"/>
        </w:numPr>
        <w:outlineLvl w:val="1"/>
      </w:pPr>
      <w:bookmarkStart w:id="235" w:name="_Toc271708029"/>
      <w:bookmarkStart w:id="236" w:name="_Toc306190653"/>
      <w:r>
        <w:t>Ukončovanie pomoci a k</w:t>
      </w:r>
      <w:r w:rsidRPr="00B7581D">
        <w:t>ontroly vykonané sekciou kontroly a boja proti korupcii Ú</w:t>
      </w:r>
      <w:r w:rsidR="001C0825">
        <w:t>V</w:t>
      </w:r>
      <w:r w:rsidRPr="00B7581D">
        <w:t xml:space="preserve"> SR</w:t>
      </w:r>
      <w:bookmarkEnd w:id="235"/>
      <w:bookmarkEnd w:id="236"/>
    </w:p>
    <w:p w:rsidR="00254078" w:rsidRPr="00B7581D" w:rsidRDefault="00254078" w:rsidP="007533E9">
      <w:pPr>
        <w:pStyle w:val="Normlnywebov"/>
        <w:widowControl w:val="0"/>
        <w:rPr>
          <w:b/>
        </w:rPr>
      </w:pPr>
    </w:p>
    <w:p w:rsidR="00254078" w:rsidRPr="00B7581D" w:rsidRDefault="00254078" w:rsidP="007533E9">
      <w:pPr>
        <w:ind w:firstLine="720"/>
        <w:jc w:val="both"/>
      </w:pPr>
      <w:r w:rsidRPr="00B7581D">
        <w:t>V rámci ukončovania pomoci za ISPA/KF a K</w:t>
      </w:r>
      <w:r w:rsidR="001C0825">
        <w:t>F</w:t>
      </w:r>
      <w:r w:rsidRPr="00B7581D">
        <w:t xml:space="preserve"> bol zo strany Sekcie kontroly a boja proti korupcii ÚV SR predložený zoznam všetkých hlásení za ISPA a K</w:t>
      </w:r>
      <w:r w:rsidR="001C0825">
        <w:t>F</w:t>
      </w:r>
      <w:r w:rsidRPr="00B7581D">
        <w:t>, ktoré boli štvrťročne oznámené Európskemu úradu pre boj proti podvodom.</w:t>
      </w:r>
    </w:p>
    <w:p w:rsidR="00254078" w:rsidRPr="00B7581D" w:rsidRDefault="00254078" w:rsidP="007533E9">
      <w:pPr>
        <w:ind w:firstLine="720"/>
        <w:jc w:val="both"/>
      </w:pPr>
      <w:r w:rsidRPr="00B7581D">
        <w:t>Za celé programové obdobie 2004 – 2006 bolo zatiaľ oznámených 9 hlásení v celkovej výške 6 391 887,10 E</w:t>
      </w:r>
      <w:r w:rsidR="001C0825">
        <w:t>UR</w:t>
      </w:r>
      <w:r w:rsidRPr="00B7581D">
        <w:t xml:space="preserve">. Prehľad hlásení je uvedený v tabuľke </w:t>
      </w:r>
      <w:r w:rsidRPr="001C0825">
        <w:t xml:space="preserve">č. </w:t>
      </w:r>
      <w:r w:rsidR="00620A78">
        <w:t>2</w:t>
      </w:r>
      <w:r w:rsidR="008F19B7">
        <w:t>3</w:t>
      </w:r>
      <w:r w:rsidR="001C0825">
        <w:t>.</w:t>
      </w:r>
    </w:p>
    <w:p w:rsidR="002206B5" w:rsidRPr="00B7581D" w:rsidRDefault="002206B5" w:rsidP="007533E9">
      <w:pPr>
        <w:jc w:val="both"/>
      </w:pPr>
    </w:p>
    <w:p w:rsidR="00254078" w:rsidRPr="00B7581D" w:rsidRDefault="00254078" w:rsidP="007533E9">
      <w:pPr>
        <w:jc w:val="both"/>
      </w:pPr>
      <w:r w:rsidRPr="001C0825">
        <w:t xml:space="preserve">Tabuľka č. </w:t>
      </w:r>
      <w:r w:rsidR="00620A78">
        <w:t>22</w:t>
      </w:r>
      <w:r w:rsidR="001C0825" w:rsidRPr="001C0825">
        <w:t>:</w:t>
      </w:r>
      <w:r w:rsidRPr="001C0825">
        <w:t xml:space="preserve"> Prehľad nezrovnalostí oznámených </w:t>
      </w:r>
      <w:proofErr w:type="spellStart"/>
      <w:r w:rsidRPr="001C0825">
        <w:t>O</w:t>
      </w:r>
      <w:r w:rsidR="00620A78">
        <w:t>LAF-u</w:t>
      </w:r>
      <w:proofErr w:type="spellEnd"/>
      <w:r w:rsidR="00620A78">
        <w:t xml:space="preserve"> za Kohézny fond a ISPA/KF</w:t>
      </w:r>
    </w:p>
    <w:tbl>
      <w:tblPr>
        <w:tblW w:w="10117" w:type="dxa"/>
        <w:tblInd w:w="-542" w:type="dxa"/>
        <w:tblCellMar>
          <w:left w:w="70" w:type="dxa"/>
          <w:right w:w="70" w:type="dxa"/>
        </w:tblCellMar>
        <w:tblLook w:val="0000" w:firstRow="0" w:lastRow="0" w:firstColumn="0" w:lastColumn="0" w:noHBand="0" w:noVBand="0"/>
      </w:tblPr>
      <w:tblGrid>
        <w:gridCol w:w="663"/>
        <w:gridCol w:w="2394"/>
        <w:gridCol w:w="3118"/>
        <w:gridCol w:w="4130"/>
      </w:tblGrid>
      <w:tr w:rsidR="00254078" w:rsidRPr="00B7581D" w:rsidTr="00F013E7">
        <w:trPr>
          <w:trHeight w:val="276"/>
        </w:trPr>
        <w:tc>
          <w:tcPr>
            <w:tcW w:w="1011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54078" w:rsidRPr="00262CF7" w:rsidRDefault="00254078" w:rsidP="007533E9">
            <w:pPr>
              <w:jc w:val="center"/>
              <w:rPr>
                <w:b/>
                <w:bCs/>
              </w:rPr>
            </w:pPr>
            <w:r w:rsidRPr="00262CF7">
              <w:rPr>
                <w:b/>
                <w:bCs/>
              </w:rPr>
              <w:t xml:space="preserve">ISPA/Kohézny fond Hlásenia oznámené </w:t>
            </w:r>
            <w:proofErr w:type="spellStart"/>
            <w:r w:rsidRPr="00262CF7">
              <w:rPr>
                <w:b/>
                <w:bCs/>
              </w:rPr>
              <w:t>OLAFu</w:t>
            </w:r>
            <w:proofErr w:type="spellEnd"/>
            <w:r w:rsidRPr="00262CF7">
              <w:rPr>
                <w:b/>
                <w:bCs/>
              </w:rPr>
              <w:t xml:space="preserve"> </w:t>
            </w:r>
          </w:p>
        </w:tc>
      </w:tr>
      <w:tr w:rsidR="00254078" w:rsidRPr="00B7581D" w:rsidTr="00F013E7">
        <w:trPr>
          <w:trHeight w:val="276"/>
        </w:trPr>
        <w:tc>
          <w:tcPr>
            <w:tcW w:w="10117" w:type="dxa"/>
            <w:gridSpan w:val="4"/>
            <w:vMerge/>
            <w:tcBorders>
              <w:top w:val="single" w:sz="4" w:space="0" w:color="auto"/>
              <w:left w:val="single" w:sz="4" w:space="0" w:color="auto"/>
              <w:bottom w:val="single" w:sz="4" w:space="0" w:color="auto"/>
              <w:right w:val="single" w:sz="4" w:space="0" w:color="auto"/>
            </w:tcBorders>
            <w:vAlign w:val="center"/>
          </w:tcPr>
          <w:p w:rsidR="00254078" w:rsidRPr="00262CF7" w:rsidRDefault="00254078" w:rsidP="007533E9">
            <w:pPr>
              <w:rPr>
                <w:b/>
                <w:bCs/>
              </w:rPr>
            </w:pPr>
          </w:p>
        </w:tc>
      </w:tr>
      <w:tr w:rsidR="00254078" w:rsidRPr="00B7581D" w:rsidTr="00F013E7">
        <w:trPr>
          <w:trHeight w:val="276"/>
        </w:trPr>
        <w:tc>
          <w:tcPr>
            <w:tcW w:w="10117" w:type="dxa"/>
            <w:gridSpan w:val="4"/>
            <w:vMerge/>
            <w:tcBorders>
              <w:top w:val="single" w:sz="4" w:space="0" w:color="auto"/>
              <w:left w:val="single" w:sz="4" w:space="0" w:color="auto"/>
              <w:bottom w:val="single" w:sz="4" w:space="0" w:color="auto"/>
              <w:right w:val="single" w:sz="4" w:space="0" w:color="auto"/>
            </w:tcBorders>
            <w:vAlign w:val="center"/>
          </w:tcPr>
          <w:p w:rsidR="00254078" w:rsidRPr="00262CF7" w:rsidRDefault="00254078" w:rsidP="007533E9">
            <w:pPr>
              <w:rPr>
                <w:b/>
                <w:bCs/>
              </w:rPr>
            </w:pPr>
          </w:p>
        </w:tc>
      </w:tr>
      <w:tr w:rsidR="00254078" w:rsidRPr="00B7581D" w:rsidTr="00F013E7">
        <w:trPr>
          <w:trHeight w:val="255"/>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rPr>
                <w:b/>
                <w:bCs/>
              </w:rPr>
            </w:pPr>
            <w:r w:rsidRPr="00262CF7">
              <w:rPr>
                <w:b/>
                <w:bCs/>
              </w:rPr>
              <w:t>Por. č.</w:t>
            </w:r>
          </w:p>
        </w:tc>
        <w:tc>
          <w:tcPr>
            <w:tcW w:w="2206"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rPr>
                <w:b/>
                <w:bCs/>
              </w:rPr>
            </w:pPr>
            <w:r w:rsidRPr="00262CF7">
              <w:rPr>
                <w:b/>
                <w:bCs/>
              </w:rPr>
              <w:t>Číslo IMS</w:t>
            </w:r>
          </w:p>
        </w:tc>
        <w:tc>
          <w:tcPr>
            <w:tcW w:w="3118"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rPr>
                <w:b/>
                <w:bCs/>
              </w:rPr>
            </w:pPr>
            <w:r w:rsidRPr="00262CF7">
              <w:rPr>
                <w:b/>
                <w:bCs/>
              </w:rPr>
              <w:t>CCI číslo/Číslo projektu</w:t>
            </w:r>
          </w:p>
        </w:tc>
        <w:tc>
          <w:tcPr>
            <w:tcW w:w="4130" w:type="dxa"/>
            <w:tcBorders>
              <w:top w:val="single" w:sz="4" w:space="0" w:color="auto"/>
              <w:left w:val="nil"/>
              <w:bottom w:val="single" w:sz="4" w:space="0" w:color="auto"/>
              <w:right w:val="single" w:sz="4" w:space="0" w:color="000000"/>
            </w:tcBorders>
            <w:shd w:val="clear" w:color="auto" w:fill="auto"/>
            <w:noWrap/>
            <w:vAlign w:val="center"/>
          </w:tcPr>
          <w:p w:rsidR="00254078" w:rsidRPr="00262CF7" w:rsidRDefault="00254078" w:rsidP="007533E9">
            <w:pPr>
              <w:jc w:val="center"/>
              <w:rPr>
                <w:b/>
                <w:bCs/>
              </w:rPr>
            </w:pPr>
            <w:r w:rsidRPr="00262CF7">
              <w:rPr>
                <w:b/>
                <w:bCs/>
              </w:rPr>
              <w:t>Názov projektu</w:t>
            </w:r>
          </w:p>
        </w:tc>
      </w:tr>
      <w:tr w:rsidR="00254078" w:rsidRPr="00B7581D" w:rsidTr="00F013E7">
        <w:trPr>
          <w:trHeight w:val="255"/>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1.</w:t>
            </w:r>
          </w:p>
        </w:tc>
        <w:tc>
          <w:tcPr>
            <w:tcW w:w="2206"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pPr>
            <w:r w:rsidRPr="00262CF7">
              <w:t>SK/2011/0/10010FC/1</w:t>
            </w:r>
          </w:p>
        </w:tc>
        <w:tc>
          <w:tcPr>
            <w:tcW w:w="3118"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pPr>
            <w:r w:rsidRPr="00262CF7">
              <w:t>2004/SK/16/C/PE/006</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Zásobovanie vodou a kanalizácia oravského regiónu, etapa1</w:t>
            </w:r>
          </w:p>
        </w:tc>
      </w:tr>
      <w:tr w:rsidR="00254078" w:rsidRPr="00B7581D" w:rsidTr="00F013E7">
        <w:trPr>
          <w:trHeight w:val="255"/>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2.</w:t>
            </w:r>
          </w:p>
        </w:tc>
        <w:tc>
          <w:tcPr>
            <w:tcW w:w="2206"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pPr>
            <w:r w:rsidRPr="00262CF7">
              <w:t>SK/2011/0/10003FC/2</w:t>
            </w:r>
          </w:p>
        </w:tc>
        <w:tc>
          <w:tcPr>
            <w:tcW w:w="3118"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pPr>
            <w:r w:rsidRPr="00262CF7">
              <w:t>2004/SK/16/C/PE/002</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Vranov - Pitná voda a kanalizácia v povodí rieky Tople</w:t>
            </w:r>
          </w:p>
        </w:tc>
      </w:tr>
      <w:tr w:rsidR="00254078" w:rsidRPr="00B7581D" w:rsidTr="00F013E7">
        <w:trPr>
          <w:trHeight w:val="540"/>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3.</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SK/2011/0/10002FC/1</w:t>
            </w:r>
          </w:p>
        </w:tc>
        <w:tc>
          <w:tcPr>
            <w:tcW w:w="3118"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2002/SK/16/P/PT/005</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Modernizácia železničnej trate Trnava – Nové Mesto nad Váhom, I. etapa Trnava - Piešťany</w:t>
            </w:r>
          </w:p>
        </w:tc>
      </w:tr>
      <w:tr w:rsidR="00254078" w:rsidRPr="00B7581D" w:rsidTr="00F013E7">
        <w:trPr>
          <w:trHeight w:val="495"/>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4.</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SK/2010/0/10011/FC/1</w:t>
            </w:r>
          </w:p>
        </w:tc>
        <w:tc>
          <w:tcPr>
            <w:tcW w:w="3118"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11 614 100 001</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Výstavba diaľnice D1, úsek Mengusovce - Jánovce na Slovensku</w:t>
            </w:r>
          </w:p>
        </w:tc>
      </w:tr>
      <w:tr w:rsidR="00254078" w:rsidRPr="00B7581D" w:rsidTr="00F013E7">
        <w:trPr>
          <w:trHeight w:val="555"/>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5.</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SK/2010/0/10002/FC/2</w:t>
            </w:r>
          </w:p>
        </w:tc>
        <w:tc>
          <w:tcPr>
            <w:tcW w:w="3118"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pPr>
            <w:r w:rsidRPr="00262CF7">
              <w:t>11 614 100 001</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Výstavba diaľnice D1, úsek Mengusovce - Jánovce na Slovensku</w:t>
            </w:r>
          </w:p>
        </w:tc>
      </w:tr>
      <w:tr w:rsidR="00254078" w:rsidRPr="00B7581D" w:rsidTr="00F013E7">
        <w:trPr>
          <w:trHeight w:val="570"/>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6.</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SK/2010/0/10004/FC/1</w:t>
            </w:r>
          </w:p>
        </w:tc>
        <w:tc>
          <w:tcPr>
            <w:tcW w:w="3118" w:type="dxa"/>
            <w:tcBorders>
              <w:top w:val="nil"/>
              <w:left w:val="nil"/>
              <w:bottom w:val="single" w:sz="4" w:space="0" w:color="auto"/>
              <w:right w:val="single" w:sz="4" w:space="0" w:color="auto"/>
            </w:tcBorders>
            <w:shd w:val="clear" w:color="auto" w:fill="auto"/>
            <w:vAlign w:val="center"/>
          </w:tcPr>
          <w:p w:rsidR="00254078" w:rsidRPr="00262CF7" w:rsidRDefault="00254078" w:rsidP="007533E9">
            <w:pPr>
              <w:jc w:val="center"/>
            </w:pPr>
            <w:r w:rsidRPr="00262CF7">
              <w:t>11 614 100 001</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Výstavba diaľnice D1, úsek Mengusovce - Jánovce na Slovensku</w:t>
            </w:r>
          </w:p>
        </w:tc>
      </w:tr>
      <w:tr w:rsidR="00254078" w:rsidRPr="00B7581D" w:rsidTr="00F013E7">
        <w:trPr>
          <w:trHeight w:val="570"/>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7.</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SK/2010/0/21/FC/1</w:t>
            </w:r>
          </w:p>
        </w:tc>
        <w:tc>
          <w:tcPr>
            <w:tcW w:w="3118"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2002/SK/16/P/PT/004</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Výstavba diaľnice D1,  úsek Mengusovce – Janovce</w:t>
            </w:r>
          </w:p>
        </w:tc>
      </w:tr>
      <w:tr w:rsidR="00254078" w:rsidRPr="00B7581D" w:rsidTr="00F013E7">
        <w:trPr>
          <w:trHeight w:val="585"/>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8.</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SK/2009/0/20/FC/1</w:t>
            </w:r>
          </w:p>
        </w:tc>
        <w:tc>
          <w:tcPr>
            <w:tcW w:w="3118"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2003/SK/16/P/PA/009</w:t>
            </w:r>
          </w:p>
        </w:tc>
        <w:tc>
          <w:tcPr>
            <w:tcW w:w="4130" w:type="dxa"/>
            <w:tcBorders>
              <w:top w:val="single" w:sz="4" w:space="0" w:color="auto"/>
              <w:left w:val="nil"/>
              <w:bottom w:val="single" w:sz="4" w:space="0" w:color="auto"/>
              <w:right w:val="single" w:sz="4" w:space="0" w:color="000000"/>
            </w:tcBorders>
            <w:shd w:val="clear" w:color="auto" w:fill="auto"/>
            <w:vAlign w:val="center"/>
          </w:tcPr>
          <w:p w:rsidR="00D72E76" w:rsidRDefault="00254078" w:rsidP="007533E9">
            <w:pPr>
              <w:jc w:val="center"/>
            </w:pPr>
            <w:r w:rsidRPr="00262CF7">
              <w:t xml:space="preserve">Odborná pomoc pri príprave projektov Kohézneho fondu vo vodárenskom </w:t>
            </w:r>
          </w:p>
          <w:p w:rsidR="00254078" w:rsidRPr="00262CF7" w:rsidRDefault="00254078" w:rsidP="007533E9">
            <w:pPr>
              <w:jc w:val="center"/>
            </w:pPr>
            <w:r w:rsidRPr="00262CF7">
              <w:lastRenderedPageBreak/>
              <w:t>sektore SR</w:t>
            </w:r>
          </w:p>
        </w:tc>
      </w:tr>
      <w:tr w:rsidR="00254078" w:rsidRPr="003C6EE8" w:rsidTr="00F013E7">
        <w:trPr>
          <w:trHeight w:val="810"/>
        </w:trPr>
        <w:tc>
          <w:tcPr>
            <w:tcW w:w="663" w:type="dxa"/>
            <w:tcBorders>
              <w:top w:val="nil"/>
              <w:left w:val="single" w:sz="4" w:space="0" w:color="auto"/>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lastRenderedPageBreak/>
              <w:t>9.</w:t>
            </w:r>
          </w:p>
        </w:tc>
        <w:tc>
          <w:tcPr>
            <w:tcW w:w="2206"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SK/2009/0/19/FC/1</w:t>
            </w:r>
          </w:p>
        </w:tc>
        <w:tc>
          <w:tcPr>
            <w:tcW w:w="3118" w:type="dxa"/>
            <w:tcBorders>
              <w:top w:val="nil"/>
              <w:left w:val="nil"/>
              <w:bottom w:val="single" w:sz="4" w:space="0" w:color="auto"/>
              <w:right w:val="single" w:sz="4" w:space="0" w:color="auto"/>
            </w:tcBorders>
            <w:shd w:val="clear" w:color="auto" w:fill="auto"/>
            <w:noWrap/>
            <w:vAlign w:val="center"/>
          </w:tcPr>
          <w:p w:rsidR="00254078" w:rsidRPr="00262CF7" w:rsidRDefault="00254078" w:rsidP="007533E9">
            <w:pPr>
              <w:jc w:val="center"/>
            </w:pPr>
            <w:r w:rsidRPr="00262CF7">
              <w:t>2003/SK/16/P/PA/010</w:t>
            </w:r>
          </w:p>
        </w:tc>
        <w:tc>
          <w:tcPr>
            <w:tcW w:w="4130" w:type="dxa"/>
            <w:tcBorders>
              <w:top w:val="single" w:sz="4" w:space="0" w:color="auto"/>
              <w:left w:val="nil"/>
              <w:bottom w:val="single" w:sz="4" w:space="0" w:color="auto"/>
              <w:right w:val="single" w:sz="4" w:space="0" w:color="000000"/>
            </w:tcBorders>
            <w:shd w:val="clear" w:color="auto" w:fill="auto"/>
            <w:vAlign w:val="center"/>
          </w:tcPr>
          <w:p w:rsidR="00254078" w:rsidRPr="00262CF7" w:rsidRDefault="00254078" w:rsidP="007533E9">
            <w:pPr>
              <w:jc w:val="center"/>
            </w:pPr>
            <w:r w:rsidRPr="00262CF7">
              <w:t xml:space="preserve">Technická pomoc pre MŽP na prípravu a implementáciu </w:t>
            </w:r>
            <w:proofErr w:type="spellStart"/>
            <w:r w:rsidRPr="00262CF7">
              <w:t>enviromentálnych</w:t>
            </w:r>
            <w:proofErr w:type="spellEnd"/>
            <w:r w:rsidRPr="00262CF7">
              <w:t xml:space="preserve"> investičných projektov</w:t>
            </w:r>
          </w:p>
        </w:tc>
      </w:tr>
    </w:tbl>
    <w:p w:rsidR="00254078" w:rsidRPr="00840FB8" w:rsidRDefault="00840FB8" w:rsidP="007533E9">
      <w:pPr>
        <w:rPr>
          <w:sz w:val="20"/>
          <w:szCs w:val="20"/>
        </w:rPr>
      </w:pPr>
      <w:r w:rsidRPr="00840FB8">
        <w:rPr>
          <w:sz w:val="20"/>
          <w:szCs w:val="20"/>
        </w:rPr>
        <w:t>Zdroj: Sekcie kontroly a boja proti korupcii ÚV SR</w:t>
      </w:r>
    </w:p>
    <w:p w:rsidR="00840FB8" w:rsidRPr="0006256D" w:rsidRDefault="00840FB8" w:rsidP="007533E9"/>
    <w:p w:rsidR="00254078" w:rsidRDefault="00254078" w:rsidP="007533E9">
      <w:pPr>
        <w:pStyle w:val="Normlnywebov"/>
        <w:widowControl w:val="0"/>
        <w:ind w:firstLine="720"/>
        <w:rPr>
          <w:bCs/>
        </w:rPr>
      </w:pPr>
      <w:r w:rsidRPr="00B7581D">
        <w:rPr>
          <w:bCs/>
        </w:rPr>
        <w:t>Sekcia kontroly a boja proti korupcii v</w:t>
      </w:r>
      <w:r>
        <w:rPr>
          <w:bCs/>
        </w:rPr>
        <w:t> období od 1.</w:t>
      </w:r>
      <w:r w:rsidR="001C0825">
        <w:rPr>
          <w:bCs/>
        </w:rPr>
        <w:t xml:space="preserve"> </w:t>
      </w:r>
      <w:r>
        <w:rPr>
          <w:bCs/>
        </w:rPr>
        <w:t>1.</w:t>
      </w:r>
      <w:r w:rsidR="001C0825">
        <w:rPr>
          <w:bCs/>
        </w:rPr>
        <w:t xml:space="preserve"> </w:t>
      </w:r>
      <w:r>
        <w:rPr>
          <w:bCs/>
        </w:rPr>
        <w:t>2011 do 30.</w:t>
      </w:r>
      <w:r w:rsidR="001C0825">
        <w:rPr>
          <w:bCs/>
        </w:rPr>
        <w:t xml:space="preserve"> </w:t>
      </w:r>
      <w:r>
        <w:rPr>
          <w:bCs/>
        </w:rPr>
        <w:t>6.</w:t>
      </w:r>
      <w:r w:rsidR="001C0825">
        <w:rPr>
          <w:bCs/>
        </w:rPr>
        <w:t xml:space="preserve"> </w:t>
      </w:r>
      <w:r>
        <w:rPr>
          <w:bCs/>
        </w:rPr>
        <w:t xml:space="preserve">2011 </w:t>
      </w:r>
      <w:r w:rsidRPr="00B7581D">
        <w:rPr>
          <w:bCs/>
        </w:rPr>
        <w:t>nevykonala žiadne kontroly.</w:t>
      </w:r>
    </w:p>
    <w:p w:rsidR="00D72E76" w:rsidRDefault="00D72E76" w:rsidP="007533E9">
      <w:pPr>
        <w:pStyle w:val="Normlnywebov"/>
        <w:widowControl w:val="0"/>
        <w:ind w:firstLine="720"/>
        <w:rPr>
          <w:bCs/>
        </w:rPr>
      </w:pPr>
    </w:p>
    <w:p w:rsidR="00254078" w:rsidRPr="00B7581D" w:rsidRDefault="00254078" w:rsidP="000F0F70">
      <w:pPr>
        <w:pStyle w:val="Lukas2"/>
        <w:numPr>
          <w:ilvl w:val="1"/>
          <w:numId w:val="35"/>
        </w:numPr>
        <w:outlineLvl w:val="1"/>
      </w:pPr>
      <w:bookmarkStart w:id="237" w:name="_Toc306190654"/>
      <w:r w:rsidRPr="00B7581D">
        <w:t>Audity vykonané EK a Európskym dvorom audítorov</w:t>
      </w:r>
      <w:bookmarkEnd w:id="237"/>
    </w:p>
    <w:p w:rsidR="00254078" w:rsidRDefault="00254078" w:rsidP="007533E9">
      <w:pPr>
        <w:spacing w:before="120"/>
        <w:ind w:firstLine="720"/>
        <w:jc w:val="both"/>
        <w:rPr>
          <w:lang w:eastAsia="sk-SK"/>
        </w:rPr>
      </w:pPr>
      <w:r w:rsidRPr="00B7581D">
        <w:rPr>
          <w:lang w:eastAsia="sk-SK"/>
        </w:rPr>
        <w:t>V 1. polroku 2011 neboli E</w:t>
      </w:r>
      <w:r w:rsidR="001C0825">
        <w:rPr>
          <w:lang w:eastAsia="sk-SK"/>
        </w:rPr>
        <w:t>K</w:t>
      </w:r>
      <w:r w:rsidRPr="00B7581D">
        <w:rPr>
          <w:lang w:eastAsia="sk-SK"/>
        </w:rPr>
        <w:t xml:space="preserve"> a Európskym dvorom audítorov vykonané žiadne audity v rámci programového obdobia 2004</w:t>
      </w:r>
      <w:r w:rsidR="001C0825">
        <w:rPr>
          <w:lang w:eastAsia="sk-SK"/>
        </w:rPr>
        <w:t xml:space="preserve"> </w:t>
      </w:r>
      <w:r w:rsidRPr="00B7581D">
        <w:rPr>
          <w:lang w:eastAsia="sk-SK"/>
        </w:rPr>
        <w:t>-</w:t>
      </w:r>
      <w:r w:rsidR="001C0825">
        <w:rPr>
          <w:lang w:eastAsia="sk-SK"/>
        </w:rPr>
        <w:t xml:space="preserve"> </w:t>
      </w:r>
      <w:r w:rsidRPr="00B7581D">
        <w:rPr>
          <w:lang w:eastAsia="sk-SK"/>
        </w:rPr>
        <w:t>2006.</w:t>
      </w:r>
    </w:p>
    <w:p w:rsidR="005208CC" w:rsidRDefault="005208CC" w:rsidP="007533E9">
      <w:pPr>
        <w:spacing w:before="120"/>
        <w:ind w:firstLine="720"/>
        <w:jc w:val="both"/>
        <w:rPr>
          <w:lang w:eastAsia="sk-SK"/>
        </w:rPr>
      </w:pPr>
    </w:p>
    <w:p w:rsidR="005208CC" w:rsidRPr="00BF2DD3" w:rsidRDefault="005208CC" w:rsidP="00BF2DD3">
      <w:pPr>
        <w:pStyle w:val="Nadpis1"/>
        <w:numPr>
          <w:ilvl w:val="0"/>
          <w:numId w:val="0"/>
        </w:numPr>
        <w:jc w:val="both"/>
        <w:rPr>
          <w:b/>
          <w:bCs/>
          <w:lang w:val="sk-SK"/>
        </w:rPr>
      </w:pPr>
      <w:bookmarkStart w:id="238" w:name="_Toc306190655"/>
      <w:r w:rsidRPr="00BF2DD3">
        <w:rPr>
          <w:b/>
          <w:bCs/>
          <w:lang w:val="sk-SK"/>
        </w:rPr>
        <w:t xml:space="preserve">9. Problematické oblasti implementácie operačných programov </w:t>
      </w:r>
      <w:r w:rsidR="00BF2DD3">
        <w:rPr>
          <w:b/>
          <w:bCs/>
          <w:lang w:val="sk-SK"/>
        </w:rPr>
        <w:t xml:space="preserve">                   </w:t>
      </w:r>
      <w:r w:rsidRPr="00BF2DD3">
        <w:rPr>
          <w:b/>
          <w:bCs/>
          <w:lang w:val="sk-SK"/>
        </w:rPr>
        <w:t>a horizontálnych priorít NSRR</w:t>
      </w:r>
      <w:bookmarkEnd w:id="238"/>
      <w:r w:rsidRPr="00BF2DD3">
        <w:rPr>
          <w:b/>
          <w:bCs/>
          <w:lang w:val="sk-SK"/>
        </w:rPr>
        <w:t xml:space="preserve"> </w:t>
      </w:r>
    </w:p>
    <w:p w:rsidR="001338C2" w:rsidRDefault="001338C2" w:rsidP="001338C2">
      <w:pPr>
        <w:spacing w:before="120"/>
        <w:ind w:firstLine="720"/>
        <w:jc w:val="both"/>
        <w:rPr>
          <w:lang w:eastAsia="sk-SK"/>
        </w:rPr>
      </w:pPr>
    </w:p>
    <w:p w:rsidR="001338C2" w:rsidRDefault="001338C2" w:rsidP="001338C2">
      <w:pPr>
        <w:pStyle w:val="Hlavika"/>
        <w:jc w:val="both"/>
        <w:rPr>
          <w:lang w:eastAsia="sk-SK"/>
        </w:rPr>
      </w:pPr>
      <w:r w:rsidRPr="001338C2">
        <w:rPr>
          <w:lang w:eastAsia="sk-SK"/>
        </w:rPr>
        <w:t xml:space="preserve">Odpočet plnenia úloh CKO </w:t>
      </w:r>
      <w:r>
        <w:rPr>
          <w:lang w:eastAsia="sk-SK"/>
        </w:rPr>
        <w:t xml:space="preserve">a RO OP </w:t>
      </w:r>
      <w:r w:rsidRPr="001338C2">
        <w:rPr>
          <w:lang w:eastAsia="sk-SK"/>
        </w:rPr>
        <w:t>definovaných v materiáli „Problematické oblasti</w:t>
      </w:r>
      <w:r>
        <w:rPr>
          <w:lang w:eastAsia="sk-SK"/>
        </w:rPr>
        <w:t xml:space="preserve"> </w:t>
      </w:r>
      <w:r w:rsidRPr="001338C2">
        <w:rPr>
          <w:lang w:eastAsia="sk-SK"/>
        </w:rPr>
        <w:t xml:space="preserve">                          implementácie OP a HP“ k 30. 6. 2011</w:t>
      </w:r>
      <w:r>
        <w:rPr>
          <w:lang w:eastAsia="sk-SK"/>
        </w:rPr>
        <w:t xml:space="preserve"> je uvedený v prílohe č. 16 a) a prílohe č. 16 b)</w:t>
      </w:r>
      <w:r w:rsidR="001E6674">
        <w:rPr>
          <w:lang w:eastAsia="sk-SK"/>
        </w:rPr>
        <w:t xml:space="preserve"> tejto správy</w:t>
      </w:r>
      <w:r>
        <w:rPr>
          <w:lang w:eastAsia="sk-SK"/>
        </w:rPr>
        <w:t xml:space="preserve">. </w:t>
      </w: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152931" w:rsidRDefault="00152931" w:rsidP="001338C2">
      <w:pPr>
        <w:pStyle w:val="Hlavika"/>
        <w:jc w:val="both"/>
        <w:rPr>
          <w:lang w:eastAsia="sk-SK"/>
        </w:rPr>
      </w:pPr>
    </w:p>
    <w:p w:rsidR="00BA781F" w:rsidRDefault="005208CC" w:rsidP="000F0F70">
      <w:pPr>
        <w:pStyle w:val="Hlavika"/>
        <w:tabs>
          <w:tab w:val="left" w:pos="1440"/>
        </w:tabs>
        <w:ind w:left="1440" w:hanging="1440"/>
        <w:jc w:val="both"/>
        <w:outlineLvl w:val="0"/>
        <w:rPr>
          <w:b/>
          <w:bCs/>
          <w:sz w:val="28"/>
          <w:szCs w:val="28"/>
        </w:rPr>
      </w:pPr>
      <w:bookmarkStart w:id="239" w:name="_Toc306190656"/>
      <w:r>
        <w:rPr>
          <w:b/>
          <w:bCs/>
          <w:sz w:val="28"/>
          <w:szCs w:val="28"/>
        </w:rPr>
        <w:lastRenderedPageBreak/>
        <w:t>10</w:t>
      </w:r>
      <w:r w:rsidR="00BA781F">
        <w:rPr>
          <w:b/>
          <w:bCs/>
          <w:sz w:val="28"/>
          <w:szCs w:val="28"/>
        </w:rPr>
        <w:t>. Záver</w:t>
      </w:r>
      <w:bookmarkEnd w:id="239"/>
    </w:p>
    <w:p w:rsidR="00BA781F" w:rsidRDefault="00BA781F" w:rsidP="000F673C">
      <w:pPr>
        <w:pStyle w:val="Hlavika"/>
        <w:tabs>
          <w:tab w:val="left" w:pos="1440"/>
        </w:tabs>
        <w:ind w:left="1440" w:hanging="1440"/>
        <w:jc w:val="both"/>
        <w:rPr>
          <w:b/>
          <w:bCs/>
          <w:sz w:val="28"/>
          <w:szCs w:val="28"/>
        </w:rPr>
      </w:pPr>
    </w:p>
    <w:p w:rsidR="008615DB" w:rsidRDefault="008615DB" w:rsidP="00467798">
      <w:pPr>
        <w:ind w:firstLine="720"/>
        <w:jc w:val="both"/>
        <w:rPr>
          <w:rFonts w:cstheme="minorHAnsi"/>
        </w:rPr>
      </w:pPr>
      <w:r w:rsidRPr="008615DB">
        <w:rPr>
          <w:rFonts w:cstheme="minorHAnsi"/>
        </w:rPr>
        <w:t xml:space="preserve">V sledovanom období dosiahlo čerpanie záväzku 2008 na národnej úrovni v rámci desiatich operačných programov NSRR úroveň 100 %, okrem OP Informatizácia spoločnosti, ktorého čerpanie na záväzku 2008 predstavuje len 88,78 % a pre splnenie pravidla n+3 </w:t>
      </w:r>
      <w:r w:rsidR="00BF2DD3">
        <w:rPr>
          <w:rFonts w:cstheme="minorHAnsi"/>
        </w:rPr>
        <w:t xml:space="preserve">      </w:t>
      </w:r>
      <w:r w:rsidRPr="008615DB">
        <w:rPr>
          <w:rFonts w:cstheme="minorHAnsi"/>
        </w:rPr>
        <w:t>pre tento program je potrebné vyčerpať ešte 18 069 239 EUR.</w:t>
      </w:r>
    </w:p>
    <w:p w:rsidR="008615DB" w:rsidRDefault="008615DB" w:rsidP="008615DB">
      <w:pPr>
        <w:spacing w:before="120"/>
        <w:ind w:firstLine="720"/>
        <w:jc w:val="both"/>
        <w:rPr>
          <w:rFonts w:cstheme="minorHAnsi"/>
        </w:rPr>
      </w:pPr>
    </w:p>
    <w:p w:rsidR="008615DB" w:rsidRPr="008615DB" w:rsidRDefault="008615DB" w:rsidP="008615DB">
      <w:pPr>
        <w:spacing w:before="120"/>
        <w:ind w:firstLine="720"/>
        <w:jc w:val="both"/>
        <w:rPr>
          <w:rFonts w:cstheme="minorHAnsi"/>
        </w:rPr>
      </w:pPr>
      <w:r w:rsidRPr="008615DB">
        <w:rPr>
          <w:rFonts w:cstheme="minorHAnsi"/>
        </w:rPr>
        <w:t xml:space="preserve">Pravidlo n+3 znamená, že každý finančný záväzok alokovaný pre daný operačný program na rok „n“ musí byť vyčerpaný do troch rokov, t. j. do konca roka „n+3“. Tá časť záväzku, ktorú členský štát nevyčerpá, bude zrušená. Nedávno bolo toto pravidlo zjemnené  novelizáciou všeobecného nariadenia Rady(ES) č.1083/2006 v tom zmysle, že záväzok prijatý na rok 2007 je rozdelený rovnakým dielom do šiestich rokov 2008 – 2013 a prvé sledovanie splnenia pravidla n+3 sa vzťahuje až na rok 2008. Príslušný finančný záväzok tak  musí byť vyčerpaný do konca roka 2011.  </w:t>
      </w:r>
    </w:p>
    <w:p w:rsidR="008615DB" w:rsidRDefault="008615DB" w:rsidP="008615DB">
      <w:pPr>
        <w:ind w:firstLine="720"/>
        <w:jc w:val="both"/>
      </w:pPr>
    </w:p>
    <w:p w:rsidR="008615DB" w:rsidRPr="00B7210F" w:rsidRDefault="008615DB" w:rsidP="008615DB">
      <w:pPr>
        <w:ind w:firstLine="720"/>
        <w:jc w:val="both"/>
        <w:rPr>
          <w:bCs/>
        </w:rPr>
      </w:pPr>
      <w:r w:rsidRPr="00B7210F">
        <w:t>Celkové</w:t>
      </w:r>
      <w:r w:rsidRPr="00B7210F">
        <w:rPr>
          <w:bCs/>
        </w:rPr>
        <w:t xml:space="preserve"> </w:t>
      </w:r>
      <w:r w:rsidRPr="00B7210F">
        <w:t>čerpanie</w:t>
      </w:r>
      <w:r w:rsidRPr="00B7210F">
        <w:rPr>
          <w:bCs/>
        </w:rPr>
        <w:t xml:space="preserve"> voči EK zo záväzku 2008 predstavovalo k 30.</w:t>
      </w:r>
      <w:r>
        <w:rPr>
          <w:bCs/>
        </w:rPr>
        <w:t xml:space="preserve"> </w:t>
      </w:r>
      <w:r w:rsidRPr="00B7210F">
        <w:rPr>
          <w:bCs/>
        </w:rPr>
        <w:t>6.</w:t>
      </w:r>
      <w:r>
        <w:rPr>
          <w:bCs/>
        </w:rPr>
        <w:t xml:space="preserve"> </w:t>
      </w:r>
      <w:r w:rsidRPr="00B7210F">
        <w:rPr>
          <w:bCs/>
        </w:rPr>
        <w:t xml:space="preserve">2011 podiel </w:t>
      </w:r>
      <w:r>
        <w:rPr>
          <w:bCs/>
        </w:rPr>
        <w:t xml:space="preserve">       </w:t>
      </w:r>
      <w:r w:rsidRPr="008615DB">
        <w:rPr>
          <w:bCs/>
        </w:rPr>
        <w:t>97,51 %</w:t>
      </w:r>
      <w:r w:rsidRPr="00B7210F">
        <w:rPr>
          <w:bCs/>
        </w:rPr>
        <w:t>. Do 31.</w:t>
      </w:r>
      <w:r>
        <w:rPr>
          <w:bCs/>
        </w:rPr>
        <w:t xml:space="preserve"> </w:t>
      </w:r>
      <w:r w:rsidRPr="00B7210F">
        <w:rPr>
          <w:bCs/>
        </w:rPr>
        <w:t>12.</w:t>
      </w:r>
      <w:r>
        <w:rPr>
          <w:bCs/>
        </w:rPr>
        <w:t xml:space="preserve"> </w:t>
      </w:r>
      <w:r w:rsidRPr="00B7210F">
        <w:rPr>
          <w:bCs/>
        </w:rPr>
        <w:t>2011 však zostáva na EK pre splnenie pravidla n+3 za jednotlivé OP predložiť ešte priebežné žiadosti o platbu v celkovej sume 37 670 671 EUR, a to za OP Vzdelávanie 12 901 362 EUR a za OP Informatizácia spoločnosti 24 769 309 EUR.</w:t>
      </w:r>
    </w:p>
    <w:p w:rsidR="008615DB" w:rsidRDefault="008615DB" w:rsidP="00467798">
      <w:pPr>
        <w:ind w:firstLine="720"/>
        <w:jc w:val="both"/>
        <w:rPr>
          <w:rFonts w:cstheme="minorHAnsi"/>
          <w:highlight w:val="yellow"/>
        </w:rPr>
      </w:pPr>
    </w:p>
    <w:p w:rsidR="00BA781F" w:rsidRPr="00527DE3" w:rsidRDefault="00BA781F" w:rsidP="00BA781F">
      <w:pPr>
        <w:pStyle w:val="Obyajntext"/>
        <w:spacing w:before="120"/>
        <w:ind w:firstLine="720"/>
        <w:jc w:val="both"/>
        <w:rPr>
          <w:rFonts w:ascii="Times New Roman" w:hAnsi="Times New Roman" w:cstheme="minorHAnsi"/>
          <w:sz w:val="24"/>
          <w:szCs w:val="24"/>
        </w:rPr>
      </w:pPr>
      <w:r w:rsidRPr="008615DB">
        <w:rPr>
          <w:rFonts w:ascii="Times New Roman" w:hAnsi="Times New Roman" w:cstheme="minorHAnsi"/>
          <w:sz w:val="24"/>
          <w:szCs w:val="24"/>
        </w:rPr>
        <w:t xml:space="preserve">V roku 2011 sa predpokladá </w:t>
      </w:r>
      <w:r w:rsidRPr="008615DB">
        <w:rPr>
          <w:rFonts w:ascii="Times New Roman" w:hAnsi="Times New Roman" w:cstheme="minorHAnsi"/>
          <w:b/>
          <w:i/>
          <w:sz w:val="24"/>
          <w:szCs w:val="24"/>
        </w:rPr>
        <w:t>výrazné zvýšenie efektívnosti čerpania</w:t>
      </w:r>
      <w:r w:rsidRPr="008615DB">
        <w:rPr>
          <w:rFonts w:ascii="Times New Roman" w:hAnsi="Times New Roman" w:cstheme="minorHAnsi"/>
          <w:sz w:val="24"/>
          <w:szCs w:val="24"/>
        </w:rPr>
        <w:t xml:space="preserve"> prostriedkov štrukturálnych fondov a Kohézneho fondu v rámci realizovaných operačných programov aj v nadväznosti na vykonané kontrahovanie, najmä v oblasti výstavby diaľnic, ochrany životného prostredia a predchádzania rizikám, protipovodňovej ochrany, podpory malého a stredného podnikania, podpory inovácií, v oblasti  znižovania nezamestnanosti, vzdelávania, výskumu a vývoja.</w:t>
      </w:r>
    </w:p>
    <w:p w:rsidR="00926653" w:rsidRDefault="00926653" w:rsidP="00926653">
      <w:pPr>
        <w:pStyle w:val="Lukas1"/>
      </w:pPr>
    </w:p>
    <w:p w:rsidR="00926653" w:rsidRDefault="00926653" w:rsidP="00926653">
      <w:pPr>
        <w:pStyle w:val="Lukas1"/>
      </w:pPr>
    </w:p>
    <w:p w:rsidR="00926653" w:rsidRDefault="00926653" w:rsidP="00926653">
      <w:pPr>
        <w:pStyle w:val="Lukas1"/>
      </w:pPr>
    </w:p>
    <w:p w:rsidR="00926653" w:rsidRDefault="00926653" w:rsidP="00926653">
      <w:pPr>
        <w:pStyle w:val="Lukas1"/>
      </w:pPr>
    </w:p>
    <w:p w:rsidR="00926653" w:rsidRDefault="00926653" w:rsidP="00926653">
      <w:pPr>
        <w:pStyle w:val="Lukas1"/>
      </w:pPr>
    </w:p>
    <w:p w:rsidR="00926653" w:rsidRDefault="00926653"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152931" w:rsidRDefault="00152931" w:rsidP="00926653">
      <w:pPr>
        <w:pStyle w:val="Lukas1"/>
      </w:pPr>
    </w:p>
    <w:p w:rsidR="00926653" w:rsidRDefault="00926653" w:rsidP="00926653">
      <w:pPr>
        <w:pStyle w:val="Lukas1"/>
      </w:pPr>
    </w:p>
    <w:p w:rsidR="00926653" w:rsidRDefault="00926653" w:rsidP="00926653">
      <w:pPr>
        <w:pStyle w:val="Lukas1"/>
      </w:pPr>
    </w:p>
    <w:p w:rsidR="008D2C3D" w:rsidRPr="00926653" w:rsidRDefault="002D4B01" w:rsidP="000F0F70">
      <w:pPr>
        <w:pStyle w:val="Lukas1"/>
        <w:outlineLvl w:val="0"/>
      </w:pPr>
      <w:bookmarkStart w:id="240" w:name="_Toc306190657"/>
      <w:r>
        <w:lastRenderedPageBreak/>
        <w:t>1</w:t>
      </w:r>
      <w:r w:rsidR="005208CC">
        <w:t>1</w:t>
      </w:r>
      <w:r w:rsidR="008D2C3D" w:rsidRPr="00926653">
        <w:t>. Zoznam príloh</w:t>
      </w:r>
      <w:bookmarkEnd w:id="240"/>
    </w:p>
    <w:p w:rsidR="008D2C3D" w:rsidRPr="00926653" w:rsidRDefault="008D2C3D" w:rsidP="000F673C">
      <w:pPr>
        <w:pStyle w:val="Hlavika"/>
        <w:tabs>
          <w:tab w:val="left" w:pos="1440"/>
        </w:tabs>
        <w:ind w:left="1440" w:hanging="1440"/>
        <w:jc w:val="both"/>
        <w:rPr>
          <w:b/>
          <w:bCs/>
          <w:sz w:val="28"/>
          <w:szCs w:val="28"/>
        </w:rPr>
      </w:pPr>
    </w:p>
    <w:p w:rsidR="000F673C" w:rsidRPr="008F19B7" w:rsidRDefault="000F673C" w:rsidP="00CA035D">
      <w:pPr>
        <w:pStyle w:val="Hlavika"/>
        <w:tabs>
          <w:tab w:val="left" w:pos="1440"/>
        </w:tabs>
        <w:ind w:left="1440" w:hanging="1440"/>
        <w:jc w:val="both"/>
      </w:pPr>
      <w:r w:rsidRPr="008F19B7">
        <w:t>Príloha č. 1:</w:t>
      </w:r>
      <w:r w:rsidRPr="008F19B7">
        <w:tab/>
        <w:t xml:space="preserve">Zoznam metodických pokynov a výkladov na programové obdobie </w:t>
      </w:r>
      <w:r w:rsidR="00152931">
        <w:t xml:space="preserve">           </w:t>
      </w:r>
      <w:r w:rsidRPr="008F19B7">
        <w:t xml:space="preserve">2007 - 2013 vydaných </w:t>
      </w:r>
      <w:r w:rsidR="00A9501B" w:rsidRPr="008F19B7">
        <w:t>C</w:t>
      </w:r>
      <w:r w:rsidRPr="008F19B7">
        <w:t xml:space="preserve">entrálnym koordinačným orgánom od 1. </w:t>
      </w:r>
      <w:r w:rsidR="005871C7" w:rsidRPr="008F19B7">
        <w:t>1</w:t>
      </w:r>
      <w:r w:rsidRPr="008F19B7">
        <w:t>. 201</w:t>
      </w:r>
      <w:r w:rsidR="005871C7" w:rsidRPr="008F19B7">
        <w:t>1</w:t>
      </w:r>
      <w:r w:rsidRPr="008F19B7">
        <w:t xml:space="preserve"> </w:t>
      </w:r>
      <w:r w:rsidR="00152931">
        <w:t xml:space="preserve">      </w:t>
      </w:r>
      <w:r w:rsidRPr="008F19B7">
        <w:t>do 3</w:t>
      </w:r>
      <w:r w:rsidR="005871C7" w:rsidRPr="008F19B7">
        <w:t>0</w:t>
      </w:r>
      <w:r w:rsidRPr="008F19B7">
        <w:t xml:space="preserve">. </w:t>
      </w:r>
      <w:r w:rsidR="005871C7" w:rsidRPr="008F19B7">
        <w:t>6</w:t>
      </w:r>
      <w:r w:rsidRPr="008F19B7">
        <w:t>. 201</w:t>
      </w:r>
      <w:r w:rsidR="005871C7" w:rsidRPr="008F19B7">
        <w:t>1</w:t>
      </w:r>
      <w:r w:rsidRPr="008F19B7">
        <w:t xml:space="preserve"> </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2:</w:t>
      </w:r>
      <w:r w:rsidRPr="008F19B7">
        <w:tab/>
        <w:t>Prehľad opatrení na odstránenie problémových oblastí implementácie operačných programov prijatých RO k 3</w:t>
      </w:r>
      <w:r w:rsidR="005871C7" w:rsidRPr="008F19B7">
        <w:t>0</w:t>
      </w:r>
      <w:r w:rsidRPr="008F19B7">
        <w:t xml:space="preserve">. </w:t>
      </w:r>
      <w:r w:rsidR="005871C7" w:rsidRPr="008F19B7">
        <w:t>6</w:t>
      </w:r>
      <w:r w:rsidRPr="008F19B7">
        <w:t>. 201</w:t>
      </w:r>
      <w:r w:rsidR="005871C7" w:rsidRPr="008F19B7">
        <w:t>1</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3:</w:t>
      </w:r>
      <w:r w:rsidRPr="008F19B7">
        <w:tab/>
        <w:t xml:space="preserve">Zoznam usmernení na programové obdobie 2007 - 2013 vydaných </w:t>
      </w:r>
      <w:r w:rsidR="00A9501B" w:rsidRPr="008F19B7">
        <w:t>C</w:t>
      </w:r>
      <w:r w:rsidRPr="008F19B7">
        <w:t>ertifikačným orgánom MF SR od 1.</w:t>
      </w:r>
      <w:r w:rsidR="005871C7" w:rsidRPr="008F19B7">
        <w:t xml:space="preserve"> 1</w:t>
      </w:r>
      <w:r w:rsidRPr="008F19B7">
        <w:t>. 201</w:t>
      </w:r>
      <w:r w:rsidR="005871C7" w:rsidRPr="008F19B7">
        <w:t>1</w:t>
      </w:r>
      <w:r w:rsidRPr="008F19B7">
        <w:t xml:space="preserve"> do 3</w:t>
      </w:r>
      <w:r w:rsidR="005871C7" w:rsidRPr="008F19B7">
        <w:t>0</w:t>
      </w:r>
      <w:r w:rsidRPr="008F19B7">
        <w:t xml:space="preserve">. </w:t>
      </w:r>
      <w:r w:rsidR="005871C7" w:rsidRPr="008F19B7">
        <w:t>6</w:t>
      </w:r>
      <w:r w:rsidRPr="008F19B7">
        <w:t>. 201</w:t>
      </w:r>
      <w:r w:rsidR="005871C7" w:rsidRPr="008F19B7">
        <w:t>1</w:t>
      </w:r>
    </w:p>
    <w:p w:rsidR="000F673C" w:rsidRPr="008F19B7" w:rsidRDefault="000F673C" w:rsidP="00CA035D">
      <w:pPr>
        <w:pStyle w:val="Hlavika"/>
        <w:tabs>
          <w:tab w:val="left" w:pos="1440"/>
        </w:tabs>
        <w:ind w:left="1440" w:hanging="1440"/>
        <w:jc w:val="both"/>
        <w:rPr>
          <w:highlight w:val="yellow"/>
        </w:rPr>
      </w:pPr>
    </w:p>
    <w:p w:rsidR="000F673C" w:rsidRPr="008F19B7" w:rsidRDefault="000F673C" w:rsidP="00CA035D">
      <w:pPr>
        <w:pStyle w:val="Hlavika"/>
        <w:tabs>
          <w:tab w:val="left" w:pos="1440"/>
        </w:tabs>
        <w:ind w:left="1440" w:hanging="1440"/>
        <w:jc w:val="both"/>
      </w:pPr>
      <w:r w:rsidRPr="008F19B7">
        <w:t>Príloha č. 4:</w:t>
      </w:r>
      <w:r w:rsidRPr="008F19B7">
        <w:tab/>
        <w:t>Prehľad využívania technickej pomoci koordinátormi HP, vrátane žiadostí o platbu</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5:</w:t>
      </w:r>
      <w:r w:rsidRPr="008F19B7">
        <w:tab/>
        <w:t>Stav vyhlasovania výziev v rámci jednotlivých operačných programov NSRR (vrátane priamych zadaní a národných projektov)</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6:</w:t>
      </w:r>
      <w:r w:rsidRPr="008F19B7">
        <w:tab/>
        <w:t>Stav implementácie ŠF na programové obdobie 2007 - 2013 podľa operačných programov, horizontálnych priorít a opatrení k 3</w:t>
      </w:r>
      <w:r w:rsidR="005871C7" w:rsidRPr="008F19B7">
        <w:t>0</w:t>
      </w:r>
      <w:r w:rsidRPr="008F19B7">
        <w:t xml:space="preserve">. </w:t>
      </w:r>
      <w:r w:rsidR="005871C7" w:rsidRPr="008F19B7">
        <w:t>6</w:t>
      </w:r>
      <w:r w:rsidRPr="008F19B7">
        <w:t>. 201</w:t>
      </w:r>
      <w:r w:rsidR="005871C7" w:rsidRPr="008F19B7">
        <w:t>1</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rPr>
          <w:bCs/>
          <w:iCs/>
          <w:snapToGrid w:val="0"/>
        </w:rPr>
      </w:pPr>
      <w:r w:rsidRPr="008F19B7">
        <w:t>Príloha č. 7:</w:t>
      </w:r>
      <w:r w:rsidRPr="008F19B7">
        <w:tab/>
        <w:t xml:space="preserve">Čerpanie štrukturálnych fondov a Kohézneho fondu programového obdobia </w:t>
      </w:r>
      <w:r w:rsidR="00E56EA2" w:rsidRPr="008F19B7">
        <w:t xml:space="preserve">   </w:t>
      </w:r>
      <w:r w:rsidRPr="008F19B7">
        <w:t>2007 - 2013 (Cieľ 1 a 2) k 3</w:t>
      </w:r>
      <w:r w:rsidR="005871C7" w:rsidRPr="008F19B7">
        <w:t>0</w:t>
      </w:r>
      <w:r w:rsidRPr="008F19B7">
        <w:t xml:space="preserve">. </w:t>
      </w:r>
      <w:r w:rsidR="005871C7" w:rsidRPr="008F19B7">
        <w:t>6</w:t>
      </w:r>
      <w:r w:rsidRPr="008F19B7">
        <w:t>. 201</w:t>
      </w:r>
      <w:r w:rsidR="005871C7" w:rsidRPr="008F19B7">
        <w:t>1</w:t>
      </w:r>
      <w:r w:rsidRPr="008F19B7">
        <w:t xml:space="preserve"> v </w:t>
      </w:r>
      <w:r w:rsidRPr="008F19B7">
        <w:rPr>
          <w:bCs/>
          <w:iCs/>
          <w:snapToGrid w:val="0"/>
        </w:rPr>
        <w:t>EUR</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8:</w:t>
      </w:r>
      <w:r w:rsidRPr="008F19B7">
        <w:tab/>
        <w:t xml:space="preserve">Prehľad zaslaných </w:t>
      </w:r>
      <w:proofErr w:type="spellStart"/>
      <w:r w:rsidRPr="008F19B7">
        <w:t>ŽoP</w:t>
      </w:r>
      <w:proofErr w:type="spellEnd"/>
      <w:r w:rsidRPr="008F19B7">
        <w:t xml:space="preserve"> a prijatých platieb z EK k 3</w:t>
      </w:r>
      <w:r w:rsidR="005871C7" w:rsidRPr="008F19B7">
        <w:t>0</w:t>
      </w:r>
      <w:r w:rsidRPr="008F19B7">
        <w:t xml:space="preserve">. </w:t>
      </w:r>
      <w:r w:rsidR="005871C7" w:rsidRPr="008F19B7">
        <w:t>6</w:t>
      </w:r>
      <w:r w:rsidRPr="008F19B7">
        <w:t>. 201</w:t>
      </w:r>
      <w:r w:rsidR="005871C7" w:rsidRPr="008F19B7">
        <w:t>1</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9:</w:t>
      </w:r>
      <w:r w:rsidRPr="008F19B7">
        <w:tab/>
        <w:t xml:space="preserve">Overovanie verejného obstarávania na obstaranie služieb spolufinancovaných </w:t>
      </w:r>
      <w:r w:rsidR="005871C7" w:rsidRPr="008F19B7">
        <w:t xml:space="preserve">      </w:t>
      </w:r>
      <w:r w:rsidRPr="008F19B7">
        <w:t xml:space="preserve">z finančných prostriedkov technickej pomoci operačných programov za obdobie od 1. </w:t>
      </w:r>
      <w:r w:rsidR="005871C7" w:rsidRPr="008F19B7">
        <w:t>1</w:t>
      </w:r>
      <w:r w:rsidRPr="008F19B7">
        <w:t>. 201</w:t>
      </w:r>
      <w:r w:rsidR="005871C7" w:rsidRPr="008F19B7">
        <w:t>1</w:t>
      </w:r>
      <w:r w:rsidRPr="008F19B7">
        <w:t xml:space="preserve"> do 3</w:t>
      </w:r>
      <w:r w:rsidR="005871C7" w:rsidRPr="008F19B7">
        <w:t>0</w:t>
      </w:r>
      <w:r w:rsidRPr="008F19B7">
        <w:t xml:space="preserve">. </w:t>
      </w:r>
      <w:r w:rsidR="005871C7" w:rsidRPr="008F19B7">
        <w:t>6</w:t>
      </w:r>
      <w:r w:rsidRPr="008F19B7">
        <w:t>. 201</w:t>
      </w:r>
      <w:r w:rsidR="005871C7" w:rsidRPr="008F19B7">
        <w:t>1</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10:</w:t>
      </w:r>
      <w:r w:rsidRPr="008F19B7">
        <w:tab/>
        <w:t xml:space="preserve">Stav v oblasti schém štátnej pomoci a schém pomoci </w:t>
      </w:r>
      <w:proofErr w:type="spellStart"/>
      <w:r w:rsidRPr="008F19B7">
        <w:rPr>
          <w:i/>
        </w:rPr>
        <w:t>de</w:t>
      </w:r>
      <w:proofErr w:type="spellEnd"/>
      <w:r w:rsidRPr="008F19B7">
        <w:rPr>
          <w:i/>
        </w:rPr>
        <w:t xml:space="preserve"> </w:t>
      </w:r>
      <w:proofErr w:type="spellStart"/>
      <w:r w:rsidRPr="008F19B7">
        <w:rPr>
          <w:i/>
        </w:rPr>
        <w:t>minimis</w:t>
      </w:r>
      <w:proofErr w:type="spellEnd"/>
      <w:r w:rsidRPr="008F19B7">
        <w:t xml:space="preserve"> k 3</w:t>
      </w:r>
      <w:r w:rsidR="005871C7" w:rsidRPr="008F19B7">
        <w:t>0</w:t>
      </w:r>
      <w:r w:rsidRPr="008F19B7">
        <w:t xml:space="preserve">. </w:t>
      </w:r>
      <w:r w:rsidR="005871C7" w:rsidRPr="008F19B7">
        <w:t>6</w:t>
      </w:r>
      <w:r w:rsidRPr="008F19B7">
        <w:t>. 201</w:t>
      </w:r>
      <w:r w:rsidR="005871C7" w:rsidRPr="008F19B7">
        <w:t>1</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11:</w:t>
      </w:r>
      <w:r w:rsidRPr="008F19B7">
        <w:tab/>
        <w:t xml:space="preserve">Prehľad školení pre zástupcov CKO, RO, SORO, CO, OA a koordinátorov HP </w:t>
      </w:r>
      <w:r w:rsidR="00A9501B" w:rsidRPr="008F19B7">
        <w:t xml:space="preserve">realizovaných </w:t>
      </w:r>
      <w:r w:rsidRPr="008F19B7">
        <w:t>v roku 201</w:t>
      </w:r>
      <w:r w:rsidR="005871C7" w:rsidRPr="008F19B7">
        <w:t>1</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1</w:t>
      </w:r>
      <w:r w:rsidR="000F75A6" w:rsidRPr="008F19B7">
        <w:t>2</w:t>
      </w:r>
      <w:r w:rsidRPr="008F19B7">
        <w:t>:</w:t>
      </w:r>
      <w:r w:rsidRPr="008F19B7">
        <w:tab/>
        <w:t xml:space="preserve">Štatistické údaje týkajúce sa informačného portálu </w:t>
      </w:r>
      <w:hyperlink r:id="rId51" w:history="1">
        <w:r w:rsidRPr="008F19B7">
          <w:rPr>
            <w:rStyle w:val="Hypertextovprepojenie"/>
          </w:rPr>
          <w:t>www.nsrr.sk</w:t>
        </w:r>
      </w:hyperlink>
      <w:r w:rsidRPr="008F19B7">
        <w:t xml:space="preserve"> a činnosti informačného centra Štrukturálne fondy pre Slovensko</w:t>
      </w:r>
    </w:p>
    <w:p w:rsidR="000F673C" w:rsidRPr="008F19B7" w:rsidRDefault="000F673C" w:rsidP="00CA035D">
      <w:pPr>
        <w:pStyle w:val="Hlavika"/>
        <w:tabs>
          <w:tab w:val="left" w:pos="1440"/>
        </w:tabs>
        <w:ind w:left="1440" w:hanging="1440"/>
        <w:jc w:val="both"/>
      </w:pPr>
    </w:p>
    <w:p w:rsidR="000F673C" w:rsidRPr="008F19B7" w:rsidRDefault="000F673C" w:rsidP="00CA035D">
      <w:pPr>
        <w:pStyle w:val="Hlavika"/>
        <w:tabs>
          <w:tab w:val="left" w:pos="1440"/>
        </w:tabs>
        <w:ind w:left="1440" w:hanging="1440"/>
        <w:jc w:val="both"/>
      </w:pPr>
      <w:r w:rsidRPr="008F19B7">
        <w:t>Príloha č. 1</w:t>
      </w:r>
      <w:r w:rsidR="000F75A6" w:rsidRPr="008F19B7">
        <w:t>3</w:t>
      </w:r>
      <w:r w:rsidRPr="008F19B7">
        <w:t xml:space="preserve">:   Informácia o vykonaných kontrolách realizácie projektov podľa čl. 60 písm. b)   </w:t>
      </w:r>
    </w:p>
    <w:p w:rsidR="000F673C" w:rsidRPr="008F19B7" w:rsidRDefault="000F673C" w:rsidP="00CA035D">
      <w:pPr>
        <w:pStyle w:val="Hlavika"/>
        <w:tabs>
          <w:tab w:val="left" w:pos="1440"/>
        </w:tabs>
        <w:ind w:left="1440" w:hanging="1440"/>
        <w:jc w:val="both"/>
      </w:pPr>
      <w:r w:rsidRPr="008F19B7">
        <w:t xml:space="preserve">                        nariadenia Rady (ES) č. 1083/2006</w:t>
      </w:r>
    </w:p>
    <w:p w:rsidR="005010BB" w:rsidRPr="008F19B7" w:rsidRDefault="005010BB" w:rsidP="00CA035D">
      <w:pPr>
        <w:pStyle w:val="Hlavika"/>
        <w:tabs>
          <w:tab w:val="left" w:pos="1440"/>
        </w:tabs>
        <w:ind w:left="1440" w:hanging="1440"/>
        <w:jc w:val="both"/>
      </w:pPr>
    </w:p>
    <w:p w:rsidR="005010BB" w:rsidRPr="008F19B7" w:rsidRDefault="005010BB" w:rsidP="00CA035D">
      <w:pPr>
        <w:pStyle w:val="Hlavika"/>
        <w:tabs>
          <w:tab w:val="left" w:pos="1440"/>
        </w:tabs>
        <w:ind w:left="1440" w:hanging="1440"/>
        <w:jc w:val="both"/>
      </w:pPr>
      <w:r w:rsidRPr="008F19B7">
        <w:t>Príloha č. 1</w:t>
      </w:r>
      <w:r w:rsidR="000D2032" w:rsidRPr="008F19B7">
        <w:t>4</w:t>
      </w:r>
      <w:r w:rsidRPr="008F19B7">
        <w:t xml:space="preserve">:   Prehľad jednotlivých projektov ISPA/KF a KF s ukončenou realizáciou </w:t>
      </w:r>
    </w:p>
    <w:p w:rsidR="005010BB" w:rsidRPr="008F19B7" w:rsidRDefault="005010BB" w:rsidP="00CA035D">
      <w:pPr>
        <w:pStyle w:val="Hlavika"/>
        <w:tabs>
          <w:tab w:val="left" w:pos="1440"/>
        </w:tabs>
        <w:ind w:left="1440" w:hanging="1440"/>
        <w:jc w:val="both"/>
      </w:pPr>
      <w:r w:rsidRPr="008F19B7">
        <w:t xml:space="preserve">                        do 30. 6. 2011</w:t>
      </w:r>
    </w:p>
    <w:p w:rsidR="00313DC5" w:rsidRPr="008F19B7" w:rsidRDefault="00313DC5" w:rsidP="00CA035D">
      <w:pPr>
        <w:pStyle w:val="Hlavika"/>
        <w:tabs>
          <w:tab w:val="left" w:pos="1440"/>
        </w:tabs>
        <w:ind w:left="1440" w:hanging="1440"/>
        <w:jc w:val="both"/>
      </w:pPr>
    </w:p>
    <w:p w:rsidR="0057626E" w:rsidRPr="008F19B7" w:rsidRDefault="00313DC5" w:rsidP="00CA035D">
      <w:pPr>
        <w:pStyle w:val="Hlavika"/>
        <w:tabs>
          <w:tab w:val="left" w:pos="1440"/>
        </w:tabs>
        <w:ind w:left="1440" w:hanging="1440"/>
        <w:jc w:val="both"/>
      </w:pPr>
      <w:r w:rsidRPr="008F19B7">
        <w:t>Príloha č. 1</w:t>
      </w:r>
      <w:r w:rsidR="000D2032" w:rsidRPr="008F19B7">
        <w:t>5</w:t>
      </w:r>
      <w:r w:rsidRPr="008F19B7">
        <w:t xml:space="preserve">:   Prehľad čerpania záväzkov schválených na jednotlivé projekty ISPA/KF a KF </w:t>
      </w:r>
    </w:p>
    <w:p w:rsidR="00313DC5" w:rsidRPr="008F19B7" w:rsidRDefault="0057626E" w:rsidP="00CA035D">
      <w:pPr>
        <w:pStyle w:val="Hlavika"/>
        <w:tabs>
          <w:tab w:val="left" w:pos="1440"/>
        </w:tabs>
        <w:ind w:left="1440" w:hanging="1440"/>
        <w:jc w:val="both"/>
      </w:pPr>
      <w:r w:rsidRPr="008F19B7">
        <w:tab/>
      </w:r>
      <w:r w:rsidR="00313DC5" w:rsidRPr="008F19B7">
        <w:t>do 30. 6. 2011</w:t>
      </w:r>
    </w:p>
    <w:p w:rsidR="000F673C" w:rsidRPr="008F19B7" w:rsidRDefault="000F673C" w:rsidP="00CA035D">
      <w:pPr>
        <w:pStyle w:val="Hlavika"/>
        <w:tabs>
          <w:tab w:val="left" w:pos="1440"/>
        </w:tabs>
        <w:ind w:left="1440" w:hanging="1440"/>
        <w:jc w:val="both"/>
      </w:pPr>
    </w:p>
    <w:p w:rsidR="00454EB5" w:rsidRPr="008F19B7" w:rsidRDefault="000F673C" w:rsidP="00CA035D">
      <w:pPr>
        <w:pStyle w:val="Hlavika"/>
        <w:tabs>
          <w:tab w:val="left" w:pos="1440"/>
        </w:tabs>
        <w:ind w:left="1440" w:hanging="1440"/>
        <w:jc w:val="both"/>
      </w:pPr>
      <w:r w:rsidRPr="008F19B7">
        <w:t>Príloha č. 1</w:t>
      </w:r>
      <w:r w:rsidR="000D2032" w:rsidRPr="008F19B7">
        <w:t>6</w:t>
      </w:r>
      <w:r w:rsidRPr="008F19B7">
        <w:t xml:space="preserve"> a): </w:t>
      </w:r>
      <w:r w:rsidR="00454EB5" w:rsidRPr="008F19B7">
        <w:t>Odpočet plnenia úloh CKO definovaných v materiáli „Problematické oblasti</w:t>
      </w:r>
    </w:p>
    <w:p w:rsidR="00454EB5" w:rsidRPr="008F19B7" w:rsidRDefault="00454EB5" w:rsidP="00CA035D">
      <w:pPr>
        <w:pStyle w:val="Hlavika"/>
        <w:tabs>
          <w:tab w:val="left" w:pos="1440"/>
        </w:tabs>
        <w:ind w:left="1440" w:hanging="1440"/>
        <w:jc w:val="both"/>
      </w:pPr>
      <w:r w:rsidRPr="008F19B7">
        <w:t xml:space="preserve">                          implementácie OP a HP“ k 30. 6. 2011</w:t>
      </w:r>
    </w:p>
    <w:p w:rsidR="00454EB5" w:rsidRPr="008F19B7" w:rsidRDefault="00454EB5" w:rsidP="00CA035D">
      <w:pPr>
        <w:pStyle w:val="Hlavika"/>
        <w:tabs>
          <w:tab w:val="left" w:pos="1440"/>
        </w:tabs>
        <w:ind w:left="1440" w:hanging="1440"/>
        <w:jc w:val="both"/>
      </w:pPr>
    </w:p>
    <w:p w:rsidR="00136A02" w:rsidRDefault="00454EB5" w:rsidP="00CA035D">
      <w:pPr>
        <w:pStyle w:val="Hlavika"/>
        <w:tabs>
          <w:tab w:val="left" w:pos="1440"/>
        </w:tabs>
        <w:ind w:left="1440" w:hanging="1440"/>
        <w:jc w:val="both"/>
      </w:pPr>
      <w:r w:rsidRPr="008F19B7">
        <w:lastRenderedPageBreak/>
        <w:t>Príloha č. 16</w:t>
      </w:r>
      <w:r w:rsidR="00136A02">
        <w:t xml:space="preserve"> </w:t>
      </w:r>
      <w:r w:rsidRPr="008F19B7">
        <w:t>b):</w:t>
      </w:r>
      <w:r w:rsidR="00136A02">
        <w:t xml:space="preserve"> </w:t>
      </w:r>
      <w:r w:rsidRPr="008F19B7">
        <w:t>Odpočet plnenia úloh RO OP definovaných v materiáli „Problematické</w:t>
      </w:r>
    </w:p>
    <w:p w:rsidR="000F673C" w:rsidRPr="008F19B7" w:rsidRDefault="00454EB5" w:rsidP="00CA035D">
      <w:pPr>
        <w:pStyle w:val="Hlavika"/>
        <w:tabs>
          <w:tab w:val="left" w:pos="1440"/>
        </w:tabs>
        <w:ind w:left="1440" w:hanging="1440"/>
        <w:jc w:val="both"/>
      </w:pPr>
      <w:r w:rsidRPr="008F19B7">
        <w:t xml:space="preserve"> </w:t>
      </w:r>
      <w:r w:rsidR="00136A02">
        <w:t xml:space="preserve">                          o</w:t>
      </w:r>
      <w:r w:rsidRPr="008F19B7">
        <w:t>blasti</w:t>
      </w:r>
      <w:r w:rsidR="00136A02">
        <w:t xml:space="preserve"> i</w:t>
      </w:r>
      <w:r w:rsidRPr="008F19B7">
        <w:t xml:space="preserve">mplementácie OP a HP“ k 30. 6. 2011 </w:t>
      </w:r>
    </w:p>
    <w:p w:rsidR="000F673C" w:rsidRPr="008F19B7" w:rsidRDefault="00D000D1" w:rsidP="00CA035D">
      <w:pPr>
        <w:pStyle w:val="Hlavika"/>
        <w:tabs>
          <w:tab w:val="left" w:pos="1440"/>
        </w:tabs>
        <w:ind w:left="1440" w:hanging="1440"/>
        <w:jc w:val="both"/>
      </w:pPr>
      <w:r w:rsidRPr="008F19B7">
        <w:t xml:space="preserve"> </w:t>
      </w:r>
    </w:p>
    <w:p w:rsidR="000F673C" w:rsidRPr="008F19B7" w:rsidRDefault="000F673C" w:rsidP="00CA035D">
      <w:pPr>
        <w:pStyle w:val="Hlavika"/>
        <w:tabs>
          <w:tab w:val="left" w:pos="1440"/>
        </w:tabs>
        <w:ind w:left="1440" w:hanging="1440"/>
        <w:jc w:val="both"/>
      </w:pPr>
      <w:r w:rsidRPr="008F19B7">
        <w:t xml:space="preserve">Príloha č. </w:t>
      </w:r>
      <w:r w:rsidR="00D45FA1" w:rsidRPr="008F19B7">
        <w:t>17</w:t>
      </w:r>
      <w:r w:rsidRPr="008F19B7">
        <w:t>: Zoznam skrátených názvov legislatívnych a iných predpisov EÚ a všeobecne</w:t>
      </w:r>
    </w:p>
    <w:p w:rsidR="000F673C" w:rsidRPr="008F19B7" w:rsidRDefault="000F673C" w:rsidP="00CA035D">
      <w:pPr>
        <w:pStyle w:val="Hlavika"/>
        <w:tabs>
          <w:tab w:val="left" w:pos="1440"/>
        </w:tabs>
        <w:ind w:left="1440" w:hanging="1440"/>
        <w:jc w:val="both"/>
      </w:pPr>
      <w:r w:rsidRPr="008F19B7">
        <w:t xml:space="preserve">                      záväzných právnych predpisov a iných predpisov SR</w:t>
      </w:r>
      <w:bookmarkEnd w:id="215"/>
      <w:bookmarkEnd w:id="216"/>
      <w:bookmarkEnd w:id="217"/>
      <w:bookmarkEnd w:id="218"/>
      <w:bookmarkEnd w:id="219"/>
    </w:p>
    <w:p w:rsidR="005208CC" w:rsidRPr="008F19B7" w:rsidRDefault="005208CC" w:rsidP="00CA035D">
      <w:pPr>
        <w:pStyle w:val="Hlavika"/>
        <w:tabs>
          <w:tab w:val="left" w:pos="1440"/>
        </w:tabs>
        <w:ind w:left="1440" w:hanging="1440"/>
        <w:jc w:val="both"/>
      </w:pPr>
    </w:p>
    <w:p w:rsidR="00454EB5" w:rsidRPr="008F19B7" w:rsidRDefault="00454EB5" w:rsidP="00CA035D">
      <w:pPr>
        <w:pStyle w:val="Hlavika"/>
        <w:tabs>
          <w:tab w:val="left" w:pos="1440"/>
        </w:tabs>
        <w:ind w:left="1440" w:hanging="1440"/>
        <w:jc w:val="both"/>
      </w:pPr>
    </w:p>
    <w:p w:rsidR="00454EB5" w:rsidRPr="008F19B7" w:rsidRDefault="00454EB5" w:rsidP="00CA035D">
      <w:pPr>
        <w:pStyle w:val="Hlavika"/>
        <w:tabs>
          <w:tab w:val="left" w:pos="1440"/>
        </w:tabs>
        <w:ind w:left="1440" w:hanging="1440"/>
        <w:jc w:val="both"/>
      </w:pPr>
    </w:p>
    <w:p w:rsidR="00454EB5" w:rsidRPr="008F19B7" w:rsidRDefault="00454EB5" w:rsidP="00CA035D">
      <w:pPr>
        <w:pStyle w:val="Hlavika"/>
        <w:tabs>
          <w:tab w:val="left" w:pos="1440"/>
        </w:tabs>
        <w:ind w:left="1440" w:hanging="1440"/>
        <w:jc w:val="both"/>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51404E" w:rsidRDefault="0051404E"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454EB5" w:rsidRDefault="00454EB5" w:rsidP="00CA035D">
      <w:pPr>
        <w:pStyle w:val="Hlavika"/>
        <w:tabs>
          <w:tab w:val="left" w:pos="1440"/>
        </w:tabs>
        <w:ind w:left="1440" w:hanging="1440"/>
        <w:jc w:val="both"/>
        <w:rPr>
          <w:sz w:val="23"/>
          <w:szCs w:val="23"/>
        </w:rPr>
      </w:pPr>
    </w:p>
    <w:p w:rsidR="005208CC" w:rsidRDefault="005208CC" w:rsidP="000F0F70">
      <w:pPr>
        <w:pStyle w:val="Hlavika"/>
        <w:tabs>
          <w:tab w:val="left" w:pos="1440"/>
        </w:tabs>
        <w:ind w:left="1440" w:hanging="1440"/>
        <w:jc w:val="both"/>
        <w:outlineLvl w:val="0"/>
        <w:rPr>
          <w:b/>
          <w:bCs/>
          <w:sz w:val="28"/>
          <w:szCs w:val="28"/>
        </w:rPr>
      </w:pPr>
      <w:bookmarkStart w:id="241" w:name="_Toc306190658"/>
      <w:r w:rsidRPr="005208CC">
        <w:rPr>
          <w:b/>
          <w:bCs/>
          <w:sz w:val="28"/>
          <w:szCs w:val="28"/>
        </w:rPr>
        <w:lastRenderedPageBreak/>
        <w:t>1</w:t>
      </w:r>
      <w:r>
        <w:rPr>
          <w:b/>
          <w:bCs/>
          <w:sz w:val="28"/>
          <w:szCs w:val="28"/>
        </w:rPr>
        <w:t>2</w:t>
      </w:r>
      <w:r w:rsidRPr="005208CC">
        <w:rPr>
          <w:b/>
          <w:bCs/>
          <w:sz w:val="28"/>
          <w:szCs w:val="28"/>
        </w:rPr>
        <w:t>. Zoznam skratiek</w:t>
      </w:r>
      <w:bookmarkEnd w:id="241"/>
    </w:p>
    <w:p w:rsidR="005208CC" w:rsidRPr="001338C2" w:rsidRDefault="005208CC" w:rsidP="00CA035D">
      <w:pPr>
        <w:pStyle w:val="Hlavika"/>
        <w:tabs>
          <w:tab w:val="left" w:pos="1440"/>
        </w:tabs>
        <w:ind w:left="1440" w:hanging="1440"/>
        <w:jc w:val="both"/>
        <w:rPr>
          <w:b/>
          <w:bCs/>
        </w:rPr>
      </w:pPr>
    </w:p>
    <w:tbl>
      <w:tblPr>
        <w:tblStyle w:val="Mriekatabuky"/>
        <w:tblW w:w="9288" w:type="dxa"/>
        <w:tblLook w:val="01E0" w:firstRow="1" w:lastRow="1" w:firstColumn="1" w:lastColumn="1" w:noHBand="0" w:noVBand="0"/>
      </w:tblPr>
      <w:tblGrid>
        <w:gridCol w:w="2448"/>
        <w:gridCol w:w="6840"/>
      </w:tblGrid>
      <w:tr w:rsidR="005208CC" w:rsidRPr="00530A72" w:rsidTr="005208CC">
        <w:tc>
          <w:tcPr>
            <w:tcW w:w="2448" w:type="dxa"/>
          </w:tcPr>
          <w:p w:rsidR="005208CC" w:rsidRPr="00E222AF" w:rsidRDefault="005208CC" w:rsidP="005208CC">
            <w:pPr>
              <w:jc w:val="both"/>
            </w:pPr>
            <w:r>
              <w:t>ASFEU</w:t>
            </w:r>
          </w:p>
        </w:tc>
        <w:tc>
          <w:tcPr>
            <w:tcW w:w="6840" w:type="dxa"/>
          </w:tcPr>
          <w:p w:rsidR="005208CC" w:rsidRDefault="005208CC" w:rsidP="005208CC">
            <w:pPr>
              <w:jc w:val="both"/>
            </w:pPr>
            <w:r>
              <w:t>Agentúra Ministerstva školstva, vedy, výskumu a športu Slovenskej republiky pre štrukturálne fondy EÚ</w:t>
            </w:r>
          </w:p>
        </w:tc>
      </w:tr>
      <w:tr w:rsidR="005208CC" w:rsidRPr="00530A72" w:rsidTr="005208CC">
        <w:tc>
          <w:tcPr>
            <w:tcW w:w="2448" w:type="dxa"/>
          </w:tcPr>
          <w:p w:rsidR="005208CC" w:rsidRPr="00717C64" w:rsidRDefault="005208CC" w:rsidP="005208CC">
            <w:pPr>
              <w:jc w:val="both"/>
            </w:pPr>
            <w:r w:rsidRPr="00717C64">
              <w:t>BBSK</w:t>
            </w:r>
          </w:p>
        </w:tc>
        <w:tc>
          <w:tcPr>
            <w:tcW w:w="6840" w:type="dxa"/>
          </w:tcPr>
          <w:p w:rsidR="005208CC" w:rsidRPr="00717C64" w:rsidRDefault="005208CC" w:rsidP="005208CC">
            <w:pPr>
              <w:jc w:val="both"/>
            </w:pPr>
            <w:r w:rsidRPr="00717C64">
              <w:t>Banskobystrický samosprávny kraj</w:t>
            </w:r>
          </w:p>
        </w:tc>
      </w:tr>
      <w:tr w:rsidR="005208CC" w:rsidRPr="00530A72" w:rsidTr="005208CC">
        <w:tc>
          <w:tcPr>
            <w:tcW w:w="2448" w:type="dxa"/>
          </w:tcPr>
          <w:p w:rsidR="005208CC" w:rsidRPr="00717C64" w:rsidRDefault="005208CC" w:rsidP="005208CC">
            <w:pPr>
              <w:jc w:val="both"/>
            </w:pPr>
            <w:r w:rsidRPr="00717C64">
              <w:t>BSK</w:t>
            </w:r>
          </w:p>
        </w:tc>
        <w:tc>
          <w:tcPr>
            <w:tcW w:w="6840" w:type="dxa"/>
          </w:tcPr>
          <w:p w:rsidR="005208CC" w:rsidRPr="00717C64" w:rsidRDefault="005208CC" w:rsidP="005208CC">
            <w:pPr>
              <w:jc w:val="both"/>
            </w:pPr>
            <w:r w:rsidRPr="00717C64">
              <w:t>Bratislavský samosprávny kraj</w:t>
            </w:r>
          </w:p>
        </w:tc>
      </w:tr>
      <w:tr w:rsidR="005208CC" w:rsidRPr="00530A72" w:rsidTr="005208CC">
        <w:tc>
          <w:tcPr>
            <w:tcW w:w="2448" w:type="dxa"/>
          </w:tcPr>
          <w:p w:rsidR="005208CC" w:rsidRPr="00717C64" w:rsidRDefault="005208CC" w:rsidP="005208CC">
            <w:pPr>
              <w:jc w:val="both"/>
            </w:pPr>
            <w:r>
              <w:t>CEDIS</w:t>
            </w:r>
          </w:p>
        </w:tc>
        <w:tc>
          <w:tcPr>
            <w:tcW w:w="6840" w:type="dxa"/>
          </w:tcPr>
          <w:p w:rsidR="005208CC" w:rsidRPr="00717C64" w:rsidRDefault="005208CC" w:rsidP="005208CC">
            <w:pPr>
              <w:jc w:val="both"/>
            </w:pPr>
            <w:r w:rsidRPr="00D66357">
              <w:t>Centrálny  elektronický  databázový  informačný  systém</w:t>
            </w:r>
          </w:p>
        </w:tc>
      </w:tr>
      <w:tr w:rsidR="005208CC" w:rsidRPr="00530A72" w:rsidTr="005208CC">
        <w:tc>
          <w:tcPr>
            <w:tcW w:w="2448" w:type="dxa"/>
          </w:tcPr>
          <w:p w:rsidR="005208CC" w:rsidRPr="00717C64" w:rsidRDefault="005208CC" w:rsidP="005208CC">
            <w:pPr>
              <w:jc w:val="both"/>
            </w:pPr>
            <w:r w:rsidRPr="00717C64">
              <w:t>CKO</w:t>
            </w:r>
          </w:p>
        </w:tc>
        <w:tc>
          <w:tcPr>
            <w:tcW w:w="6840" w:type="dxa"/>
          </w:tcPr>
          <w:p w:rsidR="005208CC" w:rsidRPr="00717C64" w:rsidRDefault="005208CC" w:rsidP="005208CC">
            <w:pPr>
              <w:jc w:val="both"/>
            </w:pPr>
            <w:r w:rsidRPr="00717C64">
              <w:t>Centrálny koordinačný orgán</w:t>
            </w:r>
          </w:p>
        </w:tc>
      </w:tr>
      <w:tr w:rsidR="005208CC" w:rsidRPr="00530A72" w:rsidTr="005208CC">
        <w:tc>
          <w:tcPr>
            <w:tcW w:w="2448" w:type="dxa"/>
          </w:tcPr>
          <w:p w:rsidR="005208CC" w:rsidRPr="00717C64" w:rsidRDefault="005208CC" w:rsidP="005208CC">
            <w:pPr>
              <w:jc w:val="both"/>
            </w:pPr>
            <w:r>
              <w:t>CRZ</w:t>
            </w:r>
          </w:p>
        </w:tc>
        <w:tc>
          <w:tcPr>
            <w:tcW w:w="6840" w:type="dxa"/>
          </w:tcPr>
          <w:p w:rsidR="005208CC" w:rsidRPr="00717C64" w:rsidRDefault="005208CC" w:rsidP="005208CC">
            <w:pPr>
              <w:jc w:val="both"/>
            </w:pPr>
            <w:r>
              <w:t>Centrálny register zmlúv</w:t>
            </w:r>
          </w:p>
        </w:tc>
      </w:tr>
      <w:tr w:rsidR="005208CC" w:rsidRPr="00530A72" w:rsidTr="005208CC">
        <w:tc>
          <w:tcPr>
            <w:tcW w:w="2448" w:type="dxa"/>
          </w:tcPr>
          <w:p w:rsidR="005208CC" w:rsidRPr="00717C64" w:rsidRDefault="005208CC" w:rsidP="005208CC">
            <w:pPr>
              <w:jc w:val="both"/>
            </w:pPr>
            <w:r w:rsidRPr="00717C64">
              <w:t>CO</w:t>
            </w:r>
          </w:p>
        </w:tc>
        <w:tc>
          <w:tcPr>
            <w:tcW w:w="6840" w:type="dxa"/>
          </w:tcPr>
          <w:p w:rsidR="005208CC" w:rsidRPr="00717C64" w:rsidRDefault="005208CC" w:rsidP="005208CC">
            <w:pPr>
              <w:jc w:val="both"/>
            </w:pPr>
            <w:r w:rsidRPr="00717C64">
              <w:t>Certifikačný orgán</w:t>
            </w:r>
          </w:p>
        </w:tc>
      </w:tr>
      <w:tr w:rsidR="005208CC" w:rsidRPr="00530A72" w:rsidTr="005208CC">
        <w:tc>
          <w:tcPr>
            <w:tcW w:w="2448" w:type="dxa"/>
          </w:tcPr>
          <w:p w:rsidR="005208CC" w:rsidRPr="00717C64" w:rsidRDefault="005208CC" w:rsidP="005208CC">
            <w:pPr>
              <w:jc w:val="both"/>
            </w:pPr>
            <w:r>
              <w:t>COCOF</w:t>
            </w:r>
          </w:p>
        </w:tc>
        <w:tc>
          <w:tcPr>
            <w:tcW w:w="6840" w:type="dxa"/>
          </w:tcPr>
          <w:p w:rsidR="005208CC" w:rsidRPr="00717C64" w:rsidRDefault="005208CC" w:rsidP="005208CC">
            <w:pPr>
              <w:jc w:val="both"/>
            </w:pPr>
            <w:r>
              <w:t>Výbor pre koordináciu fondov (</w:t>
            </w:r>
            <w:proofErr w:type="spellStart"/>
            <w:r>
              <w:t>Committee</w:t>
            </w:r>
            <w:proofErr w:type="spellEnd"/>
            <w:r>
              <w:t xml:space="preserve"> </w:t>
            </w:r>
            <w:proofErr w:type="spellStart"/>
            <w:r>
              <w:t>of</w:t>
            </w:r>
            <w:proofErr w:type="spellEnd"/>
            <w:r>
              <w:t xml:space="preserve"> </w:t>
            </w:r>
            <w:proofErr w:type="spellStart"/>
            <w:r>
              <w:t>the</w:t>
            </w:r>
            <w:proofErr w:type="spellEnd"/>
            <w:r>
              <w:t xml:space="preserve"> </w:t>
            </w:r>
            <w:proofErr w:type="spellStart"/>
            <w:r>
              <w:t>coordination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Funds</w:t>
            </w:r>
            <w:proofErr w:type="spellEnd"/>
            <w:r>
              <w:t xml:space="preserve">) </w:t>
            </w:r>
          </w:p>
        </w:tc>
      </w:tr>
      <w:tr w:rsidR="005208CC" w:rsidRPr="00530A72" w:rsidTr="005208CC">
        <w:tc>
          <w:tcPr>
            <w:tcW w:w="2448" w:type="dxa"/>
          </w:tcPr>
          <w:p w:rsidR="005208CC" w:rsidRDefault="005208CC" w:rsidP="005208CC">
            <w:pPr>
              <w:jc w:val="both"/>
            </w:pPr>
            <w:r>
              <w:t>ČŠ</w:t>
            </w:r>
          </w:p>
        </w:tc>
        <w:tc>
          <w:tcPr>
            <w:tcW w:w="6840" w:type="dxa"/>
          </w:tcPr>
          <w:p w:rsidR="005208CC" w:rsidRDefault="005208CC" w:rsidP="005208CC">
            <w:pPr>
              <w:jc w:val="both"/>
            </w:pPr>
            <w:r>
              <w:t>Členské štáty</w:t>
            </w:r>
          </w:p>
        </w:tc>
      </w:tr>
      <w:tr w:rsidR="005208CC" w:rsidRPr="00530A72" w:rsidTr="005208CC">
        <w:tc>
          <w:tcPr>
            <w:tcW w:w="2448" w:type="dxa"/>
          </w:tcPr>
          <w:p w:rsidR="005208CC" w:rsidRDefault="005208CC" w:rsidP="005208CC">
            <w:pPr>
              <w:jc w:val="both"/>
            </w:pPr>
            <w:r>
              <w:t>DG</w:t>
            </w:r>
          </w:p>
        </w:tc>
        <w:tc>
          <w:tcPr>
            <w:tcW w:w="6840" w:type="dxa"/>
          </w:tcPr>
          <w:p w:rsidR="005208CC" w:rsidRDefault="005208CC" w:rsidP="005208CC">
            <w:pPr>
              <w:jc w:val="both"/>
            </w:pPr>
            <w:r>
              <w:t>Generálne riaditeľstvo (</w:t>
            </w:r>
            <w:proofErr w:type="spellStart"/>
            <w:r>
              <w:t>The</w:t>
            </w:r>
            <w:proofErr w:type="spellEnd"/>
            <w:r>
              <w:t xml:space="preserve"> </w:t>
            </w:r>
            <w:proofErr w:type="spellStart"/>
            <w:r>
              <w:t>Directorate</w:t>
            </w:r>
            <w:proofErr w:type="spellEnd"/>
            <w:r>
              <w:t xml:space="preserve"> </w:t>
            </w:r>
            <w:proofErr w:type="spellStart"/>
            <w:r>
              <w:t>General</w:t>
            </w:r>
            <w:proofErr w:type="spellEnd"/>
            <w:r>
              <w:t>)</w:t>
            </w:r>
          </w:p>
        </w:tc>
      </w:tr>
      <w:tr w:rsidR="005208CC" w:rsidRPr="00530A72" w:rsidTr="005208CC">
        <w:tc>
          <w:tcPr>
            <w:tcW w:w="2448" w:type="dxa"/>
          </w:tcPr>
          <w:p w:rsidR="005208CC" w:rsidRDefault="005208CC" w:rsidP="005208CC">
            <w:pPr>
              <w:jc w:val="both"/>
            </w:pPr>
            <w:r>
              <w:t xml:space="preserve">DG </w:t>
            </w:r>
            <w:proofErr w:type="spellStart"/>
            <w:r>
              <w:t>Employment</w:t>
            </w:r>
            <w:proofErr w:type="spellEnd"/>
            <w:r>
              <w:t xml:space="preserve"> </w:t>
            </w:r>
          </w:p>
        </w:tc>
        <w:tc>
          <w:tcPr>
            <w:tcW w:w="6840" w:type="dxa"/>
          </w:tcPr>
          <w:p w:rsidR="005208CC" w:rsidRDefault="005208CC" w:rsidP="005208CC">
            <w:pPr>
              <w:jc w:val="both"/>
            </w:pPr>
            <w:r>
              <w:t>Generálne riaditeľstvo pre zamestnanosť (</w:t>
            </w:r>
            <w:proofErr w:type="spellStart"/>
            <w:r>
              <w:t>T</w:t>
            </w:r>
            <w:r w:rsidRPr="00B872C5">
              <w:t>he</w:t>
            </w:r>
            <w:proofErr w:type="spellEnd"/>
            <w:r w:rsidRPr="00B872C5">
              <w:t xml:space="preserve"> </w:t>
            </w:r>
            <w:proofErr w:type="spellStart"/>
            <w:r w:rsidRPr="00B872C5">
              <w:t>Directorate</w:t>
            </w:r>
            <w:proofErr w:type="spellEnd"/>
            <w:r w:rsidRPr="00B872C5">
              <w:t xml:space="preserve"> </w:t>
            </w:r>
            <w:proofErr w:type="spellStart"/>
            <w:r w:rsidRPr="00B872C5">
              <w:t>General</w:t>
            </w:r>
            <w:proofErr w:type="spellEnd"/>
            <w:r w:rsidRPr="00B872C5">
              <w:t xml:space="preserve"> </w:t>
            </w:r>
            <w:proofErr w:type="spellStart"/>
            <w:r w:rsidRPr="00B872C5">
              <w:t>for</w:t>
            </w:r>
            <w:proofErr w:type="spellEnd"/>
            <w:r w:rsidRPr="00B872C5">
              <w:t xml:space="preserve"> </w:t>
            </w:r>
            <w:proofErr w:type="spellStart"/>
            <w:r>
              <w:t>Employment</w:t>
            </w:r>
            <w:proofErr w:type="spellEnd"/>
            <w:r>
              <w:t>)</w:t>
            </w:r>
          </w:p>
        </w:tc>
      </w:tr>
      <w:tr w:rsidR="005208CC" w:rsidRPr="00530A72" w:rsidTr="005208CC">
        <w:tc>
          <w:tcPr>
            <w:tcW w:w="2448" w:type="dxa"/>
          </w:tcPr>
          <w:p w:rsidR="005208CC" w:rsidRDefault="005208CC" w:rsidP="005208CC">
            <w:pPr>
              <w:jc w:val="both"/>
            </w:pPr>
            <w:r>
              <w:t xml:space="preserve">DG </w:t>
            </w:r>
            <w:proofErr w:type="spellStart"/>
            <w:r>
              <w:t>Justice</w:t>
            </w:r>
            <w:proofErr w:type="spellEnd"/>
          </w:p>
        </w:tc>
        <w:tc>
          <w:tcPr>
            <w:tcW w:w="6840" w:type="dxa"/>
          </w:tcPr>
          <w:p w:rsidR="005208CC" w:rsidRDefault="005208CC" w:rsidP="005208CC">
            <w:pPr>
              <w:jc w:val="both"/>
            </w:pPr>
            <w:r w:rsidRPr="00600119">
              <w:t>Generálne riaditeľstvo pre spravodlivosť</w:t>
            </w:r>
            <w:r>
              <w:t>, slobodu a bezpečnosť  (</w:t>
            </w:r>
            <w:proofErr w:type="spellStart"/>
            <w:r w:rsidRPr="00600119">
              <w:t>The</w:t>
            </w:r>
            <w:proofErr w:type="spellEnd"/>
            <w:r w:rsidRPr="00600119">
              <w:t xml:space="preserve"> </w:t>
            </w:r>
            <w:proofErr w:type="spellStart"/>
            <w:r w:rsidRPr="00600119">
              <w:t>Directorate-General</w:t>
            </w:r>
            <w:proofErr w:type="spellEnd"/>
            <w:r w:rsidRPr="00600119">
              <w:t xml:space="preserve"> </w:t>
            </w:r>
            <w:proofErr w:type="spellStart"/>
            <w:r w:rsidRPr="00600119">
              <w:t>for</w:t>
            </w:r>
            <w:proofErr w:type="spellEnd"/>
            <w:r w:rsidRPr="00600119">
              <w:t xml:space="preserve"> </w:t>
            </w:r>
            <w:proofErr w:type="spellStart"/>
            <w:r w:rsidRPr="00600119">
              <w:t>Justice</w:t>
            </w:r>
            <w:proofErr w:type="spellEnd"/>
            <w:r w:rsidRPr="00600119">
              <w:t xml:space="preserve">, </w:t>
            </w:r>
            <w:proofErr w:type="spellStart"/>
            <w:r w:rsidRPr="00600119">
              <w:t>Freedom</w:t>
            </w:r>
            <w:proofErr w:type="spellEnd"/>
            <w:r w:rsidRPr="00600119">
              <w:t xml:space="preserve"> and </w:t>
            </w:r>
            <w:proofErr w:type="spellStart"/>
            <w:r w:rsidRPr="00600119">
              <w:t>Security</w:t>
            </w:r>
            <w:proofErr w:type="spellEnd"/>
            <w:r>
              <w:t>)</w:t>
            </w:r>
          </w:p>
        </w:tc>
      </w:tr>
      <w:tr w:rsidR="005208CC" w:rsidRPr="00530A72" w:rsidTr="005208CC">
        <w:tc>
          <w:tcPr>
            <w:tcW w:w="2448" w:type="dxa"/>
          </w:tcPr>
          <w:p w:rsidR="005208CC" w:rsidRDefault="005208CC" w:rsidP="005208CC">
            <w:pPr>
              <w:jc w:val="both"/>
            </w:pPr>
            <w:r>
              <w:t xml:space="preserve">DG </w:t>
            </w:r>
            <w:proofErr w:type="spellStart"/>
            <w:r>
              <w:t>Regio</w:t>
            </w:r>
            <w:proofErr w:type="spellEnd"/>
          </w:p>
        </w:tc>
        <w:tc>
          <w:tcPr>
            <w:tcW w:w="6840" w:type="dxa"/>
          </w:tcPr>
          <w:p w:rsidR="005208CC" w:rsidRDefault="005208CC" w:rsidP="005208CC">
            <w:pPr>
              <w:jc w:val="both"/>
            </w:pPr>
            <w:r w:rsidRPr="00B872C5">
              <w:t>Generálne riaditeľstvo pre regionálnu politiku</w:t>
            </w:r>
            <w:r>
              <w:t xml:space="preserve"> (</w:t>
            </w:r>
            <w:proofErr w:type="spellStart"/>
            <w:r>
              <w:t>T</w:t>
            </w:r>
            <w:r w:rsidRPr="00B872C5">
              <w:t>he</w:t>
            </w:r>
            <w:proofErr w:type="spellEnd"/>
            <w:r w:rsidRPr="00B872C5">
              <w:t xml:space="preserve"> </w:t>
            </w:r>
            <w:proofErr w:type="spellStart"/>
            <w:r w:rsidRPr="00B872C5">
              <w:t>Directorate</w:t>
            </w:r>
            <w:proofErr w:type="spellEnd"/>
            <w:r w:rsidRPr="00B872C5">
              <w:t xml:space="preserve"> </w:t>
            </w:r>
            <w:proofErr w:type="spellStart"/>
            <w:r w:rsidRPr="00B872C5">
              <w:t>General</w:t>
            </w:r>
            <w:proofErr w:type="spellEnd"/>
            <w:r w:rsidRPr="00B872C5">
              <w:t xml:space="preserve"> </w:t>
            </w:r>
            <w:proofErr w:type="spellStart"/>
            <w:r w:rsidRPr="00B872C5">
              <w:t>for</w:t>
            </w:r>
            <w:proofErr w:type="spellEnd"/>
            <w:r w:rsidRPr="00B872C5">
              <w:t xml:space="preserve"> </w:t>
            </w:r>
            <w:proofErr w:type="spellStart"/>
            <w:r w:rsidRPr="00B872C5">
              <w:t>Regional</w:t>
            </w:r>
            <w:proofErr w:type="spellEnd"/>
            <w:r w:rsidRPr="00B872C5">
              <w:t xml:space="preserve"> </w:t>
            </w:r>
            <w:proofErr w:type="spellStart"/>
            <w:r w:rsidRPr="00B872C5">
              <w:t>Policy</w:t>
            </w:r>
            <w:proofErr w:type="spellEnd"/>
            <w:r>
              <w:t>)</w:t>
            </w:r>
          </w:p>
        </w:tc>
      </w:tr>
      <w:tr w:rsidR="005208CC" w:rsidRPr="00530A72" w:rsidTr="005208CC">
        <w:tc>
          <w:tcPr>
            <w:tcW w:w="2448" w:type="dxa"/>
          </w:tcPr>
          <w:p w:rsidR="005208CC" w:rsidRDefault="005208CC" w:rsidP="005208CC">
            <w:pPr>
              <w:jc w:val="both"/>
            </w:pPr>
            <w:r>
              <w:t>DPH</w:t>
            </w:r>
          </w:p>
        </w:tc>
        <w:tc>
          <w:tcPr>
            <w:tcW w:w="6840" w:type="dxa"/>
          </w:tcPr>
          <w:p w:rsidR="005208CC" w:rsidRPr="00B872C5" w:rsidRDefault="005208CC" w:rsidP="005208CC">
            <w:pPr>
              <w:jc w:val="both"/>
            </w:pPr>
            <w:r>
              <w:t>Daň z pridanej hodnoty</w:t>
            </w:r>
          </w:p>
        </w:tc>
      </w:tr>
      <w:tr w:rsidR="005208CC" w:rsidRPr="00530A72" w:rsidTr="005208CC">
        <w:tc>
          <w:tcPr>
            <w:tcW w:w="2448" w:type="dxa"/>
          </w:tcPr>
          <w:p w:rsidR="005208CC" w:rsidRDefault="005208CC" w:rsidP="005208CC">
            <w:pPr>
              <w:jc w:val="both"/>
            </w:pPr>
            <w:r>
              <w:t>EIB</w:t>
            </w:r>
          </w:p>
        </w:tc>
        <w:tc>
          <w:tcPr>
            <w:tcW w:w="6840" w:type="dxa"/>
          </w:tcPr>
          <w:p w:rsidR="005208CC" w:rsidRDefault="005208CC" w:rsidP="005208CC">
            <w:pPr>
              <w:jc w:val="both"/>
            </w:pPr>
            <w:r>
              <w:t>Európska investičná banka</w:t>
            </w:r>
          </w:p>
        </w:tc>
      </w:tr>
      <w:tr w:rsidR="005208CC" w:rsidRPr="00530A72" w:rsidTr="005208CC">
        <w:tc>
          <w:tcPr>
            <w:tcW w:w="2448" w:type="dxa"/>
          </w:tcPr>
          <w:p w:rsidR="005208CC" w:rsidRPr="00717C64" w:rsidRDefault="005208CC" w:rsidP="005208CC">
            <w:pPr>
              <w:jc w:val="both"/>
            </w:pPr>
            <w:r w:rsidRPr="00717C64">
              <w:t>EK</w:t>
            </w:r>
          </w:p>
        </w:tc>
        <w:tc>
          <w:tcPr>
            <w:tcW w:w="6840" w:type="dxa"/>
          </w:tcPr>
          <w:p w:rsidR="005208CC" w:rsidRPr="00717C64" w:rsidRDefault="005208CC" w:rsidP="005208CC">
            <w:pPr>
              <w:jc w:val="both"/>
            </w:pPr>
            <w:r w:rsidRPr="00717C64">
              <w:t>Európska komisia</w:t>
            </w:r>
          </w:p>
        </w:tc>
      </w:tr>
      <w:tr w:rsidR="005208CC" w:rsidRPr="00530A72" w:rsidTr="005208CC">
        <w:tc>
          <w:tcPr>
            <w:tcW w:w="2448" w:type="dxa"/>
          </w:tcPr>
          <w:p w:rsidR="005208CC" w:rsidRPr="00717C64" w:rsidRDefault="005208CC" w:rsidP="005208CC">
            <w:pPr>
              <w:jc w:val="both"/>
            </w:pPr>
            <w:r w:rsidRPr="00717C64">
              <w:t>ERDF</w:t>
            </w:r>
          </w:p>
        </w:tc>
        <w:tc>
          <w:tcPr>
            <w:tcW w:w="6840" w:type="dxa"/>
          </w:tcPr>
          <w:p w:rsidR="005208CC" w:rsidRPr="00717C64" w:rsidRDefault="005208CC" w:rsidP="005208CC">
            <w:pPr>
              <w:jc w:val="both"/>
            </w:pPr>
            <w:r w:rsidRPr="00717C64">
              <w:t>Európsky fond regionálneho rozvoja</w:t>
            </w:r>
          </w:p>
        </w:tc>
      </w:tr>
      <w:tr w:rsidR="005208CC" w:rsidRPr="00530A72" w:rsidTr="005208CC">
        <w:tc>
          <w:tcPr>
            <w:tcW w:w="2448" w:type="dxa"/>
          </w:tcPr>
          <w:p w:rsidR="005208CC" w:rsidRPr="00717C64" w:rsidRDefault="005208CC" w:rsidP="005208CC">
            <w:pPr>
              <w:jc w:val="both"/>
            </w:pPr>
            <w:r w:rsidRPr="00717C64">
              <w:t>ES</w:t>
            </w:r>
          </w:p>
        </w:tc>
        <w:tc>
          <w:tcPr>
            <w:tcW w:w="6840" w:type="dxa"/>
          </w:tcPr>
          <w:p w:rsidR="005208CC" w:rsidRPr="00717C64" w:rsidRDefault="005208CC" w:rsidP="005208CC">
            <w:pPr>
              <w:jc w:val="both"/>
            </w:pPr>
            <w:r w:rsidRPr="00717C64">
              <w:t>Európske spoločenstvo</w:t>
            </w:r>
          </w:p>
        </w:tc>
      </w:tr>
      <w:tr w:rsidR="005208CC" w:rsidRPr="00530A72" w:rsidTr="005208CC">
        <w:tc>
          <w:tcPr>
            <w:tcW w:w="2448" w:type="dxa"/>
          </w:tcPr>
          <w:p w:rsidR="005208CC" w:rsidRPr="00717C64" w:rsidRDefault="005208CC" w:rsidP="005208CC">
            <w:pPr>
              <w:jc w:val="both"/>
            </w:pPr>
            <w:r w:rsidRPr="00717C64">
              <w:t>ESF</w:t>
            </w:r>
          </w:p>
        </w:tc>
        <w:tc>
          <w:tcPr>
            <w:tcW w:w="6840" w:type="dxa"/>
          </w:tcPr>
          <w:p w:rsidR="005208CC" w:rsidRPr="00717C64" w:rsidRDefault="005208CC" w:rsidP="005208CC">
            <w:pPr>
              <w:jc w:val="both"/>
            </w:pPr>
            <w:r w:rsidRPr="00717C64">
              <w:t>Európsky sociálny fond</w:t>
            </w:r>
          </w:p>
        </w:tc>
      </w:tr>
      <w:tr w:rsidR="005208CC" w:rsidRPr="00530A72" w:rsidTr="005208CC">
        <w:tc>
          <w:tcPr>
            <w:tcW w:w="2448" w:type="dxa"/>
          </w:tcPr>
          <w:p w:rsidR="005208CC" w:rsidRPr="00717C64" w:rsidRDefault="005208CC" w:rsidP="005208CC">
            <w:pPr>
              <w:jc w:val="both"/>
            </w:pPr>
            <w:r>
              <w:t>EÚ</w:t>
            </w:r>
          </w:p>
        </w:tc>
        <w:tc>
          <w:tcPr>
            <w:tcW w:w="6840" w:type="dxa"/>
          </w:tcPr>
          <w:p w:rsidR="005208CC" w:rsidRPr="00717C64" w:rsidRDefault="005208CC" w:rsidP="005208CC">
            <w:pPr>
              <w:jc w:val="both"/>
            </w:pPr>
            <w:r>
              <w:t>Európska únia</w:t>
            </w:r>
          </w:p>
        </w:tc>
      </w:tr>
      <w:tr w:rsidR="005208CC" w:rsidRPr="00530A72" w:rsidTr="005208CC">
        <w:tc>
          <w:tcPr>
            <w:tcW w:w="2448" w:type="dxa"/>
          </w:tcPr>
          <w:p w:rsidR="005208CC" w:rsidRDefault="005208CC" w:rsidP="005208CC">
            <w:pPr>
              <w:jc w:val="both"/>
            </w:pPr>
            <w:r>
              <w:t>FP</w:t>
            </w:r>
          </w:p>
        </w:tc>
        <w:tc>
          <w:tcPr>
            <w:tcW w:w="6840" w:type="dxa"/>
          </w:tcPr>
          <w:p w:rsidR="005208CC" w:rsidRDefault="005208CC" w:rsidP="005208CC">
            <w:pPr>
              <w:jc w:val="both"/>
            </w:pPr>
            <w:r>
              <w:t>Finančné prostriedky</w:t>
            </w:r>
          </w:p>
        </w:tc>
      </w:tr>
      <w:tr w:rsidR="005208CC" w:rsidRPr="00530A72" w:rsidTr="005208CC">
        <w:tc>
          <w:tcPr>
            <w:tcW w:w="2448" w:type="dxa"/>
          </w:tcPr>
          <w:p w:rsidR="005208CC" w:rsidRDefault="005208CC" w:rsidP="005208CC">
            <w:pPr>
              <w:jc w:val="both"/>
            </w:pPr>
            <w:r>
              <w:t>FSR</w:t>
            </w:r>
          </w:p>
        </w:tc>
        <w:tc>
          <w:tcPr>
            <w:tcW w:w="6840" w:type="dxa"/>
          </w:tcPr>
          <w:p w:rsidR="005208CC" w:rsidRDefault="005208CC" w:rsidP="005208CC">
            <w:pPr>
              <w:jc w:val="both"/>
            </w:pPr>
            <w:r>
              <w:t>Fond sociálneho rozvoja</w:t>
            </w:r>
          </w:p>
        </w:tc>
      </w:tr>
      <w:tr w:rsidR="005208CC" w:rsidRPr="00530A72" w:rsidTr="005208CC">
        <w:tc>
          <w:tcPr>
            <w:tcW w:w="2448" w:type="dxa"/>
          </w:tcPr>
          <w:p w:rsidR="005208CC" w:rsidRPr="00717C64" w:rsidRDefault="005208CC" w:rsidP="005208CC">
            <w:pPr>
              <w:jc w:val="both"/>
            </w:pPr>
            <w:r w:rsidRPr="00717C64">
              <w:t>HP</w:t>
            </w:r>
          </w:p>
        </w:tc>
        <w:tc>
          <w:tcPr>
            <w:tcW w:w="6840" w:type="dxa"/>
          </w:tcPr>
          <w:p w:rsidR="005208CC" w:rsidRPr="00717C64" w:rsidRDefault="005208CC" w:rsidP="005208CC">
            <w:pPr>
              <w:jc w:val="both"/>
            </w:pPr>
            <w:r w:rsidRPr="00717C64">
              <w:t>Horizontálna priorita</w:t>
            </w:r>
          </w:p>
        </w:tc>
      </w:tr>
      <w:tr w:rsidR="005208CC" w:rsidRPr="00530A72" w:rsidTr="005208CC">
        <w:tc>
          <w:tcPr>
            <w:tcW w:w="2448" w:type="dxa"/>
          </w:tcPr>
          <w:p w:rsidR="005208CC" w:rsidRPr="00717C64" w:rsidRDefault="005208CC" w:rsidP="005208CC">
            <w:pPr>
              <w:jc w:val="both"/>
            </w:pPr>
            <w:r w:rsidRPr="00717C64">
              <w:t>HP IS</w:t>
            </w:r>
          </w:p>
        </w:tc>
        <w:tc>
          <w:tcPr>
            <w:tcW w:w="6840" w:type="dxa"/>
          </w:tcPr>
          <w:p w:rsidR="005208CC" w:rsidRPr="00717C64" w:rsidRDefault="005208CC" w:rsidP="005208CC">
            <w:pPr>
              <w:jc w:val="both"/>
            </w:pPr>
            <w:r w:rsidRPr="00717C64">
              <w:t>Horizontálna priorita Informačná spoločnosť</w:t>
            </w:r>
          </w:p>
        </w:tc>
      </w:tr>
      <w:tr w:rsidR="005208CC" w:rsidRPr="00530A72" w:rsidTr="005208CC">
        <w:tc>
          <w:tcPr>
            <w:tcW w:w="2448" w:type="dxa"/>
          </w:tcPr>
          <w:p w:rsidR="005208CC" w:rsidRPr="00717C64" w:rsidRDefault="005208CC" w:rsidP="005208CC">
            <w:pPr>
              <w:jc w:val="both"/>
            </w:pPr>
            <w:r w:rsidRPr="00717C64">
              <w:t>HP MRK</w:t>
            </w:r>
          </w:p>
        </w:tc>
        <w:tc>
          <w:tcPr>
            <w:tcW w:w="6840" w:type="dxa"/>
          </w:tcPr>
          <w:p w:rsidR="005208CC" w:rsidRPr="00717C64" w:rsidRDefault="005208CC" w:rsidP="005208CC">
            <w:pPr>
              <w:jc w:val="both"/>
            </w:pPr>
            <w:r w:rsidRPr="00717C64">
              <w:t xml:space="preserve">Horizontálna priorita </w:t>
            </w:r>
            <w:proofErr w:type="spellStart"/>
            <w:r w:rsidRPr="00717C64">
              <w:t>Marginalizované</w:t>
            </w:r>
            <w:proofErr w:type="spellEnd"/>
            <w:r w:rsidRPr="00717C64">
              <w:t xml:space="preserve"> rómske komunity</w:t>
            </w:r>
          </w:p>
        </w:tc>
      </w:tr>
      <w:tr w:rsidR="005208CC" w:rsidRPr="00530A72" w:rsidTr="005208CC">
        <w:tc>
          <w:tcPr>
            <w:tcW w:w="2448" w:type="dxa"/>
          </w:tcPr>
          <w:p w:rsidR="005208CC" w:rsidRPr="00717C64" w:rsidRDefault="005208CC" w:rsidP="005208CC">
            <w:pPr>
              <w:jc w:val="both"/>
            </w:pPr>
            <w:r w:rsidRPr="00717C64">
              <w:t>HP RP</w:t>
            </w:r>
          </w:p>
        </w:tc>
        <w:tc>
          <w:tcPr>
            <w:tcW w:w="6840" w:type="dxa"/>
          </w:tcPr>
          <w:p w:rsidR="005208CC" w:rsidRPr="00717C64" w:rsidRDefault="005208CC" w:rsidP="005208CC">
            <w:pPr>
              <w:jc w:val="both"/>
            </w:pPr>
            <w:r w:rsidRPr="00717C64">
              <w:t>Horizontálna priorita Rovnosť príležitostí</w:t>
            </w:r>
          </w:p>
        </w:tc>
      </w:tr>
      <w:tr w:rsidR="005208CC" w:rsidRPr="00530A72" w:rsidTr="005208CC">
        <w:tc>
          <w:tcPr>
            <w:tcW w:w="2448" w:type="dxa"/>
          </w:tcPr>
          <w:p w:rsidR="005208CC" w:rsidRPr="00717C64" w:rsidRDefault="005208CC" w:rsidP="005208CC">
            <w:pPr>
              <w:jc w:val="both"/>
            </w:pPr>
            <w:r w:rsidRPr="00717C64">
              <w:t>HP TUR</w:t>
            </w:r>
          </w:p>
        </w:tc>
        <w:tc>
          <w:tcPr>
            <w:tcW w:w="6840" w:type="dxa"/>
          </w:tcPr>
          <w:p w:rsidR="005208CC" w:rsidRPr="00717C64" w:rsidRDefault="005208CC" w:rsidP="005208CC">
            <w:pPr>
              <w:jc w:val="both"/>
            </w:pPr>
            <w:r w:rsidRPr="00717C64">
              <w:t>Horizontálna priorita Trvalo udržateľný rozvoj</w:t>
            </w:r>
          </w:p>
        </w:tc>
      </w:tr>
      <w:tr w:rsidR="005208CC" w:rsidRPr="00530A72" w:rsidTr="005208CC">
        <w:tc>
          <w:tcPr>
            <w:tcW w:w="2448" w:type="dxa"/>
          </w:tcPr>
          <w:p w:rsidR="005208CC" w:rsidRPr="00717C64" w:rsidRDefault="005208CC" w:rsidP="005208CC">
            <w:pPr>
              <w:jc w:val="both"/>
            </w:pPr>
            <w:r>
              <w:t>IDMV</w:t>
            </w:r>
          </w:p>
        </w:tc>
        <w:tc>
          <w:tcPr>
            <w:tcW w:w="6840" w:type="dxa"/>
          </w:tcPr>
          <w:p w:rsidR="005208CC" w:rsidRPr="00717C64" w:rsidRDefault="005208CC" w:rsidP="005208CC">
            <w:pPr>
              <w:jc w:val="both"/>
            </w:pPr>
            <w:r>
              <w:t>Interný dozorný a monitorovací výbor</w:t>
            </w:r>
          </w:p>
        </w:tc>
      </w:tr>
      <w:tr w:rsidR="005208CC" w:rsidRPr="00530A72" w:rsidTr="005208CC">
        <w:tc>
          <w:tcPr>
            <w:tcW w:w="2448" w:type="dxa"/>
          </w:tcPr>
          <w:p w:rsidR="005208CC" w:rsidRDefault="005208CC" w:rsidP="005208CC">
            <w:pPr>
              <w:jc w:val="both"/>
            </w:pPr>
            <w:r>
              <w:t>IIS RIC</w:t>
            </w:r>
          </w:p>
        </w:tc>
        <w:tc>
          <w:tcPr>
            <w:tcW w:w="6840" w:type="dxa"/>
          </w:tcPr>
          <w:p w:rsidR="005208CC" w:rsidRDefault="005208CC" w:rsidP="005208CC">
            <w:pPr>
              <w:jc w:val="both"/>
            </w:pPr>
            <w:r w:rsidRPr="00106654">
              <w:t>Integrovaná informačná sieť regionálnych informačných centier</w:t>
            </w:r>
          </w:p>
        </w:tc>
      </w:tr>
      <w:tr w:rsidR="005208CC" w:rsidRPr="00530A72" w:rsidTr="005208CC">
        <w:tc>
          <w:tcPr>
            <w:tcW w:w="2448" w:type="dxa"/>
          </w:tcPr>
          <w:p w:rsidR="005208CC" w:rsidRPr="00717C64" w:rsidRDefault="005208CC" w:rsidP="005208CC">
            <w:pPr>
              <w:jc w:val="both"/>
            </w:pPr>
            <w:r>
              <w:t>IM</w:t>
            </w:r>
          </w:p>
        </w:tc>
        <w:tc>
          <w:tcPr>
            <w:tcW w:w="6840" w:type="dxa"/>
          </w:tcPr>
          <w:p w:rsidR="005208CC" w:rsidRPr="00717C64" w:rsidRDefault="005208CC" w:rsidP="005208CC">
            <w:pPr>
              <w:jc w:val="both"/>
            </w:pPr>
            <w:r>
              <w:t>Interný manuál</w:t>
            </w:r>
          </w:p>
        </w:tc>
      </w:tr>
      <w:tr w:rsidR="005208CC" w:rsidRPr="00530A72" w:rsidTr="005208CC">
        <w:tc>
          <w:tcPr>
            <w:tcW w:w="2448" w:type="dxa"/>
          </w:tcPr>
          <w:p w:rsidR="005208CC" w:rsidRPr="00717C64" w:rsidRDefault="005208CC" w:rsidP="005208CC">
            <w:pPr>
              <w:jc w:val="both"/>
            </w:pPr>
            <w:r>
              <w:t>IMP</w:t>
            </w:r>
          </w:p>
        </w:tc>
        <w:tc>
          <w:tcPr>
            <w:tcW w:w="6840" w:type="dxa"/>
          </w:tcPr>
          <w:p w:rsidR="005208CC" w:rsidRPr="00717C64" w:rsidRDefault="005208CC" w:rsidP="005208CC">
            <w:pPr>
              <w:jc w:val="both"/>
            </w:pPr>
            <w:r>
              <w:t>Interný manuál procedúr</w:t>
            </w:r>
          </w:p>
        </w:tc>
      </w:tr>
      <w:tr w:rsidR="005208CC" w:rsidRPr="00530A72" w:rsidTr="005208CC">
        <w:tc>
          <w:tcPr>
            <w:tcW w:w="2448" w:type="dxa"/>
          </w:tcPr>
          <w:p w:rsidR="005208CC" w:rsidRDefault="005208CC" w:rsidP="005208CC">
            <w:pPr>
              <w:jc w:val="both"/>
            </w:pPr>
            <w:r>
              <w:t>IP</w:t>
            </w:r>
          </w:p>
        </w:tc>
        <w:tc>
          <w:tcPr>
            <w:tcW w:w="6840" w:type="dxa"/>
          </w:tcPr>
          <w:p w:rsidR="005208CC" w:rsidRDefault="005208CC" w:rsidP="005208CC">
            <w:pPr>
              <w:jc w:val="both"/>
            </w:pPr>
            <w:r>
              <w:t>Informačný portál</w:t>
            </w:r>
          </w:p>
        </w:tc>
      </w:tr>
      <w:tr w:rsidR="005208CC" w:rsidRPr="00530A72" w:rsidTr="005208CC">
        <w:tc>
          <w:tcPr>
            <w:tcW w:w="2448" w:type="dxa"/>
          </w:tcPr>
          <w:p w:rsidR="005208CC" w:rsidRPr="00883917" w:rsidRDefault="005208CC" w:rsidP="005208CC">
            <w:pPr>
              <w:jc w:val="both"/>
              <w:rPr>
                <w:i/>
              </w:rPr>
            </w:pPr>
            <w:r w:rsidRPr="002066BC">
              <w:t>IS</w:t>
            </w:r>
            <w:r>
              <w:t xml:space="preserve"> </w:t>
            </w:r>
            <w:r w:rsidRPr="002066BC">
              <w:t>ŠP</w:t>
            </w:r>
          </w:p>
        </w:tc>
        <w:tc>
          <w:tcPr>
            <w:tcW w:w="6840" w:type="dxa"/>
          </w:tcPr>
          <w:p w:rsidR="005208CC" w:rsidRDefault="005208CC" w:rsidP="005208CC">
            <w:pPr>
              <w:jc w:val="both"/>
            </w:pPr>
            <w:r w:rsidRPr="00883917">
              <w:t>Informačný systém Štátnej pokladnice</w:t>
            </w:r>
          </w:p>
        </w:tc>
      </w:tr>
      <w:tr w:rsidR="005208CC" w:rsidRPr="00530A72" w:rsidTr="005208CC">
        <w:tc>
          <w:tcPr>
            <w:tcW w:w="2448" w:type="dxa"/>
          </w:tcPr>
          <w:p w:rsidR="005208CC" w:rsidRPr="006D7310" w:rsidRDefault="005208CC" w:rsidP="005208CC">
            <w:pPr>
              <w:jc w:val="both"/>
            </w:pPr>
            <w:r>
              <w:t>ISPA</w:t>
            </w:r>
          </w:p>
        </w:tc>
        <w:tc>
          <w:tcPr>
            <w:tcW w:w="6840" w:type="dxa"/>
          </w:tcPr>
          <w:p w:rsidR="005208CC" w:rsidRPr="00883917" w:rsidRDefault="005208CC" w:rsidP="005208CC">
            <w:pPr>
              <w:jc w:val="both"/>
            </w:pPr>
            <w:r>
              <w:t>Nástroj pre predvstupové štrukturálne politiky (</w:t>
            </w:r>
            <w:proofErr w:type="spellStart"/>
            <w:r>
              <w:t>Instrument</w:t>
            </w:r>
            <w:proofErr w:type="spellEnd"/>
            <w:r>
              <w:t xml:space="preserve"> </w:t>
            </w:r>
            <w:proofErr w:type="spellStart"/>
            <w:r>
              <w:t>for</w:t>
            </w:r>
            <w:proofErr w:type="spellEnd"/>
            <w:r>
              <w:t xml:space="preserve"> </w:t>
            </w:r>
            <w:proofErr w:type="spellStart"/>
            <w:r>
              <w:t>Structural</w:t>
            </w:r>
            <w:proofErr w:type="spellEnd"/>
            <w:r>
              <w:t xml:space="preserve"> </w:t>
            </w:r>
            <w:proofErr w:type="spellStart"/>
            <w:r>
              <w:t>Policies</w:t>
            </w:r>
            <w:proofErr w:type="spellEnd"/>
            <w:r>
              <w:t xml:space="preserve"> </w:t>
            </w:r>
            <w:proofErr w:type="spellStart"/>
            <w:r>
              <w:t>for</w:t>
            </w:r>
            <w:proofErr w:type="spellEnd"/>
            <w:r>
              <w:t xml:space="preserve"> </w:t>
            </w:r>
            <w:proofErr w:type="spellStart"/>
            <w:r>
              <w:t>Pre-Accession</w:t>
            </w:r>
            <w:proofErr w:type="spellEnd"/>
            <w:r>
              <w:t xml:space="preserve">) </w:t>
            </w:r>
          </w:p>
        </w:tc>
      </w:tr>
      <w:tr w:rsidR="005208CC" w:rsidRPr="00530A72" w:rsidTr="005208CC">
        <w:tc>
          <w:tcPr>
            <w:tcW w:w="2448" w:type="dxa"/>
          </w:tcPr>
          <w:p w:rsidR="005208CC" w:rsidRPr="00717C64" w:rsidRDefault="005208CC" w:rsidP="005208CC">
            <w:pPr>
              <w:jc w:val="both"/>
            </w:pPr>
            <w:r w:rsidRPr="00717C64">
              <w:t>ISUF</w:t>
            </w:r>
          </w:p>
        </w:tc>
        <w:tc>
          <w:tcPr>
            <w:tcW w:w="6840" w:type="dxa"/>
          </w:tcPr>
          <w:p w:rsidR="005208CC" w:rsidRPr="00717C64" w:rsidRDefault="005208CC" w:rsidP="005208CC">
            <w:pPr>
              <w:jc w:val="both"/>
            </w:pPr>
            <w:r w:rsidRPr="00717C64">
              <w:t>Informačný systém účtovníctva fondov</w:t>
            </w:r>
          </w:p>
        </w:tc>
      </w:tr>
      <w:tr w:rsidR="005208CC" w:rsidRPr="00530A72" w:rsidTr="005208CC">
        <w:tc>
          <w:tcPr>
            <w:tcW w:w="2448" w:type="dxa"/>
          </w:tcPr>
          <w:p w:rsidR="005208CC" w:rsidRPr="00717C64" w:rsidRDefault="005208CC" w:rsidP="005208CC">
            <w:pPr>
              <w:jc w:val="both"/>
            </w:pPr>
            <w:r w:rsidRPr="00717C64">
              <w:t xml:space="preserve">ITMS </w:t>
            </w:r>
          </w:p>
        </w:tc>
        <w:tc>
          <w:tcPr>
            <w:tcW w:w="6840" w:type="dxa"/>
          </w:tcPr>
          <w:p w:rsidR="005208CC" w:rsidRPr="00717C64" w:rsidRDefault="005208CC" w:rsidP="005208CC">
            <w:pPr>
              <w:jc w:val="both"/>
            </w:pPr>
            <w:r w:rsidRPr="00717C64">
              <w:t xml:space="preserve">IT monitorovací systém </w:t>
            </w:r>
          </w:p>
        </w:tc>
      </w:tr>
      <w:tr w:rsidR="005208CC" w:rsidRPr="00530A72" w:rsidTr="005208CC">
        <w:tc>
          <w:tcPr>
            <w:tcW w:w="2448" w:type="dxa"/>
          </w:tcPr>
          <w:p w:rsidR="005208CC" w:rsidRPr="00717C64" w:rsidRDefault="005208CC" w:rsidP="005208CC">
            <w:pPr>
              <w:jc w:val="both"/>
            </w:pPr>
            <w:r>
              <w:t>JASPERS</w:t>
            </w:r>
          </w:p>
        </w:tc>
        <w:tc>
          <w:tcPr>
            <w:tcW w:w="6840" w:type="dxa"/>
          </w:tcPr>
          <w:p w:rsidR="005208CC" w:rsidRPr="00717C64" w:rsidRDefault="005208CC" w:rsidP="005208CC">
            <w:pPr>
              <w:jc w:val="both"/>
            </w:pPr>
            <w:proofErr w:type="spellStart"/>
            <w:r w:rsidRPr="00382085">
              <w:t>Joint</w:t>
            </w:r>
            <w:proofErr w:type="spellEnd"/>
            <w:r w:rsidRPr="00382085">
              <w:t xml:space="preserve"> </w:t>
            </w:r>
            <w:proofErr w:type="spellStart"/>
            <w:r w:rsidRPr="00382085">
              <w:t>Assistance</w:t>
            </w:r>
            <w:proofErr w:type="spellEnd"/>
            <w:r w:rsidRPr="00382085">
              <w:t xml:space="preserve"> to </w:t>
            </w:r>
            <w:proofErr w:type="spellStart"/>
            <w:r w:rsidRPr="00382085">
              <w:t>Support</w:t>
            </w:r>
            <w:proofErr w:type="spellEnd"/>
            <w:r w:rsidRPr="00382085">
              <w:t xml:space="preserve"> </w:t>
            </w:r>
            <w:proofErr w:type="spellStart"/>
            <w:r w:rsidRPr="00382085">
              <w:t>Projects</w:t>
            </w:r>
            <w:proofErr w:type="spellEnd"/>
            <w:r w:rsidRPr="00382085">
              <w:t xml:space="preserve"> in </w:t>
            </w:r>
            <w:proofErr w:type="spellStart"/>
            <w:r w:rsidRPr="00382085">
              <w:t>European</w:t>
            </w:r>
            <w:proofErr w:type="spellEnd"/>
            <w:r w:rsidRPr="00382085">
              <w:t xml:space="preserve"> </w:t>
            </w:r>
            <w:proofErr w:type="spellStart"/>
            <w:r w:rsidRPr="00382085">
              <w:t>Regions</w:t>
            </w:r>
            <w:proofErr w:type="spellEnd"/>
          </w:p>
        </w:tc>
      </w:tr>
      <w:tr w:rsidR="005208CC" w:rsidRPr="00530A72" w:rsidTr="005208CC">
        <w:tc>
          <w:tcPr>
            <w:tcW w:w="2448" w:type="dxa"/>
          </w:tcPr>
          <w:p w:rsidR="005208CC" w:rsidRPr="00717C64" w:rsidRDefault="005208CC" w:rsidP="005208CC">
            <w:pPr>
              <w:jc w:val="both"/>
            </w:pPr>
            <w:r>
              <w:t>JEREMIE</w:t>
            </w:r>
          </w:p>
        </w:tc>
        <w:tc>
          <w:tcPr>
            <w:tcW w:w="6840" w:type="dxa"/>
          </w:tcPr>
          <w:p w:rsidR="005208CC" w:rsidRPr="00717C64" w:rsidRDefault="005208CC" w:rsidP="005208CC">
            <w:pPr>
              <w:jc w:val="both"/>
            </w:pPr>
            <w:r>
              <w:t>S</w:t>
            </w:r>
            <w:r w:rsidRPr="00695BFA">
              <w:t xml:space="preserve">poločné európske zdroje pre malé a stredné podniky </w:t>
            </w:r>
            <w:r>
              <w:t>(</w:t>
            </w:r>
            <w:proofErr w:type="spellStart"/>
            <w:r w:rsidRPr="00695BFA">
              <w:t>Joint</w:t>
            </w:r>
            <w:proofErr w:type="spellEnd"/>
            <w:r w:rsidRPr="00695BFA">
              <w:t xml:space="preserve"> </w:t>
            </w:r>
            <w:proofErr w:type="spellStart"/>
            <w:r w:rsidRPr="00695BFA">
              <w:t>European</w:t>
            </w:r>
            <w:proofErr w:type="spellEnd"/>
            <w:r w:rsidRPr="00695BFA">
              <w:t xml:space="preserve"> </w:t>
            </w:r>
            <w:proofErr w:type="spellStart"/>
            <w:r w:rsidRPr="00695BFA">
              <w:t>Resources</w:t>
            </w:r>
            <w:proofErr w:type="spellEnd"/>
            <w:r w:rsidRPr="00695BFA">
              <w:t xml:space="preserve"> </w:t>
            </w:r>
            <w:proofErr w:type="spellStart"/>
            <w:r w:rsidRPr="00695BFA">
              <w:t>for</w:t>
            </w:r>
            <w:proofErr w:type="spellEnd"/>
            <w:r w:rsidRPr="00695BFA">
              <w:t xml:space="preserve"> </w:t>
            </w:r>
            <w:proofErr w:type="spellStart"/>
            <w:r w:rsidRPr="00695BFA">
              <w:t>Micro</w:t>
            </w:r>
            <w:proofErr w:type="spellEnd"/>
            <w:r w:rsidRPr="00695BFA">
              <w:t xml:space="preserve"> to </w:t>
            </w:r>
            <w:proofErr w:type="spellStart"/>
            <w:r w:rsidRPr="00695BFA">
              <w:t>Medium</w:t>
            </w:r>
            <w:proofErr w:type="spellEnd"/>
            <w:r w:rsidRPr="00695BFA">
              <w:t xml:space="preserve"> </w:t>
            </w:r>
            <w:proofErr w:type="spellStart"/>
            <w:r w:rsidRPr="00695BFA">
              <w:t>Enterprises</w:t>
            </w:r>
            <w:proofErr w:type="spellEnd"/>
            <w:r>
              <w:t>)</w:t>
            </w:r>
          </w:p>
        </w:tc>
      </w:tr>
      <w:tr w:rsidR="005208CC" w:rsidRPr="00530A72" w:rsidTr="005208CC">
        <w:tc>
          <w:tcPr>
            <w:tcW w:w="2448" w:type="dxa"/>
          </w:tcPr>
          <w:p w:rsidR="005208CC" w:rsidRDefault="005208CC" w:rsidP="005208CC">
            <w:pPr>
              <w:jc w:val="both"/>
            </w:pPr>
            <w:r>
              <w:t>KE SK</w:t>
            </w:r>
          </w:p>
        </w:tc>
        <w:tc>
          <w:tcPr>
            <w:tcW w:w="6840" w:type="dxa"/>
          </w:tcPr>
          <w:p w:rsidR="005208CC" w:rsidRDefault="005208CC" w:rsidP="005208CC">
            <w:pPr>
              <w:jc w:val="both"/>
            </w:pPr>
            <w:r>
              <w:t>Košický samosprávny kraj</w:t>
            </w:r>
          </w:p>
        </w:tc>
      </w:tr>
      <w:tr w:rsidR="005208CC" w:rsidRPr="00530A72" w:rsidTr="005208CC">
        <w:tc>
          <w:tcPr>
            <w:tcW w:w="2448" w:type="dxa"/>
          </w:tcPr>
          <w:p w:rsidR="005208CC" w:rsidRPr="00717C64" w:rsidRDefault="005208CC" w:rsidP="005208CC">
            <w:pPr>
              <w:jc w:val="both"/>
            </w:pPr>
            <w:r w:rsidRPr="00717C64">
              <w:t>KF</w:t>
            </w:r>
          </w:p>
        </w:tc>
        <w:tc>
          <w:tcPr>
            <w:tcW w:w="6840" w:type="dxa"/>
          </w:tcPr>
          <w:p w:rsidR="005208CC" w:rsidRPr="00717C64" w:rsidRDefault="005208CC" w:rsidP="005208CC">
            <w:pPr>
              <w:jc w:val="both"/>
            </w:pPr>
            <w:r w:rsidRPr="00717C64">
              <w:t>Kohézny fond</w:t>
            </w:r>
          </w:p>
        </w:tc>
      </w:tr>
      <w:tr w:rsidR="005208CC" w:rsidRPr="00530A72" w:rsidTr="005208CC">
        <w:tc>
          <w:tcPr>
            <w:tcW w:w="2448" w:type="dxa"/>
          </w:tcPr>
          <w:p w:rsidR="005208CC" w:rsidRPr="00717C64" w:rsidRDefault="005208CC" w:rsidP="005208CC">
            <w:pPr>
              <w:jc w:val="both"/>
            </w:pPr>
            <w:proofErr w:type="spellStart"/>
            <w:r>
              <w:lastRenderedPageBreak/>
              <w:t>KoP</w:t>
            </w:r>
            <w:proofErr w:type="spellEnd"/>
          </w:p>
        </w:tc>
        <w:tc>
          <w:tcPr>
            <w:tcW w:w="6840" w:type="dxa"/>
          </w:tcPr>
          <w:p w:rsidR="005208CC" w:rsidRPr="00717C64" w:rsidRDefault="005208CC" w:rsidP="005208CC">
            <w:pPr>
              <w:jc w:val="both"/>
            </w:pPr>
            <w:r>
              <w:t>Komunikačný plán</w:t>
            </w:r>
          </w:p>
        </w:tc>
      </w:tr>
      <w:tr w:rsidR="005208CC" w:rsidRPr="00530A72" w:rsidTr="005208CC">
        <w:tc>
          <w:tcPr>
            <w:tcW w:w="2448" w:type="dxa"/>
          </w:tcPr>
          <w:p w:rsidR="005208CC" w:rsidRPr="00717C64" w:rsidRDefault="005208CC" w:rsidP="005208CC">
            <w:pPr>
              <w:jc w:val="both"/>
            </w:pPr>
            <w:r w:rsidRPr="00717C64">
              <w:t>K</w:t>
            </w:r>
            <w:r>
              <w:t>E</w:t>
            </w:r>
            <w:r w:rsidRPr="00717C64">
              <w:t>SK</w:t>
            </w:r>
          </w:p>
        </w:tc>
        <w:tc>
          <w:tcPr>
            <w:tcW w:w="6840" w:type="dxa"/>
          </w:tcPr>
          <w:p w:rsidR="005208CC" w:rsidRPr="00717C64" w:rsidRDefault="005208CC" w:rsidP="005208CC">
            <w:pPr>
              <w:jc w:val="both"/>
            </w:pPr>
            <w:r w:rsidRPr="00717C64">
              <w:t>Košický samosprávny kraj</w:t>
            </w:r>
          </w:p>
        </w:tc>
      </w:tr>
      <w:tr w:rsidR="005208CC" w:rsidRPr="00530A72" w:rsidTr="005208CC">
        <w:tc>
          <w:tcPr>
            <w:tcW w:w="2448" w:type="dxa"/>
          </w:tcPr>
          <w:p w:rsidR="005208CC" w:rsidRPr="00717C64" w:rsidRDefault="005208CC" w:rsidP="005208CC">
            <w:pPr>
              <w:jc w:val="both"/>
            </w:pPr>
            <w:r>
              <w:t>KP</w:t>
            </w:r>
          </w:p>
        </w:tc>
        <w:tc>
          <w:tcPr>
            <w:tcW w:w="6840" w:type="dxa"/>
          </w:tcPr>
          <w:p w:rsidR="005208CC" w:rsidRPr="00717C64" w:rsidRDefault="005208CC" w:rsidP="005208CC">
            <w:pPr>
              <w:jc w:val="both"/>
            </w:pPr>
            <w:r>
              <w:t>Konečný prijímateľ</w:t>
            </w:r>
          </w:p>
        </w:tc>
      </w:tr>
      <w:tr w:rsidR="005208CC" w:rsidRPr="00530A72" w:rsidTr="005208CC">
        <w:tc>
          <w:tcPr>
            <w:tcW w:w="2448" w:type="dxa"/>
          </w:tcPr>
          <w:p w:rsidR="005208CC" w:rsidRPr="00717C64" w:rsidRDefault="005208CC" w:rsidP="005208CC">
            <w:pPr>
              <w:jc w:val="both"/>
            </w:pPr>
            <w:r w:rsidRPr="00717C64">
              <w:t>KTI</w:t>
            </w:r>
          </w:p>
        </w:tc>
        <w:tc>
          <w:tcPr>
            <w:tcW w:w="6840" w:type="dxa"/>
          </w:tcPr>
          <w:p w:rsidR="005208CC" w:rsidRPr="00717C64" w:rsidRDefault="005208CC" w:rsidP="005208CC">
            <w:pPr>
              <w:jc w:val="both"/>
            </w:pPr>
            <w:proofErr w:type="spellStart"/>
            <w:r w:rsidRPr="00717C64">
              <w:t>Komunikačno</w:t>
            </w:r>
            <w:proofErr w:type="spellEnd"/>
            <w:r w:rsidRPr="00717C64">
              <w:t xml:space="preserve"> – technologická infraštruktúra</w:t>
            </w:r>
          </w:p>
        </w:tc>
      </w:tr>
      <w:tr w:rsidR="005208CC" w:rsidRPr="00530A72" w:rsidTr="005208CC">
        <w:tc>
          <w:tcPr>
            <w:tcW w:w="2448" w:type="dxa"/>
          </w:tcPr>
          <w:p w:rsidR="005208CC" w:rsidRPr="00717C64" w:rsidRDefault="005208CC" w:rsidP="005208CC">
            <w:pPr>
              <w:jc w:val="both"/>
            </w:pPr>
            <w:proofErr w:type="spellStart"/>
            <w:r>
              <w:t>KxP</w:t>
            </w:r>
            <w:proofErr w:type="spellEnd"/>
          </w:p>
        </w:tc>
        <w:tc>
          <w:tcPr>
            <w:tcW w:w="6840" w:type="dxa"/>
          </w:tcPr>
          <w:p w:rsidR="005208CC" w:rsidRPr="00717C64" w:rsidRDefault="005208CC" w:rsidP="005208CC">
            <w:pPr>
              <w:jc w:val="both"/>
            </w:pPr>
            <w:r>
              <w:t>Komplexný prístup</w:t>
            </w:r>
          </w:p>
        </w:tc>
      </w:tr>
      <w:tr w:rsidR="005208CC" w:rsidRPr="00530A72" w:rsidTr="005208CC">
        <w:tc>
          <w:tcPr>
            <w:tcW w:w="2448" w:type="dxa"/>
          </w:tcPr>
          <w:p w:rsidR="005208CC" w:rsidRPr="00717C64" w:rsidRDefault="005208CC" w:rsidP="005208CC">
            <w:pPr>
              <w:jc w:val="both"/>
            </w:pPr>
            <w:proofErr w:type="spellStart"/>
            <w:r w:rsidRPr="00717C64">
              <w:t>LSKxP</w:t>
            </w:r>
            <w:proofErr w:type="spellEnd"/>
          </w:p>
        </w:tc>
        <w:tc>
          <w:tcPr>
            <w:tcW w:w="6840" w:type="dxa"/>
          </w:tcPr>
          <w:p w:rsidR="005208CC" w:rsidRPr="00717C64" w:rsidRDefault="005208CC" w:rsidP="005208CC">
            <w:pPr>
              <w:jc w:val="both"/>
            </w:pPr>
            <w:r w:rsidRPr="00717C64">
              <w:t>Lokálna stratégia komplexného prístupu</w:t>
            </w:r>
          </w:p>
        </w:tc>
      </w:tr>
      <w:tr w:rsidR="005208CC" w:rsidRPr="00530A72" w:rsidTr="005208CC">
        <w:tc>
          <w:tcPr>
            <w:tcW w:w="2448" w:type="dxa"/>
          </w:tcPr>
          <w:p w:rsidR="005208CC" w:rsidRDefault="005208CC" w:rsidP="005208CC">
            <w:pPr>
              <w:jc w:val="both"/>
            </w:pPr>
            <w:r>
              <w:t>MDVRR SR</w:t>
            </w:r>
          </w:p>
        </w:tc>
        <w:tc>
          <w:tcPr>
            <w:tcW w:w="6840" w:type="dxa"/>
          </w:tcPr>
          <w:p w:rsidR="005208CC" w:rsidRDefault="005208CC" w:rsidP="005208CC">
            <w:pPr>
              <w:jc w:val="both"/>
            </w:pPr>
            <w:r>
              <w:t>Ministerstvo dopravy, výstavby a regionálneho rozvoja Slovenskej republiky</w:t>
            </w:r>
          </w:p>
        </w:tc>
      </w:tr>
      <w:tr w:rsidR="005208CC" w:rsidRPr="00530A72" w:rsidTr="005208CC">
        <w:tc>
          <w:tcPr>
            <w:tcW w:w="2448" w:type="dxa"/>
          </w:tcPr>
          <w:p w:rsidR="005208CC" w:rsidRPr="00717C64" w:rsidRDefault="005208CC" w:rsidP="005208CC">
            <w:pPr>
              <w:jc w:val="both"/>
            </w:pPr>
            <w:r w:rsidRPr="00717C64">
              <w:t xml:space="preserve">MF SR </w:t>
            </w:r>
          </w:p>
        </w:tc>
        <w:tc>
          <w:tcPr>
            <w:tcW w:w="6840" w:type="dxa"/>
          </w:tcPr>
          <w:p w:rsidR="005208CC" w:rsidRPr="00717C64" w:rsidRDefault="005208CC" w:rsidP="005208CC">
            <w:pPr>
              <w:jc w:val="both"/>
            </w:pPr>
            <w:r w:rsidRPr="00717C64">
              <w:t>Ministerstvo financií SR</w:t>
            </w:r>
          </w:p>
        </w:tc>
      </w:tr>
      <w:tr w:rsidR="005208CC" w:rsidRPr="00530A72" w:rsidTr="005208CC">
        <w:tc>
          <w:tcPr>
            <w:tcW w:w="2448" w:type="dxa"/>
          </w:tcPr>
          <w:p w:rsidR="005208CC" w:rsidRPr="00717C64" w:rsidRDefault="005208CC" w:rsidP="005208CC">
            <w:pPr>
              <w:jc w:val="both"/>
            </w:pPr>
            <w:r>
              <w:t>MH SR</w:t>
            </w:r>
          </w:p>
        </w:tc>
        <w:tc>
          <w:tcPr>
            <w:tcW w:w="6840" w:type="dxa"/>
          </w:tcPr>
          <w:p w:rsidR="005208CC" w:rsidRPr="00717C64" w:rsidRDefault="005208CC" w:rsidP="005208CC">
            <w:pPr>
              <w:jc w:val="both"/>
            </w:pPr>
            <w:r>
              <w:t>Ministerstvo hospodárstva SR</w:t>
            </w:r>
          </w:p>
        </w:tc>
      </w:tr>
      <w:tr w:rsidR="005208CC" w:rsidRPr="00530A72" w:rsidTr="005208CC">
        <w:tc>
          <w:tcPr>
            <w:tcW w:w="2448" w:type="dxa"/>
          </w:tcPr>
          <w:p w:rsidR="005208CC" w:rsidRDefault="005208CC" w:rsidP="005208CC">
            <w:pPr>
              <w:jc w:val="both"/>
            </w:pPr>
            <w:proofErr w:type="spellStart"/>
            <w:r>
              <w:t>MPaRV</w:t>
            </w:r>
            <w:proofErr w:type="spellEnd"/>
            <w:r>
              <w:t xml:space="preserve"> SR</w:t>
            </w:r>
          </w:p>
        </w:tc>
        <w:tc>
          <w:tcPr>
            <w:tcW w:w="6840" w:type="dxa"/>
          </w:tcPr>
          <w:p w:rsidR="005208CC" w:rsidRDefault="005208CC" w:rsidP="005208CC">
            <w:pPr>
              <w:jc w:val="both"/>
            </w:pPr>
            <w:r>
              <w:t xml:space="preserve">Ministerstvo pôdohospodárstva a rozvoja vidieka SR </w:t>
            </w:r>
          </w:p>
        </w:tc>
      </w:tr>
      <w:tr w:rsidR="005208CC" w:rsidRPr="00530A72" w:rsidTr="005208CC">
        <w:tc>
          <w:tcPr>
            <w:tcW w:w="2448" w:type="dxa"/>
          </w:tcPr>
          <w:p w:rsidR="005208CC" w:rsidRPr="00717C64" w:rsidRDefault="005208CC" w:rsidP="005208CC">
            <w:pPr>
              <w:jc w:val="both"/>
            </w:pPr>
            <w:r w:rsidRPr="00717C64">
              <w:t>MPSVR SR</w:t>
            </w:r>
          </w:p>
        </w:tc>
        <w:tc>
          <w:tcPr>
            <w:tcW w:w="6840" w:type="dxa"/>
          </w:tcPr>
          <w:p w:rsidR="005208CC" w:rsidRPr="00717C64" w:rsidRDefault="005208CC" w:rsidP="005208CC">
            <w:pPr>
              <w:jc w:val="both"/>
            </w:pPr>
            <w:r w:rsidRPr="00717C64">
              <w:t>Ministerstvo práce, sociálnych vecí a rodiny SR</w:t>
            </w:r>
          </w:p>
        </w:tc>
      </w:tr>
      <w:tr w:rsidR="005208CC" w:rsidRPr="00530A72" w:rsidTr="005208CC">
        <w:tc>
          <w:tcPr>
            <w:tcW w:w="2448" w:type="dxa"/>
          </w:tcPr>
          <w:p w:rsidR="005208CC" w:rsidRPr="00717C64" w:rsidRDefault="005208CC" w:rsidP="005208CC">
            <w:pPr>
              <w:jc w:val="both"/>
            </w:pPr>
            <w:r w:rsidRPr="00717C64">
              <w:t>MRK</w:t>
            </w:r>
          </w:p>
        </w:tc>
        <w:tc>
          <w:tcPr>
            <w:tcW w:w="6840" w:type="dxa"/>
          </w:tcPr>
          <w:p w:rsidR="005208CC" w:rsidRPr="00717C64" w:rsidRDefault="005208CC" w:rsidP="005208CC">
            <w:pPr>
              <w:jc w:val="both"/>
            </w:pPr>
            <w:proofErr w:type="spellStart"/>
            <w:r w:rsidRPr="00717C64">
              <w:t>Marginalizované</w:t>
            </w:r>
            <w:proofErr w:type="spellEnd"/>
            <w:r w:rsidRPr="00717C64">
              <w:t xml:space="preserve"> rómske komunity</w:t>
            </w:r>
          </w:p>
        </w:tc>
      </w:tr>
      <w:tr w:rsidR="005208CC" w:rsidRPr="00530A72" w:rsidTr="005208CC">
        <w:tc>
          <w:tcPr>
            <w:tcW w:w="2448" w:type="dxa"/>
          </w:tcPr>
          <w:p w:rsidR="005208CC" w:rsidRPr="00C71C06" w:rsidRDefault="005208CC" w:rsidP="005208CC">
            <w:pPr>
              <w:jc w:val="both"/>
            </w:pPr>
            <w:r>
              <w:t>MŠ</w:t>
            </w:r>
          </w:p>
        </w:tc>
        <w:tc>
          <w:tcPr>
            <w:tcW w:w="6840" w:type="dxa"/>
          </w:tcPr>
          <w:p w:rsidR="005208CC" w:rsidRPr="00C71C06" w:rsidRDefault="005208CC" w:rsidP="005208CC">
            <w:pPr>
              <w:jc w:val="both"/>
            </w:pPr>
            <w:r>
              <w:t>Materská škola</w:t>
            </w:r>
          </w:p>
        </w:tc>
      </w:tr>
      <w:tr w:rsidR="005208CC" w:rsidRPr="00530A72" w:rsidTr="005208CC">
        <w:tc>
          <w:tcPr>
            <w:tcW w:w="2448" w:type="dxa"/>
          </w:tcPr>
          <w:p w:rsidR="005208CC" w:rsidRPr="00717C64" w:rsidRDefault="005208CC" w:rsidP="005208CC">
            <w:pPr>
              <w:jc w:val="both"/>
            </w:pPr>
            <w:r w:rsidRPr="00717C64">
              <w:t>MŠ</w:t>
            </w:r>
            <w:r>
              <w:t>VVŠ</w:t>
            </w:r>
            <w:r w:rsidRPr="00717C64">
              <w:t xml:space="preserve"> SR</w:t>
            </w:r>
          </w:p>
        </w:tc>
        <w:tc>
          <w:tcPr>
            <w:tcW w:w="6840" w:type="dxa"/>
          </w:tcPr>
          <w:p w:rsidR="005208CC" w:rsidRPr="00717C64" w:rsidRDefault="005208CC" w:rsidP="005208CC">
            <w:pPr>
              <w:jc w:val="both"/>
            </w:pPr>
            <w:r w:rsidRPr="00717C64">
              <w:t>Ministerstvo školstva</w:t>
            </w:r>
            <w:r>
              <w:t>, vedy, výskumu a športu</w:t>
            </w:r>
            <w:r w:rsidRPr="00717C64">
              <w:t xml:space="preserve"> SR</w:t>
            </w:r>
          </w:p>
        </w:tc>
      </w:tr>
      <w:tr w:rsidR="005208CC" w:rsidRPr="00530A72" w:rsidTr="005208CC">
        <w:tc>
          <w:tcPr>
            <w:tcW w:w="2448" w:type="dxa"/>
          </w:tcPr>
          <w:p w:rsidR="005208CC" w:rsidRPr="00717C64" w:rsidRDefault="005208CC" w:rsidP="005208CC">
            <w:pPr>
              <w:jc w:val="both"/>
            </w:pPr>
            <w:r>
              <w:t>MV</w:t>
            </w:r>
          </w:p>
        </w:tc>
        <w:tc>
          <w:tcPr>
            <w:tcW w:w="6840" w:type="dxa"/>
          </w:tcPr>
          <w:p w:rsidR="005208CC" w:rsidRPr="00717C64" w:rsidRDefault="005208CC" w:rsidP="005208CC">
            <w:pPr>
              <w:jc w:val="both"/>
            </w:pPr>
            <w:r>
              <w:t>Monitorovací výbor</w:t>
            </w:r>
          </w:p>
        </w:tc>
      </w:tr>
      <w:tr w:rsidR="005208CC" w:rsidRPr="00530A72" w:rsidTr="005208CC">
        <w:tc>
          <w:tcPr>
            <w:tcW w:w="2448" w:type="dxa"/>
          </w:tcPr>
          <w:p w:rsidR="005208CC" w:rsidRPr="00717C64" w:rsidRDefault="005208CC" w:rsidP="005208CC">
            <w:pPr>
              <w:jc w:val="both"/>
            </w:pPr>
            <w:r>
              <w:t>MVVE</w:t>
            </w:r>
          </w:p>
        </w:tc>
        <w:tc>
          <w:tcPr>
            <w:tcW w:w="6840" w:type="dxa"/>
          </w:tcPr>
          <w:p w:rsidR="005208CC" w:rsidRPr="00717C64" w:rsidRDefault="005208CC" w:rsidP="005208CC">
            <w:pPr>
              <w:jc w:val="both"/>
            </w:pPr>
            <w:r>
              <w:t xml:space="preserve">Monitorovací výbor pre vedomostnú ekonomiku </w:t>
            </w:r>
          </w:p>
        </w:tc>
      </w:tr>
      <w:tr w:rsidR="005208CC" w:rsidRPr="00530A72" w:rsidTr="005208CC">
        <w:tc>
          <w:tcPr>
            <w:tcW w:w="2448" w:type="dxa"/>
          </w:tcPr>
          <w:p w:rsidR="005208CC" w:rsidRPr="00717C64" w:rsidRDefault="005208CC" w:rsidP="005208CC">
            <w:pPr>
              <w:jc w:val="both"/>
            </w:pPr>
            <w:r w:rsidRPr="00717C64">
              <w:t>MZ SR</w:t>
            </w:r>
          </w:p>
        </w:tc>
        <w:tc>
          <w:tcPr>
            <w:tcW w:w="6840" w:type="dxa"/>
          </w:tcPr>
          <w:p w:rsidR="005208CC" w:rsidRPr="00717C64" w:rsidRDefault="005208CC" w:rsidP="005208CC">
            <w:pPr>
              <w:jc w:val="both"/>
            </w:pPr>
            <w:r w:rsidRPr="00717C64">
              <w:t>Ministerstvo zdravotníctva SR</w:t>
            </w:r>
          </w:p>
        </w:tc>
      </w:tr>
      <w:tr w:rsidR="005208CC" w:rsidRPr="00530A72" w:rsidTr="005208CC">
        <w:tc>
          <w:tcPr>
            <w:tcW w:w="2448" w:type="dxa"/>
          </w:tcPr>
          <w:p w:rsidR="005208CC" w:rsidRPr="00717C64" w:rsidRDefault="005208CC" w:rsidP="005208CC">
            <w:pPr>
              <w:jc w:val="both"/>
            </w:pPr>
            <w:r w:rsidRPr="00717C64">
              <w:t>MŽP SR</w:t>
            </w:r>
          </w:p>
        </w:tc>
        <w:tc>
          <w:tcPr>
            <w:tcW w:w="6840" w:type="dxa"/>
          </w:tcPr>
          <w:p w:rsidR="005208CC" w:rsidRPr="00717C64" w:rsidRDefault="005208CC" w:rsidP="005208CC">
            <w:pPr>
              <w:jc w:val="both"/>
            </w:pPr>
            <w:r w:rsidRPr="00717C64">
              <w:t>Ministerstvo životného prostredia SR</w:t>
            </w:r>
          </w:p>
        </w:tc>
      </w:tr>
      <w:tr w:rsidR="005208CC" w:rsidRPr="00530A72" w:rsidTr="005208CC">
        <w:tc>
          <w:tcPr>
            <w:tcW w:w="2448" w:type="dxa"/>
          </w:tcPr>
          <w:p w:rsidR="005208CC" w:rsidRPr="00717C64" w:rsidRDefault="005208CC" w:rsidP="005208CC">
            <w:pPr>
              <w:jc w:val="both"/>
            </w:pPr>
            <w:r w:rsidRPr="00AB4897">
              <w:t>NA</w:t>
            </w:r>
            <w:r>
              <w:t>RMSP</w:t>
            </w:r>
          </w:p>
        </w:tc>
        <w:tc>
          <w:tcPr>
            <w:tcW w:w="6840" w:type="dxa"/>
          </w:tcPr>
          <w:p w:rsidR="005208CC" w:rsidRPr="00717C64" w:rsidRDefault="005208CC" w:rsidP="005208CC">
            <w:pPr>
              <w:jc w:val="both"/>
            </w:pPr>
            <w:r w:rsidRPr="00AB4897">
              <w:t>Národná agentúra pre rozvoj malého a stredného podnikania</w:t>
            </w:r>
          </w:p>
        </w:tc>
      </w:tr>
      <w:tr w:rsidR="005208CC" w:rsidRPr="00530A72" w:rsidTr="005208CC">
        <w:tc>
          <w:tcPr>
            <w:tcW w:w="2448" w:type="dxa"/>
          </w:tcPr>
          <w:p w:rsidR="005208CC" w:rsidRPr="00AB4897" w:rsidRDefault="005208CC" w:rsidP="005208CC">
            <w:pPr>
              <w:jc w:val="both"/>
            </w:pPr>
            <w:r>
              <w:t>NASES</w:t>
            </w:r>
          </w:p>
        </w:tc>
        <w:tc>
          <w:tcPr>
            <w:tcW w:w="6840" w:type="dxa"/>
          </w:tcPr>
          <w:p w:rsidR="005208CC" w:rsidRPr="00AB4897" w:rsidRDefault="005208CC" w:rsidP="005208CC">
            <w:pPr>
              <w:jc w:val="both"/>
            </w:pPr>
            <w:r w:rsidRPr="00152A6F">
              <w:t>Národná agentúra pre sieťové a elektronické služby</w:t>
            </w:r>
          </w:p>
        </w:tc>
      </w:tr>
      <w:tr w:rsidR="005208CC" w:rsidRPr="00530A72" w:rsidTr="005208CC">
        <w:tc>
          <w:tcPr>
            <w:tcW w:w="2448" w:type="dxa"/>
          </w:tcPr>
          <w:p w:rsidR="005208CC" w:rsidRPr="00717C64" w:rsidRDefault="005208CC" w:rsidP="005208CC">
            <w:pPr>
              <w:jc w:val="both"/>
            </w:pPr>
            <w:r w:rsidRPr="00717C64">
              <w:t>NFP</w:t>
            </w:r>
          </w:p>
        </w:tc>
        <w:tc>
          <w:tcPr>
            <w:tcW w:w="6840" w:type="dxa"/>
          </w:tcPr>
          <w:p w:rsidR="005208CC" w:rsidRPr="00717C64" w:rsidRDefault="005208CC" w:rsidP="005208CC">
            <w:pPr>
              <w:jc w:val="both"/>
            </w:pPr>
            <w:r w:rsidRPr="00717C64">
              <w:t>Nenávratný finančný príspevok</w:t>
            </w:r>
          </w:p>
        </w:tc>
      </w:tr>
      <w:tr w:rsidR="005208CC" w:rsidRPr="00530A72" w:rsidTr="005208CC">
        <w:tc>
          <w:tcPr>
            <w:tcW w:w="2448" w:type="dxa"/>
          </w:tcPr>
          <w:p w:rsidR="005208CC" w:rsidRPr="00717C64" w:rsidRDefault="005208CC" w:rsidP="005208CC">
            <w:pPr>
              <w:jc w:val="both"/>
            </w:pPr>
            <w:r>
              <w:t>NKÚ SR</w:t>
            </w:r>
          </w:p>
        </w:tc>
        <w:tc>
          <w:tcPr>
            <w:tcW w:w="6840" w:type="dxa"/>
          </w:tcPr>
          <w:p w:rsidR="005208CC" w:rsidRPr="00717C64" w:rsidRDefault="005208CC" w:rsidP="005208CC">
            <w:pPr>
              <w:jc w:val="both"/>
            </w:pPr>
            <w:r w:rsidRPr="00EA7488">
              <w:t>Najvyšší kontrolný úradom SR</w:t>
            </w:r>
          </w:p>
        </w:tc>
      </w:tr>
      <w:tr w:rsidR="005208CC" w:rsidRPr="00530A72" w:rsidTr="005208CC">
        <w:tc>
          <w:tcPr>
            <w:tcW w:w="2448" w:type="dxa"/>
          </w:tcPr>
          <w:p w:rsidR="005208CC" w:rsidRPr="00717C64" w:rsidRDefault="005208CC" w:rsidP="005208CC">
            <w:pPr>
              <w:jc w:val="both"/>
            </w:pPr>
            <w:r>
              <w:t>NR SR</w:t>
            </w:r>
          </w:p>
        </w:tc>
        <w:tc>
          <w:tcPr>
            <w:tcW w:w="6840" w:type="dxa"/>
          </w:tcPr>
          <w:p w:rsidR="005208CC" w:rsidRPr="00717C64" w:rsidRDefault="005208CC" w:rsidP="005208CC">
            <w:pPr>
              <w:jc w:val="both"/>
            </w:pPr>
            <w:r>
              <w:t>Národná rada Slovenskej republiky</w:t>
            </w:r>
          </w:p>
        </w:tc>
      </w:tr>
      <w:tr w:rsidR="005208CC" w:rsidRPr="00530A72" w:rsidTr="005208CC">
        <w:tc>
          <w:tcPr>
            <w:tcW w:w="2448" w:type="dxa"/>
          </w:tcPr>
          <w:p w:rsidR="005208CC" w:rsidRPr="00717C64" w:rsidRDefault="005208CC" w:rsidP="005208CC">
            <w:pPr>
              <w:jc w:val="both"/>
            </w:pPr>
            <w:r w:rsidRPr="00717C64">
              <w:t>NSK</w:t>
            </w:r>
          </w:p>
        </w:tc>
        <w:tc>
          <w:tcPr>
            <w:tcW w:w="6840" w:type="dxa"/>
          </w:tcPr>
          <w:p w:rsidR="005208CC" w:rsidRPr="00717C64" w:rsidRDefault="005208CC" w:rsidP="005208CC">
            <w:pPr>
              <w:jc w:val="both"/>
            </w:pPr>
            <w:r w:rsidRPr="00717C64">
              <w:t>Nitriansky samosprávny kraj</w:t>
            </w:r>
          </w:p>
        </w:tc>
      </w:tr>
      <w:tr w:rsidR="005208CC" w:rsidRPr="00530A72" w:rsidTr="005208CC">
        <w:tc>
          <w:tcPr>
            <w:tcW w:w="2448" w:type="dxa"/>
          </w:tcPr>
          <w:p w:rsidR="005208CC" w:rsidRPr="00717C64" w:rsidRDefault="005208CC" w:rsidP="005208CC">
            <w:pPr>
              <w:jc w:val="both"/>
            </w:pPr>
            <w:r w:rsidRPr="00717C64">
              <w:t>NSRR</w:t>
            </w:r>
          </w:p>
        </w:tc>
        <w:tc>
          <w:tcPr>
            <w:tcW w:w="6840" w:type="dxa"/>
          </w:tcPr>
          <w:p w:rsidR="005208CC" w:rsidRPr="00717C64" w:rsidRDefault="005208CC" w:rsidP="005208CC">
            <w:pPr>
              <w:jc w:val="both"/>
            </w:pPr>
            <w:r w:rsidRPr="00717C64">
              <w:t>Národný strategický referenčný rámec</w:t>
            </w:r>
          </w:p>
        </w:tc>
      </w:tr>
      <w:tr w:rsidR="005208CC" w:rsidRPr="00530A72" w:rsidTr="005208CC">
        <w:tc>
          <w:tcPr>
            <w:tcW w:w="2448" w:type="dxa"/>
          </w:tcPr>
          <w:p w:rsidR="005208CC" w:rsidRPr="00717C64" w:rsidRDefault="005208CC" w:rsidP="005208CC">
            <w:pPr>
              <w:jc w:val="both"/>
            </w:pPr>
            <w:r w:rsidRPr="00717C64">
              <w:t>OA</w:t>
            </w:r>
          </w:p>
        </w:tc>
        <w:tc>
          <w:tcPr>
            <w:tcW w:w="6840" w:type="dxa"/>
          </w:tcPr>
          <w:p w:rsidR="005208CC" w:rsidRPr="00717C64" w:rsidRDefault="005208CC" w:rsidP="005208CC">
            <w:pPr>
              <w:jc w:val="both"/>
            </w:pPr>
            <w:r w:rsidRPr="00717C64">
              <w:t>Orgán auditu</w:t>
            </w:r>
          </w:p>
        </w:tc>
      </w:tr>
      <w:tr w:rsidR="005208CC" w:rsidRPr="00530A72" w:rsidTr="005208CC">
        <w:tc>
          <w:tcPr>
            <w:tcW w:w="2448" w:type="dxa"/>
          </w:tcPr>
          <w:p w:rsidR="005208CC" w:rsidRPr="00717C64" w:rsidRDefault="005208CC" w:rsidP="005208CC">
            <w:pPr>
              <w:jc w:val="both"/>
            </w:pPr>
            <w:r>
              <w:t>OECD</w:t>
            </w:r>
          </w:p>
        </w:tc>
        <w:tc>
          <w:tcPr>
            <w:tcW w:w="6840" w:type="dxa"/>
          </w:tcPr>
          <w:p w:rsidR="005208CC" w:rsidRPr="00717C64" w:rsidRDefault="005208CC" w:rsidP="005208CC">
            <w:pPr>
              <w:jc w:val="both"/>
            </w:pPr>
            <w:r w:rsidRPr="003470C6">
              <w:t>Organizácia pre hospodársku spoluprácu a rozvoj</w:t>
            </w:r>
          </w:p>
        </w:tc>
      </w:tr>
      <w:tr w:rsidR="005208CC" w:rsidRPr="00530A72" w:rsidTr="005208CC">
        <w:tc>
          <w:tcPr>
            <w:tcW w:w="2448" w:type="dxa"/>
          </w:tcPr>
          <w:p w:rsidR="005208CC" w:rsidRPr="00717C64" w:rsidRDefault="005208CC" w:rsidP="005208CC">
            <w:pPr>
              <w:jc w:val="both"/>
            </w:pPr>
            <w:r>
              <w:t>OLAF BK</w:t>
            </w:r>
          </w:p>
        </w:tc>
        <w:tc>
          <w:tcPr>
            <w:tcW w:w="6840" w:type="dxa"/>
          </w:tcPr>
          <w:p w:rsidR="005208CC" w:rsidRPr="00717C64" w:rsidRDefault="005208CC" w:rsidP="005208CC">
            <w:pPr>
              <w:jc w:val="both"/>
            </w:pPr>
            <w:r w:rsidRPr="00E222AF">
              <w:t>Odbor Centrálny kontaktný útvar OLAF a boj proti korupcii</w:t>
            </w:r>
          </w:p>
        </w:tc>
      </w:tr>
      <w:tr w:rsidR="005208CC" w:rsidRPr="00530A72" w:rsidTr="005208CC">
        <w:tc>
          <w:tcPr>
            <w:tcW w:w="2448" w:type="dxa"/>
          </w:tcPr>
          <w:p w:rsidR="005208CC" w:rsidRPr="00717C64" w:rsidRDefault="005208CC" w:rsidP="005208CC">
            <w:pPr>
              <w:jc w:val="both"/>
            </w:pPr>
            <w:r w:rsidRPr="000C4F2E">
              <w:t>OLAF</w:t>
            </w:r>
            <w:r>
              <w:t xml:space="preserve"> </w:t>
            </w:r>
            <w:r w:rsidRPr="00AB4897">
              <w:t>EK</w:t>
            </w:r>
          </w:p>
        </w:tc>
        <w:tc>
          <w:tcPr>
            <w:tcW w:w="6840" w:type="dxa"/>
          </w:tcPr>
          <w:p w:rsidR="005208CC" w:rsidRPr="00717C64" w:rsidRDefault="005208CC" w:rsidP="005208CC">
            <w:pPr>
              <w:jc w:val="both"/>
            </w:pPr>
            <w:r>
              <w:t>Európsky úrad pre boj proti podvodom (</w:t>
            </w:r>
            <w:proofErr w:type="spellStart"/>
            <w:r>
              <w:t>The</w:t>
            </w:r>
            <w:proofErr w:type="spellEnd"/>
            <w:r>
              <w:t xml:space="preserve"> </w:t>
            </w:r>
            <w:proofErr w:type="spellStart"/>
            <w:r>
              <w:t>European</w:t>
            </w:r>
            <w:proofErr w:type="spellEnd"/>
            <w:r>
              <w:t xml:space="preserve"> </w:t>
            </w:r>
            <w:proofErr w:type="spellStart"/>
            <w:r>
              <w:t>Anti-Fraud</w:t>
            </w:r>
            <w:proofErr w:type="spellEnd"/>
            <w:r>
              <w:t xml:space="preserve"> Office)</w:t>
            </w:r>
          </w:p>
        </w:tc>
      </w:tr>
      <w:tr w:rsidR="005208CC" w:rsidRPr="00530A72" w:rsidTr="005208CC">
        <w:tc>
          <w:tcPr>
            <w:tcW w:w="2448" w:type="dxa"/>
          </w:tcPr>
          <w:p w:rsidR="005208CC" w:rsidRPr="000C4F2E" w:rsidRDefault="005208CC" w:rsidP="005208CC">
            <w:pPr>
              <w:jc w:val="both"/>
            </w:pPr>
            <w:r>
              <w:t>OOV</w:t>
            </w:r>
          </w:p>
        </w:tc>
        <w:tc>
          <w:tcPr>
            <w:tcW w:w="6840" w:type="dxa"/>
          </w:tcPr>
          <w:p w:rsidR="005208CC" w:rsidRDefault="005208CC" w:rsidP="005208CC">
            <w:pPr>
              <w:jc w:val="both"/>
            </w:pPr>
            <w:r>
              <w:t>Odhad očakávaných výdavkov</w:t>
            </w:r>
          </w:p>
        </w:tc>
      </w:tr>
      <w:tr w:rsidR="005208CC" w:rsidRPr="00530A72" w:rsidTr="005208CC">
        <w:tc>
          <w:tcPr>
            <w:tcW w:w="2448" w:type="dxa"/>
          </w:tcPr>
          <w:p w:rsidR="005208CC" w:rsidRPr="00717C64" w:rsidRDefault="005208CC" w:rsidP="005208CC">
            <w:pPr>
              <w:jc w:val="both"/>
            </w:pPr>
            <w:r w:rsidRPr="00717C64">
              <w:t>OP</w:t>
            </w:r>
          </w:p>
        </w:tc>
        <w:tc>
          <w:tcPr>
            <w:tcW w:w="6840" w:type="dxa"/>
          </w:tcPr>
          <w:p w:rsidR="005208CC" w:rsidRPr="00717C64" w:rsidRDefault="005208CC" w:rsidP="005208CC">
            <w:pPr>
              <w:jc w:val="both"/>
            </w:pPr>
            <w:r w:rsidRPr="00717C64">
              <w:t>Operačný program</w:t>
            </w:r>
          </w:p>
        </w:tc>
      </w:tr>
      <w:tr w:rsidR="005208CC" w:rsidRPr="00530A72" w:rsidTr="005208CC">
        <w:tc>
          <w:tcPr>
            <w:tcW w:w="2448" w:type="dxa"/>
          </w:tcPr>
          <w:p w:rsidR="005208CC" w:rsidRPr="00717C64" w:rsidRDefault="005208CC" w:rsidP="005208CC">
            <w:pPr>
              <w:jc w:val="both"/>
            </w:pPr>
            <w:r w:rsidRPr="00717C64">
              <w:t>OP BK</w:t>
            </w:r>
          </w:p>
        </w:tc>
        <w:tc>
          <w:tcPr>
            <w:tcW w:w="6840" w:type="dxa"/>
          </w:tcPr>
          <w:p w:rsidR="005208CC" w:rsidRPr="00717C64" w:rsidRDefault="005208CC" w:rsidP="005208CC">
            <w:pPr>
              <w:jc w:val="both"/>
            </w:pPr>
            <w:r w:rsidRPr="00717C64">
              <w:t>Operačný program Bratislavský kraj</w:t>
            </w:r>
          </w:p>
        </w:tc>
      </w:tr>
      <w:tr w:rsidR="005208CC" w:rsidRPr="00530A72" w:rsidTr="005208CC">
        <w:trPr>
          <w:trHeight w:val="298"/>
        </w:trPr>
        <w:tc>
          <w:tcPr>
            <w:tcW w:w="2448" w:type="dxa"/>
          </w:tcPr>
          <w:p w:rsidR="005208CC" w:rsidRPr="00717C64" w:rsidRDefault="005208CC" w:rsidP="005208CC">
            <w:pPr>
              <w:jc w:val="both"/>
            </w:pPr>
            <w:r w:rsidRPr="00717C64">
              <w:t>OP D</w:t>
            </w:r>
          </w:p>
          <w:p w:rsidR="005208CC" w:rsidRPr="00717C64" w:rsidRDefault="005208CC" w:rsidP="005208CC">
            <w:pPr>
              <w:jc w:val="both"/>
            </w:pPr>
          </w:p>
        </w:tc>
        <w:tc>
          <w:tcPr>
            <w:tcW w:w="6840" w:type="dxa"/>
          </w:tcPr>
          <w:p w:rsidR="005208CC" w:rsidRPr="00717C64" w:rsidRDefault="005208CC" w:rsidP="005208CC">
            <w:pPr>
              <w:jc w:val="both"/>
            </w:pPr>
            <w:r w:rsidRPr="00717C64">
              <w:t>Operačný program Doprava</w:t>
            </w:r>
          </w:p>
        </w:tc>
      </w:tr>
      <w:tr w:rsidR="005208CC" w:rsidRPr="00530A72" w:rsidTr="005208CC">
        <w:tc>
          <w:tcPr>
            <w:tcW w:w="2448" w:type="dxa"/>
          </w:tcPr>
          <w:p w:rsidR="005208CC" w:rsidRPr="00717C64" w:rsidRDefault="005208CC" w:rsidP="005208CC">
            <w:pPr>
              <w:jc w:val="both"/>
            </w:pPr>
            <w:r w:rsidRPr="00717C64">
              <w:t>OP IS</w:t>
            </w:r>
          </w:p>
        </w:tc>
        <w:tc>
          <w:tcPr>
            <w:tcW w:w="6840" w:type="dxa"/>
          </w:tcPr>
          <w:p w:rsidR="005208CC" w:rsidRPr="00717C64" w:rsidRDefault="005208CC" w:rsidP="005208CC">
            <w:pPr>
              <w:jc w:val="both"/>
            </w:pPr>
            <w:r w:rsidRPr="00717C64">
              <w:t>Operačný program Informatizácia spoločnosti</w:t>
            </w:r>
          </w:p>
        </w:tc>
      </w:tr>
      <w:tr w:rsidR="005208CC" w:rsidRPr="00530A72" w:rsidTr="005208CC">
        <w:tc>
          <w:tcPr>
            <w:tcW w:w="2448" w:type="dxa"/>
          </w:tcPr>
          <w:p w:rsidR="005208CC" w:rsidRPr="00717C64" w:rsidRDefault="005208CC" w:rsidP="005208CC">
            <w:pPr>
              <w:jc w:val="both"/>
            </w:pPr>
            <w:r>
              <w:t>OK HP MRK</w:t>
            </w:r>
          </w:p>
        </w:tc>
        <w:tc>
          <w:tcPr>
            <w:tcW w:w="6840" w:type="dxa"/>
          </w:tcPr>
          <w:p w:rsidR="005208CC" w:rsidRPr="00717C64" w:rsidRDefault="005208CC" w:rsidP="005208CC">
            <w:pPr>
              <w:jc w:val="both"/>
            </w:pPr>
            <w:r>
              <w:t>O</w:t>
            </w:r>
            <w:r w:rsidRPr="00862E21">
              <w:t xml:space="preserve">dbor koordinácie </w:t>
            </w:r>
            <w:r>
              <w:t xml:space="preserve">Horizontálnej priority </w:t>
            </w:r>
            <w:proofErr w:type="spellStart"/>
            <w:r>
              <w:t>Marginalizované</w:t>
            </w:r>
            <w:proofErr w:type="spellEnd"/>
            <w:r>
              <w:t xml:space="preserve"> rómske komunity</w:t>
            </w:r>
          </w:p>
        </w:tc>
      </w:tr>
      <w:tr w:rsidR="005208CC" w:rsidRPr="00530A72" w:rsidTr="005208CC">
        <w:tc>
          <w:tcPr>
            <w:tcW w:w="2448" w:type="dxa"/>
          </w:tcPr>
          <w:p w:rsidR="005208CC" w:rsidRPr="00717C64" w:rsidRDefault="005208CC" w:rsidP="005208CC">
            <w:pPr>
              <w:jc w:val="both"/>
            </w:pPr>
            <w:r w:rsidRPr="00717C64">
              <w:t xml:space="preserve">OP </w:t>
            </w:r>
            <w:proofErr w:type="spellStart"/>
            <w:r w:rsidRPr="00717C64">
              <w:t>KaHR</w:t>
            </w:r>
            <w:proofErr w:type="spellEnd"/>
          </w:p>
        </w:tc>
        <w:tc>
          <w:tcPr>
            <w:tcW w:w="6840" w:type="dxa"/>
          </w:tcPr>
          <w:p w:rsidR="005208CC" w:rsidRPr="00717C64" w:rsidRDefault="005208CC" w:rsidP="005208CC">
            <w:pPr>
              <w:jc w:val="both"/>
            </w:pPr>
            <w:r w:rsidRPr="00717C64">
              <w:t>Operačný program Konkurencieschopnosť a hospodársky rast</w:t>
            </w:r>
          </w:p>
        </w:tc>
      </w:tr>
      <w:tr w:rsidR="005208CC" w:rsidRPr="00530A72" w:rsidTr="005208CC">
        <w:tc>
          <w:tcPr>
            <w:tcW w:w="2448" w:type="dxa"/>
          </w:tcPr>
          <w:p w:rsidR="005208CC" w:rsidRDefault="005208CC" w:rsidP="005208CC">
            <w:pPr>
              <w:jc w:val="both"/>
            </w:pPr>
            <w:r>
              <w:t>OLAP</w:t>
            </w:r>
          </w:p>
        </w:tc>
        <w:tc>
          <w:tcPr>
            <w:tcW w:w="6840" w:type="dxa"/>
          </w:tcPr>
          <w:p w:rsidR="005208CC" w:rsidRDefault="005208CC" w:rsidP="005208CC">
            <w:pPr>
              <w:jc w:val="both"/>
            </w:pPr>
            <w:r>
              <w:t>O</w:t>
            </w:r>
            <w:r w:rsidRPr="00862E21">
              <w:t>n</w:t>
            </w:r>
            <w:r>
              <w:t>-</w:t>
            </w:r>
            <w:r w:rsidRPr="00862E21">
              <w:t xml:space="preserve">line </w:t>
            </w:r>
            <w:proofErr w:type="spellStart"/>
            <w:r w:rsidRPr="00862E21">
              <w:t>analytical</w:t>
            </w:r>
            <w:proofErr w:type="spellEnd"/>
            <w:r w:rsidRPr="00862E21">
              <w:t xml:space="preserve"> </w:t>
            </w:r>
            <w:proofErr w:type="spellStart"/>
            <w:r w:rsidRPr="00862E21">
              <w:t>processing</w:t>
            </w:r>
            <w:proofErr w:type="spellEnd"/>
          </w:p>
        </w:tc>
      </w:tr>
      <w:tr w:rsidR="005208CC" w:rsidRPr="00530A72" w:rsidTr="005208CC">
        <w:tc>
          <w:tcPr>
            <w:tcW w:w="2448" w:type="dxa"/>
          </w:tcPr>
          <w:p w:rsidR="005208CC" w:rsidRPr="00717C64" w:rsidRDefault="005208CC" w:rsidP="005208CC">
            <w:pPr>
              <w:jc w:val="both"/>
            </w:pPr>
            <w:r w:rsidRPr="00717C64">
              <w:t>OP TP</w:t>
            </w:r>
          </w:p>
        </w:tc>
        <w:tc>
          <w:tcPr>
            <w:tcW w:w="6840" w:type="dxa"/>
          </w:tcPr>
          <w:p w:rsidR="005208CC" w:rsidRPr="00717C64" w:rsidRDefault="005208CC" w:rsidP="005208CC">
            <w:pPr>
              <w:jc w:val="both"/>
            </w:pPr>
            <w:r w:rsidRPr="00717C64">
              <w:t>Operačný program Technická pomoc</w:t>
            </w:r>
          </w:p>
        </w:tc>
      </w:tr>
      <w:tr w:rsidR="005208CC" w:rsidRPr="00530A72" w:rsidTr="005208CC">
        <w:tc>
          <w:tcPr>
            <w:tcW w:w="2448" w:type="dxa"/>
          </w:tcPr>
          <w:p w:rsidR="005208CC" w:rsidRPr="00717C64" w:rsidRDefault="005208CC" w:rsidP="005208CC">
            <w:pPr>
              <w:jc w:val="both"/>
            </w:pPr>
            <w:r w:rsidRPr="00717C64">
              <w:t>OPV</w:t>
            </w:r>
          </w:p>
        </w:tc>
        <w:tc>
          <w:tcPr>
            <w:tcW w:w="6840" w:type="dxa"/>
          </w:tcPr>
          <w:p w:rsidR="005208CC" w:rsidRPr="00717C64" w:rsidRDefault="005208CC" w:rsidP="005208CC">
            <w:pPr>
              <w:jc w:val="both"/>
            </w:pPr>
            <w:r w:rsidRPr="00717C64">
              <w:t>Operačný program Vzdelávanie</w:t>
            </w:r>
          </w:p>
        </w:tc>
      </w:tr>
      <w:tr w:rsidR="005208CC" w:rsidRPr="00530A72" w:rsidTr="005208CC">
        <w:tc>
          <w:tcPr>
            <w:tcW w:w="2448" w:type="dxa"/>
          </w:tcPr>
          <w:p w:rsidR="005208CC" w:rsidRPr="00717C64" w:rsidRDefault="005208CC" w:rsidP="005208CC">
            <w:pPr>
              <w:jc w:val="both"/>
            </w:pPr>
            <w:r w:rsidRPr="00717C64">
              <w:t xml:space="preserve">OP </w:t>
            </w:r>
            <w:proofErr w:type="spellStart"/>
            <w:r w:rsidRPr="00717C64">
              <w:t>VaV</w:t>
            </w:r>
            <w:proofErr w:type="spellEnd"/>
          </w:p>
        </w:tc>
        <w:tc>
          <w:tcPr>
            <w:tcW w:w="6840" w:type="dxa"/>
          </w:tcPr>
          <w:p w:rsidR="005208CC" w:rsidRPr="00717C64" w:rsidRDefault="005208CC" w:rsidP="005208CC">
            <w:pPr>
              <w:jc w:val="both"/>
            </w:pPr>
            <w:r w:rsidRPr="00717C64">
              <w:t>Operačný program Výskum a vývoj</w:t>
            </w:r>
          </w:p>
        </w:tc>
      </w:tr>
      <w:tr w:rsidR="005208CC" w:rsidRPr="00530A72" w:rsidTr="005208CC">
        <w:tc>
          <w:tcPr>
            <w:tcW w:w="2448" w:type="dxa"/>
          </w:tcPr>
          <w:p w:rsidR="005208CC" w:rsidRPr="00717C64" w:rsidRDefault="005208CC" w:rsidP="005208CC">
            <w:pPr>
              <w:jc w:val="both"/>
            </w:pPr>
            <w:r w:rsidRPr="00717C64">
              <w:t>OP Z</w:t>
            </w:r>
          </w:p>
        </w:tc>
        <w:tc>
          <w:tcPr>
            <w:tcW w:w="6840" w:type="dxa"/>
          </w:tcPr>
          <w:p w:rsidR="005208CC" w:rsidRPr="00717C64" w:rsidRDefault="005208CC" w:rsidP="005208CC">
            <w:pPr>
              <w:jc w:val="both"/>
            </w:pPr>
            <w:r w:rsidRPr="00717C64">
              <w:t>Operačný program Zdravotníctvo</w:t>
            </w:r>
          </w:p>
        </w:tc>
      </w:tr>
      <w:tr w:rsidR="005208CC" w:rsidRPr="00530A72" w:rsidTr="005208CC">
        <w:tc>
          <w:tcPr>
            <w:tcW w:w="2448" w:type="dxa"/>
          </w:tcPr>
          <w:p w:rsidR="005208CC" w:rsidRPr="00717C64" w:rsidRDefault="005208CC" w:rsidP="005208CC">
            <w:pPr>
              <w:jc w:val="both"/>
            </w:pPr>
            <w:r w:rsidRPr="00717C64">
              <w:t xml:space="preserve">OP </w:t>
            </w:r>
            <w:proofErr w:type="spellStart"/>
            <w:r w:rsidRPr="00717C64">
              <w:t>ZaSI</w:t>
            </w:r>
            <w:proofErr w:type="spellEnd"/>
          </w:p>
        </w:tc>
        <w:tc>
          <w:tcPr>
            <w:tcW w:w="6840" w:type="dxa"/>
          </w:tcPr>
          <w:p w:rsidR="005208CC" w:rsidRPr="00717C64" w:rsidRDefault="005208CC" w:rsidP="005208CC">
            <w:pPr>
              <w:jc w:val="both"/>
            </w:pPr>
            <w:r w:rsidRPr="00717C64">
              <w:t>Operačný program Zamestnanosť a sociálna inklúzia</w:t>
            </w:r>
          </w:p>
        </w:tc>
      </w:tr>
      <w:tr w:rsidR="005208CC" w:rsidRPr="00530A72" w:rsidTr="005208CC">
        <w:tc>
          <w:tcPr>
            <w:tcW w:w="2448" w:type="dxa"/>
          </w:tcPr>
          <w:p w:rsidR="005208CC" w:rsidRPr="00717C64" w:rsidRDefault="005208CC" w:rsidP="005208CC">
            <w:pPr>
              <w:jc w:val="both"/>
            </w:pPr>
            <w:r w:rsidRPr="00717C64">
              <w:t>OP ŽP</w:t>
            </w:r>
          </w:p>
        </w:tc>
        <w:tc>
          <w:tcPr>
            <w:tcW w:w="6840" w:type="dxa"/>
          </w:tcPr>
          <w:p w:rsidR="005208CC" w:rsidRPr="00717C64" w:rsidRDefault="005208CC" w:rsidP="005208CC">
            <w:pPr>
              <w:jc w:val="both"/>
            </w:pPr>
            <w:r w:rsidRPr="00717C64">
              <w:t>Operačný program Životné prostredie</w:t>
            </w:r>
          </w:p>
        </w:tc>
      </w:tr>
      <w:tr w:rsidR="005208CC" w:rsidRPr="00530A72" w:rsidTr="005208CC">
        <w:tc>
          <w:tcPr>
            <w:tcW w:w="2448" w:type="dxa"/>
          </w:tcPr>
          <w:p w:rsidR="005208CC" w:rsidRPr="00717C64" w:rsidRDefault="005208CC" w:rsidP="005208CC">
            <w:pPr>
              <w:jc w:val="both"/>
            </w:pPr>
            <w:r w:rsidRPr="00717C64">
              <w:t>PJ</w:t>
            </w:r>
          </w:p>
        </w:tc>
        <w:tc>
          <w:tcPr>
            <w:tcW w:w="6840" w:type="dxa"/>
          </w:tcPr>
          <w:p w:rsidR="005208CC" w:rsidRPr="00717C64" w:rsidRDefault="005208CC" w:rsidP="005208CC">
            <w:pPr>
              <w:jc w:val="both"/>
            </w:pPr>
            <w:r w:rsidRPr="00717C64">
              <w:t>Platobná jednotka</w:t>
            </w:r>
          </w:p>
        </w:tc>
      </w:tr>
      <w:tr w:rsidR="005208CC" w:rsidRPr="00530A72" w:rsidTr="005208CC">
        <w:tc>
          <w:tcPr>
            <w:tcW w:w="2448" w:type="dxa"/>
          </w:tcPr>
          <w:p w:rsidR="005208CC" w:rsidRPr="00717C64" w:rsidRDefault="005208CC" w:rsidP="005208CC">
            <w:pPr>
              <w:jc w:val="both"/>
            </w:pPr>
            <w:r>
              <w:t>PO</w:t>
            </w:r>
          </w:p>
        </w:tc>
        <w:tc>
          <w:tcPr>
            <w:tcW w:w="6840" w:type="dxa"/>
          </w:tcPr>
          <w:p w:rsidR="005208CC" w:rsidRPr="00717C64" w:rsidRDefault="005208CC" w:rsidP="005208CC">
            <w:pPr>
              <w:jc w:val="both"/>
            </w:pPr>
            <w:r>
              <w:t>Programové obdobie</w:t>
            </w:r>
          </w:p>
        </w:tc>
      </w:tr>
      <w:tr w:rsidR="005208CC" w:rsidRPr="00530A72" w:rsidTr="005208CC">
        <w:tc>
          <w:tcPr>
            <w:tcW w:w="2448" w:type="dxa"/>
          </w:tcPr>
          <w:p w:rsidR="005208CC" w:rsidRPr="00717C64" w:rsidRDefault="005208CC" w:rsidP="005208CC">
            <w:pPr>
              <w:jc w:val="both"/>
            </w:pPr>
            <w:r>
              <w:lastRenderedPageBreak/>
              <w:t>POSK</w:t>
            </w:r>
          </w:p>
        </w:tc>
        <w:tc>
          <w:tcPr>
            <w:tcW w:w="6840" w:type="dxa"/>
          </w:tcPr>
          <w:p w:rsidR="005208CC" w:rsidRPr="00717C64" w:rsidRDefault="005208CC" w:rsidP="005208CC">
            <w:pPr>
              <w:jc w:val="both"/>
            </w:pPr>
            <w:r>
              <w:t>Prešovský samosprávny kraj</w:t>
            </w:r>
          </w:p>
        </w:tc>
      </w:tr>
      <w:tr w:rsidR="005208CC" w:rsidRPr="00530A72" w:rsidTr="005208CC">
        <w:tc>
          <w:tcPr>
            <w:tcW w:w="2448" w:type="dxa"/>
          </w:tcPr>
          <w:p w:rsidR="005208CC" w:rsidRPr="00717C64" w:rsidRDefault="005208CC" w:rsidP="005208CC">
            <w:pPr>
              <w:jc w:val="both"/>
            </w:pPr>
            <w:r w:rsidRPr="00717C64">
              <w:t>PR</w:t>
            </w:r>
          </w:p>
        </w:tc>
        <w:tc>
          <w:tcPr>
            <w:tcW w:w="6840" w:type="dxa"/>
          </w:tcPr>
          <w:p w:rsidR="005208CC" w:rsidRPr="00717C64" w:rsidRDefault="005208CC" w:rsidP="005208CC">
            <w:pPr>
              <w:jc w:val="both"/>
            </w:pPr>
            <w:proofErr w:type="spellStart"/>
            <w:r w:rsidRPr="00717C64">
              <w:t>Public</w:t>
            </w:r>
            <w:proofErr w:type="spellEnd"/>
            <w:r w:rsidRPr="00717C64">
              <w:t xml:space="preserve"> </w:t>
            </w:r>
            <w:proofErr w:type="spellStart"/>
            <w:r w:rsidRPr="00717C64">
              <w:t>relation</w:t>
            </w:r>
            <w:proofErr w:type="spellEnd"/>
            <w:r w:rsidRPr="00717C64">
              <w:t xml:space="preserve"> - styk s verejnosťou</w:t>
            </w:r>
          </w:p>
        </w:tc>
      </w:tr>
      <w:tr w:rsidR="005208CC" w:rsidRPr="00530A72" w:rsidTr="005208CC">
        <w:tc>
          <w:tcPr>
            <w:tcW w:w="2448" w:type="dxa"/>
          </w:tcPr>
          <w:p w:rsidR="005208CC" w:rsidRPr="00717C64" w:rsidRDefault="005208CC" w:rsidP="005208CC">
            <w:pPr>
              <w:jc w:val="both"/>
            </w:pPr>
            <w:r>
              <w:t>PS</w:t>
            </w:r>
          </w:p>
        </w:tc>
        <w:tc>
          <w:tcPr>
            <w:tcW w:w="6840" w:type="dxa"/>
          </w:tcPr>
          <w:p w:rsidR="005208CC" w:rsidRPr="00717C64" w:rsidRDefault="005208CC" w:rsidP="005208CC">
            <w:pPr>
              <w:jc w:val="both"/>
            </w:pPr>
            <w:r>
              <w:t>Pracovná skupina</w:t>
            </w:r>
          </w:p>
        </w:tc>
      </w:tr>
      <w:tr w:rsidR="005208CC" w:rsidRPr="00530A72" w:rsidTr="005208CC">
        <w:tc>
          <w:tcPr>
            <w:tcW w:w="2448" w:type="dxa"/>
          </w:tcPr>
          <w:p w:rsidR="005208CC" w:rsidRDefault="005208CC" w:rsidP="005208CC">
            <w:pPr>
              <w:jc w:val="both"/>
            </w:pPr>
            <w:proofErr w:type="spellStart"/>
            <w:r>
              <w:t>PSpP</w:t>
            </w:r>
            <w:proofErr w:type="spellEnd"/>
          </w:p>
        </w:tc>
        <w:tc>
          <w:tcPr>
            <w:tcW w:w="6840" w:type="dxa"/>
          </w:tcPr>
          <w:p w:rsidR="005208CC" w:rsidRDefault="005208CC" w:rsidP="005208CC">
            <w:pPr>
              <w:jc w:val="both"/>
            </w:pPr>
            <w:r>
              <w:t>Pracovná skupina pre publicitu</w:t>
            </w:r>
          </w:p>
        </w:tc>
      </w:tr>
      <w:tr w:rsidR="005208CC" w:rsidRPr="00530A72" w:rsidTr="005208CC">
        <w:tc>
          <w:tcPr>
            <w:tcW w:w="2448" w:type="dxa"/>
          </w:tcPr>
          <w:p w:rsidR="005208CC" w:rsidRPr="00717C64" w:rsidRDefault="005208CC" w:rsidP="005208CC">
            <w:pPr>
              <w:jc w:val="both"/>
            </w:pPr>
            <w:r w:rsidRPr="00717C64">
              <w:t>PSK</w:t>
            </w:r>
          </w:p>
        </w:tc>
        <w:tc>
          <w:tcPr>
            <w:tcW w:w="6840" w:type="dxa"/>
          </w:tcPr>
          <w:p w:rsidR="005208CC" w:rsidRPr="00717C64" w:rsidRDefault="005208CC" w:rsidP="005208CC">
            <w:pPr>
              <w:jc w:val="both"/>
            </w:pPr>
            <w:r w:rsidRPr="00717C64">
              <w:t>Prešovský samosprávny kraj</w:t>
            </w:r>
          </w:p>
        </w:tc>
      </w:tr>
      <w:tr w:rsidR="005208CC" w:rsidRPr="00530A72" w:rsidTr="005208CC">
        <w:tc>
          <w:tcPr>
            <w:tcW w:w="2448" w:type="dxa"/>
          </w:tcPr>
          <w:p w:rsidR="005208CC" w:rsidRPr="00717C64" w:rsidRDefault="005208CC" w:rsidP="005208CC">
            <w:pPr>
              <w:jc w:val="both"/>
            </w:pPr>
            <w:r w:rsidRPr="00717C64">
              <w:t>RIS</w:t>
            </w:r>
          </w:p>
        </w:tc>
        <w:tc>
          <w:tcPr>
            <w:tcW w:w="6840" w:type="dxa"/>
          </w:tcPr>
          <w:p w:rsidR="005208CC" w:rsidRPr="00717C64" w:rsidRDefault="005208CC" w:rsidP="005208CC">
            <w:pPr>
              <w:jc w:val="both"/>
            </w:pPr>
            <w:r w:rsidRPr="00717C64">
              <w:t>Rozpočtový informačný systém</w:t>
            </w:r>
          </w:p>
        </w:tc>
      </w:tr>
      <w:tr w:rsidR="005208CC" w:rsidRPr="00530A72" w:rsidTr="005208CC">
        <w:tc>
          <w:tcPr>
            <w:tcW w:w="2448" w:type="dxa"/>
          </w:tcPr>
          <w:p w:rsidR="005208CC" w:rsidRPr="00717C64" w:rsidRDefault="005208CC" w:rsidP="005208CC">
            <w:pPr>
              <w:jc w:val="both"/>
            </w:pPr>
            <w:r w:rsidRPr="00717C64">
              <w:t>RO</w:t>
            </w:r>
          </w:p>
        </w:tc>
        <w:tc>
          <w:tcPr>
            <w:tcW w:w="6840" w:type="dxa"/>
          </w:tcPr>
          <w:p w:rsidR="005208CC" w:rsidRPr="00717C64" w:rsidRDefault="005208CC" w:rsidP="005208CC">
            <w:pPr>
              <w:jc w:val="both"/>
            </w:pPr>
            <w:r w:rsidRPr="00717C64">
              <w:t>Riadiaci orgán</w:t>
            </w:r>
          </w:p>
        </w:tc>
      </w:tr>
      <w:tr w:rsidR="005208CC" w:rsidRPr="00530A72" w:rsidTr="005208CC">
        <w:tc>
          <w:tcPr>
            <w:tcW w:w="2448" w:type="dxa"/>
          </w:tcPr>
          <w:p w:rsidR="005208CC" w:rsidRPr="00717C64" w:rsidRDefault="005208CC" w:rsidP="005208CC">
            <w:pPr>
              <w:jc w:val="both"/>
            </w:pPr>
            <w:r>
              <w:t>RO OP</w:t>
            </w:r>
          </w:p>
        </w:tc>
        <w:tc>
          <w:tcPr>
            <w:tcW w:w="6840" w:type="dxa"/>
          </w:tcPr>
          <w:p w:rsidR="005208CC" w:rsidRPr="00717C64" w:rsidRDefault="005208CC" w:rsidP="005208CC">
            <w:pPr>
              <w:jc w:val="both"/>
            </w:pPr>
            <w:r>
              <w:t>Riadiaci orgán operačného programu</w:t>
            </w:r>
          </w:p>
        </w:tc>
      </w:tr>
      <w:tr w:rsidR="005208CC" w:rsidRPr="00530A72" w:rsidTr="005208CC">
        <w:tc>
          <w:tcPr>
            <w:tcW w:w="2448" w:type="dxa"/>
          </w:tcPr>
          <w:p w:rsidR="005208CC" w:rsidRPr="00717C64" w:rsidRDefault="005208CC" w:rsidP="005208CC">
            <w:pPr>
              <w:jc w:val="both"/>
            </w:pPr>
            <w:r w:rsidRPr="00717C64">
              <w:t>ROP</w:t>
            </w:r>
          </w:p>
        </w:tc>
        <w:tc>
          <w:tcPr>
            <w:tcW w:w="6840" w:type="dxa"/>
          </w:tcPr>
          <w:p w:rsidR="005208CC" w:rsidRPr="00717C64" w:rsidRDefault="005208CC" w:rsidP="005208CC">
            <w:pPr>
              <w:jc w:val="both"/>
            </w:pPr>
            <w:r w:rsidRPr="00717C64">
              <w:t>Regionálny operačný program</w:t>
            </w:r>
          </w:p>
        </w:tc>
      </w:tr>
      <w:tr w:rsidR="005208CC" w:rsidRPr="00530A72" w:rsidTr="005208CC">
        <w:tc>
          <w:tcPr>
            <w:tcW w:w="2448" w:type="dxa"/>
          </w:tcPr>
          <w:p w:rsidR="005208CC" w:rsidRPr="00717C64" w:rsidRDefault="005208CC" w:rsidP="005208CC">
            <w:pPr>
              <w:jc w:val="both"/>
            </w:pPr>
            <w:r>
              <w:t>SFC 2007</w:t>
            </w:r>
          </w:p>
        </w:tc>
        <w:tc>
          <w:tcPr>
            <w:tcW w:w="6840" w:type="dxa"/>
          </w:tcPr>
          <w:p w:rsidR="005208CC" w:rsidRPr="00717C64" w:rsidRDefault="005208CC" w:rsidP="005208CC">
            <w:pPr>
              <w:jc w:val="both"/>
            </w:pPr>
            <w:proofErr w:type="spellStart"/>
            <w:r w:rsidRPr="00765BF2">
              <w:t>System</w:t>
            </w:r>
            <w:proofErr w:type="spellEnd"/>
            <w:r w:rsidRPr="00765BF2">
              <w:t xml:space="preserve"> </w:t>
            </w:r>
            <w:proofErr w:type="spellStart"/>
            <w:r w:rsidRPr="00765BF2">
              <w:t>for</w:t>
            </w:r>
            <w:proofErr w:type="spellEnd"/>
            <w:r w:rsidRPr="00765BF2">
              <w:t xml:space="preserve"> </w:t>
            </w:r>
            <w:proofErr w:type="spellStart"/>
            <w:r w:rsidRPr="00765BF2">
              <w:t>Fund</w:t>
            </w:r>
            <w:proofErr w:type="spellEnd"/>
            <w:r w:rsidRPr="00765BF2">
              <w:t xml:space="preserve"> </w:t>
            </w:r>
            <w:proofErr w:type="spellStart"/>
            <w:r w:rsidRPr="00765BF2">
              <w:t>Management</w:t>
            </w:r>
            <w:proofErr w:type="spellEnd"/>
            <w:r w:rsidRPr="00765BF2">
              <w:t xml:space="preserve"> in </w:t>
            </w:r>
            <w:proofErr w:type="spellStart"/>
            <w:r w:rsidRPr="00765BF2">
              <w:t>the</w:t>
            </w:r>
            <w:proofErr w:type="spellEnd"/>
            <w:r w:rsidRPr="00765BF2">
              <w:t xml:space="preserve"> </w:t>
            </w:r>
            <w:proofErr w:type="spellStart"/>
            <w:r w:rsidRPr="00765BF2">
              <w:t>European</w:t>
            </w:r>
            <w:proofErr w:type="spellEnd"/>
            <w:r w:rsidRPr="00765BF2">
              <w:t xml:space="preserve"> </w:t>
            </w:r>
            <w:proofErr w:type="spellStart"/>
            <w:r w:rsidRPr="00765BF2">
              <w:t>Community</w:t>
            </w:r>
            <w:proofErr w:type="spellEnd"/>
            <w:r w:rsidRPr="00765BF2">
              <w:t xml:space="preserve"> 2007 - 2013</w:t>
            </w:r>
          </w:p>
        </w:tc>
      </w:tr>
      <w:tr w:rsidR="005208CC" w:rsidRPr="00530A72" w:rsidTr="005208CC">
        <w:tc>
          <w:tcPr>
            <w:tcW w:w="2448" w:type="dxa"/>
          </w:tcPr>
          <w:p w:rsidR="005208CC" w:rsidRDefault="005208CC" w:rsidP="005208CC">
            <w:pPr>
              <w:jc w:val="both"/>
            </w:pPr>
            <w:r>
              <w:t>SFK BA</w:t>
            </w:r>
          </w:p>
        </w:tc>
        <w:tc>
          <w:tcPr>
            <w:tcW w:w="6840" w:type="dxa"/>
          </w:tcPr>
          <w:p w:rsidR="005208CC" w:rsidRPr="00765BF2" w:rsidRDefault="005208CC" w:rsidP="005208CC">
            <w:pPr>
              <w:jc w:val="both"/>
            </w:pPr>
            <w:r>
              <w:t>Správa finančnej kontroly Bratislava</w:t>
            </w:r>
          </w:p>
        </w:tc>
      </w:tr>
      <w:tr w:rsidR="005208CC" w:rsidRPr="00530A72" w:rsidTr="005208CC">
        <w:tc>
          <w:tcPr>
            <w:tcW w:w="2448" w:type="dxa"/>
          </w:tcPr>
          <w:p w:rsidR="005208CC" w:rsidRPr="00717C64" w:rsidRDefault="005208CC" w:rsidP="005208CC">
            <w:pPr>
              <w:jc w:val="both"/>
            </w:pPr>
            <w:r>
              <w:t>SIA</w:t>
            </w:r>
          </w:p>
        </w:tc>
        <w:tc>
          <w:tcPr>
            <w:tcW w:w="6840" w:type="dxa"/>
          </w:tcPr>
          <w:p w:rsidR="005208CC" w:rsidRPr="00717C64" w:rsidRDefault="005208CC" w:rsidP="005208CC">
            <w:pPr>
              <w:jc w:val="both"/>
            </w:pPr>
            <w:r>
              <w:t>Sociálna implementačná agentúra</w:t>
            </w:r>
          </w:p>
        </w:tc>
      </w:tr>
      <w:tr w:rsidR="005208CC" w:rsidRPr="00530A72" w:rsidTr="005208CC">
        <w:tc>
          <w:tcPr>
            <w:tcW w:w="2448" w:type="dxa"/>
          </w:tcPr>
          <w:p w:rsidR="005208CC" w:rsidRDefault="005208CC" w:rsidP="005208CC">
            <w:pPr>
              <w:jc w:val="both"/>
            </w:pPr>
            <w:r>
              <w:t>SIEA</w:t>
            </w:r>
          </w:p>
        </w:tc>
        <w:tc>
          <w:tcPr>
            <w:tcW w:w="6840" w:type="dxa"/>
          </w:tcPr>
          <w:p w:rsidR="005208CC" w:rsidRDefault="005208CC" w:rsidP="005208CC">
            <w:pPr>
              <w:jc w:val="both"/>
            </w:pPr>
            <w:r>
              <w:t>Slovenská inovačná a energetická agentúra</w:t>
            </w:r>
          </w:p>
        </w:tc>
      </w:tr>
      <w:tr w:rsidR="005208CC" w:rsidRPr="00530A72" w:rsidTr="005208CC">
        <w:tc>
          <w:tcPr>
            <w:tcW w:w="2448" w:type="dxa"/>
          </w:tcPr>
          <w:p w:rsidR="005208CC" w:rsidRPr="00717C64" w:rsidRDefault="005208CC" w:rsidP="005208CC">
            <w:pPr>
              <w:jc w:val="both"/>
            </w:pPr>
            <w:r w:rsidRPr="00717C64">
              <w:t>SK</w:t>
            </w:r>
          </w:p>
        </w:tc>
        <w:tc>
          <w:tcPr>
            <w:tcW w:w="6840" w:type="dxa"/>
          </w:tcPr>
          <w:p w:rsidR="005208CC" w:rsidRPr="00717C64" w:rsidRDefault="005208CC" w:rsidP="005208CC">
            <w:pPr>
              <w:jc w:val="both"/>
            </w:pPr>
            <w:r w:rsidRPr="00717C64">
              <w:t>Samosprávny kraj</w:t>
            </w:r>
          </w:p>
        </w:tc>
      </w:tr>
      <w:tr w:rsidR="005208CC" w:rsidRPr="00530A72" w:rsidTr="005208CC">
        <w:tc>
          <w:tcPr>
            <w:tcW w:w="2448" w:type="dxa"/>
          </w:tcPr>
          <w:p w:rsidR="005208CC" w:rsidRPr="00717C64" w:rsidRDefault="005208CC" w:rsidP="005208CC">
            <w:pPr>
              <w:jc w:val="both"/>
            </w:pPr>
            <w:r w:rsidRPr="00717C64">
              <w:t>SKI</w:t>
            </w:r>
          </w:p>
        </w:tc>
        <w:tc>
          <w:tcPr>
            <w:tcW w:w="6840" w:type="dxa"/>
          </w:tcPr>
          <w:p w:rsidR="005208CC" w:rsidRPr="00717C64" w:rsidRDefault="005208CC" w:rsidP="005208CC">
            <w:pPr>
              <w:jc w:val="both"/>
            </w:pPr>
            <w:r w:rsidRPr="00717C64">
              <w:t xml:space="preserve">Systém koordinácie a implementácie </w:t>
            </w:r>
          </w:p>
        </w:tc>
      </w:tr>
      <w:tr w:rsidR="005208CC" w:rsidRPr="00530A72" w:rsidTr="005208CC">
        <w:tc>
          <w:tcPr>
            <w:tcW w:w="2448" w:type="dxa"/>
          </w:tcPr>
          <w:p w:rsidR="005208CC" w:rsidRPr="00717C64" w:rsidRDefault="005208CC" w:rsidP="005208CC">
            <w:pPr>
              <w:jc w:val="both"/>
            </w:pPr>
            <w:r w:rsidRPr="00717C64">
              <w:t>SORO</w:t>
            </w:r>
          </w:p>
        </w:tc>
        <w:tc>
          <w:tcPr>
            <w:tcW w:w="6840" w:type="dxa"/>
          </w:tcPr>
          <w:p w:rsidR="005208CC" w:rsidRPr="00717C64" w:rsidRDefault="005208CC" w:rsidP="005208CC">
            <w:pPr>
              <w:jc w:val="both"/>
            </w:pPr>
            <w:r w:rsidRPr="00717C64">
              <w:t>Sprostredkovateľský orgán pod riadiacim orgánom</w:t>
            </w:r>
          </w:p>
        </w:tc>
      </w:tr>
      <w:tr w:rsidR="005208CC" w:rsidRPr="00530A72" w:rsidTr="005208CC">
        <w:tc>
          <w:tcPr>
            <w:tcW w:w="2448" w:type="dxa"/>
          </w:tcPr>
          <w:p w:rsidR="005208CC" w:rsidRPr="00717C64" w:rsidRDefault="005208CC" w:rsidP="005208CC">
            <w:pPr>
              <w:jc w:val="both"/>
            </w:pPr>
            <w:r w:rsidRPr="00717C64">
              <w:t>SR</w:t>
            </w:r>
          </w:p>
        </w:tc>
        <w:tc>
          <w:tcPr>
            <w:tcW w:w="6840" w:type="dxa"/>
          </w:tcPr>
          <w:p w:rsidR="005208CC" w:rsidRPr="00717C64" w:rsidRDefault="005208CC" w:rsidP="005208CC">
            <w:pPr>
              <w:jc w:val="both"/>
            </w:pPr>
            <w:r w:rsidRPr="00717C64">
              <w:t>Slovenská republika</w:t>
            </w:r>
          </w:p>
        </w:tc>
      </w:tr>
      <w:tr w:rsidR="005208CC" w:rsidRPr="00530A72" w:rsidTr="005208CC">
        <w:tc>
          <w:tcPr>
            <w:tcW w:w="2448" w:type="dxa"/>
          </w:tcPr>
          <w:p w:rsidR="005208CC" w:rsidRPr="00717C64" w:rsidRDefault="005208CC" w:rsidP="005208CC">
            <w:pPr>
              <w:jc w:val="both"/>
            </w:pPr>
            <w:r w:rsidRPr="00717C64">
              <w:t>SŽP</w:t>
            </w:r>
          </w:p>
        </w:tc>
        <w:tc>
          <w:tcPr>
            <w:tcW w:w="6840" w:type="dxa"/>
          </w:tcPr>
          <w:p w:rsidR="005208CC" w:rsidRPr="00717C64" w:rsidRDefault="005208CC" w:rsidP="005208CC">
            <w:pPr>
              <w:jc w:val="both"/>
            </w:pPr>
            <w:r w:rsidRPr="00717C64">
              <w:t>Súhrnná žiadosť o platbu</w:t>
            </w:r>
          </w:p>
        </w:tc>
      </w:tr>
      <w:tr w:rsidR="005208CC" w:rsidRPr="00530A72" w:rsidTr="005208CC">
        <w:tc>
          <w:tcPr>
            <w:tcW w:w="2448" w:type="dxa"/>
          </w:tcPr>
          <w:p w:rsidR="005208CC" w:rsidRPr="00717C64" w:rsidRDefault="005208CC" w:rsidP="005208CC">
            <w:pPr>
              <w:jc w:val="both"/>
            </w:pPr>
            <w:r w:rsidRPr="00717C64">
              <w:t>ŠF</w:t>
            </w:r>
          </w:p>
        </w:tc>
        <w:tc>
          <w:tcPr>
            <w:tcW w:w="6840" w:type="dxa"/>
          </w:tcPr>
          <w:p w:rsidR="005208CC" w:rsidRPr="00717C64" w:rsidRDefault="005208CC" w:rsidP="005208CC">
            <w:pPr>
              <w:jc w:val="both"/>
            </w:pPr>
            <w:r w:rsidRPr="00717C64">
              <w:t>Štrukturálne fondy</w:t>
            </w:r>
          </w:p>
        </w:tc>
      </w:tr>
      <w:tr w:rsidR="005208CC" w:rsidRPr="00530A72" w:rsidTr="005208CC">
        <w:tc>
          <w:tcPr>
            <w:tcW w:w="2448" w:type="dxa"/>
          </w:tcPr>
          <w:p w:rsidR="005208CC" w:rsidRPr="00717C64" w:rsidRDefault="005208CC" w:rsidP="005208CC">
            <w:pPr>
              <w:jc w:val="both"/>
            </w:pPr>
            <w:r>
              <w:t>ŠR</w:t>
            </w:r>
          </w:p>
        </w:tc>
        <w:tc>
          <w:tcPr>
            <w:tcW w:w="6840" w:type="dxa"/>
          </w:tcPr>
          <w:p w:rsidR="005208CC" w:rsidRPr="00717C64" w:rsidRDefault="005208CC" w:rsidP="005208CC">
            <w:pPr>
              <w:jc w:val="both"/>
            </w:pPr>
            <w:r>
              <w:t>Štátny rozpočet</w:t>
            </w:r>
          </w:p>
        </w:tc>
      </w:tr>
      <w:tr w:rsidR="005208CC" w:rsidRPr="00530A72" w:rsidTr="005208CC">
        <w:tc>
          <w:tcPr>
            <w:tcW w:w="2448" w:type="dxa"/>
          </w:tcPr>
          <w:p w:rsidR="005208CC" w:rsidRPr="00717C64" w:rsidRDefault="005208CC" w:rsidP="005208CC">
            <w:pPr>
              <w:jc w:val="both"/>
            </w:pPr>
            <w:r w:rsidRPr="00717C64">
              <w:t>TSK</w:t>
            </w:r>
          </w:p>
        </w:tc>
        <w:tc>
          <w:tcPr>
            <w:tcW w:w="6840" w:type="dxa"/>
          </w:tcPr>
          <w:p w:rsidR="005208CC" w:rsidRPr="00717C64" w:rsidRDefault="005208CC" w:rsidP="005208CC">
            <w:pPr>
              <w:jc w:val="both"/>
            </w:pPr>
            <w:r w:rsidRPr="00717C64">
              <w:t>Trenčiansky samosprávny kraj</w:t>
            </w:r>
          </w:p>
        </w:tc>
      </w:tr>
      <w:tr w:rsidR="005208CC" w:rsidRPr="00530A72" w:rsidTr="005208CC">
        <w:tc>
          <w:tcPr>
            <w:tcW w:w="2448" w:type="dxa"/>
          </w:tcPr>
          <w:p w:rsidR="005208CC" w:rsidRPr="00717C64" w:rsidRDefault="005208CC" w:rsidP="005208CC">
            <w:pPr>
              <w:jc w:val="both"/>
            </w:pPr>
            <w:r w:rsidRPr="00717C64">
              <w:t>TTSK</w:t>
            </w:r>
          </w:p>
        </w:tc>
        <w:tc>
          <w:tcPr>
            <w:tcW w:w="6840" w:type="dxa"/>
          </w:tcPr>
          <w:p w:rsidR="005208CC" w:rsidRPr="00717C64" w:rsidRDefault="005208CC" w:rsidP="005208CC">
            <w:pPr>
              <w:jc w:val="both"/>
            </w:pPr>
            <w:r w:rsidRPr="00717C64">
              <w:t>Trnavský samosprávny kraj</w:t>
            </w:r>
          </w:p>
        </w:tc>
      </w:tr>
      <w:tr w:rsidR="005208CC" w:rsidRPr="00530A72" w:rsidTr="005208CC">
        <w:tc>
          <w:tcPr>
            <w:tcW w:w="2448" w:type="dxa"/>
          </w:tcPr>
          <w:p w:rsidR="005208CC" w:rsidRPr="00717C64" w:rsidRDefault="005208CC" w:rsidP="005208CC">
            <w:pPr>
              <w:jc w:val="both"/>
            </w:pPr>
            <w:r w:rsidRPr="00B47820">
              <w:t>ÚPSVR</w:t>
            </w:r>
          </w:p>
        </w:tc>
        <w:tc>
          <w:tcPr>
            <w:tcW w:w="6840" w:type="dxa"/>
          </w:tcPr>
          <w:p w:rsidR="005208CC" w:rsidRPr="00717C64" w:rsidRDefault="005208CC" w:rsidP="005208CC">
            <w:pPr>
              <w:jc w:val="both"/>
            </w:pPr>
            <w:r>
              <w:t>Ústredie práce, sociálnych vecí a rodiny</w:t>
            </w:r>
          </w:p>
        </w:tc>
      </w:tr>
      <w:tr w:rsidR="005208CC" w:rsidRPr="00530A72" w:rsidTr="005208CC">
        <w:tc>
          <w:tcPr>
            <w:tcW w:w="2448" w:type="dxa"/>
          </w:tcPr>
          <w:p w:rsidR="005208CC" w:rsidRPr="00B47820" w:rsidRDefault="005208CC" w:rsidP="005208CC">
            <w:pPr>
              <w:jc w:val="both"/>
            </w:pPr>
            <w:r>
              <w:t>ÚPVS</w:t>
            </w:r>
          </w:p>
        </w:tc>
        <w:tc>
          <w:tcPr>
            <w:tcW w:w="6840" w:type="dxa"/>
          </w:tcPr>
          <w:p w:rsidR="005208CC" w:rsidRDefault="005208CC" w:rsidP="005208CC">
            <w:pPr>
              <w:jc w:val="both"/>
            </w:pPr>
            <w:r>
              <w:t>Ústredný portál verejnej správy</w:t>
            </w:r>
          </w:p>
        </w:tc>
      </w:tr>
      <w:tr w:rsidR="005208CC" w:rsidRPr="00530A72" w:rsidTr="005208CC">
        <w:tc>
          <w:tcPr>
            <w:tcW w:w="2448" w:type="dxa"/>
          </w:tcPr>
          <w:p w:rsidR="005208CC" w:rsidRPr="00717C64" w:rsidRDefault="005208CC" w:rsidP="005208CC">
            <w:pPr>
              <w:jc w:val="both"/>
            </w:pPr>
            <w:r w:rsidRPr="00717C64">
              <w:t>ÚSVRK</w:t>
            </w:r>
          </w:p>
        </w:tc>
        <w:tc>
          <w:tcPr>
            <w:tcW w:w="6840" w:type="dxa"/>
          </w:tcPr>
          <w:p w:rsidR="005208CC" w:rsidRPr="00717C64" w:rsidRDefault="005208CC" w:rsidP="005208CC">
            <w:pPr>
              <w:jc w:val="both"/>
            </w:pPr>
            <w:r w:rsidRPr="00717C64">
              <w:t xml:space="preserve">Úrad splnomocnenca vlády Slovenskej republiky pre rómske komunity </w:t>
            </w:r>
          </w:p>
        </w:tc>
      </w:tr>
      <w:tr w:rsidR="005208CC" w:rsidRPr="00530A72" w:rsidTr="005208CC">
        <w:tc>
          <w:tcPr>
            <w:tcW w:w="2448" w:type="dxa"/>
          </w:tcPr>
          <w:p w:rsidR="005208CC" w:rsidRPr="00717C64" w:rsidRDefault="005208CC" w:rsidP="005208CC">
            <w:pPr>
              <w:jc w:val="both"/>
            </w:pPr>
            <w:r>
              <w:t>ÚVO</w:t>
            </w:r>
          </w:p>
        </w:tc>
        <w:tc>
          <w:tcPr>
            <w:tcW w:w="6840" w:type="dxa"/>
          </w:tcPr>
          <w:p w:rsidR="005208CC" w:rsidRPr="00717C64" w:rsidRDefault="005208CC" w:rsidP="005208CC">
            <w:pPr>
              <w:jc w:val="both"/>
            </w:pPr>
            <w:r>
              <w:t>Úrad pre verejné obstarávanie</w:t>
            </w:r>
          </w:p>
        </w:tc>
      </w:tr>
      <w:tr w:rsidR="005208CC" w:rsidRPr="00530A72" w:rsidTr="005208CC">
        <w:tc>
          <w:tcPr>
            <w:tcW w:w="2448" w:type="dxa"/>
          </w:tcPr>
          <w:p w:rsidR="005208CC" w:rsidRPr="00717C64" w:rsidRDefault="005208CC" w:rsidP="005208CC">
            <w:pPr>
              <w:jc w:val="both"/>
            </w:pPr>
            <w:r w:rsidRPr="00717C64">
              <w:t>ÚV SR</w:t>
            </w:r>
          </w:p>
        </w:tc>
        <w:tc>
          <w:tcPr>
            <w:tcW w:w="6840" w:type="dxa"/>
          </w:tcPr>
          <w:p w:rsidR="005208CC" w:rsidRPr="00717C64" w:rsidRDefault="005208CC" w:rsidP="005208CC">
            <w:pPr>
              <w:jc w:val="both"/>
            </w:pPr>
            <w:r w:rsidRPr="00717C64">
              <w:t>Úrad vlády Slovenskej republiky</w:t>
            </w:r>
          </w:p>
        </w:tc>
      </w:tr>
      <w:tr w:rsidR="005208CC" w:rsidRPr="00530A72" w:rsidTr="005208CC">
        <w:tc>
          <w:tcPr>
            <w:tcW w:w="2448" w:type="dxa"/>
          </w:tcPr>
          <w:p w:rsidR="005208CC" w:rsidRPr="00717C64" w:rsidRDefault="005208CC" w:rsidP="005208CC">
            <w:pPr>
              <w:jc w:val="both"/>
            </w:pPr>
            <w:r w:rsidRPr="00717C64">
              <w:t>VO</w:t>
            </w:r>
          </w:p>
        </w:tc>
        <w:tc>
          <w:tcPr>
            <w:tcW w:w="6840" w:type="dxa"/>
          </w:tcPr>
          <w:p w:rsidR="005208CC" w:rsidRPr="00717C64" w:rsidRDefault="005208CC" w:rsidP="005208CC">
            <w:pPr>
              <w:jc w:val="both"/>
            </w:pPr>
            <w:r w:rsidRPr="00717C64">
              <w:t>Verejné obstarávanie</w:t>
            </w:r>
          </w:p>
        </w:tc>
      </w:tr>
      <w:tr w:rsidR="005208CC" w:rsidRPr="00530A72" w:rsidTr="005208CC">
        <w:tc>
          <w:tcPr>
            <w:tcW w:w="2448" w:type="dxa"/>
          </w:tcPr>
          <w:p w:rsidR="005208CC" w:rsidRPr="00717C64" w:rsidRDefault="005208CC" w:rsidP="005208CC">
            <w:pPr>
              <w:jc w:val="both"/>
            </w:pPr>
            <w:r>
              <w:t>V4</w:t>
            </w:r>
          </w:p>
        </w:tc>
        <w:tc>
          <w:tcPr>
            <w:tcW w:w="6840" w:type="dxa"/>
          </w:tcPr>
          <w:p w:rsidR="005208CC" w:rsidRPr="00717C64" w:rsidRDefault="005208CC" w:rsidP="005208CC">
            <w:pPr>
              <w:jc w:val="both"/>
            </w:pPr>
            <w:r>
              <w:t>Vyšehradská skupina</w:t>
            </w:r>
          </w:p>
        </w:tc>
      </w:tr>
      <w:tr w:rsidR="005208CC" w:rsidRPr="00530A72" w:rsidTr="005208CC">
        <w:tc>
          <w:tcPr>
            <w:tcW w:w="2448" w:type="dxa"/>
          </w:tcPr>
          <w:p w:rsidR="005208CC" w:rsidRPr="00717C64" w:rsidRDefault="005208CC" w:rsidP="005208CC">
            <w:pPr>
              <w:jc w:val="both"/>
            </w:pPr>
            <w:r>
              <w:t>VOS</w:t>
            </w:r>
          </w:p>
        </w:tc>
        <w:tc>
          <w:tcPr>
            <w:tcW w:w="6840" w:type="dxa"/>
          </w:tcPr>
          <w:p w:rsidR="005208CC" w:rsidRPr="00717C64" w:rsidRDefault="005208CC" w:rsidP="005208CC">
            <w:pPr>
              <w:jc w:val="both"/>
            </w:pPr>
            <w:r>
              <w:t>Verejná obchodná súťaž</w:t>
            </w:r>
          </w:p>
        </w:tc>
      </w:tr>
      <w:tr w:rsidR="005208CC" w:rsidRPr="00530A72" w:rsidTr="005208CC">
        <w:tc>
          <w:tcPr>
            <w:tcW w:w="2448" w:type="dxa"/>
          </w:tcPr>
          <w:p w:rsidR="005208CC" w:rsidRPr="00717C64" w:rsidRDefault="005208CC" w:rsidP="005208CC">
            <w:pPr>
              <w:jc w:val="both"/>
            </w:pPr>
            <w:r>
              <w:t>VÚC</w:t>
            </w:r>
          </w:p>
        </w:tc>
        <w:tc>
          <w:tcPr>
            <w:tcW w:w="6840" w:type="dxa"/>
          </w:tcPr>
          <w:p w:rsidR="005208CC" w:rsidRPr="00717C64" w:rsidRDefault="005208CC" w:rsidP="005208CC">
            <w:pPr>
              <w:jc w:val="both"/>
            </w:pPr>
            <w:r>
              <w:t>Vyšší územný celok</w:t>
            </w:r>
          </w:p>
        </w:tc>
      </w:tr>
      <w:tr w:rsidR="005208CC" w:rsidRPr="00530A72" w:rsidTr="005208CC">
        <w:tc>
          <w:tcPr>
            <w:tcW w:w="2448" w:type="dxa"/>
          </w:tcPr>
          <w:p w:rsidR="005208CC" w:rsidRDefault="005208CC" w:rsidP="005208CC">
            <w:pPr>
              <w:jc w:val="both"/>
            </w:pPr>
            <w:r>
              <w:t>VVZ</w:t>
            </w:r>
          </w:p>
        </w:tc>
        <w:tc>
          <w:tcPr>
            <w:tcW w:w="6840" w:type="dxa"/>
          </w:tcPr>
          <w:p w:rsidR="005208CC" w:rsidRDefault="005208CC" w:rsidP="005208CC">
            <w:pPr>
              <w:jc w:val="both"/>
            </w:pPr>
            <w:r>
              <w:t>Verejné vlastné zdroje</w:t>
            </w:r>
          </w:p>
        </w:tc>
      </w:tr>
      <w:tr w:rsidR="005208CC" w:rsidRPr="00530A72" w:rsidTr="005208CC">
        <w:tc>
          <w:tcPr>
            <w:tcW w:w="2448" w:type="dxa"/>
          </w:tcPr>
          <w:p w:rsidR="005208CC" w:rsidRPr="00717C64" w:rsidRDefault="005208CC" w:rsidP="005208CC">
            <w:pPr>
              <w:jc w:val="both"/>
            </w:pPr>
            <w:r>
              <w:t>ZA</w:t>
            </w:r>
            <w:r w:rsidRPr="00717C64">
              <w:t>SK</w:t>
            </w:r>
          </w:p>
        </w:tc>
        <w:tc>
          <w:tcPr>
            <w:tcW w:w="6840" w:type="dxa"/>
          </w:tcPr>
          <w:p w:rsidR="005208CC" w:rsidRPr="00717C64" w:rsidRDefault="005208CC" w:rsidP="005208CC">
            <w:pPr>
              <w:jc w:val="both"/>
            </w:pPr>
            <w:r w:rsidRPr="00717C64">
              <w:t>Žilinský samosprávny kraj</w:t>
            </w:r>
          </w:p>
        </w:tc>
      </w:tr>
      <w:tr w:rsidR="005208CC" w:rsidRPr="00530A72" w:rsidTr="005208CC">
        <w:tc>
          <w:tcPr>
            <w:tcW w:w="2448" w:type="dxa"/>
          </w:tcPr>
          <w:p w:rsidR="005208CC" w:rsidRDefault="005208CC" w:rsidP="005208CC">
            <w:pPr>
              <w:jc w:val="both"/>
            </w:pPr>
            <w:r>
              <w:t>ZŠ</w:t>
            </w:r>
          </w:p>
        </w:tc>
        <w:tc>
          <w:tcPr>
            <w:tcW w:w="6840" w:type="dxa"/>
          </w:tcPr>
          <w:p w:rsidR="005208CC" w:rsidRDefault="005208CC" w:rsidP="005208CC">
            <w:pPr>
              <w:jc w:val="both"/>
            </w:pPr>
            <w:r>
              <w:t>Základná škola</w:t>
            </w:r>
          </w:p>
        </w:tc>
      </w:tr>
      <w:tr w:rsidR="005208CC" w:rsidRPr="00530A72" w:rsidTr="005208CC">
        <w:tc>
          <w:tcPr>
            <w:tcW w:w="2448" w:type="dxa"/>
          </w:tcPr>
          <w:p w:rsidR="005208CC" w:rsidRPr="00717C64" w:rsidRDefault="005208CC" w:rsidP="005208CC">
            <w:pPr>
              <w:jc w:val="both"/>
            </w:pPr>
            <w:proofErr w:type="spellStart"/>
            <w:r>
              <w:t>ŽoNFP</w:t>
            </w:r>
            <w:proofErr w:type="spellEnd"/>
          </w:p>
        </w:tc>
        <w:tc>
          <w:tcPr>
            <w:tcW w:w="6840" w:type="dxa"/>
          </w:tcPr>
          <w:p w:rsidR="005208CC" w:rsidRPr="00717C64" w:rsidRDefault="005208CC" w:rsidP="005208CC">
            <w:pPr>
              <w:jc w:val="both"/>
            </w:pPr>
            <w:r>
              <w:t>Žiadosť o nenávratný finančný príspevok</w:t>
            </w:r>
          </w:p>
        </w:tc>
      </w:tr>
      <w:tr w:rsidR="005208CC" w:rsidRPr="00530A72" w:rsidTr="005208CC">
        <w:tc>
          <w:tcPr>
            <w:tcW w:w="2448" w:type="dxa"/>
          </w:tcPr>
          <w:p w:rsidR="005208CC" w:rsidRPr="00717C64" w:rsidRDefault="005208CC" w:rsidP="005208CC">
            <w:pPr>
              <w:tabs>
                <w:tab w:val="center" w:pos="1116"/>
              </w:tabs>
              <w:jc w:val="both"/>
            </w:pPr>
            <w:proofErr w:type="spellStart"/>
            <w:r w:rsidRPr="00717C64">
              <w:t>ŽoP</w:t>
            </w:r>
            <w:proofErr w:type="spellEnd"/>
            <w:r>
              <w:tab/>
            </w:r>
          </w:p>
        </w:tc>
        <w:tc>
          <w:tcPr>
            <w:tcW w:w="6840" w:type="dxa"/>
          </w:tcPr>
          <w:p w:rsidR="005208CC" w:rsidRPr="00717C64" w:rsidRDefault="005208CC" w:rsidP="005208CC">
            <w:pPr>
              <w:jc w:val="both"/>
            </w:pPr>
            <w:r w:rsidRPr="00717C64">
              <w:t>Žiadosť o platbu</w:t>
            </w:r>
          </w:p>
        </w:tc>
      </w:tr>
      <w:tr w:rsidR="005208CC" w:rsidRPr="00530A72" w:rsidTr="005208CC">
        <w:tc>
          <w:tcPr>
            <w:tcW w:w="2448" w:type="dxa"/>
          </w:tcPr>
          <w:p w:rsidR="005208CC" w:rsidRPr="00287D9E" w:rsidRDefault="005208CC" w:rsidP="005208CC">
            <w:pPr>
              <w:tabs>
                <w:tab w:val="center" w:pos="1116"/>
              </w:tabs>
              <w:jc w:val="both"/>
            </w:pPr>
            <w:r>
              <w:t xml:space="preserve">Systém riadenia </w:t>
            </w:r>
          </w:p>
        </w:tc>
        <w:tc>
          <w:tcPr>
            <w:tcW w:w="6840" w:type="dxa"/>
          </w:tcPr>
          <w:p w:rsidR="005208CC" w:rsidRDefault="005208CC" w:rsidP="005208CC">
            <w:pPr>
              <w:jc w:val="both"/>
            </w:pPr>
            <w:r w:rsidRPr="002D758C">
              <w:t xml:space="preserve">Systém riadenia </w:t>
            </w:r>
            <w:r>
              <w:t xml:space="preserve">štrukturálnych fondov a Kohézneho fondu </w:t>
            </w:r>
            <w:r w:rsidRPr="002D758C">
              <w:t>na programové obdobie 2007 – 2013</w:t>
            </w:r>
          </w:p>
        </w:tc>
      </w:tr>
      <w:tr w:rsidR="005208CC" w:rsidRPr="00530A72" w:rsidTr="005208CC">
        <w:tc>
          <w:tcPr>
            <w:tcW w:w="2448" w:type="dxa"/>
          </w:tcPr>
          <w:p w:rsidR="005208CC" w:rsidRDefault="005208CC" w:rsidP="005208CC">
            <w:pPr>
              <w:tabs>
                <w:tab w:val="center" w:pos="1116"/>
              </w:tabs>
              <w:jc w:val="both"/>
            </w:pPr>
            <w:r>
              <w:t>Systém finančného riadenia</w:t>
            </w:r>
          </w:p>
        </w:tc>
        <w:tc>
          <w:tcPr>
            <w:tcW w:w="6840" w:type="dxa"/>
          </w:tcPr>
          <w:p w:rsidR="005208CC" w:rsidRDefault="005208CC" w:rsidP="005208CC">
            <w:pPr>
              <w:jc w:val="both"/>
            </w:pPr>
            <w:r w:rsidRPr="00A4589E">
              <w:t>Systém finančného riadenia štrukturálnych fondov a Kohézneho fondu na programové obdobie 2007 – 2013</w:t>
            </w:r>
          </w:p>
        </w:tc>
      </w:tr>
    </w:tbl>
    <w:p w:rsidR="005208CC" w:rsidRDefault="005208CC" w:rsidP="005208CC">
      <w:pPr>
        <w:pStyle w:val="El2"/>
        <w:tabs>
          <w:tab w:val="left" w:pos="900"/>
        </w:tabs>
        <w:ind w:left="900" w:hanging="900"/>
        <w:rPr>
          <w:sz w:val="22"/>
          <w:szCs w:val="22"/>
        </w:rPr>
      </w:pPr>
    </w:p>
    <w:p w:rsidR="005208CC" w:rsidRPr="005208CC" w:rsidRDefault="005208CC" w:rsidP="00CA035D">
      <w:pPr>
        <w:pStyle w:val="Hlavika"/>
        <w:tabs>
          <w:tab w:val="left" w:pos="1440"/>
        </w:tabs>
        <w:ind w:left="1440" w:hanging="1440"/>
        <w:jc w:val="both"/>
        <w:rPr>
          <w:b/>
          <w:bCs/>
          <w:sz w:val="28"/>
          <w:szCs w:val="28"/>
        </w:rPr>
      </w:pPr>
    </w:p>
    <w:sectPr w:rsidR="005208CC" w:rsidRPr="005208CC" w:rsidSect="00497AB3">
      <w:footerReference w:type="default" r:id="rId52"/>
      <w:pgSz w:w="11907" w:h="16840" w:code="9"/>
      <w:pgMar w:top="1418" w:right="1418" w:bottom="1418"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D83" w:rsidRDefault="00AD6D83">
      <w:r>
        <w:separator/>
      </w:r>
    </w:p>
  </w:endnote>
  <w:endnote w:type="continuationSeparator" w:id="0">
    <w:p w:rsidR="00AD6D83" w:rsidRDefault="00AD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EUAlbertina-Regular-Identity-H">
    <w:altName w:val="Arial Unicode MS"/>
    <w:panose1 w:val="00000000000000000000"/>
    <w:charset w:val="80"/>
    <w:family w:val="auto"/>
    <w:notTrueType/>
    <w:pitch w:val="default"/>
    <w:sig w:usb0="00000005" w:usb1="08070000" w:usb2="00000010" w:usb3="00000000" w:csb0="00020002"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8F" w:rsidRPr="00062500" w:rsidRDefault="00A65C8F" w:rsidP="00062500">
    <w:pPr>
      <w:pStyle w:val="Pta"/>
      <w:jc w:val="right"/>
    </w:pPr>
    <w:r>
      <w:rPr>
        <w:rStyle w:val="slostrany"/>
      </w:rPr>
      <w:fldChar w:fldCharType="begin"/>
    </w:r>
    <w:r>
      <w:rPr>
        <w:rStyle w:val="slostrany"/>
      </w:rPr>
      <w:instrText xml:space="preserve"> PAGE </w:instrText>
    </w:r>
    <w:r>
      <w:rPr>
        <w:rStyle w:val="slostrany"/>
      </w:rPr>
      <w:fldChar w:fldCharType="separate"/>
    </w:r>
    <w:r w:rsidR="00B41B09">
      <w:rPr>
        <w:rStyle w:val="slostrany"/>
        <w:noProof/>
      </w:rPr>
      <w:t>25</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D83" w:rsidRDefault="00AD6D83">
      <w:r>
        <w:separator/>
      </w:r>
    </w:p>
  </w:footnote>
  <w:footnote w:type="continuationSeparator" w:id="0">
    <w:p w:rsidR="00AD6D83" w:rsidRDefault="00AD6D83">
      <w:r>
        <w:continuationSeparator/>
      </w:r>
    </w:p>
  </w:footnote>
  <w:footnote w:id="1">
    <w:p w:rsidR="00A65C8F" w:rsidRDefault="00A65C8F" w:rsidP="00621EFA">
      <w:pPr>
        <w:pStyle w:val="Textpoznmkypodiarou"/>
        <w:ind w:left="180" w:hanging="180"/>
      </w:pPr>
      <w:r>
        <w:rPr>
          <w:rStyle w:val="Odkaznapoznmkupodiarou"/>
        </w:rPr>
        <w:footnoteRef/>
      </w:r>
      <w:r>
        <w:t xml:space="preserve"> </w:t>
      </w:r>
      <w:r>
        <w:tab/>
        <w:t xml:space="preserve">metodické pokyny a výklady CKO </w:t>
      </w:r>
      <w:r w:rsidRPr="004E50D8">
        <w:t xml:space="preserve">vydané pre programové obdobie 2007 – 2013 </w:t>
      </w:r>
      <w:r>
        <w:t>sú uvedené v prílohe č. 1</w:t>
      </w:r>
    </w:p>
  </w:footnote>
  <w:footnote w:id="2">
    <w:p w:rsidR="00A65C8F" w:rsidRDefault="00A65C8F" w:rsidP="005B4F0B">
      <w:pPr>
        <w:tabs>
          <w:tab w:val="left" w:pos="180"/>
        </w:tabs>
        <w:jc w:val="both"/>
      </w:pPr>
      <w:r w:rsidRPr="00121E69">
        <w:rPr>
          <w:rStyle w:val="Odkaznapoznmkupodiarou"/>
          <w:sz w:val="20"/>
          <w:szCs w:val="20"/>
        </w:rPr>
        <w:footnoteRef/>
      </w:r>
      <w:r w:rsidRPr="00121E69">
        <w:rPr>
          <w:sz w:val="20"/>
          <w:szCs w:val="20"/>
        </w:rPr>
        <w:tab/>
        <w:t xml:space="preserve">uvedené metodické dokumenty sú v elektronickej forme sprístupnené verejnosti na stránke: </w:t>
      </w:r>
      <w:r w:rsidRPr="00121E69">
        <w:rPr>
          <w:sz w:val="20"/>
          <w:szCs w:val="20"/>
        </w:rPr>
        <w:tab/>
      </w:r>
      <w:hyperlink r:id="rId1" w:history="1">
        <w:r w:rsidRPr="00121E69">
          <w:rPr>
            <w:rStyle w:val="Hypertextovprepojenie"/>
            <w:sz w:val="20"/>
            <w:szCs w:val="20"/>
          </w:rPr>
          <w:t>www.finance.gov.sk</w:t>
        </w:r>
      </w:hyperlink>
    </w:p>
  </w:footnote>
  <w:footnote w:id="3">
    <w:p w:rsidR="00A65C8F" w:rsidRDefault="00A65C8F" w:rsidP="00C76362">
      <w:pPr>
        <w:pStyle w:val="Textpoznmkypodiarou"/>
        <w:tabs>
          <w:tab w:val="left" w:pos="180"/>
        </w:tabs>
        <w:jc w:val="both"/>
      </w:pPr>
      <w:r>
        <w:rPr>
          <w:rStyle w:val="Odkaznapoznmkupodiarou"/>
        </w:rPr>
        <w:footnoteRef/>
      </w:r>
      <w:r>
        <w:t xml:space="preserve"> </w:t>
      </w:r>
      <w:r>
        <w:tab/>
        <w:t>riadiace orgány OP D a OP TP výzvy nevyhlasujú</w:t>
      </w:r>
    </w:p>
  </w:footnote>
  <w:footnote w:id="4">
    <w:p w:rsidR="00A65C8F" w:rsidRDefault="00A65C8F" w:rsidP="00C76362">
      <w:pPr>
        <w:pStyle w:val="Textpoznmkypodiarou"/>
        <w:tabs>
          <w:tab w:val="left" w:pos="180"/>
        </w:tabs>
        <w:jc w:val="both"/>
      </w:pPr>
      <w:r>
        <w:rPr>
          <w:rStyle w:val="Odkaznapoznmkupodiarou"/>
        </w:rPr>
        <w:footnoteRef/>
      </w:r>
      <w:r>
        <w:t xml:space="preserve"> </w:t>
      </w:r>
      <w:r>
        <w:tab/>
        <w:t>vrátane priamych zadaní a národných projektov</w:t>
      </w:r>
    </w:p>
  </w:footnote>
  <w:footnote w:id="5">
    <w:p w:rsidR="00A65C8F" w:rsidRDefault="00A65C8F" w:rsidP="00C76362">
      <w:pPr>
        <w:pStyle w:val="Textpoznmkypodiarou"/>
        <w:tabs>
          <w:tab w:val="left" w:pos="180"/>
        </w:tabs>
        <w:ind w:left="284" w:hanging="284"/>
        <w:jc w:val="both"/>
      </w:pPr>
      <w:r>
        <w:rPr>
          <w:rStyle w:val="Odkaznapoznmkupodiarou"/>
        </w:rPr>
        <w:footnoteRef/>
      </w:r>
      <w:r>
        <w:t xml:space="preserve"> </w:t>
      </w:r>
      <w:r>
        <w:tab/>
        <w:t>v rámci údajov týkajúcich sa schvaľovania, kontrahovania a čerpania sú zahrnuté aj projekty technickej</w:t>
      </w:r>
    </w:p>
    <w:p w:rsidR="00A65C8F" w:rsidRDefault="00A65C8F" w:rsidP="00C76362">
      <w:pPr>
        <w:pStyle w:val="Textpoznmkypodiarou"/>
        <w:tabs>
          <w:tab w:val="left" w:pos="180"/>
        </w:tabs>
        <w:ind w:left="284" w:hanging="284"/>
        <w:jc w:val="both"/>
      </w:pPr>
      <w:r>
        <w:tab/>
        <w:t>pomoci (na rozdiel od vyhlásených výziev, keďže na projekty technickej pomoci sa výzvy nevyhlasujú)</w:t>
      </w:r>
    </w:p>
  </w:footnote>
  <w:footnote w:id="6">
    <w:p w:rsidR="00A65C8F" w:rsidRDefault="00A65C8F" w:rsidP="00301B43">
      <w:pPr>
        <w:pStyle w:val="Textpoznmkypodiarou"/>
        <w:tabs>
          <w:tab w:val="left" w:pos="180"/>
        </w:tabs>
        <w:ind w:left="180" w:hanging="180"/>
        <w:jc w:val="both"/>
      </w:pPr>
      <w:r>
        <w:rPr>
          <w:rStyle w:val="Odkaznapoznmkupodiarou"/>
        </w:rPr>
        <w:footnoteRef/>
      </w:r>
      <w:r w:rsidRPr="00C14511">
        <w:rPr>
          <w:rStyle w:val="Odkaznapoznmkupodiarou"/>
        </w:rPr>
        <w:t xml:space="preserve"> </w:t>
      </w:r>
      <w:r>
        <w:tab/>
        <w:t>V</w:t>
      </w:r>
      <w:r w:rsidRPr="00C14511">
        <w:rPr>
          <w:rStyle w:val="Odkaznapoznmkupodiarou"/>
          <w:vertAlign w:val="baseline"/>
        </w:rPr>
        <w:t xml:space="preserve"> prípade a</w:t>
      </w:r>
      <w:r>
        <w:rPr>
          <w:rStyle w:val="Odkaznapoznmkupodiarou"/>
          <w:vertAlign w:val="baseline"/>
        </w:rPr>
        <w:t> </w:t>
      </w:r>
      <w:r w:rsidRPr="00C14511">
        <w:rPr>
          <w:rStyle w:val="Odkaznapoznmkupodiarou"/>
          <w:vertAlign w:val="baseline"/>
        </w:rPr>
        <w:t>OP</w:t>
      </w:r>
      <w:r>
        <w:t xml:space="preserve"> </w:t>
      </w:r>
      <w:r w:rsidRPr="00C14511">
        <w:rPr>
          <w:rStyle w:val="Odkaznapoznmkupodiarou"/>
          <w:vertAlign w:val="baseline"/>
        </w:rPr>
        <w:t>BK sa zmluva o poskytnutí NFP uzatvára až po zrealizovaní a overení procesu verejného obstarávania, ktoré trvá niekoľko mesiacov, t.</w:t>
      </w:r>
      <w:r>
        <w:t xml:space="preserve">  </w:t>
      </w:r>
      <w:r w:rsidRPr="00C14511">
        <w:rPr>
          <w:rStyle w:val="Odkaznapoznmkupodiarou"/>
          <w:vertAlign w:val="baseline"/>
        </w:rPr>
        <w:t>j.</w:t>
      </w:r>
      <w:r>
        <w:t xml:space="preserve"> </w:t>
      </w:r>
      <w:r w:rsidRPr="00C14511">
        <w:rPr>
          <w:rStyle w:val="Odkaznapoznmkupodiarou"/>
          <w:vertAlign w:val="baseline"/>
        </w:rPr>
        <w:t xml:space="preserve"> realizácia projektu začína hneď po </w:t>
      </w:r>
      <w:r>
        <w:t>kontrahovaní</w:t>
      </w:r>
    </w:p>
  </w:footnote>
  <w:footnote w:id="7">
    <w:p w:rsidR="00A65C8F" w:rsidRPr="00213D2E" w:rsidRDefault="00A65C8F" w:rsidP="002D679B">
      <w:pPr>
        <w:pStyle w:val="Textpoznmkypodiarou"/>
        <w:jc w:val="both"/>
        <w:rPr>
          <w:sz w:val="18"/>
          <w:szCs w:val="18"/>
        </w:rPr>
      </w:pPr>
      <w:r>
        <w:rPr>
          <w:rStyle w:val="Odkaznapoznmkupodiarou"/>
        </w:rPr>
        <w:footnoteRef/>
      </w:r>
      <w:r>
        <w:t xml:space="preserve"> </w:t>
      </w:r>
      <w:r w:rsidRPr="00213D2E">
        <w:rPr>
          <w:sz w:val="18"/>
          <w:szCs w:val="18"/>
        </w:rPr>
        <w:t xml:space="preserve">Spolupracujúcimi orgánmi sú </w:t>
      </w:r>
      <w:proofErr w:type="spellStart"/>
      <w:r w:rsidRPr="00213D2E">
        <w:rPr>
          <w:sz w:val="18"/>
          <w:szCs w:val="18"/>
        </w:rPr>
        <w:t>auditujúce</w:t>
      </w:r>
      <w:proofErr w:type="spellEnd"/>
      <w:r w:rsidRPr="00213D2E">
        <w:rPr>
          <w:sz w:val="18"/>
          <w:szCs w:val="18"/>
        </w:rPr>
        <w:t xml:space="preserve"> orgány podľa § 2 ods. 2 písm. g) zákona č. 502/2001 Z. z. o finančnej kontrole a vnútornom audite okrem MF SR, ktoré vykonávajú úlohy podľa čl. 62 nariadenia Rady (ES) č. 1083/2006 pod vedením orgánu auditu</w:t>
      </w:r>
    </w:p>
  </w:footnote>
  <w:footnote w:id="8">
    <w:p w:rsidR="00A65C8F" w:rsidRDefault="00A65C8F" w:rsidP="00213D2E">
      <w:pPr>
        <w:pStyle w:val="Textpoznmkypodiarou"/>
      </w:pPr>
      <w:r>
        <w:rPr>
          <w:rStyle w:val="Odkaznapoznmkupodiarou"/>
        </w:rPr>
        <w:footnoteRef/>
      </w:r>
      <w:r>
        <w:t xml:space="preserve"> </w:t>
      </w:r>
      <w:r w:rsidRPr="007D3AB4">
        <w:rPr>
          <w:sz w:val="18"/>
          <w:szCs w:val="18"/>
        </w:rPr>
        <w:t xml:space="preserve">Identifikačné číslo vládneho auditu generované </w:t>
      </w:r>
      <w:r>
        <w:rPr>
          <w:sz w:val="18"/>
          <w:szCs w:val="18"/>
        </w:rPr>
        <w:t xml:space="preserve">informačným systémom MF SR - </w:t>
      </w:r>
      <w:r w:rsidRPr="007D3AB4">
        <w:rPr>
          <w:sz w:val="18"/>
          <w:szCs w:val="18"/>
        </w:rPr>
        <w:t>CEDIS</w:t>
      </w:r>
    </w:p>
  </w:footnote>
  <w:footnote w:id="9">
    <w:p w:rsidR="00A65C8F" w:rsidRDefault="00A65C8F" w:rsidP="00EC355C">
      <w:pPr>
        <w:pStyle w:val="Textpoznmkypodiarou"/>
        <w:tabs>
          <w:tab w:val="left" w:pos="180"/>
          <w:tab w:val="right" w:pos="9049"/>
        </w:tabs>
      </w:pPr>
      <w:r>
        <w:rPr>
          <w:rStyle w:val="Odkaznapoznmkupodiarou"/>
        </w:rPr>
        <w:footnoteRef/>
      </w:r>
      <w:r>
        <w:t xml:space="preserve"> CKO spravuje ITMS, zabezpečuje jeho vývoj a testovanie</w:t>
      </w:r>
      <w:r>
        <w:tab/>
      </w:r>
    </w:p>
  </w:footnote>
  <w:footnote w:id="10">
    <w:p w:rsidR="00A65C8F" w:rsidRDefault="00A65C8F" w:rsidP="002C65F0">
      <w:pPr>
        <w:pStyle w:val="Textpoznmkypodiarou"/>
        <w:tabs>
          <w:tab w:val="left" w:pos="180"/>
        </w:tabs>
        <w:ind w:left="180" w:hanging="180"/>
      </w:pPr>
      <w:r w:rsidRPr="005C7264">
        <w:rPr>
          <w:rStyle w:val="Odkaznapoznmkupodiarou"/>
        </w:rPr>
        <w:footnoteRef/>
      </w:r>
      <w:r w:rsidRPr="005C7264">
        <w:t xml:space="preserve"> </w:t>
      </w:r>
      <w:r>
        <w:t>Š</w:t>
      </w:r>
      <w:r w:rsidRPr="005C7264">
        <w:t xml:space="preserve">tatistické údaje týkajúce sa informačného portálu </w:t>
      </w:r>
      <w:hyperlink r:id="rId2" w:history="1">
        <w:r w:rsidRPr="005C7264">
          <w:rPr>
            <w:rStyle w:val="Hypertextovprepojenie"/>
            <w:color w:val="auto"/>
            <w:u w:val="none"/>
          </w:rPr>
          <w:t>www.nsrr.sk</w:t>
        </w:r>
      </w:hyperlink>
      <w:r>
        <w:t xml:space="preserve"> a činnosti I</w:t>
      </w:r>
      <w:r w:rsidRPr="005C7264">
        <w:t xml:space="preserve">nformačného centra Štrukturálne fondy pre Slovensko sú uvedené v prílohe č. </w:t>
      </w:r>
      <w:r>
        <w:t>12</w:t>
      </w:r>
    </w:p>
  </w:footnote>
  <w:footnote w:id="11">
    <w:p w:rsidR="00A65C8F" w:rsidRPr="00752374" w:rsidRDefault="00A65C8F" w:rsidP="00254078">
      <w:pPr>
        <w:pStyle w:val="Textpoznmkypodiarou"/>
        <w:jc w:val="both"/>
      </w:pPr>
      <w:r w:rsidRPr="00ED3C47">
        <w:rPr>
          <w:rStyle w:val="Odkaznapoznmkupodiarou"/>
          <w:rFonts w:ascii="Arial Narrow" w:hAnsi="Arial Narrow" w:cs="Arial Narrow"/>
        </w:rPr>
        <w:footnoteRef/>
      </w:r>
      <w:r w:rsidRPr="00ED3C47">
        <w:rPr>
          <w:rFonts w:ascii="Arial Narrow" w:hAnsi="Arial Narrow" w:cs="Arial Narrow"/>
        </w:rPr>
        <w:t xml:space="preserve"> </w:t>
      </w:r>
      <w:r w:rsidRPr="00752374">
        <w:t xml:space="preserve">výnimkou je projekt TA: </w:t>
      </w:r>
      <w:r w:rsidRPr="00752374">
        <w:rPr>
          <w:i/>
          <w:iCs/>
        </w:rPr>
        <w:t>2003/SK/16/P/PA/009 Odborná pomoc pre prípravu projektov Kohézneho fondu v oblasti vodného sektora v Slovenskej republike</w:t>
      </w:r>
      <w:r w:rsidRPr="00752374">
        <w:t>, kde vzhľadom na nezrovnalosť (ktorá bola zo strany KP finančne vyrovnaná za časť EÚ v celkovej sume 284 982,75 EUR prevodom na relevantný účet PO) bola výška prijatej záverečnej platby z EK zvýšená o túto sumu nezrovnalosti a následne v zmysle Koncepcie systému finančného riadenia ISPA/KF bola prevedená na príjmový účet ŠR. V prípade 3 projektov ISPA/KF (</w:t>
      </w:r>
      <w:r w:rsidRPr="00752374">
        <w:rPr>
          <w:i/>
        </w:rPr>
        <w:t>2001/SK/16/P/PE/005. 2002/SK/16/P/PE/008 a 2002/SK/16/P/PT/005</w:t>
      </w:r>
      <w:r w:rsidRPr="00752374">
        <w:t>)  bola na základe záverov komunikácie medzi SR a EK z EK prevedená suma záverečnej platby znížená o korekcie. Na príjmový účet ŠR boli následne prevedené  prostriedky vo výške záverečnej platby. Zvyšné prostriedky vo výške korekcie sú v štádiu vymáhania od konečných prijímateľov za účelom zabezpečenia návratnosti prostriedkov použitých na predplatenie záverečnej platby do ŠR v plnej výške</w:t>
      </w:r>
    </w:p>
  </w:footnote>
  <w:footnote w:id="12">
    <w:p w:rsidR="00A65C8F" w:rsidRPr="005977B7" w:rsidRDefault="00A65C8F" w:rsidP="005977B7">
      <w:pPr>
        <w:pStyle w:val="Textpoznmkypodiarou"/>
        <w:jc w:val="both"/>
      </w:pPr>
      <w:r>
        <w:rPr>
          <w:rStyle w:val="Odkaznapoznmkupodiarou"/>
        </w:rPr>
        <w:footnoteRef/>
      </w:r>
      <w:r>
        <w:t xml:space="preserve"> </w:t>
      </w:r>
      <w:r w:rsidRPr="005977B7">
        <w:rPr>
          <w:bCs/>
        </w:rPr>
        <w:t>okrem projektu 2002/SK/16/P/PA/008, kde na EK bola zaslaná záverečná dokumentácia bez žiadosti o záverečnú platbu vzhľadom na to, že na predmetnom projekte nebola vyčerpaná celková suma prostriedkov prevedená z EK formou zálohových a priebežných platieb</w:t>
      </w:r>
    </w:p>
  </w:footnote>
  <w:footnote w:id="13">
    <w:p w:rsidR="00A65C8F" w:rsidRDefault="00A65C8F" w:rsidP="00C36971">
      <w:pPr>
        <w:pStyle w:val="Textpoznmkypodiarou"/>
        <w:jc w:val="both"/>
      </w:pPr>
      <w:r>
        <w:rPr>
          <w:rStyle w:val="Odkaznapoznmkupodiarou"/>
        </w:rPr>
        <w:footnoteRef/>
      </w:r>
      <w:r>
        <w:t xml:space="preserve"> </w:t>
      </w:r>
      <w:r w:rsidRPr="00C36971">
        <w:t>zahrnutý aj projekt 2002/SK/16/P/PA/008, za ktorý nebola na EK zaslaná žiadosť o záverečnú platbu, ale iba záverečná dokumentácia bez žiadosti o záverečnú platbu vzhľadom na to, že na predmetnom projekte nebola vyčerpaná celková suma prostriedkov prevedená z EK formou zálohových a priebežných platieb</w:t>
      </w:r>
      <w:r>
        <w:t>.</w:t>
      </w:r>
    </w:p>
  </w:footnote>
  <w:footnote w:id="14">
    <w:p w:rsidR="00A65C8F" w:rsidRPr="00820A67" w:rsidRDefault="00A65C8F" w:rsidP="00254078">
      <w:pPr>
        <w:pStyle w:val="Textpoznmkypodiarou"/>
        <w:jc w:val="both"/>
      </w:pPr>
      <w:r w:rsidRPr="00CA7729">
        <w:rPr>
          <w:rStyle w:val="Odkaznapoznmkupodiarou"/>
          <w:rFonts w:ascii="Arial Narrow" w:hAnsi="Arial Narrow" w:cs="Arial Narrow"/>
          <w:sz w:val="18"/>
          <w:szCs w:val="18"/>
        </w:rPr>
        <w:footnoteRef/>
      </w:r>
      <w:r w:rsidRPr="00CA7729">
        <w:rPr>
          <w:rFonts w:ascii="Arial Narrow" w:hAnsi="Arial Narrow" w:cs="Arial Narrow"/>
          <w:sz w:val="18"/>
          <w:szCs w:val="18"/>
        </w:rPr>
        <w:t xml:space="preserve"> </w:t>
      </w:r>
      <w:r w:rsidRPr="00820A67">
        <w:t xml:space="preserve">Uvedené údaje môžu byť upravené v závislosti od výsledkov komunikácie SR s EK ohľadom výsledkov realizovaného spätného overenia VO. </w:t>
      </w:r>
    </w:p>
  </w:footnote>
  <w:footnote w:id="15">
    <w:p w:rsidR="00A65C8F" w:rsidRDefault="00A65C8F" w:rsidP="0006256D">
      <w:pPr>
        <w:pStyle w:val="Textpoznmkypodiarou"/>
        <w:jc w:val="both"/>
      </w:pPr>
      <w:r>
        <w:rPr>
          <w:rStyle w:val="Odkaznapoznmkupodiarou"/>
        </w:rPr>
        <w:footnoteRef/>
      </w:r>
      <w:r>
        <w:t xml:space="preserve"> Pri jednom projekte doba realizácie skončila k 30. 10. 2010, pri ostatných dvanástich projektoch                 k 31. 12. 2010</w:t>
      </w:r>
    </w:p>
  </w:footnote>
  <w:footnote w:id="16">
    <w:p w:rsidR="00A65C8F" w:rsidRDefault="00A65C8F" w:rsidP="00254078">
      <w:pPr>
        <w:pStyle w:val="Textpoznmkypodiarou"/>
      </w:pPr>
      <w:r>
        <w:rPr>
          <w:rStyle w:val="Odkaznapoznmkupodiarou"/>
        </w:rPr>
        <w:footnoteRef/>
      </w:r>
      <w:r>
        <w:t xml:space="preserve"> Výdavky nad rámec finančného memoranda uhradil konečný prijímateľ z vlastných zdrojov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2D8"/>
    <w:multiLevelType w:val="hybridMultilevel"/>
    <w:tmpl w:val="0A6C374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21BB3"/>
    <w:multiLevelType w:val="hybridMultilevel"/>
    <w:tmpl w:val="98B4B84A"/>
    <w:lvl w:ilvl="0" w:tplc="3534972A">
      <w:start w:val="1"/>
      <w:numFmt w:val="bullet"/>
      <w:lvlText w:val=""/>
      <w:lvlJc w:val="left"/>
      <w:pPr>
        <w:tabs>
          <w:tab w:val="num" w:pos="1069"/>
        </w:tabs>
        <w:ind w:left="1069" w:hanging="360"/>
      </w:pPr>
      <w:rPr>
        <w:rFonts w:ascii="Symbol" w:hAnsi="Symbol" w:hint="default"/>
      </w:rPr>
    </w:lvl>
    <w:lvl w:ilvl="1" w:tplc="041B0003">
      <w:start w:val="1"/>
      <w:numFmt w:val="bullet"/>
      <w:lvlText w:val="o"/>
      <w:lvlJc w:val="left"/>
      <w:pPr>
        <w:tabs>
          <w:tab w:val="num" w:pos="1450"/>
        </w:tabs>
        <w:ind w:left="1450" w:hanging="360"/>
      </w:pPr>
      <w:rPr>
        <w:rFonts w:ascii="Courier New" w:hAnsi="Courier New" w:cs="Courier New" w:hint="default"/>
      </w:rPr>
    </w:lvl>
    <w:lvl w:ilvl="2" w:tplc="041B0005" w:tentative="1">
      <w:start w:val="1"/>
      <w:numFmt w:val="bullet"/>
      <w:lvlText w:val=""/>
      <w:lvlJc w:val="left"/>
      <w:pPr>
        <w:tabs>
          <w:tab w:val="num" w:pos="2170"/>
        </w:tabs>
        <w:ind w:left="2170" w:hanging="360"/>
      </w:pPr>
      <w:rPr>
        <w:rFonts w:ascii="Wingdings" w:hAnsi="Wingdings" w:hint="default"/>
      </w:rPr>
    </w:lvl>
    <w:lvl w:ilvl="3" w:tplc="041B0001" w:tentative="1">
      <w:start w:val="1"/>
      <w:numFmt w:val="bullet"/>
      <w:lvlText w:val=""/>
      <w:lvlJc w:val="left"/>
      <w:pPr>
        <w:tabs>
          <w:tab w:val="num" w:pos="2890"/>
        </w:tabs>
        <w:ind w:left="2890" w:hanging="360"/>
      </w:pPr>
      <w:rPr>
        <w:rFonts w:ascii="Symbol" w:hAnsi="Symbol" w:hint="default"/>
      </w:rPr>
    </w:lvl>
    <w:lvl w:ilvl="4" w:tplc="041B0003" w:tentative="1">
      <w:start w:val="1"/>
      <w:numFmt w:val="bullet"/>
      <w:lvlText w:val="o"/>
      <w:lvlJc w:val="left"/>
      <w:pPr>
        <w:tabs>
          <w:tab w:val="num" w:pos="3610"/>
        </w:tabs>
        <w:ind w:left="3610" w:hanging="360"/>
      </w:pPr>
      <w:rPr>
        <w:rFonts w:ascii="Courier New" w:hAnsi="Courier New" w:cs="Courier New" w:hint="default"/>
      </w:rPr>
    </w:lvl>
    <w:lvl w:ilvl="5" w:tplc="041B0005" w:tentative="1">
      <w:start w:val="1"/>
      <w:numFmt w:val="bullet"/>
      <w:lvlText w:val=""/>
      <w:lvlJc w:val="left"/>
      <w:pPr>
        <w:tabs>
          <w:tab w:val="num" w:pos="4330"/>
        </w:tabs>
        <w:ind w:left="4330" w:hanging="360"/>
      </w:pPr>
      <w:rPr>
        <w:rFonts w:ascii="Wingdings" w:hAnsi="Wingdings" w:hint="default"/>
      </w:rPr>
    </w:lvl>
    <w:lvl w:ilvl="6" w:tplc="041B0001" w:tentative="1">
      <w:start w:val="1"/>
      <w:numFmt w:val="bullet"/>
      <w:lvlText w:val=""/>
      <w:lvlJc w:val="left"/>
      <w:pPr>
        <w:tabs>
          <w:tab w:val="num" w:pos="5050"/>
        </w:tabs>
        <w:ind w:left="5050" w:hanging="360"/>
      </w:pPr>
      <w:rPr>
        <w:rFonts w:ascii="Symbol" w:hAnsi="Symbol" w:hint="default"/>
      </w:rPr>
    </w:lvl>
    <w:lvl w:ilvl="7" w:tplc="041B0003" w:tentative="1">
      <w:start w:val="1"/>
      <w:numFmt w:val="bullet"/>
      <w:lvlText w:val="o"/>
      <w:lvlJc w:val="left"/>
      <w:pPr>
        <w:tabs>
          <w:tab w:val="num" w:pos="5770"/>
        </w:tabs>
        <w:ind w:left="5770" w:hanging="360"/>
      </w:pPr>
      <w:rPr>
        <w:rFonts w:ascii="Courier New" w:hAnsi="Courier New" w:cs="Courier New" w:hint="default"/>
      </w:rPr>
    </w:lvl>
    <w:lvl w:ilvl="8" w:tplc="041B0005" w:tentative="1">
      <w:start w:val="1"/>
      <w:numFmt w:val="bullet"/>
      <w:lvlText w:val=""/>
      <w:lvlJc w:val="left"/>
      <w:pPr>
        <w:tabs>
          <w:tab w:val="num" w:pos="6490"/>
        </w:tabs>
        <w:ind w:left="6490" w:hanging="360"/>
      </w:pPr>
      <w:rPr>
        <w:rFonts w:ascii="Wingdings" w:hAnsi="Wingdings" w:hint="default"/>
      </w:rPr>
    </w:lvl>
  </w:abstractNum>
  <w:abstractNum w:abstractNumId="2">
    <w:nsid w:val="0444470D"/>
    <w:multiLevelType w:val="hybridMultilevel"/>
    <w:tmpl w:val="E5DCBD56"/>
    <w:lvl w:ilvl="0" w:tplc="25DCCD2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0C0A7E30"/>
    <w:multiLevelType w:val="hybridMultilevel"/>
    <w:tmpl w:val="E16EC024"/>
    <w:lvl w:ilvl="0" w:tplc="08C248F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nsid w:val="10CF05AE"/>
    <w:multiLevelType w:val="hybridMultilevel"/>
    <w:tmpl w:val="54B2C9D4"/>
    <w:lvl w:ilvl="0" w:tplc="7646E5F8">
      <w:start w:val="1"/>
      <w:numFmt w:val="bullet"/>
      <w:pStyle w:val="AUCIEODRKA"/>
      <w:lvlText w:val="-"/>
      <w:lvlJc w:val="left"/>
      <w:pPr>
        <w:tabs>
          <w:tab w:val="num" w:pos="1667"/>
        </w:tabs>
        <w:ind w:left="1667" w:hanging="227"/>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nsid w:val="14941695"/>
    <w:multiLevelType w:val="multilevel"/>
    <w:tmpl w:val="A8263310"/>
    <w:lvl w:ilvl="0">
      <w:start w:val="1"/>
      <w:numFmt w:val="decimal"/>
      <w:lvlText w:val="%1"/>
      <w:lvlJc w:val="left"/>
      <w:pPr>
        <w:tabs>
          <w:tab w:val="num" w:pos="360"/>
        </w:tabs>
        <w:ind w:left="360" w:hanging="360"/>
      </w:pPr>
      <w:rPr>
        <w:rFonts w:cs="Times New Roman" w:hint="default"/>
      </w:rPr>
    </w:lvl>
    <w:lvl w:ilvl="1">
      <w:start w:val="1"/>
      <w:numFmt w:val="decimal"/>
      <w:pStyle w:val="Lukas2"/>
      <w:lvlText w:val="%1.%2"/>
      <w:lvlJc w:val="left"/>
      <w:pPr>
        <w:tabs>
          <w:tab w:val="num" w:pos="5322"/>
        </w:tabs>
        <w:ind w:left="532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984083B"/>
    <w:multiLevelType w:val="hybridMultilevel"/>
    <w:tmpl w:val="CE541FE0"/>
    <w:lvl w:ilvl="0" w:tplc="935A4888">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8">
    <w:nsid w:val="1E50271B"/>
    <w:multiLevelType w:val="hybridMultilevel"/>
    <w:tmpl w:val="8A14BFA4"/>
    <w:lvl w:ilvl="0" w:tplc="041B0001">
      <w:start w:val="1"/>
      <w:numFmt w:val="bullet"/>
      <w:lvlText w:val=""/>
      <w:lvlJc w:val="left"/>
      <w:pPr>
        <w:tabs>
          <w:tab w:val="num" w:pos="720"/>
        </w:tabs>
        <w:ind w:left="720" w:hanging="720"/>
      </w:pPr>
      <w:rPr>
        <w:rFonts w:ascii="Symbol" w:hAnsi="Symbol" w:hint="default"/>
      </w:rPr>
    </w:lvl>
    <w:lvl w:ilvl="1" w:tplc="B75E49EE">
      <w:start w:val="1"/>
      <w:numFmt w:val="decimal"/>
      <w:lvlText w:val="%2."/>
      <w:lvlJc w:val="left"/>
      <w:pPr>
        <w:tabs>
          <w:tab w:val="num" w:pos="502"/>
        </w:tabs>
        <w:ind w:left="502" w:hanging="360"/>
      </w:pPr>
    </w:lvl>
    <w:lvl w:ilvl="2" w:tplc="2D440BA6">
      <w:numFmt w:val="bullet"/>
      <w:lvlText w:val=""/>
      <w:lvlJc w:val="left"/>
      <w:pPr>
        <w:tabs>
          <w:tab w:val="num" w:pos="2340"/>
        </w:tabs>
        <w:ind w:left="2340" w:hanging="360"/>
      </w:pPr>
      <w:rPr>
        <w:rFonts w:ascii="Symbol" w:eastAsia="Times New Roman" w:hAnsi="Symbol" w:cs="Times New Roman"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nsid w:val="1F761D5B"/>
    <w:multiLevelType w:val="hybridMultilevel"/>
    <w:tmpl w:val="B204CB94"/>
    <w:lvl w:ilvl="0" w:tplc="041B0001">
      <w:start w:val="1"/>
      <w:numFmt w:val="bullet"/>
      <w:lvlText w:val=""/>
      <w:lvlJc w:val="left"/>
      <w:pPr>
        <w:tabs>
          <w:tab w:val="num" w:pos="420"/>
        </w:tabs>
        <w:ind w:left="420" w:hanging="360"/>
      </w:pPr>
      <w:rPr>
        <w:rFonts w:ascii="Symbol" w:hAnsi="Symbol" w:hint="default"/>
      </w:rPr>
    </w:lvl>
    <w:lvl w:ilvl="1" w:tplc="B13E2C8E">
      <w:start w:val="1"/>
      <w:numFmt w:val="bullet"/>
      <w:lvlText w:val=""/>
      <w:lvlJc w:val="left"/>
      <w:pPr>
        <w:tabs>
          <w:tab w:val="num" w:pos="1140"/>
        </w:tabs>
        <w:ind w:left="1140" w:hanging="360"/>
      </w:pPr>
      <w:rPr>
        <w:rFonts w:ascii="Wingdings" w:hAnsi="Wingdings"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0">
    <w:nsid w:val="28CE1244"/>
    <w:multiLevelType w:val="hybridMultilevel"/>
    <w:tmpl w:val="BBFE8384"/>
    <w:lvl w:ilvl="0" w:tplc="041B0001">
      <w:start w:val="1"/>
      <w:numFmt w:val="bullet"/>
      <w:lvlText w:val=""/>
      <w:lvlJc w:val="left"/>
      <w:pPr>
        <w:tabs>
          <w:tab w:val="num" w:pos="0"/>
        </w:tabs>
        <w:ind w:left="720" w:hanging="360"/>
      </w:pPr>
      <w:rPr>
        <w:rFonts w:ascii="Symbol" w:hAnsi="Symbol" w:hint="default"/>
        <w:sz w:val="18"/>
      </w:rPr>
    </w:lvl>
    <w:lvl w:ilvl="1" w:tplc="8CCE4B28">
      <w:numFmt w:val="bullet"/>
      <w:lvlText w:val="-"/>
      <w:lvlJc w:val="left"/>
      <w:pPr>
        <w:tabs>
          <w:tab w:val="num" w:pos="1440"/>
        </w:tabs>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29F46AE"/>
    <w:multiLevelType w:val="multilevel"/>
    <w:tmpl w:val="464095D2"/>
    <w:lvl w:ilvl="0">
      <w:start w:val="1"/>
      <w:numFmt w:val="decimal"/>
      <w:pStyle w:val="1Nadpis1"/>
      <w:lvlText w:val="%1."/>
      <w:lvlJc w:val="left"/>
      <w:pPr>
        <w:tabs>
          <w:tab w:val="num" w:pos="907"/>
        </w:tabs>
        <w:ind w:left="907" w:hanging="907"/>
      </w:pPr>
      <w:rPr>
        <w:rFonts w:hint="default"/>
      </w:rPr>
    </w:lvl>
    <w:lvl w:ilvl="1">
      <w:start w:val="1"/>
      <w:numFmt w:val="decimal"/>
      <w:pStyle w:val="2Nadpis2"/>
      <w:lvlText w:val="%1.%2."/>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Nadpis3"/>
      <w:lvlText w:val="%1.%2.%3."/>
      <w:lvlJc w:val="left"/>
      <w:pPr>
        <w:tabs>
          <w:tab w:val="num" w:pos="907"/>
        </w:tabs>
        <w:ind w:left="907" w:hanging="907"/>
      </w:pPr>
      <w:rPr>
        <w:rFonts w:ascii="Helvetica" w:hAnsi="Helvetica" w:cs="Helvetica" w:hint="default"/>
        <w:b w:val="0"/>
        <w:i w:val="0"/>
        <w:sz w:val="30"/>
      </w:rPr>
    </w:lvl>
    <w:lvl w:ilvl="3">
      <w:start w:val="1"/>
      <w:numFmt w:val="decimal"/>
      <w:pStyle w:val="Nadpis41"/>
      <w:lvlText w:val="%1.%2.%3.%4"/>
      <w:lvlJc w:val="left"/>
      <w:pPr>
        <w:tabs>
          <w:tab w:val="num" w:pos="0"/>
        </w:tabs>
        <w:ind w:left="0"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2AE0CE8"/>
    <w:multiLevelType w:val="hybridMultilevel"/>
    <w:tmpl w:val="833AE542"/>
    <w:lvl w:ilvl="0" w:tplc="386608E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34E152D3"/>
    <w:multiLevelType w:val="multilevel"/>
    <w:tmpl w:val="0C186F84"/>
    <w:lvl w:ilvl="0">
      <w:start w:val="2"/>
      <w:numFmt w:val="decimal"/>
      <w:pStyle w:val="nadpis"/>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BDF2AEE"/>
    <w:multiLevelType w:val="hybridMultilevel"/>
    <w:tmpl w:val="280CAFB6"/>
    <w:lvl w:ilvl="0" w:tplc="FFFFFFFF">
      <w:start w:val="1"/>
      <w:numFmt w:val="upperLetter"/>
      <w:lvlText w:val="%1."/>
      <w:lvlJc w:val="left"/>
      <w:pPr>
        <w:ind w:left="390" w:hanging="360"/>
      </w:pPr>
      <w:rPr>
        <w:rFonts w:cs="Times New Roman" w:hint="default"/>
        <w:i w:val="0"/>
      </w:rPr>
    </w:lvl>
    <w:lvl w:ilvl="1" w:tplc="FFFFFFFF" w:tentative="1">
      <w:start w:val="1"/>
      <w:numFmt w:val="lowerLetter"/>
      <w:lvlText w:val="%2."/>
      <w:lvlJc w:val="left"/>
      <w:pPr>
        <w:ind w:left="1110" w:hanging="360"/>
      </w:pPr>
      <w:rPr>
        <w:rFonts w:cs="Times New Roman"/>
      </w:rPr>
    </w:lvl>
    <w:lvl w:ilvl="2" w:tplc="FFFFFFFF" w:tentative="1">
      <w:start w:val="1"/>
      <w:numFmt w:val="lowerRoman"/>
      <w:lvlText w:val="%3."/>
      <w:lvlJc w:val="right"/>
      <w:pPr>
        <w:ind w:left="1830" w:hanging="180"/>
      </w:pPr>
      <w:rPr>
        <w:rFonts w:cs="Times New Roman"/>
      </w:rPr>
    </w:lvl>
    <w:lvl w:ilvl="3" w:tplc="FFFFFFFF" w:tentative="1">
      <w:start w:val="1"/>
      <w:numFmt w:val="decimal"/>
      <w:lvlText w:val="%4."/>
      <w:lvlJc w:val="left"/>
      <w:pPr>
        <w:ind w:left="2550" w:hanging="360"/>
      </w:pPr>
      <w:rPr>
        <w:rFonts w:cs="Times New Roman"/>
      </w:rPr>
    </w:lvl>
    <w:lvl w:ilvl="4" w:tplc="FFFFFFFF" w:tentative="1">
      <w:start w:val="1"/>
      <w:numFmt w:val="lowerLetter"/>
      <w:lvlText w:val="%5."/>
      <w:lvlJc w:val="left"/>
      <w:pPr>
        <w:ind w:left="3270" w:hanging="360"/>
      </w:pPr>
      <w:rPr>
        <w:rFonts w:cs="Times New Roman"/>
      </w:rPr>
    </w:lvl>
    <w:lvl w:ilvl="5" w:tplc="FFFFFFFF" w:tentative="1">
      <w:start w:val="1"/>
      <w:numFmt w:val="lowerRoman"/>
      <w:lvlText w:val="%6."/>
      <w:lvlJc w:val="right"/>
      <w:pPr>
        <w:ind w:left="3990" w:hanging="180"/>
      </w:pPr>
      <w:rPr>
        <w:rFonts w:cs="Times New Roman"/>
      </w:rPr>
    </w:lvl>
    <w:lvl w:ilvl="6" w:tplc="FFFFFFFF" w:tentative="1">
      <w:start w:val="1"/>
      <w:numFmt w:val="decimal"/>
      <w:lvlText w:val="%7."/>
      <w:lvlJc w:val="left"/>
      <w:pPr>
        <w:ind w:left="4710" w:hanging="360"/>
      </w:pPr>
      <w:rPr>
        <w:rFonts w:cs="Times New Roman"/>
      </w:rPr>
    </w:lvl>
    <w:lvl w:ilvl="7" w:tplc="FFFFFFFF" w:tentative="1">
      <w:start w:val="1"/>
      <w:numFmt w:val="lowerLetter"/>
      <w:lvlText w:val="%8."/>
      <w:lvlJc w:val="left"/>
      <w:pPr>
        <w:ind w:left="5430" w:hanging="360"/>
      </w:pPr>
      <w:rPr>
        <w:rFonts w:cs="Times New Roman"/>
      </w:rPr>
    </w:lvl>
    <w:lvl w:ilvl="8" w:tplc="FFFFFFFF" w:tentative="1">
      <w:start w:val="1"/>
      <w:numFmt w:val="lowerRoman"/>
      <w:lvlText w:val="%9."/>
      <w:lvlJc w:val="right"/>
      <w:pPr>
        <w:ind w:left="6150" w:hanging="180"/>
      </w:pPr>
      <w:rPr>
        <w:rFonts w:cs="Times New Roman"/>
      </w:rPr>
    </w:lvl>
  </w:abstractNum>
  <w:abstractNum w:abstractNumId="16">
    <w:nsid w:val="3E311B06"/>
    <w:multiLevelType w:val="hybridMultilevel"/>
    <w:tmpl w:val="3548958A"/>
    <w:lvl w:ilvl="0" w:tplc="F74A8288">
      <w:start w:val="1"/>
      <w:numFmt w:val="bullet"/>
      <w:pStyle w:val="a"/>
      <w:lvlText w:val=""/>
      <w:lvlJc w:val="left"/>
      <w:pPr>
        <w:tabs>
          <w:tab w:val="num" w:pos="1968"/>
        </w:tabs>
        <w:ind w:left="1968" w:hanging="360"/>
      </w:pPr>
      <w:rPr>
        <w:rFonts w:ascii="Wingdings" w:hAnsi="Wingdings" w:hint="default"/>
      </w:rPr>
    </w:lvl>
    <w:lvl w:ilvl="1" w:tplc="041B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3F362F2A"/>
    <w:multiLevelType w:val="hybridMultilevel"/>
    <w:tmpl w:val="E88C0A74"/>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2C7010"/>
    <w:multiLevelType w:val="hybridMultilevel"/>
    <w:tmpl w:val="1C02F6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41A4C50"/>
    <w:multiLevelType w:val="hybridMultilevel"/>
    <w:tmpl w:val="433246EC"/>
    <w:lvl w:ilvl="0" w:tplc="041B0005">
      <w:start w:val="1"/>
      <w:numFmt w:val="bullet"/>
      <w:lvlText w:val=""/>
      <w:lvlJc w:val="left"/>
      <w:pPr>
        <w:tabs>
          <w:tab w:val="num" w:pos="720"/>
        </w:tabs>
        <w:ind w:left="720" w:hanging="360"/>
      </w:pPr>
      <w:rPr>
        <w:rFonts w:ascii="Wingdings" w:hAnsi="Wingdings" w:hint="default"/>
      </w:rPr>
    </w:lvl>
    <w:lvl w:ilvl="1" w:tplc="8D0EE3C8">
      <w:start w:val="1"/>
      <w:numFmt w:val="bullet"/>
      <w:lvlText w:val=""/>
      <w:lvlJc w:val="left"/>
      <w:pPr>
        <w:tabs>
          <w:tab w:val="num" w:pos="1440"/>
        </w:tabs>
        <w:ind w:left="1440" w:hanging="360"/>
      </w:pPr>
      <w:rPr>
        <w:rFonts w:ascii="Symbol" w:hAnsi="Symbol" w:hint="default"/>
        <w:sz w:val="18"/>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45C43401"/>
    <w:multiLevelType w:val="hybridMultilevel"/>
    <w:tmpl w:val="87E034C8"/>
    <w:lvl w:ilvl="0" w:tplc="CF8A77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AAC7791"/>
    <w:multiLevelType w:val="hybridMultilevel"/>
    <w:tmpl w:val="011CD38C"/>
    <w:lvl w:ilvl="0" w:tplc="107CD724">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D295203"/>
    <w:multiLevelType w:val="hybridMultilevel"/>
    <w:tmpl w:val="5A5875CA"/>
    <w:lvl w:ilvl="0" w:tplc="041B0001">
      <w:start w:val="1"/>
      <w:numFmt w:val="bullet"/>
      <w:lvlText w:val=""/>
      <w:lvlJc w:val="left"/>
      <w:pPr>
        <w:tabs>
          <w:tab w:val="num" w:pos="720"/>
        </w:tabs>
        <w:ind w:left="720" w:hanging="360"/>
      </w:pPr>
      <w:rPr>
        <w:rFonts w:ascii="Symbol" w:hAnsi="Symbol" w:hint="default"/>
      </w:rPr>
    </w:lvl>
    <w:lvl w:ilvl="1" w:tplc="39889BEC">
      <w:start w:val="1"/>
      <w:numFmt w:val="bullet"/>
      <w:lvlText w:val="-"/>
      <w:lvlJc w:val="left"/>
      <w:pPr>
        <w:tabs>
          <w:tab w:val="num" w:pos="1440"/>
        </w:tabs>
        <w:ind w:left="1440" w:hanging="360"/>
      </w:pPr>
      <w:rPr>
        <w:rFonts w:ascii="Times New Roman" w:eastAsia="Times New Roman" w:hAnsi="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50C13500"/>
    <w:multiLevelType w:val="hybridMultilevel"/>
    <w:tmpl w:val="E9A2ACE6"/>
    <w:lvl w:ilvl="0" w:tplc="3534972A">
      <w:start w:val="1"/>
      <w:numFmt w:val="bullet"/>
      <w:lvlText w:val=""/>
      <w:lvlJc w:val="left"/>
      <w:pPr>
        <w:tabs>
          <w:tab w:val="num" w:pos="1069"/>
        </w:tabs>
        <w:ind w:left="1069" w:hanging="360"/>
      </w:pPr>
      <w:rPr>
        <w:rFonts w:ascii="Symbol" w:hAnsi="Symbol" w:hint="default"/>
      </w:rPr>
    </w:lvl>
    <w:lvl w:ilvl="1" w:tplc="041B0003" w:tentative="1">
      <w:start w:val="1"/>
      <w:numFmt w:val="bullet"/>
      <w:lvlText w:val="o"/>
      <w:lvlJc w:val="left"/>
      <w:pPr>
        <w:tabs>
          <w:tab w:val="num" w:pos="1789"/>
        </w:tabs>
        <w:ind w:left="1789" w:hanging="360"/>
      </w:pPr>
      <w:rPr>
        <w:rFonts w:ascii="Courier New" w:hAnsi="Courier New" w:cs="Courier New" w:hint="default"/>
      </w:rPr>
    </w:lvl>
    <w:lvl w:ilvl="2" w:tplc="041B0005" w:tentative="1">
      <w:start w:val="1"/>
      <w:numFmt w:val="bullet"/>
      <w:lvlText w:val=""/>
      <w:lvlJc w:val="left"/>
      <w:pPr>
        <w:tabs>
          <w:tab w:val="num" w:pos="2509"/>
        </w:tabs>
        <w:ind w:left="2509" w:hanging="360"/>
      </w:pPr>
      <w:rPr>
        <w:rFonts w:ascii="Wingdings" w:hAnsi="Wingdings" w:hint="default"/>
      </w:rPr>
    </w:lvl>
    <w:lvl w:ilvl="3" w:tplc="041B0001" w:tentative="1">
      <w:start w:val="1"/>
      <w:numFmt w:val="bullet"/>
      <w:lvlText w:val=""/>
      <w:lvlJc w:val="left"/>
      <w:pPr>
        <w:tabs>
          <w:tab w:val="num" w:pos="3229"/>
        </w:tabs>
        <w:ind w:left="3229" w:hanging="360"/>
      </w:pPr>
      <w:rPr>
        <w:rFonts w:ascii="Symbol" w:hAnsi="Symbol" w:hint="default"/>
      </w:rPr>
    </w:lvl>
    <w:lvl w:ilvl="4" w:tplc="041B0003" w:tentative="1">
      <w:start w:val="1"/>
      <w:numFmt w:val="bullet"/>
      <w:lvlText w:val="o"/>
      <w:lvlJc w:val="left"/>
      <w:pPr>
        <w:tabs>
          <w:tab w:val="num" w:pos="3949"/>
        </w:tabs>
        <w:ind w:left="3949" w:hanging="360"/>
      </w:pPr>
      <w:rPr>
        <w:rFonts w:ascii="Courier New" w:hAnsi="Courier New" w:cs="Courier New" w:hint="default"/>
      </w:rPr>
    </w:lvl>
    <w:lvl w:ilvl="5" w:tplc="041B0005" w:tentative="1">
      <w:start w:val="1"/>
      <w:numFmt w:val="bullet"/>
      <w:lvlText w:val=""/>
      <w:lvlJc w:val="left"/>
      <w:pPr>
        <w:tabs>
          <w:tab w:val="num" w:pos="4669"/>
        </w:tabs>
        <w:ind w:left="4669" w:hanging="360"/>
      </w:pPr>
      <w:rPr>
        <w:rFonts w:ascii="Wingdings" w:hAnsi="Wingdings" w:hint="default"/>
      </w:rPr>
    </w:lvl>
    <w:lvl w:ilvl="6" w:tplc="041B0001" w:tentative="1">
      <w:start w:val="1"/>
      <w:numFmt w:val="bullet"/>
      <w:lvlText w:val=""/>
      <w:lvlJc w:val="left"/>
      <w:pPr>
        <w:tabs>
          <w:tab w:val="num" w:pos="5389"/>
        </w:tabs>
        <w:ind w:left="5389" w:hanging="360"/>
      </w:pPr>
      <w:rPr>
        <w:rFonts w:ascii="Symbol" w:hAnsi="Symbol" w:hint="default"/>
      </w:rPr>
    </w:lvl>
    <w:lvl w:ilvl="7" w:tplc="041B0003" w:tentative="1">
      <w:start w:val="1"/>
      <w:numFmt w:val="bullet"/>
      <w:lvlText w:val="o"/>
      <w:lvlJc w:val="left"/>
      <w:pPr>
        <w:tabs>
          <w:tab w:val="num" w:pos="6109"/>
        </w:tabs>
        <w:ind w:left="6109" w:hanging="360"/>
      </w:pPr>
      <w:rPr>
        <w:rFonts w:ascii="Courier New" w:hAnsi="Courier New" w:cs="Courier New" w:hint="default"/>
      </w:rPr>
    </w:lvl>
    <w:lvl w:ilvl="8" w:tplc="041B0005" w:tentative="1">
      <w:start w:val="1"/>
      <w:numFmt w:val="bullet"/>
      <w:lvlText w:val=""/>
      <w:lvlJc w:val="left"/>
      <w:pPr>
        <w:tabs>
          <w:tab w:val="num" w:pos="6829"/>
        </w:tabs>
        <w:ind w:left="6829" w:hanging="360"/>
      </w:pPr>
      <w:rPr>
        <w:rFonts w:ascii="Wingdings" w:hAnsi="Wingdings" w:hint="default"/>
      </w:rPr>
    </w:lvl>
  </w:abstractNum>
  <w:abstractNum w:abstractNumId="24">
    <w:nsid w:val="51D0691E"/>
    <w:multiLevelType w:val="hybridMultilevel"/>
    <w:tmpl w:val="04685CF8"/>
    <w:lvl w:ilvl="0" w:tplc="3534972A">
      <w:start w:val="1"/>
      <w:numFmt w:val="bullet"/>
      <w:lvlText w:val=""/>
      <w:lvlJc w:val="left"/>
      <w:pPr>
        <w:tabs>
          <w:tab w:val="num" w:pos="1069"/>
        </w:tabs>
        <w:ind w:left="1069" w:hanging="360"/>
      </w:pPr>
      <w:rPr>
        <w:rFonts w:ascii="Symbol" w:hAnsi="Symbol" w:hint="default"/>
      </w:rPr>
    </w:lvl>
    <w:lvl w:ilvl="1" w:tplc="041B0003" w:tentative="1">
      <w:start w:val="1"/>
      <w:numFmt w:val="bullet"/>
      <w:lvlText w:val="o"/>
      <w:lvlJc w:val="left"/>
      <w:pPr>
        <w:tabs>
          <w:tab w:val="num" w:pos="1789"/>
        </w:tabs>
        <w:ind w:left="1789" w:hanging="360"/>
      </w:pPr>
      <w:rPr>
        <w:rFonts w:ascii="Courier New" w:hAnsi="Courier New" w:cs="Courier New" w:hint="default"/>
      </w:rPr>
    </w:lvl>
    <w:lvl w:ilvl="2" w:tplc="041B0005" w:tentative="1">
      <w:start w:val="1"/>
      <w:numFmt w:val="bullet"/>
      <w:lvlText w:val=""/>
      <w:lvlJc w:val="left"/>
      <w:pPr>
        <w:tabs>
          <w:tab w:val="num" w:pos="2509"/>
        </w:tabs>
        <w:ind w:left="2509" w:hanging="360"/>
      </w:pPr>
      <w:rPr>
        <w:rFonts w:ascii="Wingdings" w:hAnsi="Wingdings" w:hint="default"/>
      </w:rPr>
    </w:lvl>
    <w:lvl w:ilvl="3" w:tplc="041B0001" w:tentative="1">
      <w:start w:val="1"/>
      <w:numFmt w:val="bullet"/>
      <w:lvlText w:val=""/>
      <w:lvlJc w:val="left"/>
      <w:pPr>
        <w:tabs>
          <w:tab w:val="num" w:pos="3229"/>
        </w:tabs>
        <w:ind w:left="3229" w:hanging="360"/>
      </w:pPr>
      <w:rPr>
        <w:rFonts w:ascii="Symbol" w:hAnsi="Symbol" w:hint="default"/>
      </w:rPr>
    </w:lvl>
    <w:lvl w:ilvl="4" w:tplc="041B0003" w:tentative="1">
      <w:start w:val="1"/>
      <w:numFmt w:val="bullet"/>
      <w:lvlText w:val="o"/>
      <w:lvlJc w:val="left"/>
      <w:pPr>
        <w:tabs>
          <w:tab w:val="num" w:pos="3949"/>
        </w:tabs>
        <w:ind w:left="3949" w:hanging="360"/>
      </w:pPr>
      <w:rPr>
        <w:rFonts w:ascii="Courier New" w:hAnsi="Courier New" w:cs="Courier New" w:hint="default"/>
      </w:rPr>
    </w:lvl>
    <w:lvl w:ilvl="5" w:tplc="041B0005" w:tentative="1">
      <w:start w:val="1"/>
      <w:numFmt w:val="bullet"/>
      <w:lvlText w:val=""/>
      <w:lvlJc w:val="left"/>
      <w:pPr>
        <w:tabs>
          <w:tab w:val="num" w:pos="4669"/>
        </w:tabs>
        <w:ind w:left="4669" w:hanging="360"/>
      </w:pPr>
      <w:rPr>
        <w:rFonts w:ascii="Wingdings" w:hAnsi="Wingdings" w:hint="default"/>
      </w:rPr>
    </w:lvl>
    <w:lvl w:ilvl="6" w:tplc="041B0001" w:tentative="1">
      <w:start w:val="1"/>
      <w:numFmt w:val="bullet"/>
      <w:lvlText w:val=""/>
      <w:lvlJc w:val="left"/>
      <w:pPr>
        <w:tabs>
          <w:tab w:val="num" w:pos="5389"/>
        </w:tabs>
        <w:ind w:left="5389" w:hanging="360"/>
      </w:pPr>
      <w:rPr>
        <w:rFonts w:ascii="Symbol" w:hAnsi="Symbol" w:hint="default"/>
      </w:rPr>
    </w:lvl>
    <w:lvl w:ilvl="7" w:tplc="041B0003" w:tentative="1">
      <w:start w:val="1"/>
      <w:numFmt w:val="bullet"/>
      <w:lvlText w:val="o"/>
      <w:lvlJc w:val="left"/>
      <w:pPr>
        <w:tabs>
          <w:tab w:val="num" w:pos="6109"/>
        </w:tabs>
        <w:ind w:left="6109" w:hanging="360"/>
      </w:pPr>
      <w:rPr>
        <w:rFonts w:ascii="Courier New" w:hAnsi="Courier New" w:cs="Courier New" w:hint="default"/>
      </w:rPr>
    </w:lvl>
    <w:lvl w:ilvl="8" w:tplc="041B0005" w:tentative="1">
      <w:start w:val="1"/>
      <w:numFmt w:val="bullet"/>
      <w:lvlText w:val=""/>
      <w:lvlJc w:val="left"/>
      <w:pPr>
        <w:tabs>
          <w:tab w:val="num" w:pos="6829"/>
        </w:tabs>
        <w:ind w:left="6829" w:hanging="360"/>
      </w:pPr>
      <w:rPr>
        <w:rFonts w:ascii="Wingdings" w:hAnsi="Wingdings" w:hint="default"/>
      </w:rPr>
    </w:lvl>
  </w:abstractNum>
  <w:abstractNum w:abstractNumId="25">
    <w:nsid w:val="51EA42EB"/>
    <w:multiLevelType w:val="hybridMultilevel"/>
    <w:tmpl w:val="E5C8ABCC"/>
    <w:lvl w:ilvl="0" w:tplc="041B0001">
      <w:start w:val="1"/>
      <w:numFmt w:val="bullet"/>
      <w:lvlText w:val=""/>
      <w:lvlJc w:val="left"/>
      <w:pPr>
        <w:tabs>
          <w:tab w:val="num" w:pos="720"/>
        </w:tabs>
        <w:ind w:left="720" w:hanging="360"/>
      </w:pPr>
      <w:rPr>
        <w:rFonts w:ascii="Symbol" w:hAnsi="Symbol" w:hint="default"/>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nsid w:val="520C667E"/>
    <w:multiLevelType w:val="hybridMultilevel"/>
    <w:tmpl w:val="5E6847A4"/>
    <w:lvl w:ilvl="0" w:tplc="D30AD3E6">
      <w:start w:val="1"/>
      <w:numFmt w:val="bullet"/>
      <w:lvlText w:val=""/>
      <w:lvlJc w:val="left"/>
      <w:pPr>
        <w:tabs>
          <w:tab w:val="num" w:pos="720"/>
        </w:tabs>
        <w:ind w:left="720" w:hanging="360"/>
      </w:pPr>
      <w:rPr>
        <w:rFonts w:ascii="Wingdings" w:hAnsi="Wingdings" w:hint="default"/>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nsid w:val="537B668E"/>
    <w:multiLevelType w:val="hybridMultilevel"/>
    <w:tmpl w:val="75C6B496"/>
    <w:lvl w:ilvl="0" w:tplc="041B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6E4408B"/>
    <w:multiLevelType w:val="hybridMultilevel"/>
    <w:tmpl w:val="960CB3C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nsid w:val="571627A9"/>
    <w:multiLevelType w:val="hybridMultilevel"/>
    <w:tmpl w:val="8042C35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9777CE2"/>
    <w:multiLevelType w:val="hybridMultilevel"/>
    <w:tmpl w:val="AF48F102"/>
    <w:lvl w:ilvl="0" w:tplc="9E9C6C8E">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5E0B089F"/>
    <w:multiLevelType w:val="multilevel"/>
    <w:tmpl w:val="53B0E63E"/>
    <w:lvl w:ilvl="0">
      <w:start w:val="8"/>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pStyle w:val="Nadpis3ArialNarrow12Bold"/>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E2F044B"/>
    <w:multiLevelType w:val="multilevel"/>
    <w:tmpl w:val="24E4A17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E704140"/>
    <w:multiLevelType w:val="hybridMultilevel"/>
    <w:tmpl w:val="C6B6C1EE"/>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08B72E4"/>
    <w:multiLevelType w:val="hybridMultilevel"/>
    <w:tmpl w:val="4EF6C18E"/>
    <w:lvl w:ilvl="0" w:tplc="7FF20CE2">
      <w:start w:val="3"/>
      <w:numFmt w:val="bullet"/>
      <w:lvlText w:val="-"/>
      <w:lvlJc w:val="left"/>
      <w:pPr>
        <w:tabs>
          <w:tab w:val="num" w:pos="420"/>
        </w:tabs>
        <w:ind w:left="420" w:hanging="360"/>
      </w:pPr>
      <w:rPr>
        <w:rFonts w:ascii="Times New Roman" w:eastAsia="Times New Roman" w:hAnsi="Times New Roman" w:cs="Times New Roman" w:hint="default"/>
      </w:rPr>
    </w:lvl>
    <w:lvl w:ilvl="1" w:tplc="B13E2C8E">
      <w:start w:val="1"/>
      <w:numFmt w:val="bullet"/>
      <w:lvlText w:val=""/>
      <w:lvlJc w:val="left"/>
      <w:pPr>
        <w:tabs>
          <w:tab w:val="num" w:pos="1140"/>
        </w:tabs>
        <w:ind w:left="1140" w:hanging="360"/>
      </w:pPr>
      <w:rPr>
        <w:rFonts w:ascii="Wingdings" w:hAnsi="Wingdings"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35">
    <w:nsid w:val="62B92EDD"/>
    <w:multiLevelType w:val="hybridMultilevel"/>
    <w:tmpl w:val="3C4206F6"/>
    <w:lvl w:ilvl="0" w:tplc="107CD724">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E16127"/>
    <w:multiLevelType w:val="hybridMultilevel"/>
    <w:tmpl w:val="B8645A14"/>
    <w:lvl w:ilvl="0" w:tplc="FDF6809E">
      <w:start w:val="1"/>
      <w:numFmt w:val="bullet"/>
      <w:lvlText w:val=""/>
      <w:lvlJc w:val="left"/>
      <w:pPr>
        <w:ind w:left="1789" w:hanging="360"/>
      </w:pPr>
      <w:rPr>
        <w:rFonts w:ascii="Wingdings 2" w:hAnsi="Wingdings 2"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37">
    <w:nsid w:val="67CD6EE7"/>
    <w:multiLevelType w:val="hybridMultilevel"/>
    <w:tmpl w:val="337A355C"/>
    <w:lvl w:ilvl="0" w:tplc="96F81CEE">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C5E21D4"/>
    <w:multiLevelType w:val="hybridMultilevel"/>
    <w:tmpl w:val="D42AC942"/>
    <w:lvl w:ilvl="0" w:tplc="F94C702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C681422"/>
    <w:multiLevelType w:val="hybridMultilevel"/>
    <w:tmpl w:val="0BAC1672"/>
    <w:lvl w:ilvl="0" w:tplc="3814C69A">
      <w:start w:val="1"/>
      <w:numFmt w:val="bullet"/>
      <w:lvlText w:val=""/>
      <w:lvlJc w:val="left"/>
      <w:pPr>
        <w:tabs>
          <w:tab w:val="num" w:pos="720"/>
        </w:tabs>
        <w:ind w:left="720" w:hanging="360"/>
      </w:pPr>
      <w:rPr>
        <w:rFonts w:ascii="Symbol" w:hAnsi="Symbol" w:hint="default"/>
      </w:rPr>
    </w:lvl>
    <w:lvl w:ilvl="1" w:tplc="041B0003">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0">
    <w:nsid w:val="6CE01B30"/>
    <w:multiLevelType w:val="hybridMultilevel"/>
    <w:tmpl w:val="8E0E2722"/>
    <w:lvl w:ilvl="0" w:tplc="A404A91A">
      <w:start w:val="1"/>
      <w:numFmt w:val="bullet"/>
      <w:lvlText w:val=""/>
      <w:lvlJc w:val="left"/>
      <w:pPr>
        <w:tabs>
          <w:tab w:val="num" w:pos="0"/>
        </w:tabs>
        <w:ind w:left="720" w:hanging="360"/>
      </w:pPr>
      <w:rPr>
        <w:rFonts w:ascii="Symbol" w:hAnsi="Symbol" w:hint="default"/>
        <w:sz w:val="18"/>
      </w:rPr>
    </w:lvl>
    <w:lvl w:ilvl="1" w:tplc="8CCE4B28">
      <w:numFmt w:val="bullet"/>
      <w:lvlText w:val="-"/>
      <w:lvlJc w:val="left"/>
      <w:pPr>
        <w:tabs>
          <w:tab w:val="num" w:pos="1440"/>
        </w:tabs>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21142DE"/>
    <w:multiLevelType w:val="hybridMultilevel"/>
    <w:tmpl w:val="058880D4"/>
    <w:lvl w:ilvl="0" w:tplc="041B0001">
      <w:start w:val="1"/>
      <w:numFmt w:val="bullet"/>
      <w:lvlText w:val=""/>
      <w:lvlJc w:val="left"/>
      <w:pPr>
        <w:ind w:left="360" w:hanging="360"/>
      </w:pPr>
      <w:rPr>
        <w:rFonts w:ascii="Symbol" w:hAnsi="Symbol" w:hint="default"/>
      </w:rPr>
    </w:lvl>
    <w:lvl w:ilvl="1" w:tplc="041B0019" w:tentative="1">
      <w:start w:val="1"/>
      <w:numFmt w:val="lowerLetter"/>
      <w:lvlText w:val="%2."/>
      <w:lvlJc w:val="left"/>
      <w:pPr>
        <w:ind w:left="393" w:hanging="360"/>
      </w:pPr>
    </w:lvl>
    <w:lvl w:ilvl="2" w:tplc="041B001B" w:tentative="1">
      <w:start w:val="1"/>
      <w:numFmt w:val="lowerRoman"/>
      <w:lvlText w:val="%3."/>
      <w:lvlJc w:val="right"/>
      <w:pPr>
        <w:ind w:left="1113" w:hanging="180"/>
      </w:pPr>
    </w:lvl>
    <w:lvl w:ilvl="3" w:tplc="041B000F" w:tentative="1">
      <w:start w:val="1"/>
      <w:numFmt w:val="decimal"/>
      <w:lvlText w:val="%4."/>
      <w:lvlJc w:val="left"/>
      <w:pPr>
        <w:ind w:left="1833" w:hanging="360"/>
      </w:pPr>
    </w:lvl>
    <w:lvl w:ilvl="4" w:tplc="041B0019" w:tentative="1">
      <w:start w:val="1"/>
      <w:numFmt w:val="lowerLetter"/>
      <w:lvlText w:val="%5."/>
      <w:lvlJc w:val="left"/>
      <w:pPr>
        <w:ind w:left="2553" w:hanging="360"/>
      </w:pPr>
    </w:lvl>
    <w:lvl w:ilvl="5" w:tplc="041B001B" w:tentative="1">
      <w:start w:val="1"/>
      <w:numFmt w:val="lowerRoman"/>
      <w:lvlText w:val="%6."/>
      <w:lvlJc w:val="right"/>
      <w:pPr>
        <w:ind w:left="3273" w:hanging="180"/>
      </w:pPr>
    </w:lvl>
    <w:lvl w:ilvl="6" w:tplc="041B000F" w:tentative="1">
      <w:start w:val="1"/>
      <w:numFmt w:val="decimal"/>
      <w:lvlText w:val="%7."/>
      <w:lvlJc w:val="left"/>
      <w:pPr>
        <w:ind w:left="3993" w:hanging="360"/>
      </w:pPr>
    </w:lvl>
    <w:lvl w:ilvl="7" w:tplc="041B0019" w:tentative="1">
      <w:start w:val="1"/>
      <w:numFmt w:val="lowerLetter"/>
      <w:lvlText w:val="%8."/>
      <w:lvlJc w:val="left"/>
      <w:pPr>
        <w:ind w:left="4713" w:hanging="360"/>
      </w:pPr>
    </w:lvl>
    <w:lvl w:ilvl="8" w:tplc="041B001B" w:tentative="1">
      <w:start w:val="1"/>
      <w:numFmt w:val="lowerRoman"/>
      <w:lvlText w:val="%9."/>
      <w:lvlJc w:val="right"/>
      <w:pPr>
        <w:ind w:left="5433" w:hanging="180"/>
      </w:pPr>
    </w:lvl>
  </w:abstractNum>
  <w:abstractNum w:abstractNumId="42">
    <w:nsid w:val="748E3456"/>
    <w:multiLevelType w:val="hybridMultilevel"/>
    <w:tmpl w:val="FFC60A4C"/>
    <w:lvl w:ilvl="0" w:tplc="107CD724">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77BF39B3"/>
    <w:multiLevelType w:val="hybridMultilevel"/>
    <w:tmpl w:val="6BF4DE3E"/>
    <w:lvl w:ilvl="0" w:tplc="1722E316">
      <w:numFmt w:val="bullet"/>
      <w:lvlText w:val="-"/>
      <w:lvlJc w:val="left"/>
      <w:pPr>
        <w:ind w:left="720" w:hanging="360"/>
      </w:pPr>
      <w:rPr>
        <w:rFonts w:ascii="Arial Narrow" w:eastAsiaTheme="minorHAns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B5410D4"/>
    <w:multiLevelType w:val="hybridMultilevel"/>
    <w:tmpl w:val="31FE4D12"/>
    <w:lvl w:ilvl="0" w:tplc="041B0001">
      <w:start w:val="1"/>
      <w:numFmt w:val="lowerLetter"/>
      <w:lvlText w:val="%1)"/>
      <w:lvlJc w:val="left"/>
      <w:pPr>
        <w:tabs>
          <w:tab w:val="num" w:pos="720"/>
        </w:tabs>
        <w:ind w:left="720" w:hanging="360"/>
      </w:pPr>
      <w:rPr>
        <w:rFonts w:cs="Times New Roman" w:hint="default"/>
      </w:rPr>
    </w:lvl>
    <w:lvl w:ilvl="1" w:tplc="39889BEC">
      <w:start w:val="1"/>
      <w:numFmt w:val="bullet"/>
      <w:lvlText w:val="-"/>
      <w:lvlJc w:val="left"/>
      <w:pPr>
        <w:tabs>
          <w:tab w:val="num" w:pos="1440"/>
        </w:tabs>
        <w:ind w:left="1440" w:hanging="360"/>
      </w:pPr>
      <w:rPr>
        <w:rFonts w:ascii="Times New Roman" w:eastAsia="Times New Roman" w:hAnsi="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nsid w:val="7CE104AB"/>
    <w:multiLevelType w:val="hybridMultilevel"/>
    <w:tmpl w:val="53DA4F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DCF3C69"/>
    <w:multiLevelType w:val="hybridMultilevel"/>
    <w:tmpl w:val="0EF2DE26"/>
    <w:lvl w:ilvl="0" w:tplc="DCF644EA">
      <w:start w:val="1"/>
      <w:numFmt w:val="upperLetter"/>
      <w:lvlText w:val="%1."/>
      <w:lvlJc w:val="left"/>
      <w:pPr>
        <w:ind w:left="720" w:hanging="360"/>
      </w:pPr>
      <w:rPr>
        <w:rFonts w:ascii="Times New Roman" w:eastAsia="Times New Roman" w:hAnsi="Times New Roman" w:cs="Times New Roman" w:hint="default"/>
      </w:rPr>
    </w:lvl>
    <w:lvl w:ilvl="1" w:tplc="CFF80DDC">
      <w:start w:val="1"/>
      <w:numFmt w:val="decimal"/>
      <w:lvlText w:val="%2."/>
      <w:lvlJc w:val="left"/>
      <w:pPr>
        <w:tabs>
          <w:tab w:val="num" w:pos="1440"/>
        </w:tabs>
        <w:ind w:left="1440" w:hanging="360"/>
      </w:pPr>
      <w:rPr>
        <w:rFonts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6"/>
  </w:num>
  <w:num w:numId="6">
    <w:abstractNumId w:val="4"/>
  </w:num>
  <w:num w:numId="7">
    <w:abstractNumId w:val="30"/>
  </w:num>
  <w:num w:numId="8">
    <w:abstractNumId w:val="44"/>
  </w:num>
  <w:num w:numId="9">
    <w:abstractNumId w:val="22"/>
  </w:num>
  <w:num w:numId="10">
    <w:abstractNumId w:val="39"/>
  </w:num>
  <w:num w:numId="11">
    <w:abstractNumId w:val="18"/>
  </w:num>
  <w:num w:numId="12">
    <w:abstractNumId w:val="41"/>
  </w:num>
  <w:num w:numId="13">
    <w:abstractNumId w:val="11"/>
  </w:num>
  <w:num w:numId="14">
    <w:abstractNumId w:val="34"/>
  </w:num>
  <w:num w:numId="15">
    <w:abstractNumId w:val="13"/>
  </w:num>
  <w:num w:numId="16">
    <w:abstractNumId w:val="9"/>
  </w:num>
  <w:num w:numId="17">
    <w:abstractNumId w:val="14"/>
  </w:num>
  <w:num w:numId="18">
    <w:abstractNumId w:val="35"/>
  </w:num>
  <w:num w:numId="19">
    <w:abstractNumId w:val="45"/>
  </w:num>
  <w:num w:numId="20">
    <w:abstractNumId w:val="21"/>
  </w:num>
  <w:num w:numId="21">
    <w:abstractNumId w:val="43"/>
  </w:num>
  <w:num w:numId="22">
    <w:abstractNumId w:val="12"/>
  </w:num>
  <w:num w:numId="23">
    <w:abstractNumId w:val="27"/>
  </w:num>
  <w:num w:numId="24">
    <w:abstractNumId w:val="29"/>
  </w:num>
  <w:num w:numId="25">
    <w:abstractNumId w:val="0"/>
  </w:num>
  <w:num w:numId="26">
    <w:abstractNumId w:val="37"/>
  </w:num>
  <w:num w:numId="27">
    <w:abstractNumId w:val="28"/>
  </w:num>
  <w:num w:numId="28">
    <w:abstractNumId w:val="25"/>
  </w:num>
  <w:num w:numId="29">
    <w:abstractNumId w:val="38"/>
  </w:num>
  <w:num w:numId="30">
    <w:abstractNumId w:val="46"/>
  </w:num>
  <w:num w:numId="31">
    <w:abstractNumId w:val="15"/>
  </w:num>
  <w:num w:numId="32">
    <w:abstractNumId w:val="40"/>
  </w:num>
  <w:num w:numId="33">
    <w:abstractNumId w:val="19"/>
  </w:num>
  <w:num w:numId="34">
    <w:abstractNumId w:val="32"/>
  </w:num>
  <w:num w:numId="35">
    <w:abstractNumId w:val="31"/>
  </w:num>
  <w:num w:numId="36">
    <w:abstractNumId w:val="20"/>
  </w:num>
  <w:num w:numId="37">
    <w:abstractNumId w:val="10"/>
  </w:num>
  <w:num w:numId="38">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3"/>
  </w:num>
  <w:num w:numId="41">
    <w:abstractNumId w:val="23"/>
  </w:num>
  <w:num w:numId="42">
    <w:abstractNumId w:val="24"/>
  </w:num>
  <w:num w:numId="43">
    <w:abstractNumId w:val="1"/>
  </w:num>
  <w:num w:numId="44">
    <w:abstractNumId w:val="36"/>
  </w:num>
  <w:num w:numId="45">
    <w:abstractNumId w:val="33"/>
  </w:num>
  <w:num w:numId="46">
    <w:abstractNumId w:val="42"/>
  </w:num>
  <w:num w:numId="47">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A63"/>
    <w:rsid w:val="00000BD9"/>
    <w:rsid w:val="00000FB0"/>
    <w:rsid w:val="00001703"/>
    <w:rsid w:val="0000178E"/>
    <w:rsid w:val="00001DB0"/>
    <w:rsid w:val="00001FF0"/>
    <w:rsid w:val="0000292D"/>
    <w:rsid w:val="00002D8E"/>
    <w:rsid w:val="00003321"/>
    <w:rsid w:val="000037B9"/>
    <w:rsid w:val="000043F6"/>
    <w:rsid w:val="00004BF0"/>
    <w:rsid w:val="00005755"/>
    <w:rsid w:val="00006E10"/>
    <w:rsid w:val="00006F1B"/>
    <w:rsid w:val="0000721E"/>
    <w:rsid w:val="00007344"/>
    <w:rsid w:val="00007758"/>
    <w:rsid w:val="000104D2"/>
    <w:rsid w:val="00010884"/>
    <w:rsid w:val="000112B1"/>
    <w:rsid w:val="000114A7"/>
    <w:rsid w:val="00011771"/>
    <w:rsid w:val="0001234D"/>
    <w:rsid w:val="00013EEF"/>
    <w:rsid w:val="00014FC9"/>
    <w:rsid w:val="00015448"/>
    <w:rsid w:val="00015832"/>
    <w:rsid w:val="00016808"/>
    <w:rsid w:val="00016BFA"/>
    <w:rsid w:val="00016D96"/>
    <w:rsid w:val="00017181"/>
    <w:rsid w:val="00017A7D"/>
    <w:rsid w:val="00017C58"/>
    <w:rsid w:val="00021361"/>
    <w:rsid w:val="0002159B"/>
    <w:rsid w:val="00022591"/>
    <w:rsid w:val="00023674"/>
    <w:rsid w:val="00024170"/>
    <w:rsid w:val="00024360"/>
    <w:rsid w:val="00024926"/>
    <w:rsid w:val="00025346"/>
    <w:rsid w:val="00026278"/>
    <w:rsid w:val="00026463"/>
    <w:rsid w:val="000264A1"/>
    <w:rsid w:val="00027447"/>
    <w:rsid w:val="000300DE"/>
    <w:rsid w:val="00030A3B"/>
    <w:rsid w:val="00030FDF"/>
    <w:rsid w:val="000322F2"/>
    <w:rsid w:val="00032429"/>
    <w:rsid w:val="00032F1B"/>
    <w:rsid w:val="0003418C"/>
    <w:rsid w:val="000345C5"/>
    <w:rsid w:val="00034633"/>
    <w:rsid w:val="00034693"/>
    <w:rsid w:val="00034850"/>
    <w:rsid w:val="00034F4A"/>
    <w:rsid w:val="00035322"/>
    <w:rsid w:val="00035772"/>
    <w:rsid w:val="000377AE"/>
    <w:rsid w:val="00040C08"/>
    <w:rsid w:val="00040CAD"/>
    <w:rsid w:val="00040E4D"/>
    <w:rsid w:val="00040F1D"/>
    <w:rsid w:val="0004103C"/>
    <w:rsid w:val="00041399"/>
    <w:rsid w:val="00041537"/>
    <w:rsid w:val="00041D85"/>
    <w:rsid w:val="000422E2"/>
    <w:rsid w:val="00042CA9"/>
    <w:rsid w:val="00042FD7"/>
    <w:rsid w:val="0004356D"/>
    <w:rsid w:val="000435D8"/>
    <w:rsid w:val="00043AD0"/>
    <w:rsid w:val="00043EE0"/>
    <w:rsid w:val="00044133"/>
    <w:rsid w:val="000443F9"/>
    <w:rsid w:val="00044F34"/>
    <w:rsid w:val="000451A2"/>
    <w:rsid w:val="000463CE"/>
    <w:rsid w:val="00046A92"/>
    <w:rsid w:val="00046BD5"/>
    <w:rsid w:val="000470FE"/>
    <w:rsid w:val="0004727E"/>
    <w:rsid w:val="00047B14"/>
    <w:rsid w:val="000503F7"/>
    <w:rsid w:val="00050629"/>
    <w:rsid w:val="000518FD"/>
    <w:rsid w:val="00051BCE"/>
    <w:rsid w:val="000525FB"/>
    <w:rsid w:val="00052D0A"/>
    <w:rsid w:val="00052DE1"/>
    <w:rsid w:val="00053114"/>
    <w:rsid w:val="000532AF"/>
    <w:rsid w:val="00053FEA"/>
    <w:rsid w:val="000549BA"/>
    <w:rsid w:val="000549C2"/>
    <w:rsid w:val="00055592"/>
    <w:rsid w:val="00055917"/>
    <w:rsid w:val="00055BA5"/>
    <w:rsid w:val="00055D84"/>
    <w:rsid w:val="00055F27"/>
    <w:rsid w:val="00056324"/>
    <w:rsid w:val="00056767"/>
    <w:rsid w:val="00056B4A"/>
    <w:rsid w:val="0006012E"/>
    <w:rsid w:val="00060197"/>
    <w:rsid w:val="00061127"/>
    <w:rsid w:val="00061BB1"/>
    <w:rsid w:val="00062500"/>
    <w:rsid w:val="0006256D"/>
    <w:rsid w:val="00062698"/>
    <w:rsid w:val="00062A5B"/>
    <w:rsid w:val="00063240"/>
    <w:rsid w:val="0006421F"/>
    <w:rsid w:val="00064A17"/>
    <w:rsid w:val="000655BB"/>
    <w:rsid w:val="00065CD2"/>
    <w:rsid w:val="00066051"/>
    <w:rsid w:val="0006644F"/>
    <w:rsid w:val="00070767"/>
    <w:rsid w:val="000708ED"/>
    <w:rsid w:val="00070913"/>
    <w:rsid w:val="00070BE2"/>
    <w:rsid w:val="0007183D"/>
    <w:rsid w:val="00071A96"/>
    <w:rsid w:val="00071E69"/>
    <w:rsid w:val="00072102"/>
    <w:rsid w:val="00072130"/>
    <w:rsid w:val="000721B8"/>
    <w:rsid w:val="00072CAC"/>
    <w:rsid w:val="00073572"/>
    <w:rsid w:val="00073C0C"/>
    <w:rsid w:val="00073FC1"/>
    <w:rsid w:val="00074104"/>
    <w:rsid w:val="00075072"/>
    <w:rsid w:val="000768C7"/>
    <w:rsid w:val="000771B9"/>
    <w:rsid w:val="000774CD"/>
    <w:rsid w:val="00077F1D"/>
    <w:rsid w:val="0008107C"/>
    <w:rsid w:val="000826F6"/>
    <w:rsid w:val="000830C3"/>
    <w:rsid w:val="000836D3"/>
    <w:rsid w:val="00083BBF"/>
    <w:rsid w:val="00084221"/>
    <w:rsid w:val="00084B41"/>
    <w:rsid w:val="00084D43"/>
    <w:rsid w:val="00085435"/>
    <w:rsid w:val="00085A1E"/>
    <w:rsid w:val="00085B2F"/>
    <w:rsid w:val="00085CD2"/>
    <w:rsid w:val="00086928"/>
    <w:rsid w:val="00086D3B"/>
    <w:rsid w:val="00087509"/>
    <w:rsid w:val="0008769F"/>
    <w:rsid w:val="00090052"/>
    <w:rsid w:val="00090877"/>
    <w:rsid w:val="00090941"/>
    <w:rsid w:val="00090EA6"/>
    <w:rsid w:val="0009103E"/>
    <w:rsid w:val="00092626"/>
    <w:rsid w:val="00092A19"/>
    <w:rsid w:val="000938E5"/>
    <w:rsid w:val="00094229"/>
    <w:rsid w:val="0009490E"/>
    <w:rsid w:val="0009494E"/>
    <w:rsid w:val="0009547F"/>
    <w:rsid w:val="00095DCC"/>
    <w:rsid w:val="000961CD"/>
    <w:rsid w:val="0009644C"/>
    <w:rsid w:val="00096D60"/>
    <w:rsid w:val="0009775D"/>
    <w:rsid w:val="000A0BFE"/>
    <w:rsid w:val="000A0E93"/>
    <w:rsid w:val="000A12DE"/>
    <w:rsid w:val="000A3333"/>
    <w:rsid w:val="000A351D"/>
    <w:rsid w:val="000A4832"/>
    <w:rsid w:val="000A4FE1"/>
    <w:rsid w:val="000A53B6"/>
    <w:rsid w:val="000A5773"/>
    <w:rsid w:val="000A6526"/>
    <w:rsid w:val="000A765D"/>
    <w:rsid w:val="000A7B1C"/>
    <w:rsid w:val="000B0106"/>
    <w:rsid w:val="000B01A3"/>
    <w:rsid w:val="000B0347"/>
    <w:rsid w:val="000B06BC"/>
    <w:rsid w:val="000B0C7B"/>
    <w:rsid w:val="000B0FAC"/>
    <w:rsid w:val="000B1DCC"/>
    <w:rsid w:val="000B1F6D"/>
    <w:rsid w:val="000B206C"/>
    <w:rsid w:val="000B21AA"/>
    <w:rsid w:val="000B2D6B"/>
    <w:rsid w:val="000B33B8"/>
    <w:rsid w:val="000B4321"/>
    <w:rsid w:val="000B4619"/>
    <w:rsid w:val="000B4A57"/>
    <w:rsid w:val="000B51F5"/>
    <w:rsid w:val="000B5C02"/>
    <w:rsid w:val="000B5FF7"/>
    <w:rsid w:val="000B648C"/>
    <w:rsid w:val="000B673C"/>
    <w:rsid w:val="000B6A3A"/>
    <w:rsid w:val="000B6FE3"/>
    <w:rsid w:val="000B7117"/>
    <w:rsid w:val="000C019B"/>
    <w:rsid w:val="000C0670"/>
    <w:rsid w:val="000C0AD2"/>
    <w:rsid w:val="000C2348"/>
    <w:rsid w:val="000C27ED"/>
    <w:rsid w:val="000C2CE5"/>
    <w:rsid w:val="000C2CE7"/>
    <w:rsid w:val="000C35A7"/>
    <w:rsid w:val="000C3C82"/>
    <w:rsid w:val="000C4E4A"/>
    <w:rsid w:val="000C5DD2"/>
    <w:rsid w:val="000C6904"/>
    <w:rsid w:val="000C7474"/>
    <w:rsid w:val="000D0254"/>
    <w:rsid w:val="000D0630"/>
    <w:rsid w:val="000D06D0"/>
    <w:rsid w:val="000D0960"/>
    <w:rsid w:val="000D0C2D"/>
    <w:rsid w:val="000D131F"/>
    <w:rsid w:val="000D18FD"/>
    <w:rsid w:val="000D1BEE"/>
    <w:rsid w:val="000D1F10"/>
    <w:rsid w:val="000D2032"/>
    <w:rsid w:val="000D2A74"/>
    <w:rsid w:val="000D37A0"/>
    <w:rsid w:val="000D37FD"/>
    <w:rsid w:val="000D39AB"/>
    <w:rsid w:val="000D4015"/>
    <w:rsid w:val="000D45A0"/>
    <w:rsid w:val="000D4F45"/>
    <w:rsid w:val="000D5304"/>
    <w:rsid w:val="000D5688"/>
    <w:rsid w:val="000D62DA"/>
    <w:rsid w:val="000D63A9"/>
    <w:rsid w:val="000D68E6"/>
    <w:rsid w:val="000D70C0"/>
    <w:rsid w:val="000D7DCA"/>
    <w:rsid w:val="000E07B8"/>
    <w:rsid w:val="000E0C62"/>
    <w:rsid w:val="000E1031"/>
    <w:rsid w:val="000E1090"/>
    <w:rsid w:val="000E1215"/>
    <w:rsid w:val="000E18AB"/>
    <w:rsid w:val="000E1DC0"/>
    <w:rsid w:val="000E1E2C"/>
    <w:rsid w:val="000E1FE8"/>
    <w:rsid w:val="000E2163"/>
    <w:rsid w:val="000E2798"/>
    <w:rsid w:val="000E27A9"/>
    <w:rsid w:val="000E2CBC"/>
    <w:rsid w:val="000E369D"/>
    <w:rsid w:val="000E3B8C"/>
    <w:rsid w:val="000E4094"/>
    <w:rsid w:val="000E468D"/>
    <w:rsid w:val="000E4736"/>
    <w:rsid w:val="000E4D0A"/>
    <w:rsid w:val="000E5107"/>
    <w:rsid w:val="000E5913"/>
    <w:rsid w:val="000E5AAE"/>
    <w:rsid w:val="000E5DC7"/>
    <w:rsid w:val="000E61D7"/>
    <w:rsid w:val="000E62FA"/>
    <w:rsid w:val="000E6E54"/>
    <w:rsid w:val="000F0C02"/>
    <w:rsid w:val="000F0F70"/>
    <w:rsid w:val="000F109F"/>
    <w:rsid w:val="000F1EBB"/>
    <w:rsid w:val="000F24E0"/>
    <w:rsid w:val="000F268D"/>
    <w:rsid w:val="000F2853"/>
    <w:rsid w:val="000F2FC7"/>
    <w:rsid w:val="000F37B9"/>
    <w:rsid w:val="000F391B"/>
    <w:rsid w:val="000F5002"/>
    <w:rsid w:val="000F5DA8"/>
    <w:rsid w:val="000F624A"/>
    <w:rsid w:val="000F673C"/>
    <w:rsid w:val="000F7351"/>
    <w:rsid w:val="000F75A6"/>
    <w:rsid w:val="00100905"/>
    <w:rsid w:val="00100B74"/>
    <w:rsid w:val="00100C3E"/>
    <w:rsid w:val="00101016"/>
    <w:rsid w:val="00101465"/>
    <w:rsid w:val="00101E49"/>
    <w:rsid w:val="00102EEA"/>
    <w:rsid w:val="00103125"/>
    <w:rsid w:val="00104185"/>
    <w:rsid w:val="001052F1"/>
    <w:rsid w:val="00105B53"/>
    <w:rsid w:val="00105BD4"/>
    <w:rsid w:val="001064FC"/>
    <w:rsid w:val="001067A8"/>
    <w:rsid w:val="00107CA1"/>
    <w:rsid w:val="00107EC2"/>
    <w:rsid w:val="001108C2"/>
    <w:rsid w:val="00111C44"/>
    <w:rsid w:val="0011211A"/>
    <w:rsid w:val="001121D3"/>
    <w:rsid w:val="001131F4"/>
    <w:rsid w:val="00113977"/>
    <w:rsid w:val="00114EA4"/>
    <w:rsid w:val="00115BA6"/>
    <w:rsid w:val="00115ED3"/>
    <w:rsid w:val="0011664A"/>
    <w:rsid w:val="001168BC"/>
    <w:rsid w:val="001175F6"/>
    <w:rsid w:val="001202FE"/>
    <w:rsid w:val="00120440"/>
    <w:rsid w:val="0012057F"/>
    <w:rsid w:val="00120683"/>
    <w:rsid w:val="00120B07"/>
    <w:rsid w:val="00120BB0"/>
    <w:rsid w:val="0012117B"/>
    <w:rsid w:val="00121E69"/>
    <w:rsid w:val="00121E92"/>
    <w:rsid w:val="00121FFA"/>
    <w:rsid w:val="0012297A"/>
    <w:rsid w:val="0012297C"/>
    <w:rsid w:val="001234CD"/>
    <w:rsid w:val="0012390A"/>
    <w:rsid w:val="00123C63"/>
    <w:rsid w:val="00123DBB"/>
    <w:rsid w:val="00124237"/>
    <w:rsid w:val="001250A7"/>
    <w:rsid w:val="0012537B"/>
    <w:rsid w:val="00125B89"/>
    <w:rsid w:val="00126605"/>
    <w:rsid w:val="0012775C"/>
    <w:rsid w:val="00127BD0"/>
    <w:rsid w:val="00127D34"/>
    <w:rsid w:val="00130B3A"/>
    <w:rsid w:val="00131511"/>
    <w:rsid w:val="00131C8D"/>
    <w:rsid w:val="00131D01"/>
    <w:rsid w:val="0013207F"/>
    <w:rsid w:val="00133189"/>
    <w:rsid w:val="0013327C"/>
    <w:rsid w:val="001334B5"/>
    <w:rsid w:val="0013352F"/>
    <w:rsid w:val="001338C2"/>
    <w:rsid w:val="00133F12"/>
    <w:rsid w:val="0013401B"/>
    <w:rsid w:val="00134F12"/>
    <w:rsid w:val="00135C91"/>
    <w:rsid w:val="00136A02"/>
    <w:rsid w:val="001373A6"/>
    <w:rsid w:val="00137768"/>
    <w:rsid w:val="0013777D"/>
    <w:rsid w:val="00137886"/>
    <w:rsid w:val="00137930"/>
    <w:rsid w:val="00137D06"/>
    <w:rsid w:val="00137DAB"/>
    <w:rsid w:val="00137E3A"/>
    <w:rsid w:val="0014111B"/>
    <w:rsid w:val="00141547"/>
    <w:rsid w:val="00141750"/>
    <w:rsid w:val="001417FD"/>
    <w:rsid w:val="00142355"/>
    <w:rsid w:val="00142AB2"/>
    <w:rsid w:val="00142F85"/>
    <w:rsid w:val="001434DF"/>
    <w:rsid w:val="00143E5E"/>
    <w:rsid w:val="0014463C"/>
    <w:rsid w:val="00144C13"/>
    <w:rsid w:val="00144D66"/>
    <w:rsid w:val="00145051"/>
    <w:rsid w:val="00145B57"/>
    <w:rsid w:val="001468E8"/>
    <w:rsid w:val="00146A33"/>
    <w:rsid w:val="00147000"/>
    <w:rsid w:val="0014742B"/>
    <w:rsid w:val="001478FA"/>
    <w:rsid w:val="00150388"/>
    <w:rsid w:val="00150848"/>
    <w:rsid w:val="00151C71"/>
    <w:rsid w:val="0015227B"/>
    <w:rsid w:val="0015250A"/>
    <w:rsid w:val="00152896"/>
    <w:rsid w:val="00152931"/>
    <w:rsid w:val="001539AD"/>
    <w:rsid w:val="001539C7"/>
    <w:rsid w:val="00153ACF"/>
    <w:rsid w:val="00154391"/>
    <w:rsid w:val="001551A6"/>
    <w:rsid w:val="001551F5"/>
    <w:rsid w:val="001553F1"/>
    <w:rsid w:val="00155E45"/>
    <w:rsid w:val="001563A3"/>
    <w:rsid w:val="00156760"/>
    <w:rsid w:val="00157BB4"/>
    <w:rsid w:val="001600C6"/>
    <w:rsid w:val="0016040C"/>
    <w:rsid w:val="00160950"/>
    <w:rsid w:val="00160FD2"/>
    <w:rsid w:val="0016105B"/>
    <w:rsid w:val="00161133"/>
    <w:rsid w:val="00161489"/>
    <w:rsid w:val="0016167B"/>
    <w:rsid w:val="00161BBD"/>
    <w:rsid w:val="00162651"/>
    <w:rsid w:val="0016307B"/>
    <w:rsid w:val="001631EE"/>
    <w:rsid w:val="00163A70"/>
    <w:rsid w:val="00164D5D"/>
    <w:rsid w:val="00164F04"/>
    <w:rsid w:val="00165341"/>
    <w:rsid w:val="00165661"/>
    <w:rsid w:val="00165912"/>
    <w:rsid w:val="0016660D"/>
    <w:rsid w:val="001667A6"/>
    <w:rsid w:val="00167A8F"/>
    <w:rsid w:val="00167E6B"/>
    <w:rsid w:val="00170843"/>
    <w:rsid w:val="001730D9"/>
    <w:rsid w:val="00173B61"/>
    <w:rsid w:val="00174334"/>
    <w:rsid w:val="0017456B"/>
    <w:rsid w:val="00174A2E"/>
    <w:rsid w:val="00174A34"/>
    <w:rsid w:val="00174C2F"/>
    <w:rsid w:val="001754F7"/>
    <w:rsid w:val="00175C63"/>
    <w:rsid w:val="00177CE8"/>
    <w:rsid w:val="00177EF2"/>
    <w:rsid w:val="00180984"/>
    <w:rsid w:val="00180AAF"/>
    <w:rsid w:val="001818BA"/>
    <w:rsid w:val="00181F76"/>
    <w:rsid w:val="00183126"/>
    <w:rsid w:val="00183668"/>
    <w:rsid w:val="001837AF"/>
    <w:rsid w:val="00183A00"/>
    <w:rsid w:val="00183AE9"/>
    <w:rsid w:val="00183E6D"/>
    <w:rsid w:val="00184401"/>
    <w:rsid w:val="001844AD"/>
    <w:rsid w:val="0018473C"/>
    <w:rsid w:val="00184BFA"/>
    <w:rsid w:val="00184D66"/>
    <w:rsid w:val="001858AB"/>
    <w:rsid w:val="00186B74"/>
    <w:rsid w:val="0018703B"/>
    <w:rsid w:val="001872F3"/>
    <w:rsid w:val="00187A61"/>
    <w:rsid w:val="00190101"/>
    <w:rsid w:val="00190849"/>
    <w:rsid w:val="00191303"/>
    <w:rsid w:val="001914A3"/>
    <w:rsid w:val="00192AFC"/>
    <w:rsid w:val="00192D18"/>
    <w:rsid w:val="00192D1C"/>
    <w:rsid w:val="001932FD"/>
    <w:rsid w:val="00193408"/>
    <w:rsid w:val="00193672"/>
    <w:rsid w:val="00193BF9"/>
    <w:rsid w:val="0019402B"/>
    <w:rsid w:val="001945B0"/>
    <w:rsid w:val="001945CD"/>
    <w:rsid w:val="00194603"/>
    <w:rsid w:val="00194A29"/>
    <w:rsid w:val="00195141"/>
    <w:rsid w:val="001951EB"/>
    <w:rsid w:val="00195252"/>
    <w:rsid w:val="00196029"/>
    <w:rsid w:val="001963CC"/>
    <w:rsid w:val="00196DCC"/>
    <w:rsid w:val="001973EB"/>
    <w:rsid w:val="0019751C"/>
    <w:rsid w:val="0019785C"/>
    <w:rsid w:val="001979BA"/>
    <w:rsid w:val="00197B72"/>
    <w:rsid w:val="001A1827"/>
    <w:rsid w:val="001A2865"/>
    <w:rsid w:val="001A29B6"/>
    <w:rsid w:val="001A2C79"/>
    <w:rsid w:val="001A3405"/>
    <w:rsid w:val="001A5883"/>
    <w:rsid w:val="001A6152"/>
    <w:rsid w:val="001A62DF"/>
    <w:rsid w:val="001A6B39"/>
    <w:rsid w:val="001A6C3D"/>
    <w:rsid w:val="001A6E16"/>
    <w:rsid w:val="001A7669"/>
    <w:rsid w:val="001A79A5"/>
    <w:rsid w:val="001B0126"/>
    <w:rsid w:val="001B029F"/>
    <w:rsid w:val="001B0AB0"/>
    <w:rsid w:val="001B2085"/>
    <w:rsid w:val="001B211F"/>
    <w:rsid w:val="001B3A67"/>
    <w:rsid w:val="001B3E2F"/>
    <w:rsid w:val="001B4C0D"/>
    <w:rsid w:val="001B549A"/>
    <w:rsid w:val="001B6922"/>
    <w:rsid w:val="001B6DBE"/>
    <w:rsid w:val="001C077C"/>
    <w:rsid w:val="001C0825"/>
    <w:rsid w:val="001C1CC3"/>
    <w:rsid w:val="001C21C1"/>
    <w:rsid w:val="001C2690"/>
    <w:rsid w:val="001C2716"/>
    <w:rsid w:val="001C2D68"/>
    <w:rsid w:val="001C2DBB"/>
    <w:rsid w:val="001C319E"/>
    <w:rsid w:val="001C321B"/>
    <w:rsid w:val="001C3370"/>
    <w:rsid w:val="001C361A"/>
    <w:rsid w:val="001C3E27"/>
    <w:rsid w:val="001C3F2F"/>
    <w:rsid w:val="001C4BE2"/>
    <w:rsid w:val="001C4ED4"/>
    <w:rsid w:val="001C5214"/>
    <w:rsid w:val="001C65BD"/>
    <w:rsid w:val="001C727A"/>
    <w:rsid w:val="001C735C"/>
    <w:rsid w:val="001C73D9"/>
    <w:rsid w:val="001C747F"/>
    <w:rsid w:val="001D0664"/>
    <w:rsid w:val="001D130E"/>
    <w:rsid w:val="001D2920"/>
    <w:rsid w:val="001D35DB"/>
    <w:rsid w:val="001D3ABC"/>
    <w:rsid w:val="001D546A"/>
    <w:rsid w:val="001D5485"/>
    <w:rsid w:val="001D5572"/>
    <w:rsid w:val="001D6540"/>
    <w:rsid w:val="001D665E"/>
    <w:rsid w:val="001D7765"/>
    <w:rsid w:val="001D7A92"/>
    <w:rsid w:val="001D7B31"/>
    <w:rsid w:val="001E05D1"/>
    <w:rsid w:val="001E07E4"/>
    <w:rsid w:val="001E1238"/>
    <w:rsid w:val="001E2116"/>
    <w:rsid w:val="001E52F7"/>
    <w:rsid w:val="001E5BB2"/>
    <w:rsid w:val="001E65A2"/>
    <w:rsid w:val="001E6674"/>
    <w:rsid w:val="001E6D1C"/>
    <w:rsid w:val="001E7B63"/>
    <w:rsid w:val="001F0795"/>
    <w:rsid w:val="001F0889"/>
    <w:rsid w:val="001F0F70"/>
    <w:rsid w:val="001F1454"/>
    <w:rsid w:val="001F180E"/>
    <w:rsid w:val="001F1CCD"/>
    <w:rsid w:val="001F24FF"/>
    <w:rsid w:val="001F2599"/>
    <w:rsid w:val="001F2A57"/>
    <w:rsid w:val="001F2AE8"/>
    <w:rsid w:val="001F2E9D"/>
    <w:rsid w:val="001F3507"/>
    <w:rsid w:val="001F3743"/>
    <w:rsid w:val="001F42AF"/>
    <w:rsid w:val="001F4679"/>
    <w:rsid w:val="001F4868"/>
    <w:rsid w:val="001F594B"/>
    <w:rsid w:val="001F65B3"/>
    <w:rsid w:val="001F6A37"/>
    <w:rsid w:val="001F6CFB"/>
    <w:rsid w:val="001F7B9F"/>
    <w:rsid w:val="00200135"/>
    <w:rsid w:val="00200573"/>
    <w:rsid w:val="002007EF"/>
    <w:rsid w:val="002014DB"/>
    <w:rsid w:val="0020225E"/>
    <w:rsid w:val="002027A7"/>
    <w:rsid w:val="00203F25"/>
    <w:rsid w:val="002042F2"/>
    <w:rsid w:val="00204C49"/>
    <w:rsid w:val="00204C8A"/>
    <w:rsid w:val="0020517D"/>
    <w:rsid w:val="00205926"/>
    <w:rsid w:val="00205C1B"/>
    <w:rsid w:val="00205EBE"/>
    <w:rsid w:val="0020744A"/>
    <w:rsid w:val="00207779"/>
    <w:rsid w:val="00207791"/>
    <w:rsid w:val="00210A40"/>
    <w:rsid w:val="00211189"/>
    <w:rsid w:val="002113FC"/>
    <w:rsid w:val="00211B91"/>
    <w:rsid w:val="00212C66"/>
    <w:rsid w:val="00212DF1"/>
    <w:rsid w:val="00213D2E"/>
    <w:rsid w:val="00214AE6"/>
    <w:rsid w:val="00215430"/>
    <w:rsid w:val="002169AC"/>
    <w:rsid w:val="002206B5"/>
    <w:rsid w:val="00220784"/>
    <w:rsid w:val="0022161A"/>
    <w:rsid w:val="00221DD4"/>
    <w:rsid w:val="00223080"/>
    <w:rsid w:val="00223577"/>
    <w:rsid w:val="00223DA7"/>
    <w:rsid w:val="00223F99"/>
    <w:rsid w:val="00224899"/>
    <w:rsid w:val="00224BBE"/>
    <w:rsid w:val="00224CFB"/>
    <w:rsid w:val="00224FC4"/>
    <w:rsid w:val="00225568"/>
    <w:rsid w:val="0022678D"/>
    <w:rsid w:val="00226F5D"/>
    <w:rsid w:val="00230651"/>
    <w:rsid w:val="002316E7"/>
    <w:rsid w:val="00231936"/>
    <w:rsid w:val="00231CBA"/>
    <w:rsid w:val="00232B08"/>
    <w:rsid w:val="002339FD"/>
    <w:rsid w:val="00236C6C"/>
    <w:rsid w:val="00236F26"/>
    <w:rsid w:val="00237099"/>
    <w:rsid w:val="00237DAC"/>
    <w:rsid w:val="00240C92"/>
    <w:rsid w:val="00240CC5"/>
    <w:rsid w:val="00241487"/>
    <w:rsid w:val="0024149D"/>
    <w:rsid w:val="00241B30"/>
    <w:rsid w:val="00242095"/>
    <w:rsid w:val="00242D4E"/>
    <w:rsid w:val="0024361B"/>
    <w:rsid w:val="00243834"/>
    <w:rsid w:val="00243C8E"/>
    <w:rsid w:val="00244719"/>
    <w:rsid w:val="0024479E"/>
    <w:rsid w:val="00244884"/>
    <w:rsid w:val="00245925"/>
    <w:rsid w:val="0024676D"/>
    <w:rsid w:val="0024709D"/>
    <w:rsid w:val="002474FD"/>
    <w:rsid w:val="00250A54"/>
    <w:rsid w:val="00250D80"/>
    <w:rsid w:val="002512A4"/>
    <w:rsid w:val="00251AA5"/>
    <w:rsid w:val="00252FD6"/>
    <w:rsid w:val="00253157"/>
    <w:rsid w:val="00253E01"/>
    <w:rsid w:val="00254078"/>
    <w:rsid w:val="0025437C"/>
    <w:rsid w:val="00254499"/>
    <w:rsid w:val="0025523F"/>
    <w:rsid w:val="00255559"/>
    <w:rsid w:val="0025672C"/>
    <w:rsid w:val="00256BFE"/>
    <w:rsid w:val="00261209"/>
    <w:rsid w:val="00262CF7"/>
    <w:rsid w:val="00262DCD"/>
    <w:rsid w:val="00262FEC"/>
    <w:rsid w:val="00263504"/>
    <w:rsid w:val="0026350F"/>
    <w:rsid w:val="00264AC6"/>
    <w:rsid w:val="002661DF"/>
    <w:rsid w:val="00266726"/>
    <w:rsid w:val="002674EB"/>
    <w:rsid w:val="00267D51"/>
    <w:rsid w:val="0027098B"/>
    <w:rsid w:val="00271753"/>
    <w:rsid w:val="00271BC4"/>
    <w:rsid w:val="00271C23"/>
    <w:rsid w:val="0027215A"/>
    <w:rsid w:val="00273509"/>
    <w:rsid w:val="00273D25"/>
    <w:rsid w:val="002740DD"/>
    <w:rsid w:val="00274298"/>
    <w:rsid w:val="00274B57"/>
    <w:rsid w:val="00274CCC"/>
    <w:rsid w:val="00274F15"/>
    <w:rsid w:val="00275470"/>
    <w:rsid w:val="0027600E"/>
    <w:rsid w:val="00277300"/>
    <w:rsid w:val="00277C12"/>
    <w:rsid w:val="002801ED"/>
    <w:rsid w:val="0028020D"/>
    <w:rsid w:val="0028089D"/>
    <w:rsid w:val="0028130B"/>
    <w:rsid w:val="002816DD"/>
    <w:rsid w:val="00281962"/>
    <w:rsid w:val="002819FE"/>
    <w:rsid w:val="00281A63"/>
    <w:rsid w:val="00281D6C"/>
    <w:rsid w:val="002829A3"/>
    <w:rsid w:val="00283020"/>
    <w:rsid w:val="0028349C"/>
    <w:rsid w:val="00283974"/>
    <w:rsid w:val="00283E3F"/>
    <w:rsid w:val="00284125"/>
    <w:rsid w:val="00284769"/>
    <w:rsid w:val="00285116"/>
    <w:rsid w:val="0028567C"/>
    <w:rsid w:val="002859DB"/>
    <w:rsid w:val="00285B14"/>
    <w:rsid w:val="00286341"/>
    <w:rsid w:val="00286574"/>
    <w:rsid w:val="00286584"/>
    <w:rsid w:val="00287162"/>
    <w:rsid w:val="002873BD"/>
    <w:rsid w:val="002900CE"/>
    <w:rsid w:val="00290E34"/>
    <w:rsid w:val="00290F6F"/>
    <w:rsid w:val="00291333"/>
    <w:rsid w:val="00291600"/>
    <w:rsid w:val="00291984"/>
    <w:rsid w:val="00291B96"/>
    <w:rsid w:val="002923A1"/>
    <w:rsid w:val="002928F6"/>
    <w:rsid w:val="0029416A"/>
    <w:rsid w:val="0029451A"/>
    <w:rsid w:val="0029554B"/>
    <w:rsid w:val="00296992"/>
    <w:rsid w:val="002973D1"/>
    <w:rsid w:val="00297F52"/>
    <w:rsid w:val="00297F7E"/>
    <w:rsid w:val="002A0315"/>
    <w:rsid w:val="002A0427"/>
    <w:rsid w:val="002A0710"/>
    <w:rsid w:val="002A15E4"/>
    <w:rsid w:val="002A1615"/>
    <w:rsid w:val="002A1CB7"/>
    <w:rsid w:val="002A2C7E"/>
    <w:rsid w:val="002A3183"/>
    <w:rsid w:val="002A3D6D"/>
    <w:rsid w:val="002A4566"/>
    <w:rsid w:val="002A4782"/>
    <w:rsid w:val="002A49AB"/>
    <w:rsid w:val="002A4E42"/>
    <w:rsid w:val="002A5B67"/>
    <w:rsid w:val="002A6425"/>
    <w:rsid w:val="002A6AE3"/>
    <w:rsid w:val="002A7132"/>
    <w:rsid w:val="002A7D53"/>
    <w:rsid w:val="002A7F94"/>
    <w:rsid w:val="002B058A"/>
    <w:rsid w:val="002B05CA"/>
    <w:rsid w:val="002B1390"/>
    <w:rsid w:val="002B291B"/>
    <w:rsid w:val="002B302D"/>
    <w:rsid w:val="002B335F"/>
    <w:rsid w:val="002B370D"/>
    <w:rsid w:val="002B3ADE"/>
    <w:rsid w:val="002B3D32"/>
    <w:rsid w:val="002B4C31"/>
    <w:rsid w:val="002B4CED"/>
    <w:rsid w:val="002B5102"/>
    <w:rsid w:val="002B5614"/>
    <w:rsid w:val="002B5A41"/>
    <w:rsid w:val="002B635B"/>
    <w:rsid w:val="002B6550"/>
    <w:rsid w:val="002B6F4A"/>
    <w:rsid w:val="002B73FB"/>
    <w:rsid w:val="002C0493"/>
    <w:rsid w:val="002C077B"/>
    <w:rsid w:val="002C0800"/>
    <w:rsid w:val="002C0BDA"/>
    <w:rsid w:val="002C0E96"/>
    <w:rsid w:val="002C144C"/>
    <w:rsid w:val="002C1F8C"/>
    <w:rsid w:val="002C2253"/>
    <w:rsid w:val="002C23DB"/>
    <w:rsid w:val="002C3941"/>
    <w:rsid w:val="002C4000"/>
    <w:rsid w:val="002C4646"/>
    <w:rsid w:val="002C4F90"/>
    <w:rsid w:val="002C5E70"/>
    <w:rsid w:val="002C65F0"/>
    <w:rsid w:val="002C6974"/>
    <w:rsid w:val="002C6E74"/>
    <w:rsid w:val="002C6F10"/>
    <w:rsid w:val="002C70FA"/>
    <w:rsid w:val="002D0BEE"/>
    <w:rsid w:val="002D3804"/>
    <w:rsid w:val="002D45B0"/>
    <w:rsid w:val="002D45CC"/>
    <w:rsid w:val="002D4B01"/>
    <w:rsid w:val="002D500A"/>
    <w:rsid w:val="002D6347"/>
    <w:rsid w:val="002D679B"/>
    <w:rsid w:val="002D6BEC"/>
    <w:rsid w:val="002D7E00"/>
    <w:rsid w:val="002E0AD6"/>
    <w:rsid w:val="002E1079"/>
    <w:rsid w:val="002E1660"/>
    <w:rsid w:val="002E185D"/>
    <w:rsid w:val="002E2637"/>
    <w:rsid w:val="002E2C2D"/>
    <w:rsid w:val="002E33FA"/>
    <w:rsid w:val="002E4AC3"/>
    <w:rsid w:val="002E4C4A"/>
    <w:rsid w:val="002E4E42"/>
    <w:rsid w:val="002E5155"/>
    <w:rsid w:val="002E559F"/>
    <w:rsid w:val="002E563E"/>
    <w:rsid w:val="002E7124"/>
    <w:rsid w:val="002E78FE"/>
    <w:rsid w:val="002F00CD"/>
    <w:rsid w:val="002F098B"/>
    <w:rsid w:val="002F0D39"/>
    <w:rsid w:val="002F10B8"/>
    <w:rsid w:val="002F1512"/>
    <w:rsid w:val="002F1D30"/>
    <w:rsid w:val="002F1E5C"/>
    <w:rsid w:val="002F1E8C"/>
    <w:rsid w:val="002F201F"/>
    <w:rsid w:val="002F3A9B"/>
    <w:rsid w:val="002F43CA"/>
    <w:rsid w:val="002F5016"/>
    <w:rsid w:val="002F50A9"/>
    <w:rsid w:val="002F571B"/>
    <w:rsid w:val="002F5BA3"/>
    <w:rsid w:val="00300C55"/>
    <w:rsid w:val="00301312"/>
    <w:rsid w:val="00301342"/>
    <w:rsid w:val="00301B1E"/>
    <w:rsid w:val="00301B43"/>
    <w:rsid w:val="00301C31"/>
    <w:rsid w:val="00301C89"/>
    <w:rsid w:val="00302E55"/>
    <w:rsid w:val="003038A6"/>
    <w:rsid w:val="003048C2"/>
    <w:rsid w:val="0030607F"/>
    <w:rsid w:val="00306194"/>
    <w:rsid w:val="00306F21"/>
    <w:rsid w:val="0030721D"/>
    <w:rsid w:val="00307F4A"/>
    <w:rsid w:val="00310276"/>
    <w:rsid w:val="003103B0"/>
    <w:rsid w:val="003103CB"/>
    <w:rsid w:val="00310DAE"/>
    <w:rsid w:val="00310DE3"/>
    <w:rsid w:val="00310F0F"/>
    <w:rsid w:val="00310FC9"/>
    <w:rsid w:val="003112F3"/>
    <w:rsid w:val="00312AA4"/>
    <w:rsid w:val="0031360C"/>
    <w:rsid w:val="00313960"/>
    <w:rsid w:val="00313DC5"/>
    <w:rsid w:val="00314215"/>
    <w:rsid w:val="00314340"/>
    <w:rsid w:val="00315D9B"/>
    <w:rsid w:val="00315EA8"/>
    <w:rsid w:val="003168CE"/>
    <w:rsid w:val="00316C3A"/>
    <w:rsid w:val="00316C62"/>
    <w:rsid w:val="003170AC"/>
    <w:rsid w:val="003172E9"/>
    <w:rsid w:val="003201FE"/>
    <w:rsid w:val="00320351"/>
    <w:rsid w:val="003203FF"/>
    <w:rsid w:val="00321303"/>
    <w:rsid w:val="003218B6"/>
    <w:rsid w:val="00321C0B"/>
    <w:rsid w:val="00321C14"/>
    <w:rsid w:val="00322E71"/>
    <w:rsid w:val="00322F8E"/>
    <w:rsid w:val="003233C8"/>
    <w:rsid w:val="00324BC2"/>
    <w:rsid w:val="003255E3"/>
    <w:rsid w:val="00325803"/>
    <w:rsid w:val="00325B05"/>
    <w:rsid w:val="00325DB4"/>
    <w:rsid w:val="003267BD"/>
    <w:rsid w:val="003270BE"/>
    <w:rsid w:val="00330E92"/>
    <w:rsid w:val="00330EDF"/>
    <w:rsid w:val="00331928"/>
    <w:rsid w:val="0033198C"/>
    <w:rsid w:val="00331B5E"/>
    <w:rsid w:val="00332139"/>
    <w:rsid w:val="003324E2"/>
    <w:rsid w:val="00332634"/>
    <w:rsid w:val="003330E0"/>
    <w:rsid w:val="00333337"/>
    <w:rsid w:val="0033355B"/>
    <w:rsid w:val="003339B8"/>
    <w:rsid w:val="00333B7F"/>
    <w:rsid w:val="00334102"/>
    <w:rsid w:val="0033453C"/>
    <w:rsid w:val="00334850"/>
    <w:rsid w:val="003349E5"/>
    <w:rsid w:val="003360E3"/>
    <w:rsid w:val="0033621C"/>
    <w:rsid w:val="003369C7"/>
    <w:rsid w:val="003404DC"/>
    <w:rsid w:val="003408F5"/>
    <w:rsid w:val="003415D8"/>
    <w:rsid w:val="00341930"/>
    <w:rsid w:val="003427C3"/>
    <w:rsid w:val="00343452"/>
    <w:rsid w:val="003439D1"/>
    <w:rsid w:val="00343FC6"/>
    <w:rsid w:val="00345481"/>
    <w:rsid w:val="00345773"/>
    <w:rsid w:val="0034612D"/>
    <w:rsid w:val="00346296"/>
    <w:rsid w:val="00346808"/>
    <w:rsid w:val="00346D7A"/>
    <w:rsid w:val="00347CB9"/>
    <w:rsid w:val="00350CC4"/>
    <w:rsid w:val="003511A4"/>
    <w:rsid w:val="00351407"/>
    <w:rsid w:val="00351884"/>
    <w:rsid w:val="003518CE"/>
    <w:rsid w:val="00351B07"/>
    <w:rsid w:val="00353097"/>
    <w:rsid w:val="00353161"/>
    <w:rsid w:val="003538B5"/>
    <w:rsid w:val="00354224"/>
    <w:rsid w:val="0035464C"/>
    <w:rsid w:val="00354C71"/>
    <w:rsid w:val="00354E3C"/>
    <w:rsid w:val="00355475"/>
    <w:rsid w:val="003561AF"/>
    <w:rsid w:val="0035682A"/>
    <w:rsid w:val="003603E5"/>
    <w:rsid w:val="00361046"/>
    <w:rsid w:val="003612FF"/>
    <w:rsid w:val="00361D26"/>
    <w:rsid w:val="00361D30"/>
    <w:rsid w:val="003633DE"/>
    <w:rsid w:val="0036447B"/>
    <w:rsid w:val="0036485E"/>
    <w:rsid w:val="00364CD2"/>
    <w:rsid w:val="003656FF"/>
    <w:rsid w:val="00365B2A"/>
    <w:rsid w:val="00365C36"/>
    <w:rsid w:val="0036627A"/>
    <w:rsid w:val="003663AF"/>
    <w:rsid w:val="003668EE"/>
    <w:rsid w:val="003669D4"/>
    <w:rsid w:val="00367386"/>
    <w:rsid w:val="00367BA3"/>
    <w:rsid w:val="00370846"/>
    <w:rsid w:val="00370C97"/>
    <w:rsid w:val="0037127E"/>
    <w:rsid w:val="003714C3"/>
    <w:rsid w:val="0037196D"/>
    <w:rsid w:val="0037263A"/>
    <w:rsid w:val="003732B8"/>
    <w:rsid w:val="0037341E"/>
    <w:rsid w:val="00374378"/>
    <w:rsid w:val="0037462C"/>
    <w:rsid w:val="0037511B"/>
    <w:rsid w:val="00376351"/>
    <w:rsid w:val="00376452"/>
    <w:rsid w:val="0037708E"/>
    <w:rsid w:val="003776FD"/>
    <w:rsid w:val="00377AF8"/>
    <w:rsid w:val="003801BF"/>
    <w:rsid w:val="003803A6"/>
    <w:rsid w:val="00380D59"/>
    <w:rsid w:val="00382B16"/>
    <w:rsid w:val="003830E3"/>
    <w:rsid w:val="00384C11"/>
    <w:rsid w:val="003851A2"/>
    <w:rsid w:val="00386223"/>
    <w:rsid w:val="0038643D"/>
    <w:rsid w:val="00386919"/>
    <w:rsid w:val="00386C1A"/>
    <w:rsid w:val="0039189C"/>
    <w:rsid w:val="00391D33"/>
    <w:rsid w:val="003922F1"/>
    <w:rsid w:val="00392C21"/>
    <w:rsid w:val="00392C4F"/>
    <w:rsid w:val="00393D20"/>
    <w:rsid w:val="00393EA6"/>
    <w:rsid w:val="003941F9"/>
    <w:rsid w:val="003942DB"/>
    <w:rsid w:val="00394450"/>
    <w:rsid w:val="00395A92"/>
    <w:rsid w:val="00395E52"/>
    <w:rsid w:val="00396BD8"/>
    <w:rsid w:val="0039792A"/>
    <w:rsid w:val="003A0F92"/>
    <w:rsid w:val="003A144D"/>
    <w:rsid w:val="003A1829"/>
    <w:rsid w:val="003A1FF4"/>
    <w:rsid w:val="003A290A"/>
    <w:rsid w:val="003A315C"/>
    <w:rsid w:val="003A36D4"/>
    <w:rsid w:val="003A3849"/>
    <w:rsid w:val="003A3FE5"/>
    <w:rsid w:val="003A4121"/>
    <w:rsid w:val="003A4976"/>
    <w:rsid w:val="003A4990"/>
    <w:rsid w:val="003A5382"/>
    <w:rsid w:val="003A5E3A"/>
    <w:rsid w:val="003A65D2"/>
    <w:rsid w:val="003A6B75"/>
    <w:rsid w:val="003A7896"/>
    <w:rsid w:val="003A7AD7"/>
    <w:rsid w:val="003B1296"/>
    <w:rsid w:val="003B140C"/>
    <w:rsid w:val="003B229D"/>
    <w:rsid w:val="003B2595"/>
    <w:rsid w:val="003B2627"/>
    <w:rsid w:val="003B269F"/>
    <w:rsid w:val="003B2C8A"/>
    <w:rsid w:val="003B4707"/>
    <w:rsid w:val="003B4AC5"/>
    <w:rsid w:val="003B5F14"/>
    <w:rsid w:val="003B6A92"/>
    <w:rsid w:val="003B7BAC"/>
    <w:rsid w:val="003C036F"/>
    <w:rsid w:val="003C0985"/>
    <w:rsid w:val="003C0DB5"/>
    <w:rsid w:val="003C121F"/>
    <w:rsid w:val="003C1439"/>
    <w:rsid w:val="003C14A3"/>
    <w:rsid w:val="003C1832"/>
    <w:rsid w:val="003C1BD0"/>
    <w:rsid w:val="003C2A11"/>
    <w:rsid w:val="003C2C05"/>
    <w:rsid w:val="003C2C0B"/>
    <w:rsid w:val="003C2C3B"/>
    <w:rsid w:val="003C2CC0"/>
    <w:rsid w:val="003C2D64"/>
    <w:rsid w:val="003C2EF6"/>
    <w:rsid w:val="003C34FD"/>
    <w:rsid w:val="003C4CFF"/>
    <w:rsid w:val="003C6AC4"/>
    <w:rsid w:val="003C6BCC"/>
    <w:rsid w:val="003C766A"/>
    <w:rsid w:val="003C7E3B"/>
    <w:rsid w:val="003D0046"/>
    <w:rsid w:val="003D1153"/>
    <w:rsid w:val="003D1729"/>
    <w:rsid w:val="003D1C8A"/>
    <w:rsid w:val="003D232C"/>
    <w:rsid w:val="003D3105"/>
    <w:rsid w:val="003D44E0"/>
    <w:rsid w:val="003D4936"/>
    <w:rsid w:val="003D4956"/>
    <w:rsid w:val="003D4D21"/>
    <w:rsid w:val="003D4D22"/>
    <w:rsid w:val="003D6CE4"/>
    <w:rsid w:val="003D72C9"/>
    <w:rsid w:val="003D792B"/>
    <w:rsid w:val="003E0707"/>
    <w:rsid w:val="003E1536"/>
    <w:rsid w:val="003E192D"/>
    <w:rsid w:val="003E1E60"/>
    <w:rsid w:val="003E201E"/>
    <w:rsid w:val="003E222B"/>
    <w:rsid w:val="003E2A6E"/>
    <w:rsid w:val="003E2B19"/>
    <w:rsid w:val="003E30D5"/>
    <w:rsid w:val="003E327F"/>
    <w:rsid w:val="003E3314"/>
    <w:rsid w:val="003E3AE7"/>
    <w:rsid w:val="003E401C"/>
    <w:rsid w:val="003E452E"/>
    <w:rsid w:val="003E4A9B"/>
    <w:rsid w:val="003E4C30"/>
    <w:rsid w:val="003E5061"/>
    <w:rsid w:val="003E548F"/>
    <w:rsid w:val="003E5E3B"/>
    <w:rsid w:val="003E5E8C"/>
    <w:rsid w:val="003E5EAF"/>
    <w:rsid w:val="003E64C8"/>
    <w:rsid w:val="003E692B"/>
    <w:rsid w:val="003E6E9C"/>
    <w:rsid w:val="003E7373"/>
    <w:rsid w:val="003E77C2"/>
    <w:rsid w:val="003E78D0"/>
    <w:rsid w:val="003E7B7D"/>
    <w:rsid w:val="003F003A"/>
    <w:rsid w:val="003F0CE8"/>
    <w:rsid w:val="003F0E2C"/>
    <w:rsid w:val="003F1341"/>
    <w:rsid w:val="003F169E"/>
    <w:rsid w:val="003F2227"/>
    <w:rsid w:val="003F2E87"/>
    <w:rsid w:val="003F2E99"/>
    <w:rsid w:val="003F3626"/>
    <w:rsid w:val="003F38B3"/>
    <w:rsid w:val="003F3C6F"/>
    <w:rsid w:val="003F430B"/>
    <w:rsid w:val="003F4601"/>
    <w:rsid w:val="003F4C54"/>
    <w:rsid w:val="003F4CAB"/>
    <w:rsid w:val="003F54DE"/>
    <w:rsid w:val="003F55FA"/>
    <w:rsid w:val="003F6CEC"/>
    <w:rsid w:val="003F7907"/>
    <w:rsid w:val="004015AB"/>
    <w:rsid w:val="004017B7"/>
    <w:rsid w:val="00401CEE"/>
    <w:rsid w:val="0040259A"/>
    <w:rsid w:val="0040476C"/>
    <w:rsid w:val="004069C3"/>
    <w:rsid w:val="004070CF"/>
    <w:rsid w:val="00407211"/>
    <w:rsid w:val="004101C3"/>
    <w:rsid w:val="004103F5"/>
    <w:rsid w:val="00411E2D"/>
    <w:rsid w:val="00411E83"/>
    <w:rsid w:val="00412B9E"/>
    <w:rsid w:val="00412E4F"/>
    <w:rsid w:val="00413A06"/>
    <w:rsid w:val="00413F38"/>
    <w:rsid w:val="004148CA"/>
    <w:rsid w:val="00414DD7"/>
    <w:rsid w:val="00414E66"/>
    <w:rsid w:val="004150BA"/>
    <w:rsid w:val="0041547A"/>
    <w:rsid w:val="004154C0"/>
    <w:rsid w:val="00416AAA"/>
    <w:rsid w:val="00417630"/>
    <w:rsid w:val="00420C56"/>
    <w:rsid w:val="004210E4"/>
    <w:rsid w:val="00421538"/>
    <w:rsid w:val="00421623"/>
    <w:rsid w:val="004218B7"/>
    <w:rsid w:val="0042220A"/>
    <w:rsid w:val="004225EC"/>
    <w:rsid w:val="00423C3F"/>
    <w:rsid w:val="00423E1A"/>
    <w:rsid w:val="00424751"/>
    <w:rsid w:val="00424B99"/>
    <w:rsid w:val="00424D94"/>
    <w:rsid w:val="00426049"/>
    <w:rsid w:val="00430120"/>
    <w:rsid w:val="00431685"/>
    <w:rsid w:val="00432842"/>
    <w:rsid w:val="00433800"/>
    <w:rsid w:val="00433D26"/>
    <w:rsid w:val="00435CF8"/>
    <w:rsid w:val="0043623B"/>
    <w:rsid w:val="004369D2"/>
    <w:rsid w:val="00437271"/>
    <w:rsid w:val="00437435"/>
    <w:rsid w:val="00441702"/>
    <w:rsid w:val="00441722"/>
    <w:rsid w:val="0044207C"/>
    <w:rsid w:val="004421A1"/>
    <w:rsid w:val="0044251E"/>
    <w:rsid w:val="004430DB"/>
    <w:rsid w:val="004433BB"/>
    <w:rsid w:val="004433EC"/>
    <w:rsid w:val="004455F8"/>
    <w:rsid w:val="00445B09"/>
    <w:rsid w:val="0044712A"/>
    <w:rsid w:val="004476DC"/>
    <w:rsid w:val="004507E1"/>
    <w:rsid w:val="00451FD7"/>
    <w:rsid w:val="004528BA"/>
    <w:rsid w:val="00452A47"/>
    <w:rsid w:val="00452FB0"/>
    <w:rsid w:val="0045348D"/>
    <w:rsid w:val="004536E3"/>
    <w:rsid w:val="00453C77"/>
    <w:rsid w:val="00453FB8"/>
    <w:rsid w:val="00454EB5"/>
    <w:rsid w:val="00455981"/>
    <w:rsid w:val="0045762D"/>
    <w:rsid w:val="00457B08"/>
    <w:rsid w:val="00457CC9"/>
    <w:rsid w:val="00457E40"/>
    <w:rsid w:val="0046056C"/>
    <w:rsid w:val="004611D1"/>
    <w:rsid w:val="0046120A"/>
    <w:rsid w:val="00461282"/>
    <w:rsid w:val="0046191E"/>
    <w:rsid w:val="004619B7"/>
    <w:rsid w:val="004629E8"/>
    <w:rsid w:val="00462B2E"/>
    <w:rsid w:val="004638A1"/>
    <w:rsid w:val="00464CD1"/>
    <w:rsid w:val="00465204"/>
    <w:rsid w:val="004663C0"/>
    <w:rsid w:val="004664E7"/>
    <w:rsid w:val="00467185"/>
    <w:rsid w:val="00467798"/>
    <w:rsid w:val="00467FD2"/>
    <w:rsid w:val="0047044B"/>
    <w:rsid w:val="00470F76"/>
    <w:rsid w:val="00471768"/>
    <w:rsid w:val="004726CB"/>
    <w:rsid w:val="004726CE"/>
    <w:rsid w:val="00472727"/>
    <w:rsid w:val="00472946"/>
    <w:rsid w:val="00472BE3"/>
    <w:rsid w:val="00472D1E"/>
    <w:rsid w:val="0047300D"/>
    <w:rsid w:val="004747D6"/>
    <w:rsid w:val="00474996"/>
    <w:rsid w:val="00474B28"/>
    <w:rsid w:val="004752A9"/>
    <w:rsid w:val="00475764"/>
    <w:rsid w:val="00475817"/>
    <w:rsid w:val="00476A3F"/>
    <w:rsid w:val="00476D34"/>
    <w:rsid w:val="004778A2"/>
    <w:rsid w:val="0048176C"/>
    <w:rsid w:val="00482187"/>
    <w:rsid w:val="004828F6"/>
    <w:rsid w:val="00484110"/>
    <w:rsid w:val="00485004"/>
    <w:rsid w:val="0048509C"/>
    <w:rsid w:val="0048573B"/>
    <w:rsid w:val="0048592B"/>
    <w:rsid w:val="00485CBE"/>
    <w:rsid w:val="004860CD"/>
    <w:rsid w:val="00486B9A"/>
    <w:rsid w:val="00486D35"/>
    <w:rsid w:val="00487B3C"/>
    <w:rsid w:val="0049015A"/>
    <w:rsid w:val="004905A4"/>
    <w:rsid w:val="00490F67"/>
    <w:rsid w:val="00491E90"/>
    <w:rsid w:val="004925E2"/>
    <w:rsid w:val="0049265D"/>
    <w:rsid w:val="00492EFC"/>
    <w:rsid w:val="0049307B"/>
    <w:rsid w:val="00493146"/>
    <w:rsid w:val="004933F7"/>
    <w:rsid w:val="00493494"/>
    <w:rsid w:val="004935A7"/>
    <w:rsid w:val="00493643"/>
    <w:rsid w:val="00493BF3"/>
    <w:rsid w:val="0049411F"/>
    <w:rsid w:val="00494128"/>
    <w:rsid w:val="0049471B"/>
    <w:rsid w:val="00494EBB"/>
    <w:rsid w:val="00496059"/>
    <w:rsid w:val="004962E7"/>
    <w:rsid w:val="004966F0"/>
    <w:rsid w:val="00496F50"/>
    <w:rsid w:val="004971E6"/>
    <w:rsid w:val="00497221"/>
    <w:rsid w:val="004972CE"/>
    <w:rsid w:val="0049793C"/>
    <w:rsid w:val="00497981"/>
    <w:rsid w:val="00497AB3"/>
    <w:rsid w:val="004A00C9"/>
    <w:rsid w:val="004A049E"/>
    <w:rsid w:val="004A12AE"/>
    <w:rsid w:val="004A1DFC"/>
    <w:rsid w:val="004A20E6"/>
    <w:rsid w:val="004A3645"/>
    <w:rsid w:val="004A43C9"/>
    <w:rsid w:val="004A4516"/>
    <w:rsid w:val="004A4A50"/>
    <w:rsid w:val="004A4E0A"/>
    <w:rsid w:val="004A5ACD"/>
    <w:rsid w:val="004A62B0"/>
    <w:rsid w:val="004A6F0A"/>
    <w:rsid w:val="004A79DC"/>
    <w:rsid w:val="004B02D6"/>
    <w:rsid w:val="004B061F"/>
    <w:rsid w:val="004B1E96"/>
    <w:rsid w:val="004B2073"/>
    <w:rsid w:val="004B24B0"/>
    <w:rsid w:val="004B256B"/>
    <w:rsid w:val="004B29A8"/>
    <w:rsid w:val="004B34C6"/>
    <w:rsid w:val="004B4A4B"/>
    <w:rsid w:val="004B4CB0"/>
    <w:rsid w:val="004B4E37"/>
    <w:rsid w:val="004B54B1"/>
    <w:rsid w:val="004B581C"/>
    <w:rsid w:val="004B5B6D"/>
    <w:rsid w:val="004B5BC1"/>
    <w:rsid w:val="004B78BD"/>
    <w:rsid w:val="004B7DC2"/>
    <w:rsid w:val="004B7FA1"/>
    <w:rsid w:val="004C0877"/>
    <w:rsid w:val="004C0AD1"/>
    <w:rsid w:val="004C1268"/>
    <w:rsid w:val="004C17D5"/>
    <w:rsid w:val="004C2384"/>
    <w:rsid w:val="004C23DC"/>
    <w:rsid w:val="004C277B"/>
    <w:rsid w:val="004C30AB"/>
    <w:rsid w:val="004C3219"/>
    <w:rsid w:val="004C431B"/>
    <w:rsid w:val="004C45BB"/>
    <w:rsid w:val="004C4715"/>
    <w:rsid w:val="004C4AB8"/>
    <w:rsid w:val="004C54D7"/>
    <w:rsid w:val="004C5AF5"/>
    <w:rsid w:val="004C685E"/>
    <w:rsid w:val="004C6E83"/>
    <w:rsid w:val="004C6F84"/>
    <w:rsid w:val="004C7689"/>
    <w:rsid w:val="004C7699"/>
    <w:rsid w:val="004D16F4"/>
    <w:rsid w:val="004D2966"/>
    <w:rsid w:val="004D2DFF"/>
    <w:rsid w:val="004D306C"/>
    <w:rsid w:val="004D30DC"/>
    <w:rsid w:val="004D3536"/>
    <w:rsid w:val="004D382B"/>
    <w:rsid w:val="004D3ABA"/>
    <w:rsid w:val="004D4229"/>
    <w:rsid w:val="004D47BF"/>
    <w:rsid w:val="004D5077"/>
    <w:rsid w:val="004D5173"/>
    <w:rsid w:val="004D595B"/>
    <w:rsid w:val="004E0140"/>
    <w:rsid w:val="004E035F"/>
    <w:rsid w:val="004E0BF9"/>
    <w:rsid w:val="004E195B"/>
    <w:rsid w:val="004E270D"/>
    <w:rsid w:val="004E2A33"/>
    <w:rsid w:val="004E2D4F"/>
    <w:rsid w:val="004E3870"/>
    <w:rsid w:val="004E3A53"/>
    <w:rsid w:val="004E3A69"/>
    <w:rsid w:val="004E50D8"/>
    <w:rsid w:val="004E51C9"/>
    <w:rsid w:val="004E6203"/>
    <w:rsid w:val="004E6EF2"/>
    <w:rsid w:val="004E769B"/>
    <w:rsid w:val="004F02A9"/>
    <w:rsid w:val="004F0354"/>
    <w:rsid w:val="004F0B8A"/>
    <w:rsid w:val="004F10E4"/>
    <w:rsid w:val="004F13BF"/>
    <w:rsid w:val="004F176B"/>
    <w:rsid w:val="004F1AA7"/>
    <w:rsid w:val="004F21EA"/>
    <w:rsid w:val="004F228F"/>
    <w:rsid w:val="004F2312"/>
    <w:rsid w:val="004F2656"/>
    <w:rsid w:val="004F26A0"/>
    <w:rsid w:val="004F3A35"/>
    <w:rsid w:val="004F3C80"/>
    <w:rsid w:val="004F437D"/>
    <w:rsid w:val="004F581C"/>
    <w:rsid w:val="004F6121"/>
    <w:rsid w:val="004F6192"/>
    <w:rsid w:val="004F65ED"/>
    <w:rsid w:val="004F6B46"/>
    <w:rsid w:val="004F6DAA"/>
    <w:rsid w:val="004F759A"/>
    <w:rsid w:val="004F7623"/>
    <w:rsid w:val="004F76B0"/>
    <w:rsid w:val="004F7F46"/>
    <w:rsid w:val="00500558"/>
    <w:rsid w:val="00500962"/>
    <w:rsid w:val="00500EBE"/>
    <w:rsid w:val="005010BB"/>
    <w:rsid w:val="00501370"/>
    <w:rsid w:val="00501A31"/>
    <w:rsid w:val="00501E6B"/>
    <w:rsid w:val="00502145"/>
    <w:rsid w:val="00502675"/>
    <w:rsid w:val="00502F61"/>
    <w:rsid w:val="00502FA2"/>
    <w:rsid w:val="005034E8"/>
    <w:rsid w:val="00503721"/>
    <w:rsid w:val="00503ADE"/>
    <w:rsid w:val="00503B58"/>
    <w:rsid w:val="00504869"/>
    <w:rsid w:val="00504977"/>
    <w:rsid w:val="005065F9"/>
    <w:rsid w:val="005068E1"/>
    <w:rsid w:val="00511174"/>
    <w:rsid w:val="005129B8"/>
    <w:rsid w:val="00512A35"/>
    <w:rsid w:val="00512B6A"/>
    <w:rsid w:val="00513B96"/>
    <w:rsid w:val="00513FFB"/>
    <w:rsid w:val="0051404E"/>
    <w:rsid w:val="00514D3D"/>
    <w:rsid w:val="00514F9A"/>
    <w:rsid w:val="00516D3C"/>
    <w:rsid w:val="005204A3"/>
    <w:rsid w:val="005208CC"/>
    <w:rsid w:val="00520BF5"/>
    <w:rsid w:val="0052112C"/>
    <w:rsid w:val="00521492"/>
    <w:rsid w:val="00521FAC"/>
    <w:rsid w:val="00522645"/>
    <w:rsid w:val="0052305A"/>
    <w:rsid w:val="00523069"/>
    <w:rsid w:val="00523E11"/>
    <w:rsid w:val="005246D5"/>
    <w:rsid w:val="005251C3"/>
    <w:rsid w:val="00526305"/>
    <w:rsid w:val="00526FE4"/>
    <w:rsid w:val="0052755D"/>
    <w:rsid w:val="00527DE3"/>
    <w:rsid w:val="00527FA5"/>
    <w:rsid w:val="00530705"/>
    <w:rsid w:val="005326AF"/>
    <w:rsid w:val="00532A4C"/>
    <w:rsid w:val="00532B0C"/>
    <w:rsid w:val="00532D32"/>
    <w:rsid w:val="00532F12"/>
    <w:rsid w:val="005330C8"/>
    <w:rsid w:val="0053438A"/>
    <w:rsid w:val="005344AB"/>
    <w:rsid w:val="00534511"/>
    <w:rsid w:val="00535565"/>
    <w:rsid w:val="005359E8"/>
    <w:rsid w:val="00535D07"/>
    <w:rsid w:val="00536484"/>
    <w:rsid w:val="00536CFF"/>
    <w:rsid w:val="005400BA"/>
    <w:rsid w:val="005401F2"/>
    <w:rsid w:val="00540778"/>
    <w:rsid w:val="00542B03"/>
    <w:rsid w:val="00542E40"/>
    <w:rsid w:val="005432FE"/>
    <w:rsid w:val="005434C1"/>
    <w:rsid w:val="00543F38"/>
    <w:rsid w:val="00544084"/>
    <w:rsid w:val="005448D5"/>
    <w:rsid w:val="00545790"/>
    <w:rsid w:val="00545992"/>
    <w:rsid w:val="005462EB"/>
    <w:rsid w:val="005464B7"/>
    <w:rsid w:val="00546958"/>
    <w:rsid w:val="00546A3B"/>
    <w:rsid w:val="00547098"/>
    <w:rsid w:val="00547108"/>
    <w:rsid w:val="005477D7"/>
    <w:rsid w:val="00547AD5"/>
    <w:rsid w:val="00547E83"/>
    <w:rsid w:val="005504DB"/>
    <w:rsid w:val="0055114E"/>
    <w:rsid w:val="00551D41"/>
    <w:rsid w:val="00552AFA"/>
    <w:rsid w:val="005530AC"/>
    <w:rsid w:val="00553D97"/>
    <w:rsid w:val="00553DB7"/>
    <w:rsid w:val="005542E8"/>
    <w:rsid w:val="00554946"/>
    <w:rsid w:val="00555038"/>
    <w:rsid w:val="005551EC"/>
    <w:rsid w:val="005562ED"/>
    <w:rsid w:val="0055648C"/>
    <w:rsid w:val="00556953"/>
    <w:rsid w:val="00556ED9"/>
    <w:rsid w:val="00557188"/>
    <w:rsid w:val="00557FE7"/>
    <w:rsid w:val="00562592"/>
    <w:rsid w:val="005627F1"/>
    <w:rsid w:val="00562D05"/>
    <w:rsid w:val="00563A25"/>
    <w:rsid w:val="00563ADA"/>
    <w:rsid w:val="0056566D"/>
    <w:rsid w:val="00566166"/>
    <w:rsid w:val="00566AD9"/>
    <w:rsid w:val="00566C40"/>
    <w:rsid w:val="005673AD"/>
    <w:rsid w:val="00570054"/>
    <w:rsid w:val="005700D8"/>
    <w:rsid w:val="0057141B"/>
    <w:rsid w:val="00571615"/>
    <w:rsid w:val="00571B0A"/>
    <w:rsid w:val="00571C0E"/>
    <w:rsid w:val="00573410"/>
    <w:rsid w:val="0057387C"/>
    <w:rsid w:val="00573A52"/>
    <w:rsid w:val="00573BC6"/>
    <w:rsid w:val="005744D6"/>
    <w:rsid w:val="00574585"/>
    <w:rsid w:val="0057626E"/>
    <w:rsid w:val="00576634"/>
    <w:rsid w:val="00576DAD"/>
    <w:rsid w:val="00577E18"/>
    <w:rsid w:val="00577ED4"/>
    <w:rsid w:val="00580E77"/>
    <w:rsid w:val="00580F7E"/>
    <w:rsid w:val="0058160D"/>
    <w:rsid w:val="00581A52"/>
    <w:rsid w:val="00581D88"/>
    <w:rsid w:val="00582023"/>
    <w:rsid w:val="0058245F"/>
    <w:rsid w:val="00582BD4"/>
    <w:rsid w:val="00583955"/>
    <w:rsid w:val="00583F66"/>
    <w:rsid w:val="005871C7"/>
    <w:rsid w:val="005877A3"/>
    <w:rsid w:val="00590C82"/>
    <w:rsid w:val="0059207F"/>
    <w:rsid w:val="005921A5"/>
    <w:rsid w:val="00592209"/>
    <w:rsid w:val="005923B9"/>
    <w:rsid w:val="00593234"/>
    <w:rsid w:val="00594CD2"/>
    <w:rsid w:val="00596B10"/>
    <w:rsid w:val="00596CC7"/>
    <w:rsid w:val="00596E46"/>
    <w:rsid w:val="005977B7"/>
    <w:rsid w:val="00597A7C"/>
    <w:rsid w:val="00597D00"/>
    <w:rsid w:val="005A01D6"/>
    <w:rsid w:val="005A0305"/>
    <w:rsid w:val="005A0456"/>
    <w:rsid w:val="005A0648"/>
    <w:rsid w:val="005A1014"/>
    <w:rsid w:val="005A11FF"/>
    <w:rsid w:val="005A1481"/>
    <w:rsid w:val="005A1BE7"/>
    <w:rsid w:val="005A1C57"/>
    <w:rsid w:val="005A1EAC"/>
    <w:rsid w:val="005A27B1"/>
    <w:rsid w:val="005A2C59"/>
    <w:rsid w:val="005A4113"/>
    <w:rsid w:val="005A5792"/>
    <w:rsid w:val="005A59DD"/>
    <w:rsid w:val="005A5C22"/>
    <w:rsid w:val="005A5DF6"/>
    <w:rsid w:val="005A6621"/>
    <w:rsid w:val="005A6714"/>
    <w:rsid w:val="005A6A34"/>
    <w:rsid w:val="005A74BE"/>
    <w:rsid w:val="005A75FF"/>
    <w:rsid w:val="005A7643"/>
    <w:rsid w:val="005A7A43"/>
    <w:rsid w:val="005B07C2"/>
    <w:rsid w:val="005B0D46"/>
    <w:rsid w:val="005B0E3C"/>
    <w:rsid w:val="005B1487"/>
    <w:rsid w:val="005B28D3"/>
    <w:rsid w:val="005B3198"/>
    <w:rsid w:val="005B3424"/>
    <w:rsid w:val="005B3487"/>
    <w:rsid w:val="005B3F66"/>
    <w:rsid w:val="005B4244"/>
    <w:rsid w:val="005B4E82"/>
    <w:rsid w:val="005B4F0B"/>
    <w:rsid w:val="005B6868"/>
    <w:rsid w:val="005B69BC"/>
    <w:rsid w:val="005B6C74"/>
    <w:rsid w:val="005B7578"/>
    <w:rsid w:val="005B7BBF"/>
    <w:rsid w:val="005B7DB8"/>
    <w:rsid w:val="005C1302"/>
    <w:rsid w:val="005C13FA"/>
    <w:rsid w:val="005C143D"/>
    <w:rsid w:val="005C236D"/>
    <w:rsid w:val="005C271D"/>
    <w:rsid w:val="005C2BEE"/>
    <w:rsid w:val="005C37A4"/>
    <w:rsid w:val="005C53AA"/>
    <w:rsid w:val="005C56B9"/>
    <w:rsid w:val="005C5EB3"/>
    <w:rsid w:val="005C6180"/>
    <w:rsid w:val="005C620D"/>
    <w:rsid w:val="005C6D92"/>
    <w:rsid w:val="005C7264"/>
    <w:rsid w:val="005C7302"/>
    <w:rsid w:val="005D0378"/>
    <w:rsid w:val="005D09A8"/>
    <w:rsid w:val="005D0E31"/>
    <w:rsid w:val="005D1446"/>
    <w:rsid w:val="005D14D7"/>
    <w:rsid w:val="005D18D5"/>
    <w:rsid w:val="005D2096"/>
    <w:rsid w:val="005D2357"/>
    <w:rsid w:val="005D2AA2"/>
    <w:rsid w:val="005D34A3"/>
    <w:rsid w:val="005D3BD6"/>
    <w:rsid w:val="005D54E8"/>
    <w:rsid w:val="005D57C9"/>
    <w:rsid w:val="005D5CB4"/>
    <w:rsid w:val="005D6B39"/>
    <w:rsid w:val="005D6E0C"/>
    <w:rsid w:val="005D746E"/>
    <w:rsid w:val="005D7509"/>
    <w:rsid w:val="005D76DE"/>
    <w:rsid w:val="005E0EB9"/>
    <w:rsid w:val="005E0EFD"/>
    <w:rsid w:val="005E1414"/>
    <w:rsid w:val="005E1461"/>
    <w:rsid w:val="005E1AF4"/>
    <w:rsid w:val="005E1D16"/>
    <w:rsid w:val="005E2536"/>
    <w:rsid w:val="005E25A5"/>
    <w:rsid w:val="005E342D"/>
    <w:rsid w:val="005E4B9D"/>
    <w:rsid w:val="005E4CF7"/>
    <w:rsid w:val="005E50AC"/>
    <w:rsid w:val="005E5B49"/>
    <w:rsid w:val="005E61B8"/>
    <w:rsid w:val="005E6604"/>
    <w:rsid w:val="005E6D00"/>
    <w:rsid w:val="005E7E5D"/>
    <w:rsid w:val="005F0198"/>
    <w:rsid w:val="005F01D9"/>
    <w:rsid w:val="005F0CD0"/>
    <w:rsid w:val="005F20BD"/>
    <w:rsid w:val="005F2D5E"/>
    <w:rsid w:val="005F397E"/>
    <w:rsid w:val="005F56DB"/>
    <w:rsid w:val="005F5940"/>
    <w:rsid w:val="005F6270"/>
    <w:rsid w:val="005F63E9"/>
    <w:rsid w:val="005F6CB2"/>
    <w:rsid w:val="005F6F91"/>
    <w:rsid w:val="005F70B1"/>
    <w:rsid w:val="006001DB"/>
    <w:rsid w:val="00600B95"/>
    <w:rsid w:val="00600FFF"/>
    <w:rsid w:val="00601BCF"/>
    <w:rsid w:val="00602261"/>
    <w:rsid w:val="00602573"/>
    <w:rsid w:val="00603F81"/>
    <w:rsid w:val="006044E1"/>
    <w:rsid w:val="0060480B"/>
    <w:rsid w:val="00604916"/>
    <w:rsid w:val="0060549E"/>
    <w:rsid w:val="006056AD"/>
    <w:rsid w:val="00605B00"/>
    <w:rsid w:val="00605CE0"/>
    <w:rsid w:val="006064F5"/>
    <w:rsid w:val="006065E8"/>
    <w:rsid w:val="0060696F"/>
    <w:rsid w:val="00606E99"/>
    <w:rsid w:val="0060705F"/>
    <w:rsid w:val="00607770"/>
    <w:rsid w:val="00607C2C"/>
    <w:rsid w:val="00607FC2"/>
    <w:rsid w:val="006101B6"/>
    <w:rsid w:val="00610856"/>
    <w:rsid w:val="00611659"/>
    <w:rsid w:val="00611965"/>
    <w:rsid w:val="00611EEE"/>
    <w:rsid w:val="00611FE2"/>
    <w:rsid w:val="00611FF7"/>
    <w:rsid w:val="00612A5A"/>
    <w:rsid w:val="0061389D"/>
    <w:rsid w:val="00613CCF"/>
    <w:rsid w:val="00613D67"/>
    <w:rsid w:val="00613EA2"/>
    <w:rsid w:val="00614644"/>
    <w:rsid w:val="0061548A"/>
    <w:rsid w:val="00615C0A"/>
    <w:rsid w:val="00615EB8"/>
    <w:rsid w:val="006163F4"/>
    <w:rsid w:val="00617D5B"/>
    <w:rsid w:val="00620A78"/>
    <w:rsid w:val="00620C76"/>
    <w:rsid w:val="006214B2"/>
    <w:rsid w:val="00621CC7"/>
    <w:rsid w:val="00621EFA"/>
    <w:rsid w:val="0062210B"/>
    <w:rsid w:val="00622B2C"/>
    <w:rsid w:val="00622E05"/>
    <w:rsid w:val="006237E7"/>
    <w:rsid w:val="00623807"/>
    <w:rsid w:val="00624370"/>
    <w:rsid w:val="0062453F"/>
    <w:rsid w:val="00624C3A"/>
    <w:rsid w:val="00624DA6"/>
    <w:rsid w:val="00625348"/>
    <w:rsid w:val="006269DC"/>
    <w:rsid w:val="00626CCE"/>
    <w:rsid w:val="006275D3"/>
    <w:rsid w:val="00630AA5"/>
    <w:rsid w:val="00631289"/>
    <w:rsid w:val="00631824"/>
    <w:rsid w:val="00631B63"/>
    <w:rsid w:val="00631CB6"/>
    <w:rsid w:val="00632C33"/>
    <w:rsid w:val="00633BF9"/>
    <w:rsid w:val="006347B4"/>
    <w:rsid w:val="00634877"/>
    <w:rsid w:val="00634BF5"/>
    <w:rsid w:val="00634FB2"/>
    <w:rsid w:val="006356B7"/>
    <w:rsid w:val="00635AB4"/>
    <w:rsid w:val="00635B45"/>
    <w:rsid w:val="006361C0"/>
    <w:rsid w:val="00636446"/>
    <w:rsid w:val="00636701"/>
    <w:rsid w:val="00636F07"/>
    <w:rsid w:val="006373FD"/>
    <w:rsid w:val="00640543"/>
    <w:rsid w:val="00640CB7"/>
    <w:rsid w:val="0064172C"/>
    <w:rsid w:val="00641B09"/>
    <w:rsid w:val="006421FD"/>
    <w:rsid w:val="0064222A"/>
    <w:rsid w:val="0064229D"/>
    <w:rsid w:val="006423CD"/>
    <w:rsid w:val="00643508"/>
    <w:rsid w:val="00644150"/>
    <w:rsid w:val="00644C9C"/>
    <w:rsid w:val="00644CA2"/>
    <w:rsid w:val="00644FBA"/>
    <w:rsid w:val="00646704"/>
    <w:rsid w:val="00646850"/>
    <w:rsid w:val="006469E6"/>
    <w:rsid w:val="00646E2F"/>
    <w:rsid w:val="00650EE8"/>
    <w:rsid w:val="00651321"/>
    <w:rsid w:val="0065160E"/>
    <w:rsid w:val="00652D3F"/>
    <w:rsid w:val="0065489F"/>
    <w:rsid w:val="00655EE1"/>
    <w:rsid w:val="006562E5"/>
    <w:rsid w:val="006563FE"/>
    <w:rsid w:val="00656A74"/>
    <w:rsid w:val="0065715B"/>
    <w:rsid w:val="006577DC"/>
    <w:rsid w:val="006578AB"/>
    <w:rsid w:val="006579BC"/>
    <w:rsid w:val="00657C26"/>
    <w:rsid w:val="00657D54"/>
    <w:rsid w:val="00660A81"/>
    <w:rsid w:val="0066179F"/>
    <w:rsid w:val="00661A8C"/>
    <w:rsid w:val="00661CB1"/>
    <w:rsid w:val="006626AF"/>
    <w:rsid w:val="00662861"/>
    <w:rsid w:val="00662E44"/>
    <w:rsid w:val="00663748"/>
    <w:rsid w:val="00663B2A"/>
    <w:rsid w:val="006648EF"/>
    <w:rsid w:val="00664CFC"/>
    <w:rsid w:val="00664FED"/>
    <w:rsid w:val="00665D52"/>
    <w:rsid w:val="006665FB"/>
    <w:rsid w:val="00667B64"/>
    <w:rsid w:val="00670E99"/>
    <w:rsid w:val="00671556"/>
    <w:rsid w:val="0067192A"/>
    <w:rsid w:val="0067195D"/>
    <w:rsid w:val="00671E5A"/>
    <w:rsid w:val="0067449D"/>
    <w:rsid w:val="006754A4"/>
    <w:rsid w:val="00675D66"/>
    <w:rsid w:val="00676265"/>
    <w:rsid w:val="006765EE"/>
    <w:rsid w:val="0067680E"/>
    <w:rsid w:val="00676F91"/>
    <w:rsid w:val="00677107"/>
    <w:rsid w:val="006803A7"/>
    <w:rsid w:val="00681131"/>
    <w:rsid w:val="00681428"/>
    <w:rsid w:val="0068169C"/>
    <w:rsid w:val="006817D4"/>
    <w:rsid w:val="00681897"/>
    <w:rsid w:val="00681EAB"/>
    <w:rsid w:val="00681FF3"/>
    <w:rsid w:val="00682050"/>
    <w:rsid w:val="00683007"/>
    <w:rsid w:val="006834A4"/>
    <w:rsid w:val="0068361A"/>
    <w:rsid w:val="0068413A"/>
    <w:rsid w:val="00685021"/>
    <w:rsid w:val="006850FA"/>
    <w:rsid w:val="00685C4C"/>
    <w:rsid w:val="00687184"/>
    <w:rsid w:val="006901DA"/>
    <w:rsid w:val="00690299"/>
    <w:rsid w:val="006911A0"/>
    <w:rsid w:val="00691A31"/>
    <w:rsid w:val="00692153"/>
    <w:rsid w:val="0069253C"/>
    <w:rsid w:val="00693292"/>
    <w:rsid w:val="006937D9"/>
    <w:rsid w:val="00693A22"/>
    <w:rsid w:val="00694286"/>
    <w:rsid w:val="006959A7"/>
    <w:rsid w:val="0069666F"/>
    <w:rsid w:val="00696D70"/>
    <w:rsid w:val="00697074"/>
    <w:rsid w:val="006A063E"/>
    <w:rsid w:val="006A07B9"/>
    <w:rsid w:val="006A0994"/>
    <w:rsid w:val="006A133C"/>
    <w:rsid w:val="006A15A2"/>
    <w:rsid w:val="006A1E7D"/>
    <w:rsid w:val="006A2161"/>
    <w:rsid w:val="006A3C37"/>
    <w:rsid w:val="006A430D"/>
    <w:rsid w:val="006A450A"/>
    <w:rsid w:val="006A54E2"/>
    <w:rsid w:val="006A64EE"/>
    <w:rsid w:val="006A6FAF"/>
    <w:rsid w:val="006A762E"/>
    <w:rsid w:val="006A7980"/>
    <w:rsid w:val="006A7F96"/>
    <w:rsid w:val="006B0BAC"/>
    <w:rsid w:val="006B2301"/>
    <w:rsid w:val="006B3798"/>
    <w:rsid w:val="006B3A4D"/>
    <w:rsid w:val="006B3E55"/>
    <w:rsid w:val="006B50EE"/>
    <w:rsid w:val="006B71AB"/>
    <w:rsid w:val="006C0442"/>
    <w:rsid w:val="006C07F2"/>
    <w:rsid w:val="006C2529"/>
    <w:rsid w:val="006C2AF7"/>
    <w:rsid w:val="006C3461"/>
    <w:rsid w:val="006C3A28"/>
    <w:rsid w:val="006C429A"/>
    <w:rsid w:val="006C460A"/>
    <w:rsid w:val="006C4BC9"/>
    <w:rsid w:val="006C62FF"/>
    <w:rsid w:val="006C6693"/>
    <w:rsid w:val="006C7558"/>
    <w:rsid w:val="006C7B94"/>
    <w:rsid w:val="006C7CB7"/>
    <w:rsid w:val="006D0014"/>
    <w:rsid w:val="006D072F"/>
    <w:rsid w:val="006D0A63"/>
    <w:rsid w:val="006D0CD8"/>
    <w:rsid w:val="006D16C6"/>
    <w:rsid w:val="006D2030"/>
    <w:rsid w:val="006D2C3D"/>
    <w:rsid w:val="006D321A"/>
    <w:rsid w:val="006D34FA"/>
    <w:rsid w:val="006D44CF"/>
    <w:rsid w:val="006D4905"/>
    <w:rsid w:val="006D4C0C"/>
    <w:rsid w:val="006D5600"/>
    <w:rsid w:val="006D58B7"/>
    <w:rsid w:val="006D60F2"/>
    <w:rsid w:val="006D619D"/>
    <w:rsid w:val="006D7349"/>
    <w:rsid w:val="006E0CB1"/>
    <w:rsid w:val="006E1A8F"/>
    <w:rsid w:val="006E1E29"/>
    <w:rsid w:val="006E1EEC"/>
    <w:rsid w:val="006E20AF"/>
    <w:rsid w:val="006E2349"/>
    <w:rsid w:val="006E393B"/>
    <w:rsid w:val="006E4974"/>
    <w:rsid w:val="006E4AC0"/>
    <w:rsid w:val="006E4D4D"/>
    <w:rsid w:val="006E501D"/>
    <w:rsid w:val="006E5640"/>
    <w:rsid w:val="006E57B2"/>
    <w:rsid w:val="006E5D42"/>
    <w:rsid w:val="006E5F0E"/>
    <w:rsid w:val="006E5FCE"/>
    <w:rsid w:val="006E60EF"/>
    <w:rsid w:val="006E6796"/>
    <w:rsid w:val="006E6C48"/>
    <w:rsid w:val="006E6DA6"/>
    <w:rsid w:val="006E791F"/>
    <w:rsid w:val="006E7BE1"/>
    <w:rsid w:val="006E7E2A"/>
    <w:rsid w:val="006E7F9B"/>
    <w:rsid w:val="006F0185"/>
    <w:rsid w:val="006F0837"/>
    <w:rsid w:val="006F0BB4"/>
    <w:rsid w:val="006F0BFC"/>
    <w:rsid w:val="006F13ED"/>
    <w:rsid w:val="006F158A"/>
    <w:rsid w:val="006F20AB"/>
    <w:rsid w:val="006F2110"/>
    <w:rsid w:val="006F3459"/>
    <w:rsid w:val="006F3943"/>
    <w:rsid w:val="006F3B33"/>
    <w:rsid w:val="006F3E64"/>
    <w:rsid w:val="006F4695"/>
    <w:rsid w:val="006F47AF"/>
    <w:rsid w:val="006F51A5"/>
    <w:rsid w:val="006F56AF"/>
    <w:rsid w:val="006F615A"/>
    <w:rsid w:val="006F68A9"/>
    <w:rsid w:val="006F6EAA"/>
    <w:rsid w:val="006F7650"/>
    <w:rsid w:val="006F7BB4"/>
    <w:rsid w:val="006F7E1A"/>
    <w:rsid w:val="00700B31"/>
    <w:rsid w:val="00701942"/>
    <w:rsid w:val="0070230A"/>
    <w:rsid w:val="00702E95"/>
    <w:rsid w:val="007041C5"/>
    <w:rsid w:val="00704EC3"/>
    <w:rsid w:val="00705EA7"/>
    <w:rsid w:val="00706248"/>
    <w:rsid w:val="0070652C"/>
    <w:rsid w:val="00706F27"/>
    <w:rsid w:val="00707AFB"/>
    <w:rsid w:val="0071053E"/>
    <w:rsid w:val="007118F5"/>
    <w:rsid w:val="00711DD9"/>
    <w:rsid w:val="00712AB1"/>
    <w:rsid w:val="00713644"/>
    <w:rsid w:val="00713BCA"/>
    <w:rsid w:val="00713C8D"/>
    <w:rsid w:val="0071402B"/>
    <w:rsid w:val="007142FE"/>
    <w:rsid w:val="007147B5"/>
    <w:rsid w:val="0071598D"/>
    <w:rsid w:val="00716832"/>
    <w:rsid w:val="00716F59"/>
    <w:rsid w:val="0071735C"/>
    <w:rsid w:val="00717956"/>
    <w:rsid w:val="00720F41"/>
    <w:rsid w:val="0072124C"/>
    <w:rsid w:val="00721340"/>
    <w:rsid w:val="007215DD"/>
    <w:rsid w:val="007216A3"/>
    <w:rsid w:val="0072288C"/>
    <w:rsid w:val="00722B74"/>
    <w:rsid w:val="007235C2"/>
    <w:rsid w:val="00724255"/>
    <w:rsid w:val="00724D19"/>
    <w:rsid w:val="00725D3C"/>
    <w:rsid w:val="00730803"/>
    <w:rsid w:val="007308ED"/>
    <w:rsid w:val="00730E1E"/>
    <w:rsid w:val="00731529"/>
    <w:rsid w:val="0073176E"/>
    <w:rsid w:val="0073186F"/>
    <w:rsid w:val="0073198B"/>
    <w:rsid w:val="00731A5C"/>
    <w:rsid w:val="00731DFD"/>
    <w:rsid w:val="0073334B"/>
    <w:rsid w:val="00733594"/>
    <w:rsid w:val="00733CAB"/>
    <w:rsid w:val="00733CCC"/>
    <w:rsid w:val="007349C9"/>
    <w:rsid w:val="00734EF4"/>
    <w:rsid w:val="007358D4"/>
    <w:rsid w:val="007364D6"/>
    <w:rsid w:val="00736C38"/>
    <w:rsid w:val="00737B95"/>
    <w:rsid w:val="00737DBB"/>
    <w:rsid w:val="00740504"/>
    <w:rsid w:val="00740E89"/>
    <w:rsid w:val="00740EFB"/>
    <w:rsid w:val="0074118C"/>
    <w:rsid w:val="00741DBF"/>
    <w:rsid w:val="007426B2"/>
    <w:rsid w:val="00742AB9"/>
    <w:rsid w:val="00743242"/>
    <w:rsid w:val="00743967"/>
    <w:rsid w:val="00744321"/>
    <w:rsid w:val="007444B7"/>
    <w:rsid w:val="00744974"/>
    <w:rsid w:val="007450C9"/>
    <w:rsid w:val="0074545A"/>
    <w:rsid w:val="00745923"/>
    <w:rsid w:val="00745CEC"/>
    <w:rsid w:val="00746CDE"/>
    <w:rsid w:val="0074754D"/>
    <w:rsid w:val="007476A1"/>
    <w:rsid w:val="007478BB"/>
    <w:rsid w:val="00750FD8"/>
    <w:rsid w:val="007513DE"/>
    <w:rsid w:val="0075141C"/>
    <w:rsid w:val="0075213C"/>
    <w:rsid w:val="007523BD"/>
    <w:rsid w:val="00752D79"/>
    <w:rsid w:val="007533E9"/>
    <w:rsid w:val="0075382B"/>
    <w:rsid w:val="00753958"/>
    <w:rsid w:val="00753986"/>
    <w:rsid w:val="00753A76"/>
    <w:rsid w:val="00753EBB"/>
    <w:rsid w:val="0075515B"/>
    <w:rsid w:val="007559BB"/>
    <w:rsid w:val="007568BD"/>
    <w:rsid w:val="00756B95"/>
    <w:rsid w:val="007606EE"/>
    <w:rsid w:val="00760917"/>
    <w:rsid w:val="00761B03"/>
    <w:rsid w:val="00762801"/>
    <w:rsid w:val="00762EB0"/>
    <w:rsid w:val="007631D3"/>
    <w:rsid w:val="00763DD3"/>
    <w:rsid w:val="00763DF0"/>
    <w:rsid w:val="00766D0E"/>
    <w:rsid w:val="00766E03"/>
    <w:rsid w:val="00766FB0"/>
    <w:rsid w:val="00767EDA"/>
    <w:rsid w:val="0077079A"/>
    <w:rsid w:val="00770B8B"/>
    <w:rsid w:val="00770F44"/>
    <w:rsid w:val="0077108B"/>
    <w:rsid w:val="0077115E"/>
    <w:rsid w:val="007717BF"/>
    <w:rsid w:val="00771829"/>
    <w:rsid w:val="00771A4E"/>
    <w:rsid w:val="00771B26"/>
    <w:rsid w:val="00771D0A"/>
    <w:rsid w:val="00771D72"/>
    <w:rsid w:val="007723F9"/>
    <w:rsid w:val="00772D66"/>
    <w:rsid w:val="007734C9"/>
    <w:rsid w:val="00773616"/>
    <w:rsid w:val="00774218"/>
    <w:rsid w:val="007744B7"/>
    <w:rsid w:val="007744C4"/>
    <w:rsid w:val="00774ACC"/>
    <w:rsid w:val="007752FB"/>
    <w:rsid w:val="007753D9"/>
    <w:rsid w:val="0077551C"/>
    <w:rsid w:val="00776A6E"/>
    <w:rsid w:val="00776DD0"/>
    <w:rsid w:val="00777B6D"/>
    <w:rsid w:val="00777BF8"/>
    <w:rsid w:val="00780469"/>
    <w:rsid w:val="00780A67"/>
    <w:rsid w:val="007819EB"/>
    <w:rsid w:val="00781C2C"/>
    <w:rsid w:val="0078285D"/>
    <w:rsid w:val="00783370"/>
    <w:rsid w:val="0078428B"/>
    <w:rsid w:val="00784AAE"/>
    <w:rsid w:val="007852E6"/>
    <w:rsid w:val="00785812"/>
    <w:rsid w:val="00786415"/>
    <w:rsid w:val="00787F2D"/>
    <w:rsid w:val="00787F53"/>
    <w:rsid w:val="00787F55"/>
    <w:rsid w:val="00787F8B"/>
    <w:rsid w:val="0079200B"/>
    <w:rsid w:val="00792201"/>
    <w:rsid w:val="0079248C"/>
    <w:rsid w:val="00792CF7"/>
    <w:rsid w:val="00792F32"/>
    <w:rsid w:val="00792F85"/>
    <w:rsid w:val="007930ED"/>
    <w:rsid w:val="007934AC"/>
    <w:rsid w:val="00793DE1"/>
    <w:rsid w:val="0079430F"/>
    <w:rsid w:val="00794B0D"/>
    <w:rsid w:val="00795040"/>
    <w:rsid w:val="00795ADE"/>
    <w:rsid w:val="00796B79"/>
    <w:rsid w:val="0079720B"/>
    <w:rsid w:val="007974F8"/>
    <w:rsid w:val="00797820"/>
    <w:rsid w:val="007A03F7"/>
    <w:rsid w:val="007A06D9"/>
    <w:rsid w:val="007A073F"/>
    <w:rsid w:val="007A1667"/>
    <w:rsid w:val="007A1C69"/>
    <w:rsid w:val="007A247B"/>
    <w:rsid w:val="007A2FF0"/>
    <w:rsid w:val="007A3BF5"/>
    <w:rsid w:val="007A3C8C"/>
    <w:rsid w:val="007A45F6"/>
    <w:rsid w:val="007A4985"/>
    <w:rsid w:val="007A51BD"/>
    <w:rsid w:val="007A5538"/>
    <w:rsid w:val="007A5E66"/>
    <w:rsid w:val="007A665E"/>
    <w:rsid w:val="007A70AD"/>
    <w:rsid w:val="007A7D68"/>
    <w:rsid w:val="007B0506"/>
    <w:rsid w:val="007B0A3A"/>
    <w:rsid w:val="007B0CF9"/>
    <w:rsid w:val="007B10B4"/>
    <w:rsid w:val="007B178B"/>
    <w:rsid w:val="007B1B75"/>
    <w:rsid w:val="007B2465"/>
    <w:rsid w:val="007B2DBE"/>
    <w:rsid w:val="007B3741"/>
    <w:rsid w:val="007B3E4C"/>
    <w:rsid w:val="007B4A8B"/>
    <w:rsid w:val="007B4CC0"/>
    <w:rsid w:val="007B5BF1"/>
    <w:rsid w:val="007B6492"/>
    <w:rsid w:val="007B64F2"/>
    <w:rsid w:val="007B6636"/>
    <w:rsid w:val="007B69B6"/>
    <w:rsid w:val="007B7200"/>
    <w:rsid w:val="007B740A"/>
    <w:rsid w:val="007B76BF"/>
    <w:rsid w:val="007C0197"/>
    <w:rsid w:val="007C04A5"/>
    <w:rsid w:val="007C08F2"/>
    <w:rsid w:val="007C0E73"/>
    <w:rsid w:val="007C0E97"/>
    <w:rsid w:val="007C206D"/>
    <w:rsid w:val="007C23B0"/>
    <w:rsid w:val="007C2540"/>
    <w:rsid w:val="007C28A2"/>
    <w:rsid w:val="007C3171"/>
    <w:rsid w:val="007C3460"/>
    <w:rsid w:val="007C3677"/>
    <w:rsid w:val="007C4284"/>
    <w:rsid w:val="007C4A44"/>
    <w:rsid w:val="007C5387"/>
    <w:rsid w:val="007C5F07"/>
    <w:rsid w:val="007C6A78"/>
    <w:rsid w:val="007C7294"/>
    <w:rsid w:val="007C777E"/>
    <w:rsid w:val="007C7C7A"/>
    <w:rsid w:val="007D0335"/>
    <w:rsid w:val="007D0563"/>
    <w:rsid w:val="007D0737"/>
    <w:rsid w:val="007D0B01"/>
    <w:rsid w:val="007D10B4"/>
    <w:rsid w:val="007D17C4"/>
    <w:rsid w:val="007D21F2"/>
    <w:rsid w:val="007D4095"/>
    <w:rsid w:val="007D4372"/>
    <w:rsid w:val="007D4740"/>
    <w:rsid w:val="007D4B34"/>
    <w:rsid w:val="007D4C14"/>
    <w:rsid w:val="007D640A"/>
    <w:rsid w:val="007D7432"/>
    <w:rsid w:val="007D7CDB"/>
    <w:rsid w:val="007E0152"/>
    <w:rsid w:val="007E0546"/>
    <w:rsid w:val="007E0ACD"/>
    <w:rsid w:val="007E0DC4"/>
    <w:rsid w:val="007E10C8"/>
    <w:rsid w:val="007E12B4"/>
    <w:rsid w:val="007E1315"/>
    <w:rsid w:val="007E1599"/>
    <w:rsid w:val="007E16C3"/>
    <w:rsid w:val="007E20E7"/>
    <w:rsid w:val="007E214D"/>
    <w:rsid w:val="007E221F"/>
    <w:rsid w:val="007E2FB3"/>
    <w:rsid w:val="007E42A6"/>
    <w:rsid w:val="007E4E9A"/>
    <w:rsid w:val="007E5216"/>
    <w:rsid w:val="007E57D3"/>
    <w:rsid w:val="007E5930"/>
    <w:rsid w:val="007E5FB9"/>
    <w:rsid w:val="007E6987"/>
    <w:rsid w:val="007E75A1"/>
    <w:rsid w:val="007E76A0"/>
    <w:rsid w:val="007E7A5F"/>
    <w:rsid w:val="007F0689"/>
    <w:rsid w:val="007F0A65"/>
    <w:rsid w:val="007F1129"/>
    <w:rsid w:val="007F1292"/>
    <w:rsid w:val="007F132E"/>
    <w:rsid w:val="007F1595"/>
    <w:rsid w:val="007F1A2C"/>
    <w:rsid w:val="007F1D6E"/>
    <w:rsid w:val="007F1E93"/>
    <w:rsid w:val="007F2094"/>
    <w:rsid w:val="007F222E"/>
    <w:rsid w:val="007F2775"/>
    <w:rsid w:val="007F292B"/>
    <w:rsid w:val="007F2977"/>
    <w:rsid w:val="007F2B14"/>
    <w:rsid w:val="007F31BF"/>
    <w:rsid w:val="007F4BBD"/>
    <w:rsid w:val="007F562C"/>
    <w:rsid w:val="007F56DA"/>
    <w:rsid w:val="007F576C"/>
    <w:rsid w:val="007F5BAC"/>
    <w:rsid w:val="007F5E68"/>
    <w:rsid w:val="007F69CE"/>
    <w:rsid w:val="007F6BD7"/>
    <w:rsid w:val="007F6DAC"/>
    <w:rsid w:val="007F70A2"/>
    <w:rsid w:val="007F70BB"/>
    <w:rsid w:val="0080183A"/>
    <w:rsid w:val="00801BAE"/>
    <w:rsid w:val="00802FBA"/>
    <w:rsid w:val="00803CF1"/>
    <w:rsid w:val="00803E71"/>
    <w:rsid w:val="00804316"/>
    <w:rsid w:val="00804393"/>
    <w:rsid w:val="008046A2"/>
    <w:rsid w:val="008049AF"/>
    <w:rsid w:val="00804F7D"/>
    <w:rsid w:val="008051C4"/>
    <w:rsid w:val="00806CC3"/>
    <w:rsid w:val="00807E0D"/>
    <w:rsid w:val="00810271"/>
    <w:rsid w:val="00810958"/>
    <w:rsid w:val="00811553"/>
    <w:rsid w:val="00811DE1"/>
    <w:rsid w:val="0081334A"/>
    <w:rsid w:val="00813488"/>
    <w:rsid w:val="0081377E"/>
    <w:rsid w:val="00813D82"/>
    <w:rsid w:val="00813E1B"/>
    <w:rsid w:val="00814078"/>
    <w:rsid w:val="00814110"/>
    <w:rsid w:val="00815442"/>
    <w:rsid w:val="00815543"/>
    <w:rsid w:val="00815F84"/>
    <w:rsid w:val="00816042"/>
    <w:rsid w:val="00816A8D"/>
    <w:rsid w:val="00817D8B"/>
    <w:rsid w:val="008202E1"/>
    <w:rsid w:val="0082147F"/>
    <w:rsid w:val="008215EB"/>
    <w:rsid w:val="00821618"/>
    <w:rsid w:val="00821629"/>
    <w:rsid w:val="00821EDD"/>
    <w:rsid w:val="0082270D"/>
    <w:rsid w:val="00822CF4"/>
    <w:rsid w:val="00824954"/>
    <w:rsid w:val="00824CCB"/>
    <w:rsid w:val="00825778"/>
    <w:rsid w:val="00825E48"/>
    <w:rsid w:val="00826F33"/>
    <w:rsid w:val="00827186"/>
    <w:rsid w:val="00827834"/>
    <w:rsid w:val="00827AC3"/>
    <w:rsid w:val="00827AD5"/>
    <w:rsid w:val="00830AF5"/>
    <w:rsid w:val="008314A8"/>
    <w:rsid w:val="00833228"/>
    <w:rsid w:val="00833680"/>
    <w:rsid w:val="00834CB9"/>
    <w:rsid w:val="00834E27"/>
    <w:rsid w:val="00835012"/>
    <w:rsid w:val="008362ED"/>
    <w:rsid w:val="0083686A"/>
    <w:rsid w:val="00840497"/>
    <w:rsid w:val="00840907"/>
    <w:rsid w:val="00840FB8"/>
    <w:rsid w:val="00840FF2"/>
    <w:rsid w:val="00841EF0"/>
    <w:rsid w:val="00841F8F"/>
    <w:rsid w:val="00842157"/>
    <w:rsid w:val="00842243"/>
    <w:rsid w:val="008424C2"/>
    <w:rsid w:val="008432D5"/>
    <w:rsid w:val="00843C29"/>
    <w:rsid w:val="0084432E"/>
    <w:rsid w:val="00846309"/>
    <w:rsid w:val="00846ABC"/>
    <w:rsid w:val="00846B91"/>
    <w:rsid w:val="00847A07"/>
    <w:rsid w:val="00847A3A"/>
    <w:rsid w:val="0085038D"/>
    <w:rsid w:val="008509EE"/>
    <w:rsid w:val="008510C4"/>
    <w:rsid w:val="00851503"/>
    <w:rsid w:val="00852B87"/>
    <w:rsid w:val="008532B2"/>
    <w:rsid w:val="0085359C"/>
    <w:rsid w:val="00853A2F"/>
    <w:rsid w:val="00855345"/>
    <w:rsid w:val="00856336"/>
    <w:rsid w:val="008567B1"/>
    <w:rsid w:val="00857434"/>
    <w:rsid w:val="00860AFE"/>
    <w:rsid w:val="00860E0A"/>
    <w:rsid w:val="008613E4"/>
    <w:rsid w:val="008615DB"/>
    <w:rsid w:val="00861656"/>
    <w:rsid w:val="00861980"/>
    <w:rsid w:val="00861F21"/>
    <w:rsid w:val="008623A6"/>
    <w:rsid w:val="008649A5"/>
    <w:rsid w:val="00864BEC"/>
    <w:rsid w:val="00864EBF"/>
    <w:rsid w:val="008668A8"/>
    <w:rsid w:val="00867BFB"/>
    <w:rsid w:val="008717AB"/>
    <w:rsid w:val="00871947"/>
    <w:rsid w:val="00872910"/>
    <w:rsid w:val="0087350C"/>
    <w:rsid w:val="008738B9"/>
    <w:rsid w:val="00873ECE"/>
    <w:rsid w:val="0087435B"/>
    <w:rsid w:val="00874D77"/>
    <w:rsid w:val="008755B1"/>
    <w:rsid w:val="00875613"/>
    <w:rsid w:val="008761BF"/>
    <w:rsid w:val="008803DE"/>
    <w:rsid w:val="00880D68"/>
    <w:rsid w:val="00881381"/>
    <w:rsid w:val="0088158E"/>
    <w:rsid w:val="00882B04"/>
    <w:rsid w:val="00883830"/>
    <w:rsid w:val="00883A2E"/>
    <w:rsid w:val="00883D7D"/>
    <w:rsid w:val="00883F40"/>
    <w:rsid w:val="0088466C"/>
    <w:rsid w:val="00884E5E"/>
    <w:rsid w:val="008858C4"/>
    <w:rsid w:val="00885BDE"/>
    <w:rsid w:val="00885DB7"/>
    <w:rsid w:val="00886026"/>
    <w:rsid w:val="00886520"/>
    <w:rsid w:val="0088658E"/>
    <w:rsid w:val="00886BC4"/>
    <w:rsid w:val="00886FC5"/>
    <w:rsid w:val="00890B79"/>
    <w:rsid w:val="00891FD7"/>
    <w:rsid w:val="0089278F"/>
    <w:rsid w:val="0089378E"/>
    <w:rsid w:val="00893966"/>
    <w:rsid w:val="00893A9F"/>
    <w:rsid w:val="00893D0C"/>
    <w:rsid w:val="00893DB7"/>
    <w:rsid w:val="00894192"/>
    <w:rsid w:val="00894ACB"/>
    <w:rsid w:val="00894C02"/>
    <w:rsid w:val="008975DE"/>
    <w:rsid w:val="008A0D2C"/>
    <w:rsid w:val="008A0D36"/>
    <w:rsid w:val="008A1EB9"/>
    <w:rsid w:val="008A2B61"/>
    <w:rsid w:val="008A2E85"/>
    <w:rsid w:val="008A3518"/>
    <w:rsid w:val="008A4B8C"/>
    <w:rsid w:val="008A4E56"/>
    <w:rsid w:val="008A5149"/>
    <w:rsid w:val="008A5AA0"/>
    <w:rsid w:val="008A6225"/>
    <w:rsid w:val="008A6940"/>
    <w:rsid w:val="008A7810"/>
    <w:rsid w:val="008A7B31"/>
    <w:rsid w:val="008B0663"/>
    <w:rsid w:val="008B0773"/>
    <w:rsid w:val="008B1143"/>
    <w:rsid w:val="008B21A7"/>
    <w:rsid w:val="008B292D"/>
    <w:rsid w:val="008B2A9D"/>
    <w:rsid w:val="008B2DF7"/>
    <w:rsid w:val="008B37A1"/>
    <w:rsid w:val="008B3C77"/>
    <w:rsid w:val="008B3ED5"/>
    <w:rsid w:val="008B4525"/>
    <w:rsid w:val="008B4DEC"/>
    <w:rsid w:val="008B5A52"/>
    <w:rsid w:val="008B7AD2"/>
    <w:rsid w:val="008B7F21"/>
    <w:rsid w:val="008C0800"/>
    <w:rsid w:val="008C0B04"/>
    <w:rsid w:val="008C0F08"/>
    <w:rsid w:val="008C1856"/>
    <w:rsid w:val="008C22F8"/>
    <w:rsid w:val="008C25F9"/>
    <w:rsid w:val="008C5B63"/>
    <w:rsid w:val="008C66FB"/>
    <w:rsid w:val="008C684E"/>
    <w:rsid w:val="008D10EA"/>
    <w:rsid w:val="008D127D"/>
    <w:rsid w:val="008D1BDA"/>
    <w:rsid w:val="008D244D"/>
    <w:rsid w:val="008D262F"/>
    <w:rsid w:val="008D2C3D"/>
    <w:rsid w:val="008D2F20"/>
    <w:rsid w:val="008D382D"/>
    <w:rsid w:val="008D60AF"/>
    <w:rsid w:val="008D63AA"/>
    <w:rsid w:val="008D674A"/>
    <w:rsid w:val="008D6ABA"/>
    <w:rsid w:val="008D6F8B"/>
    <w:rsid w:val="008D7385"/>
    <w:rsid w:val="008E00EC"/>
    <w:rsid w:val="008E08C4"/>
    <w:rsid w:val="008E12DD"/>
    <w:rsid w:val="008E20F8"/>
    <w:rsid w:val="008E2552"/>
    <w:rsid w:val="008E28AC"/>
    <w:rsid w:val="008E3A97"/>
    <w:rsid w:val="008E42BC"/>
    <w:rsid w:val="008E48D3"/>
    <w:rsid w:val="008E5297"/>
    <w:rsid w:val="008E5424"/>
    <w:rsid w:val="008E5664"/>
    <w:rsid w:val="008E5A47"/>
    <w:rsid w:val="008E6362"/>
    <w:rsid w:val="008E6860"/>
    <w:rsid w:val="008E6A2D"/>
    <w:rsid w:val="008E73D3"/>
    <w:rsid w:val="008E7B8F"/>
    <w:rsid w:val="008F016C"/>
    <w:rsid w:val="008F0EFB"/>
    <w:rsid w:val="008F0FBD"/>
    <w:rsid w:val="008F1339"/>
    <w:rsid w:val="008F19B7"/>
    <w:rsid w:val="008F1CAB"/>
    <w:rsid w:val="008F22EF"/>
    <w:rsid w:val="008F3100"/>
    <w:rsid w:val="008F3964"/>
    <w:rsid w:val="008F397A"/>
    <w:rsid w:val="008F4749"/>
    <w:rsid w:val="008F4AA5"/>
    <w:rsid w:val="008F62D9"/>
    <w:rsid w:val="008F644E"/>
    <w:rsid w:val="008F673E"/>
    <w:rsid w:val="008F6886"/>
    <w:rsid w:val="008F7164"/>
    <w:rsid w:val="008F73D2"/>
    <w:rsid w:val="008F7B68"/>
    <w:rsid w:val="008F7CF7"/>
    <w:rsid w:val="00900148"/>
    <w:rsid w:val="0090063B"/>
    <w:rsid w:val="00900C61"/>
    <w:rsid w:val="00900FD2"/>
    <w:rsid w:val="009011F3"/>
    <w:rsid w:val="009014F2"/>
    <w:rsid w:val="009016ED"/>
    <w:rsid w:val="0090273D"/>
    <w:rsid w:val="00902D29"/>
    <w:rsid w:val="00903086"/>
    <w:rsid w:val="009031B2"/>
    <w:rsid w:val="009038D9"/>
    <w:rsid w:val="00903C39"/>
    <w:rsid w:val="00903F11"/>
    <w:rsid w:val="00904A9B"/>
    <w:rsid w:val="00904AEE"/>
    <w:rsid w:val="00904B49"/>
    <w:rsid w:val="00904B7B"/>
    <w:rsid w:val="00905824"/>
    <w:rsid w:val="0090712E"/>
    <w:rsid w:val="00907BD1"/>
    <w:rsid w:val="00907C9C"/>
    <w:rsid w:val="0091086A"/>
    <w:rsid w:val="00911C9C"/>
    <w:rsid w:val="00911DDB"/>
    <w:rsid w:val="0091228D"/>
    <w:rsid w:val="00913353"/>
    <w:rsid w:val="0091351F"/>
    <w:rsid w:val="0091394F"/>
    <w:rsid w:val="00913D7A"/>
    <w:rsid w:val="00914E3A"/>
    <w:rsid w:val="00915986"/>
    <w:rsid w:val="00915CBB"/>
    <w:rsid w:val="00915E91"/>
    <w:rsid w:val="00915EA1"/>
    <w:rsid w:val="009164A5"/>
    <w:rsid w:val="009166B4"/>
    <w:rsid w:val="009167B8"/>
    <w:rsid w:val="00917BB6"/>
    <w:rsid w:val="00917D50"/>
    <w:rsid w:val="00917E8C"/>
    <w:rsid w:val="009213E3"/>
    <w:rsid w:val="00921BFD"/>
    <w:rsid w:val="0092204E"/>
    <w:rsid w:val="00923383"/>
    <w:rsid w:val="0092490D"/>
    <w:rsid w:val="00924F2B"/>
    <w:rsid w:val="009252ED"/>
    <w:rsid w:val="00925B30"/>
    <w:rsid w:val="00925D0E"/>
    <w:rsid w:val="00925F8A"/>
    <w:rsid w:val="00926219"/>
    <w:rsid w:val="00926326"/>
    <w:rsid w:val="00926653"/>
    <w:rsid w:val="00926701"/>
    <w:rsid w:val="00926870"/>
    <w:rsid w:val="00926F1F"/>
    <w:rsid w:val="00926F9A"/>
    <w:rsid w:val="00927E06"/>
    <w:rsid w:val="00927FD1"/>
    <w:rsid w:val="00930A79"/>
    <w:rsid w:val="00931BC2"/>
    <w:rsid w:val="0093271F"/>
    <w:rsid w:val="00932768"/>
    <w:rsid w:val="009333B8"/>
    <w:rsid w:val="009333E1"/>
    <w:rsid w:val="00933A49"/>
    <w:rsid w:val="00933E35"/>
    <w:rsid w:val="009341BC"/>
    <w:rsid w:val="009349FB"/>
    <w:rsid w:val="00936461"/>
    <w:rsid w:val="00936BA8"/>
    <w:rsid w:val="009402B7"/>
    <w:rsid w:val="009406E5"/>
    <w:rsid w:val="009406FB"/>
    <w:rsid w:val="00940BA4"/>
    <w:rsid w:val="009411D4"/>
    <w:rsid w:val="00941237"/>
    <w:rsid w:val="009449EE"/>
    <w:rsid w:val="00944FCE"/>
    <w:rsid w:val="009455FF"/>
    <w:rsid w:val="00945BF9"/>
    <w:rsid w:val="0094645A"/>
    <w:rsid w:val="00947EF1"/>
    <w:rsid w:val="00947F88"/>
    <w:rsid w:val="00950508"/>
    <w:rsid w:val="00950733"/>
    <w:rsid w:val="00950851"/>
    <w:rsid w:val="00950A66"/>
    <w:rsid w:val="00950B56"/>
    <w:rsid w:val="00951049"/>
    <w:rsid w:val="009511B4"/>
    <w:rsid w:val="00951A55"/>
    <w:rsid w:val="0095205C"/>
    <w:rsid w:val="009527E2"/>
    <w:rsid w:val="0095329E"/>
    <w:rsid w:val="0095332F"/>
    <w:rsid w:val="00953DFE"/>
    <w:rsid w:val="0095411C"/>
    <w:rsid w:val="00954195"/>
    <w:rsid w:val="00954A90"/>
    <w:rsid w:val="00954CDA"/>
    <w:rsid w:val="00954D53"/>
    <w:rsid w:val="009552F3"/>
    <w:rsid w:val="0095595C"/>
    <w:rsid w:val="009561EF"/>
    <w:rsid w:val="009565E1"/>
    <w:rsid w:val="009573CF"/>
    <w:rsid w:val="0096011A"/>
    <w:rsid w:val="009601A2"/>
    <w:rsid w:val="009601D1"/>
    <w:rsid w:val="0096111D"/>
    <w:rsid w:val="00962AD5"/>
    <w:rsid w:val="00962BA6"/>
    <w:rsid w:val="0096300F"/>
    <w:rsid w:val="0096303A"/>
    <w:rsid w:val="00963601"/>
    <w:rsid w:val="00963BBC"/>
    <w:rsid w:val="00963D13"/>
    <w:rsid w:val="009640E0"/>
    <w:rsid w:val="0096457B"/>
    <w:rsid w:val="009668C2"/>
    <w:rsid w:val="00967706"/>
    <w:rsid w:val="009677DB"/>
    <w:rsid w:val="00967985"/>
    <w:rsid w:val="0096799B"/>
    <w:rsid w:val="00967E0C"/>
    <w:rsid w:val="0097109C"/>
    <w:rsid w:val="0097149C"/>
    <w:rsid w:val="00971A35"/>
    <w:rsid w:val="00971BAB"/>
    <w:rsid w:val="00972902"/>
    <w:rsid w:val="00972975"/>
    <w:rsid w:val="00972D60"/>
    <w:rsid w:val="009732E1"/>
    <w:rsid w:val="0097357B"/>
    <w:rsid w:val="0097360E"/>
    <w:rsid w:val="0097442A"/>
    <w:rsid w:val="00974471"/>
    <w:rsid w:val="00974D3F"/>
    <w:rsid w:val="00974F7F"/>
    <w:rsid w:val="0097511A"/>
    <w:rsid w:val="0097549D"/>
    <w:rsid w:val="00975920"/>
    <w:rsid w:val="00975EE3"/>
    <w:rsid w:val="00975FC8"/>
    <w:rsid w:val="0097727B"/>
    <w:rsid w:val="00977F63"/>
    <w:rsid w:val="009802C0"/>
    <w:rsid w:val="0098156D"/>
    <w:rsid w:val="009816D2"/>
    <w:rsid w:val="00981A83"/>
    <w:rsid w:val="00982FED"/>
    <w:rsid w:val="00983F47"/>
    <w:rsid w:val="00984438"/>
    <w:rsid w:val="00984961"/>
    <w:rsid w:val="00984A4E"/>
    <w:rsid w:val="0098515B"/>
    <w:rsid w:val="00985AEF"/>
    <w:rsid w:val="00985BCA"/>
    <w:rsid w:val="009863EB"/>
    <w:rsid w:val="00986761"/>
    <w:rsid w:val="00986826"/>
    <w:rsid w:val="00986A17"/>
    <w:rsid w:val="00987F20"/>
    <w:rsid w:val="00990501"/>
    <w:rsid w:val="0099097E"/>
    <w:rsid w:val="00990C6A"/>
    <w:rsid w:val="00991C19"/>
    <w:rsid w:val="0099266D"/>
    <w:rsid w:val="00992832"/>
    <w:rsid w:val="00992DD9"/>
    <w:rsid w:val="00995853"/>
    <w:rsid w:val="0099642A"/>
    <w:rsid w:val="009965DA"/>
    <w:rsid w:val="0099688F"/>
    <w:rsid w:val="009970E1"/>
    <w:rsid w:val="00997F15"/>
    <w:rsid w:val="009A041F"/>
    <w:rsid w:val="009A1B12"/>
    <w:rsid w:val="009A2081"/>
    <w:rsid w:val="009A2ABE"/>
    <w:rsid w:val="009A2FAB"/>
    <w:rsid w:val="009A377B"/>
    <w:rsid w:val="009A4335"/>
    <w:rsid w:val="009A46E5"/>
    <w:rsid w:val="009A4CA9"/>
    <w:rsid w:val="009A5076"/>
    <w:rsid w:val="009A57F9"/>
    <w:rsid w:val="009A635E"/>
    <w:rsid w:val="009A6576"/>
    <w:rsid w:val="009A6B48"/>
    <w:rsid w:val="009B070D"/>
    <w:rsid w:val="009B08E9"/>
    <w:rsid w:val="009B0E2E"/>
    <w:rsid w:val="009B1082"/>
    <w:rsid w:val="009B17E3"/>
    <w:rsid w:val="009B1B4E"/>
    <w:rsid w:val="009B1D25"/>
    <w:rsid w:val="009B274B"/>
    <w:rsid w:val="009B29E6"/>
    <w:rsid w:val="009B3D99"/>
    <w:rsid w:val="009B460E"/>
    <w:rsid w:val="009B50EF"/>
    <w:rsid w:val="009B517A"/>
    <w:rsid w:val="009B5FE2"/>
    <w:rsid w:val="009B71F1"/>
    <w:rsid w:val="009C0191"/>
    <w:rsid w:val="009C0CFA"/>
    <w:rsid w:val="009C0D3B"/>
    <w:rsid w:val="009C0E0B"/>
    <w:rsid w:val="009C0FB1"/>
    <w:rsid w:val="009C1651"/>
    <w:rsid w:val="009C16D2"/>
    <w:rsid w:val="009C16DD"/>
    <w:rsid w:val="009C1864"/>
    <w:rsid w:val="009C2D3B"/>
    <w:rsid w:val="009C3803"/>
    <w:rsid w:val="009C4289"/>
    <w:rsid w:val="009C4808"/>
    <w:rsid w:val="009C4E2D"/>
    <w:rsid w:val="009C4F95"/>
    <w:rsid w:val="009C515A"/>
    <w:rsid w:val="009C5FAC"/>
    <w:rsid w:val="009C79B1"/>
    <w:rsid w:val="009D0396"/>
    <w:rsid w:val="009D0BE3"/>
    <w:rsid w:val="009D0E92"/>
    <w:rsid w:val="009D12D7"/>
    <w:rsid w:val="009D1802"/>
    <w:rsid w:val="009D2664"/>
    <w:rsid w:val="009D34E6"/>
    <w:rsid w:val="009D3E1E"/>
    <w:rsid w:val="009D3EDB"/>
    <w:rsid w:val="009D3F8B"/>
    <w:rsid w:val="009D4483"/>
    <w:rsid w:val="009D4922"/>
    <w:rsid w:val="009D4A4C"/>
    <w:rsid w:val="009D4D15"/>
    <w:rsid w:val="009D4D9A"/>
    <w:rsid w:val="009D5CD5"/>
    <w:rsid w:val="009D5D1C"/>
    <w:rsid w:val="009D6B5D"/>
    <w:rsid w:val="009D7AED"/>
    <w:rsid w:val="009E04BD"/>
    <w:rsid w:val="009E077C"/>
    <w:rsid w:val="009E0808"/>
    <w:rsid w:val="009E0E1B"/>
    <w:rsid w:val="009E20EC"/>
    <w:rsid w:val="009E21D7"/>
    <w:rsid w:val="009E2496"/>
    <w:rsid w:val="009E2A33"/>
    <w:rsid w:val="009E2BBC"/>
    <w:rsid w:val="009E30BC"/>
    <w:rsid w:val="009E4AC8"/>
    <w:rsid w:val="009E54A2"/>
    <w:rsid w:val="009E556B"/>
    <w:rsid w:val="009E5930"/>
    <w:rsid w:val="009E6DA4"/>
    <w:rsid w:val="009E7475"/>
    <w:rsid w:val="009E7664"/>
    <w:rsid w:val="009E775F"/>
    <w:rsid w:val="009F1C9C"/>
    <w:rsid w:val="009F3797"/>
    <w:rsid w:val="009F37AA"/>
    <w:rsid w:val="009F4395"/>
    <w:rsid w:val="009F450D"/>
    <w:rsid w:val="009F4F6F"/>
    <w:rsid w:val="009F5FE7"/>
    <w:rsid w:val="009F6F42"/>
    <w:rsid w:val="009F7459"/>
    <w:rsid w:val="009F78CC"/>
    <w:rsid w:val="00A00C6C"/>
    <w:rsid w:val="00A00E81"/>
    <w:rsid w:val="00A01BC4"/>
    <w:rsid w:val="00A0219B"/>
    <w:rsid w:val="00A021CA"/>
    <w:rsid w:val="00A02548"/>
    <w:rsid w:val="00A02D1F"/>
    <w:rsid w:val="00A02E51"/>
    <w:rsid w:val="00A032D8"/>
    <w:rsid w:val="00A03958"/>
    <w:rsid w:val="00A05590"/>
    <w:rsid w:val="00A0740D"/>
    <w:rsid w:val="00A07C03"/>
    <w:rsid w:val="00A07CE8"/>
    <w:rsid w:val="00A1010D"/>
    <w:rsid w:val="00A10849"/>
    <w:rsid w:val="00A109EF"/>
    <w:rsid w:val="00A10B63"/>
    <w:rsid w:val="00A11369"/>
    <w:rsid w:val="00A1168B"/>
    <w:rsid w:val="00A116D3"/>
    <w:rsid w:val="00A12C1A"/>
    <w:rsid w:val="00A14B0B"/>
    <w:rsid w:val="00A14BE4"/>
    <w:rsid w:val="00A14E92"/>
    <w:rsid w:val="00A1551D"/>
    <w:rsid w:val="00A167BF"/>
    <w:rsid w:val="00A16F78"/>
    <w:rsid w:val="00A17C00"/>
    <w:rsid w:val="00A202EA"/>
    <w:rsid w:val="00A210C2"/>
    <w:rsid w:val="00A21A61"/>
    <w:rsid w:val="00A22988"/>
    <w:rsid w:val="00A22E8E"/>
    <w:rsid w:val="00A233D5"/>
    <w:rsid w:val="00A239D2"/>
    <w:rsid w:val="00A24A34"/>
    <w:rsid w:val="00A24BAA"/>
    <w:rsid w:val="00A25D63"/>
    <w:rsid w:val="00A25FEF"/>
    <w:rsid w:val="00A2620F"/>
    <w:rsid w:val="00A308AB"/>
    <w:rsid w:val="00A3146E"/>
    <w:rsid w:val="00A31BDA"/>
    <w:rsid w:val="00A31C2A"/>
    <w:rsid w:val="00A322D8"/>
    <w:rsid w:val="00A334B3"/>
    <w:rsid w:val="00A339EE"/>
    <w:rsid w:val="00A33FA6"/>
    <w:rsid w:val="00A34673"/>
    <w:rsid w:val="00A35291"/>
    <w:rsid w:val="00A35B68"/>
    <w:rsid w:val="00A35F61"/>
    <w:rsid w:val="00A376EA"/>
    <w:rsid w:val="00A40617"/>
    <w:rsid w:val="00A408FE"/>
    <w:rsid w:val="00A41610"/>
    <w:rsid w:val="00A416CA"/>
    <w:rsid w:val="00A417F4"/>
    <w:rsid w:val="00A419CE"/>
    <w:rsid w:val="00A419E9"/>
    <w:rsid w:val="00A41A3D"/>
    <w:rsid w:val="00A42AA3"/>
    <w:rsid w:val="00A4304F"/>
    <w:rsid w:val="00A4323C"/>
    <w:rsid w:val="00A43526"/>
    <w:rsid w:val="00A44AAC"/>
    <w:rsid w:val="00A45DAD"/>
    <w:rsid w:val="00A45FCA"/>
    <w:rsid w:val="00A469EC"/>
    <w:rsid w:val="00A46A3E"/>
    <w:rsid w:val="00A471BF"/>
    <w:rsid w:val="00A4740A"/>
    <w:rsid w:val="00A51735"/>
    <w:rsid w:val="00A530C5"/>
    <w:rsid w:val="00A53A6F"/>
    <w:rsid w:val="00A53D92"/>
    <w:rsid w:val="00A558CD"/>
    <w:rsid w:val="00A56271"/>
    <w:rsid w:val="00A564AC"/>
    <w:rsid w:val="00A564EB"/>
    <w:rsid w:val="00A606F2"/>
    <w:rsid w:val="00A6081D"/>
    <w:rsid w:val="00A60895"/>
    <w:rsid w:val="00A60F40"/>
    <w:rsid w:val="00A616DA"/>
    <w:rsid w:val="00A61BDD"/>
    <w:rsid w:val="00A6230D"/>
    <w:rsid w:val="00A624CC"/>
    <w:rsid w:val="00A62636"/>
    <w:rsid w:val="00A62D01"/>
    <w:rsid w:val="00A62E36"/>
    <w:rsid w:val="00A6417A"/>
    <w:rsid w:val="00A6482E"/>
    <w:rsid w:val="00A64879"/>
    <w:rsid w:val="00A65C8F"/>
    <w:rsid w:val="00A66386"/>
    <w:rsid w:val="00A666A1"/>
    <w:rsid w:val="00A66B55"/>
    <w:rsid w:val="00A66D55"/>
    <w:rsid w:val="00A678B4"/>
    <w:rsid w:val="00A679F4"/>
    <w:rsid w:val="00A70DF9"/>
    <w:rsid w:val="00A712E9"/>
    <w:rsid w:val="00A71DBA"/>
    <w:rsid w:val="00A72206"/>
    <w:rsid w:val="00A724FA"/>
    <w:rsid w:val="00A72B62"/>
    <w:rsid w:val="00A72BC3"/>
    <w:rsid w:val="00A7359F"/>
    <w:rsid w:val="00A74218"/>
    <w:rsid w:val="00A745C4"/>
    <w:rsid w:val="00A75574"/>
    <w:rsid w:val="00A7635A"/>
    <w:rsid w:val="00A7693A"/>
    <w:rsid w:val="00A7698A"/>
    <w:rsid w:val="00A803DC"/>
    <w:rsid w:val="00A80AD7"/>
    <w:rsid w:val="00A80BCB"/>
    <w:rsid w:val="00A816F9"/>
    <w:rsid w:val="00A8170B"/>
    <w:rsid w:val="00A81756"/>
    <w:rsid w:val="00A82600"/>
    <w:rsid w:val="00A830B2"/>
    <w:rsid w:val="00A842EA"/>
    <w:rsid w:val="00A8492D"/>
    <w:rsid w:val="00A84A35"/>
    <w:rsid w:val="00A85267"/>
    <w:rsid w:val="00A8581F"/>
    <w:rsid w:val="00A85EB0"/>
    <w:rsid w:val="00A861B9"/>
    <w:rsid w:val="00A8726B"/>
    <w:rsid w:val="00A87622"/>
    <w:rsid w:val="00A879F5"/>
    <w:rsid w:val="00A90455"/>
    <w:rsid w:val="00A9055A"/>
    <w:rsid w:val="00A90E3D"/>
    <w:rsid w:val="00A91F6F"/>
    <w:rsid w:val="00A922E1"/>
    <w:rsid w:val="00A92701"/>
    <w:rsid w:val="00A929B9"/>
    <w:rsid w:val="00A9383D"/>
    <w:rsid w:val="00A94CF7"/>
    <w:rsid w:val="00A94FA1"/>
    <w:rsid w:val="00A9501B"/>
    <w:rsid w:val="00A95342"/>
    <w:rsid w:val="00A9631D"/>
    <w:rsid w:val="00A9684D"/>
    <w:rsid w:val="00A96C31"/>
    <w:rsid w:val="00A97FD6"/>
    <w:rsid w:val="00AA0526"/>
    <w:rsid w:val="00AA0827"/>
    <w:rsid w:val="00AA10DD"/>
    <w:rsid w:val="00AA14F8"/>
    <w:rsid w:val="00AA1EF4"/>
    <w:rsid w:val="00AA23D4"/>
    <w:rsid w:val="00AA2C86"/>
    <w:rsid w:val="00AA3E0B"/>
    <w:rsid w:val="00AA4280"/>
    <w:rsid w:val="00AA4D31"/>
    <w:rsid w:val="00AA51D4"/>
    <w:rsid w:val="00AA5451"/>
    <w:rsid w:val="00AA54B7"/>
    <w:rsid w:val="00AA5589"/>
    <w:rsid w:val="00AA5AED"/>
    <w:rsid w:val="00AA6086"/>
    <w:rsid w:val="00AA643D"/>
    <w:rsid w:val="00AA7B77"/>
    <w:rsid w:val="00AA7C99"/>
    <w:rsid w:val="00AB069F"/>
    <w:rsid w:val="00AB0A13"/>
    <w:rsid w:val="00AB0AF5"/>
    <w:rsid w:val="00AB0D24"/>
    <w:rsid w:val="00AB0E0B"/>
    <w:rsid w:val="00AB12FB"/>
    <w:rsid w:val="00AB1D80"/>
    <w:rsid w:val="00AB1E42"/>
    <w:rsid w:val="00AB27A3"/>
    <w:rsid w:val="00AB2B98"/>
    <w:rsid w:val="00AB32CB"/>
    <w:rsid w:val="00AB3824"/>
    <w:rsid w:val="00AB3A92"/>
    <w:rsid w:val="00AB3DBE"/>
    <w:rsid w:val="00AB4464"/>
    <w:rsid w:val="00AB46E4"/>
    <w:rsid w:val="00AB5448"/>
    <w:rsid w:val="00AB5559"/>
    <w:rsid w:val="00AB5E20"/>
    <w:rsid w:val="00AB5E59"/>
    <w:rsid w:val="00AB7513"/>
    <w:rsid w:val="00AC0FC6"/>
    <w:rsid w:val="00AC12BE"/>
    <w:rsid w:val="00AC20F0"/>
    <w:rsid w:val="00AC2419"/>
    <w:rsid w:val="00AC3F5D"/>
    <w:rsid w:val="00AC4962"/>
    <w:rsid w:val="00AC498C"/>
    <w:rsid w:val="00AC4B91"/>
    <w:rsid w:val="00AC52B1"/>
    <w:rsid w:val="00AC59DD"/>
    <w:rsid w:val="00AC6055"/>
    <w:rsid w:val="00AC759E"/>
    <w:rsid w:val="00AD134A"/>
    <w:rsid w:val="00AD14F3"/>
    <w:rsid w:val="00AD1F68"/>
    <w:rsid w:val="00AD2A4A"/>
    <w:rsid w:val="00AD37F3"/>
    <w:rsid w:val="00AD3A61"/>
    <w:rsid w:val="00AD3EF8"/>
    <w:rsid w:val="00AD5A04"/>
    <w:rsid w:val="00AD6D83"/>
    <w:rsid w:val="00AD7DBF"/>
    <w:rsid w:val="00AD7EAC"/>
    <w:rsid w:val="00AD7EC4"/>
    <w:rsid w:val="00AE032C"/>
    <w:rsid w:val="00AE0FEB"/>
    <w:rsid w:val="00AE16ED"/>
    <w:rsid w:val="00AE1E02"/>
    <w:rsid w:val="00AE38D5"/>
    <w:rsid w:val="00AE3B29"/>
    <w:rsid w:val="00AE496B"/>
    <w:rsid w:val="00AE543C"/>
    <w:rsid w:val="00AE54D5"/>
    <w:rsid w:val="00AE59B2"/>
    <w:rsid w:val="00AE67FA"/>
    <w:rsid w:val="00AE6EAF"/>
    <w:rsid w:val="00AF0470"/>
    <w:rsid w:val="00AF058F"/>
    <w:rsid w:val="00AF068F"/>
    <w:rsid w:val="00AF199B"/>
    <w:rsid w:val="00AF2CB7"/>
    <w:rsid w:val="00AF3E06"/>
    <w:rsid w:val="00AF44E1"/>
    <w:rsid w:val="00AF5AB6"/>
    <w:rsid w:val="00AF5C82"/>
    <w:rsid w:val="00AF62EB"/>
    <w:rsid w:val="00AF6771"/>
    <w:rsid w:val="00AF6803"/>
    <w:rsid w:val="00AF701B"/>
    <w:rsid w:val="00AF73F2"/>
    <w:rsid w:val="00AF7845"/>
    <w:rsid w:val="00AF7E19"/>
    <w:rsid w:val="00B0036B"/>
    <w:rsid w:val="00B003AE"/>
    <w:rsid w:val="00B01B24"/>
    <w:rsid w:val="00B02EE0"/>
    <w:rsid w:val="00B02F6D"/>
    <w:rsid w:val="00B02FF7"/>
    <w:rsid w:val="00B04AD8"/>
    <w:rsid w:val="00B04D5C"/>
    <w:rsid w:val="00B050FA"/>
    <w:rsid w:val="00B053C9"/>
    <w:rsid w:val="00B055EA"/>
    <w:rsid w:val="00B06DB2"/>
    <w:rsid w:val="00B07827"/>
    <w:rsid w:val="00B10014"/>
    <w:rsid w:val="00B10A5D"/>
    <w:rsid w:val="00B10EB4"/>
    <w:rsid w:val="00B12000"/>
    <w:rsid w:val="00B12143"/>
    <w:rsid w:val="00B13C04"/>
    <w:rsid w:val="00B14530"/>
    <w:rsid w:val="00B14BEE"/>
    <w:rsid w:val="00B14FAE"/>
    <w:rsid w:val="00B1523D"/>
    <w:rsid w:val="00B16D62"/>
    <w:rsid w:val="00B16E1B"/>
    <w:rsid w:val="00B17871"/>
    <w:rsid w:val="00B2162D"/>
    <w:rsid w:val="00B21702"/>
    <w:rsid w:val="00B21D9B"/>
    <w:rsid w:val="00B229C9"/>
    <w:rsid w:val="00B23273"/>
    <w:rsid w:val="00B233F1"/>
    <w:rsid w:val="00B2398C"/>
    <w:rsid w:val="00B23B39"/>
    <w:rsid w:val="00B252A2"/>
    <w:rsid w:val="00B2560C"/>
    <w:rsid w:val="00B25DC6"/>
    <w:rsid w:val="00B25E5A"/>
    <w:rsid w:val="00B27335"/>
    <w:rsid w:val="00B27D19"/>
    <w:rsid w:val="00B307DF"/>
    <w:rsid w:val="00B30970"/>
    <w:rsid w:val="00B31003"/>
    <w:rsid w:val="00B31489"/>
    <w:rsid w:val="00B31C20"/>
    <w:rsid w:val="00B32751"/>
    <w:rsid w:val="00B32B4B"/>
    <w:rsid w:val="00B340F3"/>
    <w:rsid w:val="00B3411B"/>
    <w:rsid w:val="00B344EA"/>
    <w:rsid w:val="00B352AF"/>
    <w:rsid w:val="00B35777"/>
    <w:rsid w:val="00B362A9"/>
    <w:rsid w:val="00B36F42"/>
    <w:rsid w:val="00B371CD"/>
    <w:rsid w:val="00B37C86"/>
    <w:rsid w:val="00B40664"/>
    <w:rsid w:val="00B40AF0"/>
    <w:rsid w:val="00B41016"/>
    <w:rsid w:val="00B4184F"/>
    <w:rsid w:val="00B41B09"/>
    <w:rsid w:val="00B41DAC"/>
    <w:rsid w:val="00B41E00"/>
    <w:rsid w:val="00B42B9A"/>
    <w:rsid w:val="00B42BAA"/>
    <w:rsid w:val="00B431B6"/>
    <w:rsid w:val="00B4349C"/>
    <w:rsid w:val="00B43D1D"/>
    <w:rsid w:val="00B44033"/>
    <w:rsid w:val="00B4591B"/>
    <w:rsid w:val="00B47041"/>
    <w:rsid w:val="00B5142B"/>
    <w:rsid w:val="00B51725"/>
    <w:rsid w:val="00B518BA"/>
    <w:rsid w:val="00B52361"/>
    <w:rsid w:val="00B524DF"/>
    <w:rsid w:val="00B5255C"/>
    <w:rsid w:val="00B53984"/>
    <w:rsid w:val="00B53C46"/>
    <w:rsid w:val="00B5462F"/>
    <w:rsid w:val="00B5490E"/>
    <w:rsid w:val="00B54C11"/>
    <w:rsid w:val="00B55716"/>
    <w:rsid w:val="00B55E11"/>
    <w:rsid w:val="00B5662C"/>
    <w:rsid w:val="00B56DD3"/>
    <w:rsid w:val="00B574FC"/>
    <w:rsid w:val="00B60022"/>
    <w:rsid w:val="00B60451"/>
    <w:rsid w:val="00B605D6"/>
    <w:rsid w:val="00B60B88"/>
    <w:rsid w:val="00B60EEA"/>
    <w:rsid w:val="00B61A82"/>
    <w:rsid w:val="00B61AD4"/>
    <w:rsid w:val="00B62A99"/>
    <w:rsid w:val="00B62F70"/>
    <w:rsid w:val="00B62FBE"/>
    <w:rsid w:val="00B633E7"/>
    <w:rsid w:val="00B63E7B"/>
    <w:rsid w:val="00B6505B"/>
    <w:rsid w:val="00B656DE"/>
    <w:rsid w:val="00B66009"/>
    <w:rsid w:val="00B660ED"/>
    <w:rsid w:val="00B66F35"/>
    <w:rsid w:val="00B716BF"/>
    <w:rsid w:val="00B71748"/>
    <w:rsid w:val="00B71D07"/>
    <w:rsid w:val="00B72411"/>
    <w:rsid w:val="00B73F4C"/>
    <w:rsid w:val="00B75BCF"/>
    <w:rsid w:val="00B75C77"/>
    <w:rsid w:val="00B76087"/>
    <w:rsid w:val="00B76645"/>
    <w:rsid w:val="00B76913"/>
    <w:rsid w:val="00B771F7"/>
    <w:rsid w:val="00B77984"/>
    <w:rsid w:val="00B81A5C"/>
    <w:rsid w:val="00B828B5"/>
    <w:rsid w:val="00B838C7"/>
    <w:rsid w:val="00B842B3"/>
    <w:rsid w:val="00B84873"/>
    <w:rsid w:val="00B855AB"/>
    <w:rsid w:val="00B86051"/>
    <w:rsid w:val="00B860B3"/>
    <w:rsid w:val="00B86593"/>
    <w:rsid w:val="00B912B5"/>
    <w:rsid w:val="00B91B27"/>
    <w:rsid w:val="00B91DFB"/>
    <w:rsid w:val="00B92BDD"/>
    <w:rsid w:val="00B930CC"/>
    <w:rsid w:val="00B932E8"/>
    <w:rsid w:val="00B93CAE"/>
    <w:rsid w:val="00B96727"/>
    <w:rsid w:val="00B968F1"/>
    <w:rsid w:val="00B96F6C"/>
    <w:rsid w:val="00BA07F8"/>
    <w:rsid w:val="00BA098D"/>
    <w:rsid w:val="00BA0D41"/>
    <w:rsid w:val="00BA0EE7"/>
    <w:rsid w:val="00BA1499"/>
    <w:rsid w:val="00BA1663"/>
    <w:rsid w:val="00BA1A97"/>
    <w:rsid w:val="00BA2438"/>
    <w:rsid w:val="00BA4C28"/>
    <w:rsid w:val="00BA4DEA"/>
    <w:rsid w:val="00BA55AB"/>
    <w:rsid w:val="00BA5AE4"/>
    <w:rsid w:val="00BA700A"/>
    <w:rsid w:val="00BA71E8"/>
    <w:rsid w:val="00BA7345"/>
    <w:rsid w:val="00BA781F"/>
    <w:rsid w:val="00BA7D85"/>
    <w:rsid w:val="00BB0830"/>
    <w:rsid w:val="00BB0A4B"/>
    <w:rsid w:val="00BB1496"/>
    <w:rsid w:val="00BB2583"/>
    <w:rsid w:val="00BB2A38"/>
    <w:rsid w:val="00BB2FDB"/>
    <w:rsid w:val="00BB46C5"/>
    <w:rsid w:val="00BB58B4"/>
    <w:rsid w:val="00BB59FC"/>
    <w:rsid w:val="00BB5CAF"/>
    <w:rsid w:val="00BB5E8E"/>
    <w:rsid w:val="00BB5EE5"/>
    <w:rsid w:val="00BB646F"/>
    <w:rsid w:val="00BB691D"/>
    <w:rsid w:val="00BB699C"/>
    <w:rsid w:val="00BB6AB4"/>
    <w:rsid w:val="00BB6BE3"/>
    <w:rsid w:val="00BB6EB4"/>
    <w:rsid w:val="00BB6FDA"/>
    <w:rsid w:val="00BC11DA"/>
    <w:rsid w:val="00BC1FC1"/>
    <w:rsid w:val="00BC1FF1"/>
    <w:rsid w:val="00BC22BE"/>
    <w:rsid w:val="00BC2856"/>
    <w:rsid w:val="00BC28C3"/>
    <w:rsid w:val="00BC2AB0"/>
    <w:rsid w:val="00BC31C5"/>
    <w:rsid w:val="00BC352A"/>
    <w:rsid w:val="00BC4764"/>
    <w:rsid w:val="00BC70D9"/>
    <w:rsid w:val="00BD0237"/>
    <w:rsid w:val="00BD08D4"/>
    <w:rsid w:val="00BD0FAE"/>
    <w:rsid w:val="00BD2078"/>
    <w:rsid w:val="00BD23E8"/>
    <w:rsid w:val="00BD3027"/>
    <w:rsid w:val="00BD3246"/>
    <w:rsid w:val="00BD4FF4"/>
    <w:rsid w:val="00BD7386"/>
    <w:rsid w:val="00BD792B"/>
    <w:rsid w:val="00BD7C82"/>
    <w:rsid w:val="00BE02C7"/>
    <w:rsid w:val="00BE0413"/>
    <w:rsid w:val="00BE05E9"/>
    <w:rsid w:val="00BE0913"/>
    <w:rsid w:val="00BE1876"/>
    <w:rsid w:val="00BE3584"/>
    <w:rsid w:val="00BE3682"/>
    <w:rsid w:val="00BE37CC"/>
    <w:rsid w:val="00BE3A0F"/>
    <w:rsid w:val="00BE4440"/>
    <w:rsid w:val="00BE57C7"/>
    <w:rsid w:val="00BE5A4B"/>
    <w:rsid w:val="00BE67BD"/>
    <w:rsid w:val="00BE6C62"/>
    <w:rsid w:val="00BE727C"/>
    <w:rsid w:val="00BE73F0"/>
    <w:rsid w:val="00BF0542"/>
    <w:rsid w:val="00BF0A9A"/>
    <w:rsid w:val="00BF0ED1"/>
    <w:rsid w:val="00BF11E9"/>
    <w:rsid w:val="00BF21D5"/>
    <w:rsid w:val="00BF2B0A"/>
    <w:rsid w:val="00BF2DD3"/>
    <w:rsid w:val="00BF3AF3"/>
    <w:rsid w:val="00BF3F1C"/>
    <w:rsid w:val="00BF436D"/>
    <w:rsid w:val="00BF466C"/>
    <w:rsid w:val="00BF4C03"/>
    <w:rsid w:val="00BF50C9"/>
    <w:rsid w:val="00BF59A0"/>
    <w:rsid w:val="00BF5A32"/>
    <w:rsid w:val="00BF5D63"/>
    <w:rsid w:val="00BF5FCA"/>
    <w:rsid w:val="00BF6633"/>
    <w:rsid w:val="00BF7D57"/>
    <w:rsid w:val="00C0006F"/>
    <w:rsid w:val="00C00C04"/>
    <w:rsid w:val="00C00C6F"/>
    <w:rsid w:val="00C00D3A"/>
    <w:rsid w:val="00C01763"/>
    <w:rsid w:val="00C0186F"/>
    <w:rsid w:val="00C01FDC"/>
    <w:rsid w:val="00C02588"/>
    <w:rsid w:val="00C02793"/>
    <w:rsid w:val="00C027B6"/>
    <w:rsid w:val="00C03418"/>
    <w:rsid w:val="00C03AE1"/>
    <w:rsid w:val="00C03D74"/>
    <w:rsid w:val="00C05E1D"/>
    <w:rsid w:val="00C06116"/>
    <w:rsid w:val="00C06695"/>
    <w:rsid w:val="00C06DD4"/>
    <w:rsid w:val="00C06EFF"/>
    <w:rsid w:val="00C07589"/>
    <w:rsid w:val="00C075A1"/>
    <w:rsid w:val="00C11159"/>
    <w:rsid w:val="00C1140F"/>
    <w:rsid w:val="00C1142E"/>
    <w:rsid w:val="00C115C9"/>
    <w:rsid w:val="00C115E7"/>
    <w:rsid w:val="00C11C00"/>
    <w:rsid w:val="00C12BE6"/>
    <w:rsid w:val="00C132C6"/>
    <w:rsid w:val="00C133EB"/>
    <w:rsid w:val="00C13447"/>
    <w:rsid w:val="00C13CC3"/>
    <w:rsid w:val="00C14511"/>
    <w:rsid w:val="00C155A5"/>
    <w:rsid w:val="00C15AA1"/>
    <w:rsid w:val="00C16226"/>
    <w:rsid w:val="00C16B3D"/>
    <w:rsid w:val="00C16C4D"/>
    <w:rsid w:val="00C17B14"/>
    <w:rsid w:val="00C20D3C"/>
    <w:rsid w:val="00C21245"/>
    <w:rsid w:val="00C2166C"/>
    <w:rsid w:val="00C22C19"/>
    <w:rsid w:val="00C246CE"/>
    <w:rsid w:val="00C251A0"/>
    <w:rsid w:val="00C2624F"/>
    <w:rsid w:val="00C2630D"/>
    <w:rsid w:val="00C26570"/>
    <w:rsid w:val="00C2723F"/>
    <w:rsid w:val="00C304B7"/>
    <w:rsid w:val="00C30B7A"/>
    <w:rsid w:val="00C30E38"/>
    <w:rsid w:val="00C3157B"/>
    <w:rsid w:val="00C31D26"/>
    <w:rsid w:val="00C32014"/>
    <w:rsid w:val="00C324D5"/>
    <w:rsid w:val="00C327A2"/>
    <w:rsid w:val="00C3307F"/>
    <w:rsid w:val="00C330CA"/>
    <w:rsid w:val="00C33196"/>
    <w:rsid w:val="00C334EB"/>
    <w:rsid w:val="00C3488D"/>
    <w:rsid w:val="00C348D0"/>
    <w:rsid w:val="00C354BD"/>
    <w:rsid w:val="00C357E6"/>
    <w:rsid w:val="00C36141"/>
    <w:rsid w:val="00C36263"/>
    <w:rsid w:val="00C36971"/>
    <w:rsid w:val="00C369B2"/>
    <w:rsid w:val="00C36D27"/>
    <w:rsid w:val="00C36D8E"/>
    <w:rsid w:val="00C37732"/>
    <w:rsid w:val="00C400A6"/>
    <w:rsid w:val="00C40F5E"/>
    <w:rsid w:val="00C41CBF"/>
    <w:rsid w:val="00C41E3E"/>
    <w:rsid w:val="00C41EC4"/>
    <w:rsid w:val="00C424F1"/>
    <w:rsid w:val="00C4380E"/>
    <w:rsid w:val="00C439DD"/>
    <w:rsid w:val="00C444B4"/>
    <w:rsid w:val="00C44722"/>
    <w:rsid w:val="00C44E1F"/>
    <w:rsid w:val="00C44EAF"/>
    <w:rsid w:val="00C45265"/>
    <w:rsid w:val="00C4569D"/>
    <w:rsid w:val="00C45CE0"/>
    <w:rsid w:val="00C46838"/>
    <w:rsid w:val="00C46961"/>
    <w:rsid w:val="00C47219"/>
    <w:rsid w:val="00C47225"/>
    <w:rsid w:val="00C478AA"/>
    <w:rsid w:val="00C47B27"/>
    <w:rsid w:val="00C50416"/>
    <w:rsid w:val="00C509F7"/>
    <w:rsid w:val="00C50A50"/>
    <w:rsid w:val="00C523F0"/>
    <w:rsid w:val="00C52418"/>
    <w:rsid w:val="00C5296E"/>
    <w:rsid w:val="00C537D4"/>
    <w:rsid w:val="00C53A1B"/>
    <w:rsid w:val="00C53C5D"/>
    <w:rsid w:val="00C54913"/>
    <w:rsid w:val="00C54FBB"/>
    <w:rsid w:val="00C55247"/>
    <w:rsid w:val="00C55410"/>
    <w:rsid w:val="00C56724"/>
    <w:rsid w:val="00C56749"/>
    <w:rsid w:val="00C572A7"/>
    <w:rsid w:val="00C572FA"/>
    <w:rsid w:val="00C57401"/>
    <w:rsid w:val="00C5798D"/>
    <w:rsid w:val="00C6097A"/>
    <w:rsid w:val="00C63563"/>
    <w:rsid w:val="00C6497E"/>
    <w:rsid w:val="00C65A0E"/>
    <w:rsid w:val="00C65EFE"/>
    <w:rsid w:val="00C6768E"/>
    <w:rsid w:val="00C678D3"/>
    <w:rsid w:val="00C70610"/>
    <w:rsid w:val="00C707FC"/>
    <w:rsid w:val="00C70B2E"/>
    <w:rsid w:val="00C70DE4"/>
    <w:rsid w:val="00C715AC"/>
    <w:rsid w:val="00C7189F"/>
    <w:rsid w:val="00C71B6C"/>
    <w:rsid w:val="00C71D0A"/>
    <w:rsid w:val="00C728FB"/>
    <w:rsid w:val="00C72B62"/>
    <w:rsid w:val="00C72DBA"/>
    <w:rsid w:val="00C731DE"/>
    <w:rsid w:val="00C7357E"/>
    <w:rsid w:val="00C737EF"/>
    <w:rsid w:val="00C73ECA"/>
    <w:rsid w:val="00C74E2D"/>
    <w:rsid w:val="00C74E78"/>
    <w:rsid w:val="00C75107"/>
    <w:rsid w:val="00C75E6B"/>
    <w:rsid w:val="00C76362"/>
    <w:rsid w:val="00C769F1"/>
    <w:rsid w:val="00C80411"/>
    <w:rsid w:val="00C81182"/>
    <w:rsid w:val="00C815F4"/>
    <w:rsid w:val="00C81B30"/>
    <w:rsid w:val="00C83252"/>
    <w:rsid w:val="00C836AF"/>
    <w:rsid w:val="00C83D5D"/>
    <w:rsid w:val="00C840AD"/>
    <w:rsid w:val="00C84367"/>
    <w:rsid w:val="00C84683"/>
    <w:rsid w:val="00C84B47"/>
    <w:rsid w:val="00C85375"/>
    <w:rsid w:val="00C8581B"/>
    <w:rsid w:val="00C85F25"/>
    <w:rsid w:val="00C865E7"/>
    <w:rsid w:val="00C8688F"/>
    <w:rsid w:val="00C86E40"/>
    <w:rsid w:val="00C876D5"/>
    <w:rsid w:val="00C90309"/>
    <w:rsid w:val="00C9032D"/>
    <w:rsid w:val="00C9035A"/>
    <w:rsid w:val="00C90E52"/>
    <w:rsid w:val="00C912C9"/>
    <w:rsid w:val="00C918A0"/>
    <w:rsid w:val="00C91C7C"/>
    <w:rsid w:val="00C921C9"/>
    <w:rsid w:val="00C92733"/>
    <w:rsid w:val="00C92909"/>
    <w:rsid w:val="00C93639"/>
    <w:rsid w:val="00C93961"/>
    <w:rsid w:val="00C93E3D"/>
    <w:rsid w:val="00C94239"/>
    <w:rsid w:val="00C94364"/>
    <w:rsid w:val="00C95D77"/>
    <w:rsid w:val="00C96F5A"/>
    <w:rsid w:val="00C97341"/>
    <w:rsid w:val="00C9775E"/>
    <w:rsid w:val="00C97BE2"/>
    <w:rsid w:val="00CA035D"/>
    <w:rsid w:val="00CA07C6"/>
    <w:rsid w:val="00CA0870"/>
    <w:rsid w:val="00CA08E8"/>
    <w:rsid w:val="00CA1D30"/>
    <w:rsid w:val="00CA2152"/>
    <w:rsid w:val="00CA21B0"/>
    <w:rsid w:val="00CA2904"/>
    <w:rsid w:val="00CA3151"/>
    <w:rsid w:val="00CA3515"/>
    <w:rsid w:val="00CA3A3E"/>
    <w:rsid w:val="00CA428D"/>
    <w:rsid w:val="00CA474E"/>
    <w:rsid w:val="00CA4D47"/>
    <w:rsid w:val="00CA4E46"/>
    <w:rsid w:val="00CA58FD"/>
    <w:rsid w:val="00CA594A"/>
    <w:rsid w:val="00CA684B"/>
    <w:rsid w:val="00CA6E02"/>
    <w:rsid w:val="00CA7043"/>
    <w:rsid w:val="00CA728B"/>
    <w:rsid w:val="00CA76C4"/>
    <w:rsid w:val="00CB0909"/>
    <w:rsid w:val="00CB12C3"/>
    <w:rsid w:val="00CB1B1C"/>
    <w:rsid w:val="00CB3D71"/>
    <w:rsid w:val="00CB3E50"/>
    <w:rsid w:val="00CB56C5"/>
    <w:rsid w:val="00CB5C70"/>
    <w:rsid w:val="00CB6818"/>
    <w:rsid w:val="00CB6911"/>
    <w:rsid w:val="00CB6B40"/>
    <w:rsid w:val="00CB70F6"/>
    <w:rsid w:val="00CB7282"/>
    <w:rsid w:val="00CB753B"/>
    <w:rsid w:val="00CB7DA4"/>
    <w:rsid w:val="00CC0764"/>
    <w:rsid w:val="00CC15E8"/>
    <w:rsid w:val="00CC26D6"/>
    <w:rsid w:val="00CC2AC0"/>
    <w:rsid w:val="00CC385C"/>
    <w:rsid w:val="00CC4262"/>
    <w:rsid w:val="00CC4D3D"/>
    <w:rsid w:val="00CC4F2A"/>
    <w:rsid w:val="00CC50AB"/>
    <w:rsid w:val="00CC5222"/>
    <w:rsid w:val="00CC568A"/>
    <w:rsid w:val="00CC57D1"/>
    <w:rsid w:val="00CC6675"/>
    <w:rsid w:val="00CC733F"/>
    <w:rsid w:val="00CD01DE"/>
    <w:rsid w:val="00CD0F45"/>
    <w:rsid w:val="00CD1446"/>
    <w:rsid w:val="00CD2278"/>
    <w:rsid w:val="00CD229E"/>
    <w:rsid w:val="00CD2385"/>
    <w:rsid w:val="00CD23EB"/>
    <w:rsid w:val="00CD2810"/>
    <w:rsid w:val="00CD31B2"/>
    <w:rsid w:val="00CD3AD0"/>
    <w:rsid w:val="00CD3DB2"/>
    <w:rsid w:val="00CD41CA"/>
    <w:rsid w:val="00CD4354"/>
    <w:rsid w:val="00CD5659"/>
    <w:rsid w:val="00CD73F5"/>
    <w:rsid w:val="00CD75C9"/>
    <w:rsid w:val="00CD7E3C"/>
    <w:rsid w:val="00CE101F"/>
    <w:rsid w:val="00CE1548"/>
    <w:rsid w:val="00CE1C25"/>
    <w:rsid w:val="00CE1D39"/>
    <w:rsid w:val="00CE2224"/>
    <w:rsid w:val="00CE2261"/>
    <w:rsid w:val="00CE2878"/>
    <w:rsid w:val="00CE2B6E"/>
    <w:rsid w:val="00CE307B"/>
    <w:rsid w:val="00CE349F"/>
    <w:rsid w:val="00CE3A23"/>
    <w:rsid w:val="00CE43C7"/>
    <w:rsid w:val="00CE43D6"/>
    <w:rsid w:val="00CE5C6E"/>
    <w:rsid w:val="00CE7521"/>
    <w:rsid w:val="00CE7F46"/>
    <w:rsid w:val="00CF05EF"/>
    <w:rsid w:val="00CF067C"/>
    <w:rsid w:val="00CF1796"/>
    <w:rsid w:val="00CF1BA0"/>
    <w:rsid w:val="00CF3BAA"/>
    <w:rsid w:val="00CF4796"/>
    <w:rsid w:val="00CF4C01"/>
    <w:rsid w:val="00CF4EC4"/>
    <w:rsid w:val="00CF4F6B"/>
    <w:rsid w:val="00CF4FB7"/>
    <w:rsid w:val="00CF5747"/>
    <w:rsid w:val="00CF580A"/>
    <w:rsid w:val="00CF6E21"/>
    <w:rsid w:val="00CF7D76"/>
    <w:rsid w:val="00D000D1"/>
    <w:rsid w:val="00D00569"/>
    <w:rsid w:val="00D00906"/>
    <w:rsid w:val="00D0139B"/>
    <w:rsid w:val="00D02A2F"/>
    <w:rsid w:val="00D034AB"/>
    <w:rsid w:val="00D03FA2"/>
    <w:rsid w:val="00D048D9"/>
    <w:rsid w:val="00D04C0C"/>
    <w:rsid w:val="00D05538"/>
    <w:rsid w:val="00D05BB9"/>
    <w:rsid w:val="00D05F6F"/>
    <w:rsid w:val="00D06506"/>
    <w:rsid w:val="00D067DA"/>
    <w:rsid w:val="00D07642"/>
    <w:rsid w:val="00D077D4"/>
    <w:rsid w:val="00D10F7C"/>
    <w:rsid w:val="00D1142E"/>
    <w:rsid w:val="00D11A2E"/>
    <w:rsid w:val="00D11A62"/>
    <w:rsid w:val="00D11BD2"/>
    <w:rsid w:val="00D12583"/>
    <w:rsid w:val="00D128C0"/>
    <w:rsid w:val="00D12BF2"/>
    <w:rsid w:val="00D140CC"/>
    <w:rsid w:val="00D14E22"/>
    <w:rsid w:val="00D15E65"/>
    <w:rsid w:val="00D16519"/>
    <w:rsid w:val="00D168E8"/>
    <w:rsid w:val="00D201C5"/>
    <w:rsid w:val="00D20946"/>
    <w:rsid w:val="00D20F44"/>
    <w:rsid w:val="00D21368"/>
    <w:rsid w:val="00D21433"/>
    <w:rsid w:val="00D21B7E"/>
    <w:rsid w:val="00D2237B"/>
    <w:rsid w:val="00D22BD9"/>
    <w:rsid w:val="00D22DAA"/>
    <w:rsid w:val="00D22E44"/>
    <w:rsid w:val="00D237AB"/>
    <w:rsid w:val="00D23C37"/>
    <w:rsid w:val="00D24388"/>
    <w:rsid w:val="00D25AC1"/>
    <w:rsid w:val="00D25D93"/>
    <w:rsid w:val="00D26D71"/>
    <w:rsid w:val="00D2739D"/>
    <w:rsid w:val="00D274E5"/>
    <w:rsid w:val="00D2797E"/>
    <w:rsid w:val="00D303D6"/>
    <w:rsid w:val="00D30657"/>
    <w:rsid w:val="00D30A7C"/>
    <w:rsid w:val="00D30AB4"/>
    <w:rsid w:val="00D30CCC"/>
    <w:rsid w:val="00D30CD9"/>
    <w:rsid w:val="00D325DD"/>
    <w:rsid w:val="00D32A36"/>
    <w:rsid w:val="00D331F6"/>
    <w:rsid w:val="00D33783"/>
    <w:rsid w:val="00D338EC"/>
    <w:rsid w:val="00D34C95"/>
    <w:rsid w:val="00D34EE8"/>
    <w:rsid w:val="00D36236"/>
    <w:rsid w:val="00D36296"/>
    <w:rsid w:val="00D36D4B"/>
    <w:rsid w:val="00D36E19"/>
    <w:rsid w:val="00D36FBF"/>
    <w:rsid w:val="00D37857"/>
    <w:rsid w:val="00D40005"/>
    <w:rsid w:val="00D4139B"/>
    <w:rsid w:val="00D414F0"/>
    <w:rsid w:val="00D425DF"/>
    <w:rsid w:val="00D4266F"/>
    <w:rsid w:val="00D42877"/>
    <w:rsid w:val="00D42A82"/>
    <w:rsid w:val="00D42DB9"/>
    <w:rsid w:val="00D44711"/>
    <w:rsid w:val="00D44B8B"/>
    <w:rsid w:val="00D4581F"/>
    <w:rsid w:val="00D45C5A"/>
    <w:rsid w:val="00D45FA1"/>
    <w:rsid w:val="00D469FE"/>
    <w:rsid w:val="00D46C63"/>
    <w:rsid w:val="00D47187"/>
    <w:rsid w:val="00D47671"/>
    <w:rsid w:val="00D47D80"/>
    <w:rsid w:val="00D47F41"/>
    <w:rsid w:val="00D504C2"/>
    <w:rsid w:val="00D50875"/>
    <w:rsid w:val="00D515B8"/>
    <w:rsid w:val="00D518F9"/>
    <w:rsid w:val="00D528EC"/>
    <w:rsid w:val="00D5377C"/>
    <w:rsid w:val="00D53882"/>
    <w:rsid w:val="00D5424B"/>
    <w:rsid w:val="00D5450D"/>
    <w:rsid w:val="00D54CBE"/>
    <w:rsid w:val="00D55072"/>
    <w:rsid w:val="00D55095"/>
    <w:rsid w:val="00D5673E"/>
    <w:rsid w:val="00D57085"/>
    <w:rsid w:val="00D57104"/>
    <w:rsid w:val="00D61B5B"/>
    <w:rsid w:val="00D61F67"/>
    <w:rsid w:val="00D620FC"/>
    <w:rsid w:val="00D6237B"/>
    <w:rsid w:val="00D643CC"/>
    <w:rsid w:val="00D6464B"/>
    <w:rsid w:val="00D6484A"/>
    <w:rsid w:val="00D64A83"/>
    <w:rsid w:val="00D64CB8"/>
    <w:rsid w:val="00D65340"/>
    <w:rsid w:val="00D653B5"/>
    <w:rsid w:val="00D66445"/>
    <w:rsid w:val="00D66E38"/>
    <w:rsid w:val="00D6706C"/>
    <w:rsid w:val="00D670A1"/>
    <w:rsid w:val="00D67A65"/>
    <w:rsid w:val="00D70581"/>
    <w:rsid w:val="00D70976"/>
    <w:rsid w:val="00D712E8"/>
    <w:rsid w:val="00D71FFD"/>
    <w:rsid w:val="00D72E76"/>
    <w:rsid w:val="00D73C40"/>
    <w:rsid w:val="00D73E59"/>
    <w:rsid w:val="00D741B0"/>
    <w:rsid w:val="00D743DB"/>
    <w:rsid w:val="00D7486D"/>
    <w:rsid w:val="00D74AAC"/>
    <w:rsid w:val="00D74D6A"/>
    <w:rsid w:val="00D76563"/>
    <w:rsid w:val="00D775B0"/>
    <w:rsid w:val="00D776B3"/>
    <w:rsid w:val="00D77811"/>
    <w:rsid w:val="00D77F2E"/>
    <w:rsid w:val="00D800D8"/>
    <w:rsid w:val="00D8081F"/>
    <w:rsid w:val="00D80BA7"/>
    <w:rsid w:val="00D80BEE"/>
    <w:rsid w:val="00D81C1D"/>
    <w:rsid w:val="00D82689"/>
    <w:rsid w:val="00D83293"/>
    <w:rsid w:val="00D8374D"/>
    <w:rsid w:val="00D84BB2"/>
    <w:rsid w:val="00D84E27"/>
    <w:rsid w:val="00D84E7B"/>
    <w:rsid w:val="00D850A3"/>
    <w:rsid w:val="00D85A27"/>
    <w:rsid w:val="00D85D1E"/>
    <w:rsid w:val="00D86CA6"/>
    <w:rsid w:val="00D876A8"/>
    <w:rsid w:val="00D876B5"/>
    <w:rsid w:val="00D877FB"/>
    <w:rsid w:val="00D87A79"/>
    <w:rsid w:val="00D87F20"/>
    <w:rsid w:val="00D90177"/>
    <w:rsid w:val="00D91071"/>
    <w:rsid w:val="00D914B3"/>
    <w:rsid w:val="00D91CC1"/>
    <w:rsid w:val="00D91E5B"/>
    <w:rsid w:val="00D927BA"/>
    <w:rsid w:val="00D92C81"/>
    <w:rsid w:val="00D93715"/>
    <w:rsid w:val="00D93924"/>
    <w:rsid w:val="00D95DA7"/>
    <w:rsid w:val="00D96D86"/>
    <w:rsid w:val="00D96ECD"/>
    <w:rsid w:val="00D9705E"/>
    <w:rsid w:val="00D97534"/>
    <w:rsid w:val="00D97C50"/>
    <w:rsid w:val="00DA0773"/>
    <w:rsid w:val="00DA0C62"/>
    <w:rsid w:val="00DA250A"/>
    <w:rsid w:val="00DA2584"/>
    <w:rsid w:val="00DA2658"/>
    <w:rsid w:val="00DA2B53"/>
    <w:rsid w:val="00DA3416"/>
    <w:rsid w:val="00DA3632"/>
    <w:rsid w:val="00DA3DDA"/>
    <w:rsid w:val="00DA4D1D"/>
    <w:rsid w:val="00DA4F58"/>
    <w:rsid w:val="00DA53C7"/>
    <w:rsid w:val="00DA760F"/>
    <w:rsid w:val="00DA7673"/>
    <w:rsid w:val="00DB0365"/>
    <w:rsid w:val="00DB0A0A"/>
    <w:rsid w:val="00DB0A45"/>
    <w:rsid w:val="00DB1873"/>
    <w:rsid w:val="00DB1C4B"/>
    <w:rsid w:val="00DB1F99"/>
    <w:rsid w:val="00DB2AA6"/>
    <w:rsid w:val="00DB36D8"/>
    <w:rsid w:val="00DB3B74"/>
    <w:rsid w:val="00DB3E58"/>
    <w:rsid w:val="00DB422B"/>
    <w:rsid w:val="00DB4994"/>
    <w:rsid w:val="00DB4D52"/>
    <w:rsid w:val="00DB51AD"/>
    <w:rsid w:val="00DB6822"/>
    <w:rsid w:val="00DB6A29"/>
    <w:rsid w:val="00DB6E5A"/>
    <w:rsid w:val="00DB6F1C"/>
    <w:rsid w:val="00DB717E"/>
    <w:rsid w:val="00DB7346"/>
    <w:rsid w:val="00DB79A9"/>
    <w:rsid w:val="00DC0AF4"/>
    <w:rsid w:val="00DC0C24"/>
    <w:rsid w:val="00DC210B"/>
    <w:rsid w:val="00DC2516"/>
    <w:rsid w:val="00DC3248"/>
    <w:rsid w:val="00DC335C"/>
    <w:rsid w:val="00DC344C"/>
    <w:rsid w:val="00DC372F"/>
    <w:rsid w:val="00DC3EAA"/>
    <w:rsid w:val="00DC4624"/>
    <w:rsid w:val="00DC4F7A"/>
    <w:rsid w:val="00DC518E"/>
    <w:rsid w:val="00DC586F"/>
    <w:rsid w:val="00DC5887"/>
    <w:rsid w:val="00DC6910"/>
    <w:rsid w:val="00DC6D75"/>
    <w:rsid w:val="00DC6DBD"/>
    <w:rsid w:val="00DC6F69"/>
    <w:rsid w:val="00DC71CC"/>
    <w:rsid w:val="00DC75E6"/>
    <w:rsid w:val="00DD0DA1"/>
    <w:rsid w:val="00DD13C0"/>
    <w:rsid w:val="00DD3237"/>
    <w:rsid w:val="00DD34CD"/>
    <w:rsid w:val="00DD3871"/>
    <w:rsid w:val="00DD4950"/>
    <w:rsid w:val="00DD5417"/>
    <w:rsid w:val="00DD6928"/>
    <w:rsid w:val="00DD6AE6"/>
    <w:rsid w:val="00DD6B93"/>
    <w:rsid w:val="00DD6C16"/>
    <w:rsid w:val="00DD75C1"/>
    <w:rsid w:val="00DE0086"/>
    <w:rsid w:val="00DE0EF8"/>
    <w:rsid w:val="00DE1131"/>
    <w:rsid w:val="00DE1460"/>
    <w:rsid w:val="00DE1DC1"/>
    <w:rsid w:val="00DE318C"/>
    <w:rsid w:val="00DE33BC"/>
    <w:rsid w:val="00DE39CA"/>
    <w:rsid w:val="00DE3B6C"/>
    <w:rsid w:val="00DE483F"/>
    <w:rsid w:val="00DE597B"/>
    <w:rsid w:val="00DE6113"/>
    <w:rsid w:val="00DE79E6"/>
    <w:rsid w:val="00DF0790"/>
    <w:rsid w:val="00DF0B59"/>
    <w:rsid w:val="00DF0E8B"/>
    <w:rsid w:val="00DF10F5"/>
    <w:rsid w:val="00DF16C7"/>
    <w:rsid w:val="00DF24A5"/>
    <w:rsid w:val="00DF2774"/>
    <w:rsid w:val="00DF2A2B"/>
    <w:rsid w:val="00DF3D1F"/>
    <w:rsid w:val="00DF43F5"/>
    <w:rsid w:val="00DF52BE"/>
    <w:rsid w:val="00DF591F"/>
    <w:rsid w:val="00DF6383"/>
    <w:rsid w:val="00DF74B4"/>
    <w:rsid w:val="00DF768C"/>
    <w:rsid w:val="00E001A3"/>
    <w:rsid w:val="00E006F5"/>
    <w:rsid w:val="00E00B87"/>
    <w:rsid w:val="00E01112"/>
    <w:rsid w:val="00E0122F"/>
    <w:rsid w:val="00E01668"/>
    <w:rsid w:val="00E01EEF"/>
    <w:rsid w:val="00E02A70"/>
    <w:rsid w:val="00E02E7B"/>
    <w:rsid w:val="00E04640"/>
    <w:rsid w:val="00E047C8"/>
    <w:rsid w:val="00E04833"/>
    <w:rsid w:val="00E04CC3"/>
    <w:rsid w:val="00E06F3B"/>
    <w:rsid w:val="00E07513"/>
    <w:rsid w:val="00E07733"/>
    <w:rsid w:val="00E07CA5"/>
    <w:rsid w:val="00E07E86"/>
    <w:rsid w:val="00E108B0"/>
    <w:rsid w:val="00E11223"/>
    <w:rsid w:val="00E11D9B"/>
    <w:rsid w:val="00E1391A"/>
    <w:rsid w:val="00E1473F"/>
    <w:rsid w:val="00E14747"/>
    <w:rsid w:val="00E14DE9"/>
    <w:rsid w:val="00E1556C"/>
    <w:rsid w:val="00E1597E"/>
    <w:rsid w:val="00E159F8"/>
    <w:rsid w:val="00E15BEB"/>
    <w:rsid w:val="00E15E91"/>
    <w:rsid w:val="00E16E5E"/>
    <w:rsid w:val="00E173ED"/>
    <w:rsid w:val="00E200B8"/>
    <w:rsid w:val="00E2019E"/>
    <w:rsid w:val="00E20320"/>
    <w:rsid w:val="00E20F50"/>
    <w:rsid w:val="00E211FB"/>
    <w:rsid w:val="00E21ED7"/>
    <w:rsid w:val="00E22705"/>
    <w:rsid w:val="00E23F04"/>
    <w:rsid w:val="00E23FD4"/>
    <w:rsid w:val="00E24E1B"/>
    <w:rsid w:val="00E24F43"/>
    <w:rsid w:val="00E25087"/>
    <w:rsid w:val="00E258E1"/>
    <w:rsid w:val="00E25A7F"/>
    <w:rsid w:val="00E25E37"/>
    <w:rsid w:val="00E2622B"/>
    <w:rsid w:val="00E2749B"/>
    <w:rsid w:val="00E3054E"/>
    <w:rsid w:val="00E3103C"/>
    <w:rsid w:val="00E31188"/>
    <w:rsid w:val="00E3164B"/>
    <w:rsid w:val="00E3236E"/>
    <w:rsid w:val="00E327D0"/>
    <w:rsid w:val="00E32CE5"/>
    <w:rsid w:val="00E32E8B"/>
    <w:rsid w:val="00E334EE"/>
    <w:rsid w:val="00E338A9"/>
    <w:rsid w:val="00E34B92"/>
    <w:rsid w:val="00E35F92"/>
    <w:rsid w:val="00E361DC"/>
    <w:rsid w:val="00E36B68"/>
    <w:rsid w:val="00E36C69"/>
    <w:rsid w:val="00E3769F"/>
    <w:rsid w:val="00E4020A"/>
    <w:rsid w:val="00E40939"/>
    <w:rsid w:val="00E4151F"/>
    <w:rsid w:val="00E41603"/>
    <w:rsid w:val="00E41E68"/>
    <w:rsid w:val="00E41E9A"/>
    <w:rsid w:val="00E42494"/>
    <w:rsid w:val="00E42551"/>
    <w:rsid w:val="00E42A5D"/>
    <w:rsid w:val="00E4314E"/>
    <w:rsid w:val="00E4350C"/>
    <w:rsid w:val="00E439C6"/>
    <w:rsid w:val="00E43A84"/>
    <w:rsid w:val="00E440E9"/>
    <w:rsid w:val="00E44109"/>
    <w:rsid w:val="00E451FD"/>
    <w:rsid w:val="00E45579"/>
    <w:rsid w:val="00E45CE3"/>
    <w:rsid w:val="00E46482"/>
    <w:rsid w:val="00E46640"/>
    <w:rsid w:val="00E46B2F"/>
    <w:rsid w:val="00E46C0B"/>
    <w:rsid w:val="00E47981"/>
    <w:rsid w:val="00E47A97"/>
    <w:rsid w:val="00E509E7"/>
    <w:rsid w:val="00E50DF7"/>
    <w:rsid w:val="00E52621"/>
    <w:rsid w:val="00E530DC"/>
    <w:rsid w:val="00E54161"/>
    <w:rsid w:val="00E55A26"/>
    <w:rsid w:val="00E56EA2"/>
    <w:rsid w:val="00E57104"/>
    <w:rsid w:val="00E57209"/>
    <w:rsid w:val="00E608C8"/>
    <w:rsid w:val="00E60C63"/>
    <w:rsid w:val="00E62F45"/>
    <w:rsid w:val="00E631E2"/>
    <w:rsid w:val="00E63703"/>
    <w:rsid w:val="00E63E27"/>
    <w:rsid w:val="00E642AA"/>
    <w:rsid w:val="00E643F0"/>
    <w:rsid w:val="00E6453A"/>
    <w:rsid w:val="00E64DD4"/>
    <w:rsid w:val="00E653B9"/>
    <w:rsid w:val="00E65D92"/>
    <w:rsid w:val="00E66610"/>
    <w:rsid w:val="00E6687E"/>
    <w:rsid w:val="00E6743C"/>
    <w:rsid w:val="00E67C1F"/>
    <w:rsid w:val="00E67E57"/>
    <w:rsid w:val="00E7019A"/>
    <w:rsid w:val="00E708B1"/>
    <w:rsid w:val="00E71D11"/>
    <w:rsid w:val="00E730C8"/>
    <w:rsid w:val="00E730E0"/>
    <w:rsid w:val="00E73330"/>
    <w:rsid w:val="00E73763"/>
    <w:rsid w:val="00E74112"/>
    <w:rsid w:val="00E74162"/>
    <w:rsid w:val="00E743E0"/>
    <w:rsid w:val="00E7559B"/>
    <w:rsid w:val="00E75956"/>
    <w:rsid w:val="00E75C90"/>
    <w:rsid w:val="00E75F18"/>
    <w:rsid w:val="00E7629D"/>
    <w:rsid w:val="00E77272"/>
    <w:rsid w:val="00E77535"/>
    <w:rsid w:val="00E779B1"/>
    <w:rsid w:val="00E779B4"/>
    <w:rsid w:val="00E77F65"/>
    <w:rsid w:val="00E77FB9"/>
    <w:rsid w:val="00E8033F"/>
    <w:rsid w:val="00E809DF"/>
    <w:rsid w:val="00E810D8"/>
    <w:rsid w:val="00E8187F"/>
    <w:rsid w:val="00E81BA1"/>
    <w:rsid w:val="00E81EEA"/>
    <w:rsid w:val="00E8237E"/>
    <w:rsid w:val="00E83F62"/>
    <w:rsid w:val="00E85277"/>
    <w:rsid w:val="00E86042"/>
    <w:rsid w:val="00E8656A"/>
    <w:rsid w:val="00E86832"/>
    <w:rsid w:val="00E8721E"/>
    <w:rsid w:val="00E91606"/>
    <w:rsid w:val="00E91612"/>
    <w:rsid w:val="00E918C2"/>
    <w:rsid w:val="00E92DEA"/>
    <w:rsid w:val="00E92E90"/>
    <w:rsid w:val="00E932CC"/>
    <w:rsid w:val="00E938B3"/>
    <w:rsid w:val="00E94185"/>
    <w:rsid w:val="00E941C7"/>
    <w:rsid w:val="00E9541B"/>
    <w:rsid w:val="00E961A9"/>
    <w:rsid w:val="00E96623"/>
    <w:rsid w:val="00E96BC0"/>
    <w:rsid w:val="00E96D98"/>
    <w:rsid w:val="00E97F7E"/>
    <w:rsid w:val="00EA0671"/>
    <w:rsid w:val="00EA0BBA"/>
    <w:rsid w:val="00EA0CD3"/>
    <w:rsid w:val="00EA1539"/>
    <w:rsid w:val="00EA18CB"/>
    <w:rsid w:val="00EA1BD7"/>
    <w:rsid w:val="00EA1D25"/>
    <w:rsid w:val="00EA1E66"/>
    <w:rsid w:val="00EA29E7"/>
    <w:rsid w:val="00EA3AF1"/>
    <w:rsid w:val="00EA3BCD"/>
    <w:rsid w:val="00EA4C38"/>
    <w:rsid w:val="00EA5B59"/>
    <w:rsid w:val="00EA5F8E"/>
    <w:rsid w:val="00EA63F9"/>
    <w:rsid w:val="00EA734E"/>
    <w:rsid w:val="00EA74CB"/>
    <w:rsid w:val="00EA79AE"/>
    <w:rsid w:val="00EA79CE"/>
    <w:rsid w:val="00EB013A"/>
    <w:rsid w:val="00EB069B"/>
    <w:rsid w:val="00EB0D5F"/>
    <w:rsid w:val="00EB1636"/>
    <w:rsid w:val="00EB21D6"/>
    <w:rsid w:val="00EB5674"/>
    <w:rsid w:val="00EB5E3C"/>
    <w:rsid w:val="00EB6844"/>
    <w:rsid w:val="00EB6CE4"/>
    <w:rsid w:val="00EB6D98"/>
    <w:rsid w:val="00EB7D7B"/>
    <w:rsid w:val="00EC0681"/>
    <w:rsid w:val="00EC0DA1"/>
    <w:rsid w:val="00EC177B"/>
    <w:rsid w:val="00EC2332"/>
    <w:rsid w:val="00EC355C"/>
    <w:rsid w:val="00EC37EA"/>
    <w:rsid w:val="00EC42D1"/>
    <w:rsid w:val="00EC4BC5"/>
    <w:rsid w:val="00EC5409"/>
    <w:rsid w:val="00EC5C4F"/>
    <w:rsid w:val="00EC5FB8"/>
    <w:rsid w:val="00EC6193"/>
    <w:rsid w:val="00EC67B7"/>
    <w:rsid w:val="00EC67B9"/>
    <w:rsid w:val="00EC6EAF"/>
    <w:rsid w:val="00EC6F0A"/>
    <w:rsid w:val="00EC7C29"/>
    <w:rsid w:val="00ED0D6B"/>
    <w:rsid w:val="00ED123D"/>
    <w:rsid w:val="00ED161C"/>
    <w:rsid w:val="00ED1B42"/>
    <w:rsid w:val="00ED1B84"/>
    <w:rsid w:val="00ED1E80"/>
    <w:rsid w:val="00ED1FF2"/>
    <w:rsid w:val="00ED2A4E"/>
    <w:rsid w:val="00ED2D68"/>
    <w:rsid w:val="00ED35CC"/>
    <w:rsid w:val="00ED404E"/>
    <w:rsid w:val="00ED56A3"/>
    <w:rsid w:val="00ED57B9"/>
    <w:rsid w:val="00ED60E3"/>
    <w:rsid w:val="00ED7607"/>
    <w:rsid w:val="00ED7BFA"/>
    <w:rsid w:val="00EE01E9"/>
    <w:rsid w:val="00EE04A0"/>
    <w:rsid w:val="00EE0D6A"/>
    <w:rsid w:val="00EE1357"/>
    <w:rsid w:val="00EE24B8"/>
    <w:rsid w:val="00EE26AF"/>
    <w:rsid w:val="00EE3A95"/>
    <w:rsid w:val="00EE3BFC"/>
    <w:rsid w:val="00EE3CB6"/>
    <w:rsid w:val="00EE42AA"/>
    <w:rsid w:val="00EE45F6"/>
    <w:rsid w:val="00EE4D92"/>
    <w:rsid w:val="00EE6115"/>
    <w:rsid w:val="00EE6DDD"/>
    <w:rsid w:val="00EE70E9"/>
    <w:rsid w:val="00EE7A84"/>
    <w:rsid w:val="00EE7AA9"/>
    <w:rsid w:val="00EE7FBB"/>
    <w:rsid w:val="00EF0A68"/>
    <w:rsid w:val="00EF1106"/>
    <w:rsid w:val="00EF1533"/>
    <w:rsid w:val="00EF4468"/>
    <w:rsid w:val="00EF5667"/>
    <w:rsid w:val="00EF6AE4"/>
    <w:rsid w:val="00EF6D94"/>
    <w:rsid w:val="00EF70F4"/>
    <w:rsid w:val="00EF710A"/>
    <w:rsid w:val="00EF792D"/>
    <w:rsid w:val="00F0043F"/>
    <w:rsid w:val="00F00A92"/>
    <w:rsid w:val="00F00C72"/>
    <w:rsid w:val="00F00F52"/>
    <w:rsid w:val="00F013E7"/>
    <w:rsid w:val="00F015CE"/>
    <w:rsid w:val="00F01ED2"/>
    <w:rsid w:val="00F0213F"/>
    <w:rsid w:val="00F02C50"/>
    <w:rsid w:val="00F02FE9"/>
    <w:rsid w:val="00F035CA"/>
    <w:rsid w:val="00F0383B"/>
    <w:rsid w:val="00F04ECF"/>
    <w:rsid w:val="00F04F0C"/>
    <w:rsid w:val="00F06262"/>
    <w:rsid w:val="00F0646F"/>
    <w:rsid w:val="00F0714E"/>
    <w:rsid w:val="00F103C3"/>
    <w:rsid w:val="00F11301"/>
    <w:rsid w:val="00F11FFE"/>
    <w:rsid w:val="00F1215C"/>
    <w:rsid w:val="00F122D3"/>
    <w:rsid w:val="00F124DE"/>
    <w:rsid w:val="00F149BB"/>
    <w:rsid w:val="00F14DB5"/>
    <w:rsid w:val="00F169FB"/>
    <w:rsid w:val="00F16AE5"/>
    <w:rsid w:val="00F16C4E"/>
    <w:rsid w:val="00F16FF8"/>
    <w:rsid w:val="00F20099"/>
    <w:rsid w:val="00F200C1"/>
    <w:rsid w:val="00F2082F"/>
    <w:rsid w:val="00F20B48"/>
    <w:rsid w:val="00F20E8D"/>
    <w:rsid w:val="00F2185E"/>
    <w:rsid w:val="00F2239F"/>
    <w:rsid w:val="00F22C13"/>
    <w:rsid w:val="00F233BA"/>
    <w:rsid w:val="00F235F9"/>
    <w:rsid w:val="00F23869"/>
    <w:rsid w:val="00F23F9C"/>
    <w:rsid w:val="00F247A1"/>
    <w:rsid w:val="00F250EE"/>
    <w:rsid w:val="00F253D6"/>
    <w:rsid w:val="00F25858"/>
    <w:rsid w:val="00F2683B"/>
    <w:rsid w:val="00F26BA2"/>
    <w:rsid w:val="00F3250E"/>
    <w:rsid w:val="00F32A50"/>
    <w:rsid w:val="00F32B17"/>
    <w:rsid w:val="00F32DE1"/>
    <w:rsid w:val="00F330E4"/>
    <w:rsid w:val="00F335C8"/>
    <w:rsid w:val="00F33793"/>
    <w:rsid w:val="00F33C3D"/>
    <w:rsid w:val="00F3404D"/>
    <w:rsid w:val="00F3457B"/>
    <w:rsid w:val="00F345AA"/>
    <w:rsid w:val="00F346F4"/>
    <w:rsid w:val="00F353BF"/>
    <w:rsid w:val="00F3579F"/>
    <w:rsid w:val="00F358EB"/>
    <w:rsid w:val="00F35AA8"/>
    <w:rsid w:val="00F36788"/>
    <w:rsid w:val="00F36822"/>
    <w:rsid w:val="00F36DCA"/>
    <w:rsid w:val="00F36E85"/>
    <w:rsid w:val="00F3700B"/>
    <w:rsid w:val="00F37115"/>
    <w:rsid w:val="00F379CB"/>
    <w:rsid w:val="00F402E1"/>
    <w:rsid w:val="00F406FB"/>
    <w:rsid w:val="00F407F6"/>
    <w:rsid w:val="00F408AA"/>
    <w:rsid w:val="00F41374"/>
    <w:rsid w:val="00F415F5"/>
    <w:rsid w:val="00F4169D"/>
    <w:rsid w:val="00F423CF"/>
    <w:rsid w:val="00F42B2E"/>
    <w:rsid w:val="00F42C2E"/>
    <w:rsid w:val="00F42C92"/>
    <w:rsid w:val="00F4349F"/>
    <w:rsid w:val="00F43DB3"/>
    <w:rsid w:val="00F44746"/>
    <w:rsid w:val="00F44AE7"/>
    <w:rsid w:val="00F44D97"/>
    <w:rsid w:val="00F45072"/>
    <w:rsid w:val="00F46065"/>
    <w:rsid w:val="00F461D3"/>
    <w:rsid w:val="00F463B8"/>
    <w:rsid w:val="00F47226"/>
    <w:rsid w:val="00F47C99"/>
    <w:rsid w:val="00F50D62"/>
    <w:rsid w:val="00F50D89"/>
    <w:rsid w:val="00F51511"/>
    <w:rsid w:val="00F5295D"/>
    <w:rsid w:val="00F53878"/>
    <w:rsid w:val="00F53B0F"/>
    <w:rsid w:val="00F54234"/>
    <w:rsid w:val="00F54987"/>
    <w:rsid w:val="00F54BAB"/>
    <w:rsid w:val="00F54ECC"/>
    <w:rsid w:val="00F563B7"/>
    <w:rsid w:val="00F56C4E"/>
    <w:rsid w:val="00F56FBA"/>
    <w:rsid w:val="00F5755B"/>
    <w:rsid w:val="00F635C0"/>
    <w:rsid w:val="00F636E5"/>
    <w:rsid w:val="00F640B1"/>
    <w:rsid w:val="00F64932"/>
    <w:rsid w:val="00F64B9F"/>
    <w:rsid w:val="00F6546A"/>
    <w:rsid w:val="00F6570F"/>
    <w:rsid w:val="00F65C8B"/>
    <w:rsid w:val="00F65EAA"/>
    <w:rsid w:val="00F65EC9"/>
    <w:rsid w:val="00F66A87"/>
    <w:rsid w:val="00F66BB5"/>
    <w:rsid w:val="00F66C48"/>
    <w:rsid w:val="00F67A15"/>
    <w:rsid w:val="00F7063A"/>
    <w:rsid w:val="00F7133E"/>
    <w:rsid w:val="00F718D0"/>
    <w:rsid w:val="00F722D5"/>
    <w:rsid w:val="00F72352"/>
    <w:rsid w:val="00F72AD5"/>
    <w:rsid w:val="00F73898"/>
    <w:rsid w:val="00F73C3A"/>
    <w:rsid w:val="00F73CD2"/>
    <w:rsid w:val="00F74255"/>
    <w:rsid w:val="00F74751"/>
    <w:rsid w:val="00F74886"/>
    <w:rsid w:val="00F756B6"/>
    <w:rsid w:val="00F75CF7"/>
    <w:rsid w:val="00F75F77"/>
    <w:rsid w:val="00F7633B"/>
    <w:rsid w:val="00F7691A"/>
    <w:rsid w:val="00F77131"/>
    <w:rsid w:val="00F77BF3"/>
    <w:rsid w:val="00F77E03"/>
    <w:rsid w:val="00F77FBF"/>
    <w:rsid w:val="00F8094C"/>
    <w:rsid w:val="00F80D1A"/>
    <w:rsid w:val="00F80E80"/>
    <w:rsid w:val="00F817F1"/>
    <w:rsid w:val="00F81B6D"/>
    <w:rsid w:val="00F82401"/>
    <w:rsid w:val="00F82B0D"/>
    <w:rsid w:val="00F82DB9"/>
    <w:rsid w:val="00F83149"/>
    <w:rsid w:val="00F837E7"/>
    <w:rsid w:val="00F8404C"/>
    <w:rsid w:val="00F84449"/>
    <w:rsid w:val="00F8445D"/>
    <w:rsid w:val="00F85712"/>
    <w:rsid w:val="00F8652E"/>
    <w:rsid w:val="00F86602"/>
    <w:rsid w:val="00F86FAE"/>
    <w:rsid w:val="00F87A45"/>
    <w:rsid w:val="00F87AC1"/>
    <w:rsid w:val="00F87CCA"/>
    <w:rsid w:val="00F900D7"/>
    <w:rsid w:val="00F902BD"/>
    <w:rsid w:val="00F90F12"/>
    <w:rsid w:val="00F91B80"/>
    <w:rsid w:val="00F920AB"/>
    <w:rsid w:val="00F9229D"/>
    <w:rsid w:val="00F93D33"/>
    <w:rsid w:val="00F94089"/>
    <w:rsid w:val="00F94890"/>
    <w:rsid w:val="00F95339"/>
    <w:rsid w:val="00F955FA"/>
    <w:rsid w:val="00F95871"/>
    <w:rsid w:val="00F95A3A"/>
    <w:rsid w:val="00F95B5A"/>
    <w:rsid w:val="00F96033"/>
    <w:rsid w:val="00F96AC8"/>
    <w:rsid w:val="00F96B33"/>
    <w:rsid w:val="00F9720B"/>
    <w:rsid w:val="00F9721E"/>
    <w:rsid w:val="00F97F4D"/>
    <w:rsid w:val="00FA08B3"/>
    <w:rsid w:val="00FA1416"/>
    <w:rsid w:val="00FA1619"/>
    <w:rsid w:val="00FA1D6F"/>
    <w:rsid w:val="00FA2C2C"/>
    <w:rsid w:val="00FA2FED"/>
    <w:rsid w:val="00FA6A89"/>
    <w:rsid w:val="00FA6AE2"/>
    <w:rsid w:val="00FA6DD7"/>
    <w:rsid w:val="00FB0296"/>
    <w:rsid w:val="00FB0485"/>
    <w:rsid w:val="00FB067D"/>
    <w:rsid w:val="00FB0B09"/>
    <w:rsid w:val="00FB276C"/>
    <w:rsid w:val="00FB37FF"/>
    <w:rsid w:val="00FB3A49"/>
    <w:rsid w:val="00FB4805"/>
    <w:rsid w:val="00FB5828"/>
    <w:rsid w:val="00FB63C4"/>
    <w:rsid w:val="00FB6622"/>
    <w:rsid w:val="00FB6B50"/>
    <w:rsid w:val="00FB7C48"/>
    <w:rsid w:val="00FC0554"/>
    <w:rsid w:val="00FC16A5"/>
    <w:rsid w:val="00FC23FE"/>
    <w:rsid w:val="00FC2F5F"/>
    <w:rsid w:val="00FC34C2"/>
    <w:rsid w:val="00FC390C"/>
    <w:rsid w:val="00FC3E75"/>
    <w:rsid w:val="00FC4AFE"/>
    <w:rsid w:val="00FC57DC"/>
    <w:rsid w:val="00FC699C"/>
    <w:rsid w:val="00FC6A8F"/>
    <w:rsid w:val="00FC6C84"/>
    <w:rsid w:val="00FC6E06"/>
    <w:rsid w:val="00FC6EF9"/>
    <w:rsid w:val="00FC770E"/>
    <w:rsid w:val="00FD024B"/>
    <w:rsid w:val="00FD17DA"/>
    <w:rsid w:val="00FD18C4"/>
    <w:rsid w:val="00FD217C"/>
    <w:rsid w:val="00FD2469"/>
    <w:rsid w:val="00FD32F1"/>
    <w:rsid w:val="00FD3546"/>
    <w:rsid w:val="00FD36CD"/>
    <w:rsid w:val="00FD3882"/>
    <w:rsid w:val="00FD39A1"/>
    <w:rsid w:val="00FD456C"/>
    <w:rsid w:val="00FD461D"/>
    <w:rsid w:val="00FD4850"/>
    <w:rsid w:val="00FD498B"/>
    <w:rsid w:val="00FD4E03"/>
    <w:rsid w:val="00FD4F7A"/>
    <w:rsid w:val="00FD5311"/>
    <w:rsid w:val="00FD546F"/>
    <w:rsid w:val="00FD5DFD"/>
    <w:rsid w:val="00FD6547"/>
    <w:rsid w:val="00FD7448"/>
    <w:rsid w:val="00FD74CF"/>
    <w:rsid w:val="00FD7643"/>
    <w:rsid w:val="00FD7C78"/>
    <w:rsid w:val="00FD7EFF"/>
    <w:rsid w:val="00FE00EB"/>
    <w:rsid w:val="00FE0EB5"/>
    <w:rsid w:val="00FE23C5"/>
    <w:rsid w:val="00FE2524"/>
    <w:rsid w:val="00FE2BF9"/>
    <w:rsid w:val="00FE35C2"/>
    <w:rsid w:val="00FE37A1"/>
    <w:rsid w:val="00FE43E4"/>
    <w:rsid w:val="00FE47EB"/>
    <w:rsid w:val="00FE4AFB"/>
    <w:rsid w:val="00FE5400"/>
    <w:rsid w:val="00FE6196"/>
    <w:rsid w:val="00FE6506"/>
    <w:rsid w:val="00FE6921"/>
    <w:rsid w:val="00FE70BE"/>
    <w:rsid w:val="00FE7871"/>
    <w:rsid w:val="00FE78F1"/>
    <w:rsid w:val="00FF0607"/>
    <w:rsid w:val="00FF0950"/>
    <w:rsid w:val="00FF0CDA"/>
    <w:rsid w:val="00FF0F9F"/>
    <w:rsid w:val="00FF10E9"/>
    <w:rsid w:val="00FF16D6"/>
    <w:rsid w:val="00FF1A72"/>
    <w:rsid w:val="00FF1AE5"/>
    <w:rsid w:val="00FF2499"/>
    <w:rsid w:val="00FF2C2D"/>
    <w:rsid w:val="00FF2C7F"/>
    <w:rsid w:val="00FF3080"/>
    <w:rsid w:val="00FF315A"/>
    <w:rsid w:val="00FF31C5"/>
    <w:rsid w:val="00FF3469"/>
    <w:rsid w:val="00FF4600"/>
    <w:rsid w:val="00FF5195"/>
    <w:rsid w:val="00FF555D"/>
    <w:rsid w:val="00FF58D4"/>
    <w:rsid w:val="00FF5904"/>
    <w:rsid w:val="00FF60D7"/>
    <w:rsid w:val="00FF6388"/>
    <w:rsid w:val="00FF6721"/>
    <w:rsid w:val="00FF6A5C"/>
    <w:rsid w:val="00FF70D7"/>
    <w:rsid w:val="00FF78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semiHidden="0"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qFormat="1"/>
    <w:lsdException w:name="toc 2" w:uiPriority="39" w:qFormat="1"/>
    <w:lsdException w:name="toc 3" w:uiPriority="39" w:qFormat="1"/>
    <w:lsdException w:name="Normal Indent" w:unhideWhenUsed="1"/>
    <w:lsdException w:name="footnote text" w:uiPriority="0"/>
    <w:lsdException w:name="header" w:uiPriority="0"/>
    <w:lsdException w:name="footer"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iPriority="0"/>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056B4A"/>
    <w:pPr>
      <w:spacing w:after="0" w:line="240" w:lineRule="auto"/>
    </w:pPr>
    <w:rPr>
      <w:sz w:val="24"/>
      <w:szCs w:val="24"/>
      <w:lang w:eastAsia="en-US"/>
    </w:rPr>
  </w:style>
  <w:style w:type="paragraph" w:styleId="Nadpis1">
    <w:name w:val="heading 1"/>
    <w:aliases w:val="Čo robí (časť)"/>
    <w:basedOn w:val="Normlny"/>
    <w:next w:val="Normlny"/>
    <w:link w:val="Nadpis1Char"/>
    <w:qFormat/>
    <w:rsid w:val="00092626"/>
    <w:pPr>
      <w:keepNext/>
      <w:numPr>
        <w:numId w:val="2"/>
      </w:numPr>
      <w:spacing w:before="360"/>
      <w:outlineLvl w:val="0"/>
    </w:pPr>
    <w:rPr>
      <w:kern w:val="32"/>
      <w:sz w:val="28"/>
      <w:szCs w:val="28"/>
      <w:lang w:val="cs-CZ" w:eastAsia="cs-CZ"/>
    </w:rPr>
  </w:style>
  <w:style w:type="paragraph" w:styleId="Nadpis2">
    <w:name w:val="heading 2"/>
    <w:aliases w:val="Úloha"/>
    <w:basedOn w:val="Normlny"/>
    <w:link w:val="Nadpis2Char"/>
    <w:uiPriority w:val="99"/>
    <w:qFormat/>
    <w:rsid w:val="00092626"/>
    <w:pPr>
      <w:numPr>
        <w:ilvl w:val="1"/>
        <w:numId w:val="2"/>
      </w:numPr>
      <w:spacing w:before="120"/>
      <w:jc w:val="both"/>
      <w:outlineLvl w:val="1"/>
    </w:pPr>
    <w:rPr>
      <w:lang w:val="cs-CZ" w:eastAsia="cs-CZ"/>
    </w:rPr>
  </w:style>
  <w:style w:type="paragraph" w:styleId="Nadpis3">
    <w:name w:val="heading 3"/>
    <w:aliases w:val="Podúloha"/>
    <w:basedOn w:val="Normlny"/>
    <w:link w:val="Nadpis3Char"/>
    <w:uiPriority w:val="99"/>
    <w:qFormat/>
    <w:rsid w:val="00092626"/>
    <w:pPr>
      <w:keepNext/>
      <w:numPr>
        <w:ilvl w:val="2"/>
        <w:numId w:val="2"/>
      </w:numPr>
      <w:spacing w:before="120"/>
      <w:ind w:left="2269"/>
      <w:outlineLvl w:val="2"/>
    </w:pPr>
    <w:rPr>
      <w:lang w:val="cs-CZ" w:eastAsia="cs-CZ"/>
    </w:rPr>
  </w:style>
  <w:style w:type="paragraph" w:styleId="Nadpis4">
    <w:name w:val="heading 4"/>
    <w:aliases w:val="Termín"/>
    <w:basedOn w:val="Normlny"/>
    <w:next w:val="Nadpis2"/>
    <w:link w:val="Nadpis4Char"/>
    <w:uiPriority w:val="99"/>
    <w:qFormat/>
    <w:rsid w:val="00092626"/>
    <w:pPr>
      <w:numPr>
        <w:ilvl w:val="3"/>
        <w:numId w:val="2"/>
      </w:numPr>
      <w:spacing w:before="120" w:after="120"/>
      <w:outlineLvl w:val="3"/>
    </w:pPr>
    <w:rPr>
      <w:i/>
      <w:iCs/>
      <w:lang w:val="cs-CZ" w:eastAsia="cs-CZ"/>
    </w:rPr>
  </w:style>
  <w:style w:type="paragraph" w:styleId="Nadpis7">
    <w:name w:val="heading 7"/>
    <w:basedOn w:val="Normlny"/>
    <w:next w:val="Normlny"/>
    <w:link w:val="Nadpis7Char"/>
    <w:uiPriority w:val="99"/>
    <w:qFormat/>
    <w:rsid w:val="006765EE"/>
    <w:pPr>
      <w:spacing w:before="240" w:after="60"/>
      <w:outlineLvl w:val="6"/>
    </w:pPr>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locked/>
    <w:rPr>
      <w:kern w:val="32"/>
      <w:sz w:val="28"/>
      <w:szCs w:val="28"/>
      <w:lang w:val="cs-CZ" w:eastAsia="cs-CZ"/>
    </w:rPr>
  </w:style>
  <w:style w:type="character" w:customStyle="1" w:styleId="Nadpis2Char">
    <w:name w:val="Nadpis 2 Char"/>
    <w:aliases w:val="Úloha Char"/>
    <w:basedOn w:val="Predvolenpsmoodseku"/>
    <w:link w:val="Nadpis2"/>
    <w:uiPriority w:val="99"/>
    <w:locked/>
    <w:rPr>
      <w:sz w:val="24"/>
      <w:szCs w:val="24"/>
      <w:lang w:val="cs-CZ" w:eastAsia="cs-CZ"/>
    </w:rPr>
  </w:style>
  <w:style w:type="character" w:customStyle="1" w:styleId="Nadpis3Char">
    <w:name w:val="Nadpis 3 Char"/>
    <w:aliases w:val="Podúloha Char"/>
    <w:basedOn w:val="Predvolenpsmoodseku"/>
    <w:link w:val="Nadpis3"/>
    <w:uiPriority w:val="99"/>
    <w:locked/>
    <w:rPr>
      <w:sz w:val="24"/>
      <w:szCs w:val="24"/>
      <w:lang w:val="cs-CZ" w:eastAsia="cs-CZ"/>
    </w:rPr>
  </w:style>
  <w:style w:type="character" w:customStyle="1" w:styleId="Nadpis4Char">
    <w:name w:val="Nadpis 4 Char"/>
    <w:aliases w:val="Termín Char"/>
    <w:basedOn w:val="Predvolenpsmoodseku"/>
    <w:link w:val="Nadpis4"/>
    <w:uiPriority w:val="99"/>
    <w:locked/>
    <w:rPr>
      <w:i/>
      <w:iCs/>
      <w:sz w:val="24"/>
      <w:szCs w:val="24"/>
      <w:lang w:val="cs-CZ" w:eastAsia="cs-CZ"/>
    </w:rPr>
  </w:style>
  <w:style w:type="character" w:customStyle="1" w:styleId="Nadpis7Char">
    <w:name w:val="Nadpis 7 Char"/>
    <w:basedOn w:val="Predvolenpsmoodseku"/>
    <w:link w:val="Nadpis7"/>
    <w:uiPriority w:val="9"/>
    <w:semiHidden/>
    <w:locked/>
    <w:rPr>
      <w:rFonts w:asciiTheme="minorHAnsi" w:eastAsiaTheme="minorEastAsia" w:hAnsiTheme="minorHAnsi" w:cs="Times New Roman"/>
      <w:sz w:val="24"/>
      <w:szCs w:val="24"/>
      <w:lang w:val="x-none" w:eastAsia="en-US"/>
    </w:rPr>
  </w:style>
  <w:style w:type="paragraph" w:styleId="Textbubliny">
    <w:name w:val="Balloon Text"/>
    <w:basedOn w:val="Normlny"/>
    <w:link w:val="TextbublinyChar"/>
    <w:uiPriority w:val="99"/>
    <w:semiHidden/>
    <w:rsid w:val="005A2C59"/>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en-US"/>
    </w:rPr>
  </w:style>
  <w:style w:type="paragraph" w:styleId="Obsah2">
    <w:name w:val="toc 2"/>
    <w:basedOn w:val="Normlny"/>
    <w:next w:val="Normlny"/>
    <w:autoRedefine/>
    <w:uiPriority w:val="39"/>
    <w:qFormat/>
    <w:rsid w:val="005E25A5"/>
    <w:pPr>
      <w:tabs>
        <w:tab w:val="left" w:pos="480"/>
        <w:tab w:val="right" w:pos="9039"/>
      </w:tabs>
      <w:spacing w:before="240"/>
      <w:ind w:left="567" w:hanging="567"/>
      <w:jc w:val="both"/>
    </w:pPr>
    <w:rPr>
      <w:rFonts w:cstheme="minorHAnsi"/>
      <w:b/>
      <w:bCs/>
      <w:noProof/>
    </w:rPr>
  </w:style>
  <w:style w:type="paragraph" w:styleId="Hlavika">
    <w:name w:val="header"/>
    <w:aliases w:val="Hlavička Char Char,Hlavička Char Char Char Char Char,Hlavička Char Char Char Char Char Char,Hlavička Char Char Char Char Char Char Char Char,Hlavička Char Char Char Char Char Char Char Char Char Char, Char,Hlavička Char Char Char Char"/>
    <w:basedOn w:val="Normlny"/>
    <w:link w:val="HlavikaChar"/>
    <w:rsid w:val="00B31C20"/>
    <w:pPr>
      <w:tabs>
        <w:tab w:val="center" w:pos="4536"/>
        <w:tab w:val="right" w:pos="9072"/>
      </w:tabs>
    </w:pPr>
  </w:style>
  <w:style w:type="character" w:customStyle="1" w:styleId="HlavikaChar">
    <w:name w:val="Hlavička Char"/>
    <w:aliases w:val="Hlavička Char Char Char,Hlavička Char Char Char Char Char Char1,Hlavička Char Char Char Char Char Char Char,Hlavička Char Char Char Char Char Char Char Char Char,Hlavička Char Char Char Char Char Char Char Char Char Char Char, Char Char"/>
    <w:basedOn w:val="Predvolenpsmoodseku"/>
    <w:link w:val="Hlavika"/>
    <w:locked/>
    <w:rPr>
      <w:rFonts w:cs="Times New Roman"/>
      <w:sz w:val="24"/>
      <w:szCs w:val="24"/>
      <w:lang w:val="x-none" w:eastAsia="en-US"/>
    </w:rPr>
  </w:style>
  <w:style w:type="paragraph" w:styleId="Pta">
    <w:name w:val="footer"/>
    <w:basedOn w:val="Normlny"/>
    <w:link w:val="PtaChar"/>
    <w:rsid w:val="00B31C20"/>
    <w:pPr>
      <w:tabs>
        <w:tab w:val="center" w:pos="4536"/>
        <w:tab w:val="right" w:pos="9072"/>
      </w:tabs>
    </w:pPr>
  </w:style>
  <w:style w:type="character" w:customStyle="1" w:styleId="PtaChar">
    <w:name w:val="Päta Char"/>
    <w:basedOn w:val="Predvolenpsmoodseku"/>
    <w:link w:val="Pta"/>
    <w:locked/>
    <w:rPr>
      <w:rFonts w:cs="Times New Roman"/>
      <w:sz w:val="24"/>
      <w:szCs w:val="24"/>
      <w:lang w:val="x-none" w:eastAsia="en-US"/>
    </w:rPr>
  </w:style>
  <w:style w:type="character" w:styleId="Hypertextovprepojenie">
    <w:name w:val="Hyperlink"/>
    <w:basedOn w:val="Predvolenpsmoodseku"/>
    <w:uiPriority w:val="99"/>
    <w:rsid w:val="002923A1"/>
    <w:rPr>
      <w:rFonts w:cs="Times New Roman"/>
      <w:color w:val="0000FF"/>
      <w:u w:val="single"/>
    </w:rPr>
  </w:style>
  <w:style w:type="paragraph" w:styleId="Zkladntext">
    <w:name w:val="Body Text"/>
    <w:basedOn w:val="Normlny"/>
    <w:link w:val="ZkladntextChar"/>
    <w:uiPriority w:val="99"/>
    <w:rsid w:val="000F2FC7"/>
    <w:rPr>
      <w:b/>
      <w:bCs/>
      <w:i/>
      <w:iCs/>
      <w:lang w:eastAsia="sk-SK"/>
    </w:rPr>
  </w:style>
  <w:style w:type="character" w:customStyle="1" w:styleId="ZkladntextChar">
    <w:name w:val="Základný text Char"/>
    <w:basedOn w:val="Predvolenpsmoodseku"/>
    <w:link w:val="Zkladntext"/>
    <w:uiPriority w:val="99"/>
    <w:semiHidden/>
    <w:locked/>
    <w:rPr>
      <w:rFonts w:cs="Times New Roman"/>
      <w:sz w:val="24"/>
      <w:szCs w:val="24"/>
      <w:lang w:val="x-none" w:eastAsia="en-US"/>
    </w:rPr>
  </w:style>
  <w:style w:type="paragraph" w:styleId="Textpoznmkypodiarou">
    <w:name w:val="footnote text"/>
    <w:aliases w:val="Text poznámky pod čiarou 007,_Poznámka pod čiarou,Fußnotentextf"/>
    <w:basedOn w:val="Normlny"/>
    <w:link w:val="TextpoznmkypodiarouChar"/>
    <w:rsid w:val="00C53A1B"/>
    <w:rPr>
      <w:sz w:val="20"/>
      <w:szCs w:val="20"/>
    </w:rPr>
  </w:style>
  <w:style w:type="character" w:customStyle="1" w:styleId="TextpoznmkypodiarouChar">
    <w:name w:val="Text poznámky pod čiarou Char"/>
    <w:aliases w:val="Text poznámky pod čiarou 007 Char,_Poznámka pod čiarou Char,Fußnotentextf Char"/>
    <w:basedOn w:val="Predvolenpsmoodseku"/>
    <w:link w:val="Textpoznmkypodiarou"/>
    <w:locked/>
    <w:rPr>
      <w:rFonts w:cs="Times New Roman"/>
      <w:sz w:val="20"/>
      <w:szCs w:val="20"/>
      <w:lang w:val="x-none" w:eastAsia="en-US"/>
    </w:rPr>
  </w:style>
  <w:style w:type="character" w:styleId="Odkaznapoznmkupodiarou">
    <w:name w:val="footnote reference"/>
    <w:basedOn w:val="Predvolenpsmoodseku"/>
    <w:rsid w:val="00C53A1B"/>
    <w:rPr>
      <w:rFonts w:cs="Times New Roman"/>
      <w:vertAlign w:val="superscript"/>
    </w:rPr>
  </w:style>
  <w:style w:type="character" w:styleId="slostrany">
    <w:name w:val="page number"/>
    <w:basedOn w:val="Predvolenpsmoodseku"/>
    <w:rsid w:val="001F0889"/>
    <w:rPr>
      <w:rFonts w:cs="Times New Roman"/>
    </w:rPr>
  </w:style>
  <w:style w:type="paragraph" w:customStyle="1" w:styleId="CharCharCharCharCharCharCharChar">
    <w:name w:val="Char Char Char Char Char Char Char Char"/>
    <w:basedOn w:val="Normlny"/>
    <w:rsid w:val="00941237"/>
    <w:pPr>
      <w:spacing w:after="160" w:line="240" w:lineRule="exact"/>
      <w:ind w:firstLine="720"/>
    </w:pPr>
    <w:rPr>
      <w:rFonts w:ascii="Tahoma" w:hAnsi="Tahoma" w:cs="Tahoma"/>
      <w:sz w:val="20"/>
      <w:szCs w:val="20"/>
      <w:lang w:val="en-US"/>
    </w:rPr>
  </w:style>
  <w:style w:type="paragraph" w:customStyle="1" w:styleId="CharCharChar1">
    <w:name w:val="Char Char Char1"/>
    <w:basedOn w:val="Normlny"/>
    <w:uiPriority w:val="99"/>
    <w:rsid w:val="002B4CED"/>
    <w:pPr>
      <w:spacing w:after="160" w:line="240" w:lineRule="exact"/>
    </w:pPr>
    <w:rPr>
      <w:rFonts w:ascii="Tahoma" w:hAnsi="Tahoma" w:cs="Tahoma"/>
      <w:sz w:val="20"/>
      <w:szCs w:val="20"/>
      <w:lang w:val="en-US"/>
    </w:rPr>
  </w:style>
  <w:style w:type="paragraph" w:customStyle="1" w:styleId="Lukas1">
    <w:name w:val="Lukas1"/>
    <w:basedOn w:val="Normlny"/>
    <w:uiPriority w:val="99"/>
    <w:rsid w:val="00BA1A97"/>
    <w:pPr>
      <w:tabs>
        <w:tab w:val="left" w:pos="540"/>
      </w:tabs>
    </w:pPr>
    <w:rPr>
      <w:b/>
      <w:bCs/>
      <w:sz w:val="28"/>
      <w:szCs w:val="28"/>
    </w:rPr>
  </w:style>
  <w:style w:type="paragraph" w:customStyle="1" w:styleId="Lukas2">
    <w:name w:val="Lukas2"/>
    <w:basedOn w:val="Normlny"/>
    <w:rsid w:val="00BA1A97"/>
    <w:pPr>
      <w:numPr>
        <w:ilvl w:val="1"/>
        <w:numId w:val="1"/>
      </w:numPr>
      <w:ind w:left="360"/>
    </w:pPr>
    <w:rPr>
      <w:b/>
      <w:bCs/>
    </w:rPr>
  </w:style>
  <w:style w:type="paragraph" w:styleId="Obsah3">
    <w:name w:val="toc 3"/>
    <w:basedOn w:val="Normlny"/>
    <w:next w:val="Normlny"/>
    <w:autoRedefine/>
    <w:uiPriority w:val="39"/>
    <w:qFormat/>
    <w:rsid w:val="005E25A5"/>
    <w:pPr>
      <w:tabs>
        <w:tab w:val="right" w:pos="9039"/>
      </w:tabs>
      <w:ind w:left="851" w:hanging="611"/>
      <w:jc w:val="both"/>
    </w:pPr>
    <w:rPr>
      <w:rFonts w:cstheme="minorHAnsi"/>
      <w:b/>
      <w:bCs/>
      <w:iCs/>
      <w:noProof/>
      <w:snapToGrid w:val="0"/>
    </w:rPr>
  </w:style>
  <w:style w:type="paragraph" w:styleId="Obsah1">
    <w:name w:val="toc 1"/>
    <w:basedOn w:val="Normlny"/>
    <w:next w:val="Normlny"/>
    <w:autoRedefine/>
    <w:uiPriority w:val="39"/>
    <w:qFormat/>
    <w:rsid w:val="005E25A5"/>
    <w:pPr>
      <w:tabs>
        <w:tab w:val="left" w:pos="426"/>
        <w:tab w:val="right" w:pos="9039"/>
      </w:tabs>
      <w:spacing w:before="360"/>
      <w:ind w:left="426" w:hanging="426"/>
      <w:jc w:val="both"/>
    </w:pPr>
    <w:rPr>
      <w:b/>
      <w:bCs/>
      <w:caps/>
      <w:noProof/>
    </w:rPr>
  </w:style>
  <w:style w:type="paragraph" w:styleId="Obsah4">
    <w:name w:val="toc 4"/>
    <w:basedOn w:val="Normlny"/>
    <w:next w:val="Normlny"/>
    <w:autoRedefine/>
    <w:uiPriority w:val="99"/>
    <w:semiHidden/>
    <w:rsid w:val="00CB6911"/>
    <w:pPr>
      <w:ind w:left="480"/>
    </w:pPr>
    <w:rPr>
      <w:rFonts w:asciiTheme="minorHAnsi" w:hAnsiTheme="minorHAnsi" w:cstheme="minorHAnsi"/>
      <w:sz w:val="20"/>
      <w:szCs w:val="20"/>
    </w:rPr>
  </w:style>
  <w:style w:type="paragraph" w:styleId="Obsah5">
    <w:name w:val="toc 5"/>
    <w:basedOn w:val="Normlny"/>
    <w:next w:val="Normlny"/>
    <w:autoRedefine/>
    <w:uiPriority w:val="99"/>
    <w:semiHidden/>
    <w:rsid w:val="00CB6911"/>
    <w:pPr>
      <w:ind w:left="720"/>
    </w:pPr>
    <w:rPr>
      <w:rFonts w:asciiTheme="minorHAnsi" w:hAnsiTheme="minorHAnsi" w:cstheme="minorHAnsi"/>
      <w:sz w:val="20"/>
      <w:szCs w:val="20"/>
    </w:rPr>
  </w:style>
  <w:style w:type="paragraph" w:styleId="Obsah6">
    <w:name w:val="toc 6"/>
    <w:basedOn w:val="Normlny"/>
    <w:next w:val="Normlny"/>
    <w:autoRedefine/>
    <w:uiPriority w:val="99"/>
    <w:semiHidden/>
    <w:rsid w:val="00CB6911"/>
    <w:pPr>
      <w:ind w:left="960"/>
    </w:pPr>
    <w:rPr>
      <w:rFonts w:asciiTheme="minorHAnsi" w:hAnsiTheme="minorHAnsi" w:cstheme="minorHAnsi"/>
      <w:sz w:val="20"/>
      <w:szCs w:val="20"/>
    </w:rPr>
  </w:style>
  <w:style w:type="paragraph" w:styleId="Obsah7">
    <w:name w:val="toc 7"/>
    <w:basedOn w:val="Normlny"/>
    <w:next w:val="Normlny"/>
    <w:autoRedefine/>
    <w:uiPriority w:val="99"/>
    <w:semiHidden/>
    <w:rsid w:val="00CB6911"/>
    <w:pPr>
      <w:ind w:left="1200"/>
    </w:pPr>
    <w:rPr>
      <w:rFonts w:asciiTheme="minorHAnsi" w:hAnsiTheme="minorHAnsi" w:cstheme="minorHAnsi"/>
      <w:sz w:val="20"/>
      <w:szCs w:val="20"/>
    </w:rPr>
  </w:style>
  <w:style w:type="paragraph" w:styleId="Obsah8">
    <w:name w:val="toc 8"/>
    <w:basedOn w:val="Normlny"/>
    <w:next w:val="Normlny"/>
    <w:autoRedefine/>
    <w:uiPriority w:val="99"/>
    <w:semiHidden/>
    <w:rsid w:val="00CB6911"/>
    <w:pPr>
      <w:ind w:left="1440"/>
    </w:pPr>
    <w:rPr>
      <w:rFonts w:asciiTheme="minorHAnsi" w:hAnsiTheme="minorHAnsi" w:cstheme="minorHAnsi"/>
      <w:sz w:val="20"/>
      <w:szCs w:val="20"/>
    </w:rPr>
  </w:style>
  <w:style w:type="paragraph" w:styleId="Obsah9">
    <w:name w:val="toc 9"/>
    <w:basedOn w:val="Normlny"/>
    <w:next w:val="Normlny"/>
    <w:autoRedefine/>
    <w:uiPriority w:val="99"/>
    <w:semiHidden/>
    <w:rsid w:val="00CB6911"/>
    <w:pPr>
      <w:ind w:left="1680"/>
    </w:pPr>
    <w:rPr>
      <w:rFonts w:asciiTheme="minorHAnsi" w:hAnsiTheme="minorHAnsi" w:cstheme="minorHAnsi"/>
      <w:sz w:val="20"/>
      <w:szCs w:val="20"/>
    </w:rPr>
  </w:style>
  <w:style w:type="paragraph" w:customStyle="1" w:styleId="CharCharCharCharCharCharChar">
    <w:name w:val="Char Char Char Char Char Char Char"/>
    <w:basedOn w:val="Normlny"/>
    <w:uiPriority w:val="99"/>
    <w:rsid w:val="00815F84"/>
    <w:pPr>
      <w:spacing w:after="160" w:line="240" w:lineRule="exact"/>
    </w:pPr>
    <w:rPr>
      <w:rFonts w:ascii="Tahoma" w:hAnsi="Tahoma" w:cs="Tahoma"/>
      <w:sz w:val="20"/>
      <w:szCs w:val="20"/>
      <w:lang w:val="en-US"/>
    </w:rPr>
  </w:style>
  <w:style w:type="paragraph" w:customStyle="1" w:styleId="Char">
    <w:name w:val="Char"/>
    <w:basedOn w:val="Normlny"/>
    <w:uiPriority w:val="99"/>
    <w:rsid w:val="008F0EFB"/>
    <w:pPr>
      <w:spacing w:after="160" w:line="240" w:lineRule="exact"/>
    </w:pPr>
    <w:rPr>
      <w:rFonts w:ascii="Tahoma" w:hAnsi="Tahoma" w:cs="Tahoma"/>
      <w:sz w:val="20"/>
      <w:szCs w:val="20"/>
      <w:lang w:val="en-US"/>
    </w:rPr>
  </w:style>
  <w:style w:type="paragraph" w:styleId="Zkladntext2">
    <w:name w:val="Body Text 2"/>
    <w:basedOn w:val="Normlny"/>
    <w:link w:val="Zkladntext2Char"/>
    <w:uiPriority w:val="99"/>
    <w:rsid w:val="00B968F1"/>
    <w:pPr>
      <w:spacing w:after="120" w:line="480" w:lineRule="auto"/>
    </w:pPr>
    <w:rPr>
      <w:lang w:eastAsia="cs-CZ"/>
    </w:rPr>
  </w:style>
  <w:style w:type="character" w:customStyle="1" w:styleId="Zkladntext2Char">
    <w:name w:val="Základný text 2 Char"/>
    <w:basedOn w:val="Predvolenpsmoodseku"/>
    <w:link w:val="Zkladntext2"/>
    <w:uiPriority w:val="99"/>
    <w:locked/>
    <w:rPr>
      <w:rFonts w:cs="Times New Roman"/>
      <w:sz w:val="24"/>
      <w:szCs w:val="24"/>
      <w:lang w:val="x-none" w:eastAsia="en-US"/>
    </w:rPr>
  </w:style>
  <w:style w:type="table" w:styleId="Mriekatabuky">
    <w:name w:val="Table Grid"/>
    <w:basedOn w:val="Normlnatabuka"/>
    <w:rsid w:val="00607FC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link w:val="NzovChar"/>
    <w:uiPriority w:val="99"/>
    <w:qFormat/>
    <w:rsid w:val="00B524DF"/>
    <w:pPr>
      <w:jc w:val="center"/>
    </w:pPr>
    <w:rPr>
      <w:b/>
      <w:bCs/>
      <w:u w:val="single"/>
      <w:lang w:eastAsia="cs-CZ"/>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lang w:val="x-none" w:eastAsia="en-US"/>
    </w:rPr>
  </w:style>
  <w:style w:type="paragraph" w:customStyle="1" w:styleId="w">
    <w:name w:val="w"/>
    <w:basedOn w:val="Zkladntext"/>
    <w:rsid w:val="00D76563"/>
    <w:pPr>
      <w:spacing w:before="120"/>
      <w:jc w:val="both"/>
    </w:pPr>
    <w:rPr>
      <w:rFonts w:ascii="Arial" w:hAnsi="Arial" w:cs="Arial"/>
      <w:b w:val="0"/>
      <w:bCs w:val="0"/>
      <w:i w:val="0"/>
      <w:iCs w:val="0"/>
      <w:sz w:val="22"/>
      <w:szCs w:val="22"/>
      <w:lang w:eastAsia="cs-CZ"/>
    </w:rPr>
  </w:style>
  <w:style w:type="paragraph" w:styleId="Normlnywebov">
    <w:name w:val="Normal (Web)"/>
    <w:basedOn w:val="Normlny"/>
    <w:rsid w:val="00D76563"/>
    <w:pPr>
      <w:jc w:val="both"/>
    </w:pPr>
    <w:rPr>
      <w:lang w:eastAsia="sk-SK"/>
    </w:rPr>
  </w:style>
  <w:style w:type="character" w:styleId="Siln">
    <w:name w:val="Strong"/>
    <w:basedOn w:val="Predvolenpsmoodseku"/>
    <w:uiPriority w:val="22"/>
    <w:qFormat/>
    <w:rsid w:val="00D76563"/>
    <w:rPr>
      <w:rFonts w:cs="Times New Roman"/>
      <w:b/>
      <w:bCs/>
    </w:rPr>
  </w:style>
  <w:style w:type="paragraph" w:customStyle="1" w:styleId="Char0">
    <w:name w:val="++ Char"/>
    <w:basedOn w:val="Normlny"/>
    <w:link w:val="CharChar"/>
    <w:uiPriority w:val="99"/>
    <w:rsid w:val="00D76563"/>
    <w:pPr>
      <w:spacing w:before="120"/>
      <w:jc w:val="both"/>
    </w:pPr>
    <w:rPr>
      <w:lang w:eastAsia="sk-SK"/>
    </w:rPr>
  </w:style>
  <w:style w:type="character" w:customStyle="1" w:styleId="CharChar">
    <w:name w:val="++ Char Char"/>
    <w:basedOn w:val="Predvolenpsmoodseku"/>
    <w:link w:val="Char0"/>
    <w:uiPriority w:val="99"/>
    <w:locked/>
    <w:rsid w:val="00D76563"/>
    <w:rPr>
      <w:rFonts w:cs="Times New Roman"/>
      <w:sz w:val="24"/>
      <w:szCs w:val="24"/>
      <w:lang w:val="sk-SK" w:eastAsia="sk-SK"/>
    </w:rPr>
  </w:style>
  <w:style w:type="paragraph" w:customStyle="1" w:styleId="CharChar1CharCharCharCharCharChar">
    <w:name w:val="Char Char1 Char Char Char Char Char Char"/>
    <w:basedOn w:val="Normlny"/>
    <w:uiPriority w:val="99"/>
    <w:rsid w:val="003F55FA"/>
    <w:pPr>
      <w:spacing w:after="160" w:line="240" w:lineRule="exact"/>
      <w:ind w:firstLine="720"/>
    </w:pPr>
    <w:rPr>
      <w:rFonts w:ascii="Tahoma" w:hAnsi="Tahoma" w:cs="Tahoma"/>
      <w:sz w:val="20"/>
      <w:szCs w:val="20"/>
      <w:lang w:val="en-US"/>
    </w:rPr>
  </w:style>
  <w:style w:type="paragraph" w:customStyle="1" w:styleId="CharCharCharCharChar">
    <w:name w:val="Char Char Char Char Char"/>
    <w:basedOn w:val="Normlny"/>
    <w:uiPriority w:val="99"/>
    <w:rsid w:val="008B0663"/>
    <w:pPr>
      <w:spacing w:after="160" w:line="240" w:lineRule="exact"/>
    </w:pPr>
    <w:rPr>
      <w:rFonts w:ascii="Tahoma" w:hAnsi="Tahoma" w:cs="Tahoma"/>
      <w:sz w:val="20"/>
      <w:szCs w:val="20"/>
    </w:rPr>
  </w:style>
  <w:style w:type="paragraph" w:styleId="Zarkazkladnhotextu2">
    <w:name w:val="Body Text Indent 2"/>
    <w:basedOn w:val="Normlny"/>
    <w:link w:val="Zarkazkladnhotextu2Char"/>
    <w:uiPriority w:val="99"/>
    <w:rsid w:val="00DD323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lang w:val="x-none" w:eastAsia="en-US"/>
    </w:rPr>
  </w:style>
  <w:style w:type="paragraph" w:customStyle="1" w:styleId="CharChar0">
    <w:name w:val="Char Char"/>
    <w:basedOn w:val="Normlny"/>
    <w:uiPriority w:val="99"/>
    <w:rsid w:val="003D44E0"/>
    <w:pPr>
      <w:spacing w:after="160" w:line="240" w:lineRule="exact"/>
      <w:ind w:firstLine="720"/>
    </w:pPr>
    <w:rPr>
      <w:rFonts w:ascii="Tahoma" w:hAnsi="Tahoma" w:cs="Tahoma"/>
      <w:sz w:val="20"/>
      <w:szCs w:val="20"/>
      <w:lang w:val="en-US"/>
    </w:rPr>
  </w:style>
  <w:style w:type="paragraph" w:customStyle="1" w:styleId="Lukas3">
    <w:name w:val="Lukas3"/>
    <w:basedOn w:val="Normlny"/>
    <w:rsid w:val="008C5B63"/>
    <w:pPr>
      <w:tabs>
        <w:tab w:val="left" w:pos="540"/>
      </w:tabs>
    </w:pPr>
    <w:rPr>
      <w:b/>
      <w:bCs/>
      <w:i/>
      <w:iCs/>
      <w:color w:val="1E1E1E"/>
    </w:rPr>
  </w:style>
  <w:style w:type="character" w:styleId="Odkaznakomentr">
    <w:name w:val="annotation reference"/>
    <w:basedOn w:val="Predvolenpsmoodseku"/>
    <w:uiPriority w:val="99"/>
    <w:semiHidden/>
    <w:rsid w:val="009B17E3"/>
    <w:rPr>
      <w:rFonts w:cs="Times New Roman"/>
      <w:sz w:val="16"/>
      <w:szCs w:val="16"/>
    </w:rPr>
  </w:style>
  <w:style w:type="paragraph" w:styleId="Textkomentra">
    <w:name w:val="annotation text"/>
    <w:basedOn w:val="Normlny"/>
    <w:link w:val="TextkomentraChar"/>
    <w:uiPriority w:val="99"/>
    <w:semiHidden/>
    <w:rsid w:val="009B17E3"/>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lang w:val="x-none" w:eastAsia="en-US"/>
    </w:rPr>
  </w:style>
  <w:style w:type="paragraph" w:styleId="Predmetkomentra">
    <w:name w:val="annotation subject"/>
    <w:basedOn w:val="Textkomentra"/>
    <w:next w:val="Textkomentra"/>
    <w:link w:val="PredmetkomentraChar"/>
    <w:uiPriority w:val="99"/>
    <w:semiHidden/>
    <w:rsid w:val="009B17E3"/>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lang w:val="x-none" w:eastAsia="en-US"/>
    </w:rPr>
  </w:style>
  <w:style w:type="paragraph" w:customStyle="1" w:styleId="CharCharCharCharCharCharCharChar4CharCharChar4">
    <w:name w:val="Char Char Char Char Char Char Char Char4 Char Char Char4"/>
    <w:basedOn w:val="Normlny"/>
    <w:uiPriority w:val="99"/>
    <w:rsid w:val="0047044B"/>
    <w:pPr>
      <w:spacing w:after="160" w:line="240" w:lineRule="exact"/>
    </w:pPr>
    <w:rPr>
      <w:rFonts w:ascii="Tahoma" w:hAnsi="Tahoma" w:cs="Tahoma"/>
      <w:sz w:val="20"/>
      <w:szCs w:val="20"/>
      <w:lang w:val="en-US"/>
    </w:rPr>
  </w:style>
  <w:style w:type="paragraph" w:customStyle="1" w:styleId="CharCharCharCharChar1">
    <w:name w:val="Char Char Char Char Char1"/>
    <w:basedOn w:val="Normlny"/>
    <w:uiPriority w:val="99"/>
    <w:rsid w:val="004F1AA7"/>
    <w:pPr>
      <w:spacing w:after="160" w:line="240" w:lineRule="exact"/>
    </w:pPr>
    <w:rPr>
      <w:rFonts w:ascii="Tahoma" w:hAnsi="Tahoma" w:cs="Tahoma"/>
      <w:sz w:val="20"/>
      <w:szCs w:val="20"/>
      <w:lang w:val="en-US"/>
    </w:rPr>
  </w:style>
  <w:style w:type="paragraph" w:customStyle="1" w:styleId="CharCharCharCharChar2">
    <w:name w:val="Char Char Char Char Char2"/>
    <w:basedOn w:val="Normlny"/>
    <w:uiPriority w:val="99"/>
    <w:rsid w:val="00273D25"/>
    <w:pPr>
      <w:spacing w:after="160" w:line="240" w:lineRule="exact"/>
    </w:pPr>
    <w:rPr>
      <w:rFonts w:ascii="Tahoma" w:hAnsi="Tahoma" w:cs="Tahoma"/>
      <w:sz w:val="20"/>
      <w:szCs w:val="20"/>
      <w:lang w:val="en-US"/>
    </w:rPr>
  </w:style>
  <w:style w:type="character" w:customStyle="1" w:styleId="ppp-input-value">
    <w:name w:val="ppp-input-value"/>
    <w:basedOn w:val="Predvolenpsmoodseku"/>
    <w:rsid w:val="00A666A1"/>
    <w:rPr>
      <w:rFonts w:cs="Times New Roman"/>
    </w:rPr>
  </w:style>
  <w:style w:type="paragraph" w:customStyle="1" w:styleId="CharCharCharCharCharCharCharCharCharCharCharChar1CharCharCharCharCharChar">
    <w:name w:val="Char Char Char Char Char Char Char Char Char Char Char Char1 Char Char Char Char Char Char"/>
    <w:basedOn w:val="Normlny"/>
    <w:uiPriority w:val="99"/>
    <w:rsid w:val="00C84367"/>
    <w:pPr>
      <w:spacing w:after="160" w:line="240" w:lineRule="exact"/>
    </w:pPr>
    <w:rPr>
      <w:rFonts w:ascii="Tahoma" w:hAnsi="Tahoma" w:cs="Tahoma"/>
      <w:sz w:val="20"/>
      <w:szCs w:val="20"/>
    </w:rPr>
  </w:style>
  <w:style w:type="paragraph" w:customStyle="1" w:styleId="CharCharCharCharCharChar">
    <w:name w:val="Char Char Char Char Char Char"/>
    <w:basedOn w:val="Normlny"/>
    <w:uiPriority w:val="99"/>
    <w:rsid w:val="000B1DCC"/>
    <w:pPr>
      <w:spacing w:after="160" w:line="240" w:lineRule="exact"/>
    </w:pPr>
    <w:rPr>
      <w:rFonts w:ascii="Tahoma" w:hAnsi="Tahoma" w:cs="Tahoma"/>
      <w:sz w:val="20"/>
      <w:szCs w:val="20"/>
      <w:lang w:val="en-US"/>
    </w:rPr>
  </w:style>
  <w:style w:type="paragraph" w:customStyle="1" w:styleId="lukas20">
    <w:name w:val="lukas2"/>
    <w:basedOn w:val="Normlny"/>
    <w:uiPriority w:val="99"/>
    <w:rsid w:val="00043EE0"/>
    <w:pPr>
      <w:spacing w:before="100" w:beforeAutospacing="1" w:after="100" w:afterAutospacing="1"/>
    </w:pPr>
    <w:rPr>
      <w:lang w:val="en-US"/>
    </w:rPr>
  </w:style>
  <w:style w:type="paragraph" w:customStyle="1" w:styleId="CharChar1CharCharChar">
    <w:name w:val="Char Char1 Char Char Char"/>
    <w:basedOn w:val="Normlny"/>
    <w:uiPriority w:val="99"/>
    <w:rsid w:val="00043EE0"/>
    <w:pPr>
      <w:spacing w:after="160" w:line="240" w:lineRule="exact"/>
    </w:pPr>
    <w:rPr>
      <w:rFonts w:ascii="Tahoma" w:hAnsi="Tahoma" w:cs="Tahoma"/>
      <w:sz w:val="20"/>
      <w:szCs w:val="20"/>
    </w:rPr>
  </w:style>
  <w:style w:type="paragraph" w:customStyle="1" w:styleId="CharCharCharCharCharCharCharCharChar2CharCharCharChar">
    <w:name w:val="Char Char Char Char Char Char Char Char Char2 Char Char Char Char"/>
    <w:basedOn w:val="Normlny"/>
    <w:uiPriority w:val="99"/>
    <w:rsid w:val="00FF2C7F"/>
    <w:pPr>
      <w:spacing w:after="160" w:line="240" w:lineRule="exact"/>
      <w:ind w:firstLine="720"/>
    </w:pPr>
    <w:rPr>
      <w:rFonts w:ascii="Tahoma" w:hAnsi="Tahoma" w:cs="Tahoma"/>
      <w:sz w:val="20"/>
      <w:szCs w:val="20"/>
      <w:lang w:val="en-US"/>
    </w:rPr>
  </w:style>
  <w:style w:type="paragraph" w:customStyle="1" w:styleId="CharCharCharCharCharCharCharCharChar2CharCharCharChar2CharCharCharCharCharCharCharCharCharCharCharCharCharCharChar">
    <w:name w:val="Char Char Char Char Char Char Char Char Char2 Char Char Char Char2 Char Char Char Char Char Char Char Char Char Char Char Char Char Char Char"/>
    <w:basedOn w:val="Normlny"/>
    <w:uiPriority w:val="99"/>
    <w:rsid w:val="00D87F20"/>
    <w:pPr>
      <w:spacing w:after="160" w:line="240" w:lineRule="exact"/>
      <w:ind w:firstLine="720"/>
    </w:pPr>
    <w:rPr>
      <w:rFonts w:ascii="Tahoma" w:hAnsi="Tahoma" w:cs="Tahoma"/>
      <w:sz w:val="20"/>
      <w:szCs w:val="20"/>
      <w:lang w:val="en-US"/>
    </w:rPr>
  </w:style>
  <w:style w:type="paragraph" w:customStyle="1" w:styleId="CharCharCharCharCharCharCharCharCharCharCharCharCharCharCharCharCharChar1CharChar">
    <w:name w:val="Char Char Char Char Char Char Char Char Char Char Char Char Char Char Char Char Char Char1 Char Char"/>
    <w:basedOn w:val="Normlny"/>
    <w:uiPriority w:val="99"/>
    <w:rsid w:val="00D87F20"/>
    <w:pPr>
      <w:spacing w:after="160" w:line="240" w:lineRule="exact"/>
    </w:pPr>
    <w:rPr>
      <w:rFonts w:ascii="Tahoma" w:hAnsi="Tahoma" w:cs="Tahoma"/>
      <w:sz w:val="20"/>
      <w:szCs w:val="20"/>
      <w:lang w:val="en-US"/>
    </w:rPr>
  </w:style>
  <w:style w:type="paragraph" w:customStyle="1" w:styleId="CharCharCharCharCharCharCharCharChar2CharCharCharChar2CharCharCharCharCharCharCharCharCharCharCharCharCharCharCharCharCharChar">
    <w:name w:val="Char Char Char Char Char Char Char Char Char2 Char Char Char Char2 Char Char Char Char Char Char Char Char Char Char Char Char Char Char Char Char Char Char"/>
    <w:basedOn w:val="Normlny"/>
    <w:uiPriority w:val="99"/>
    <w:rsid w:val="006F20AB"/>
    <w:pPr>
      <w:spacing w:after="160" w:line="240" w:lineRule="exact"/>
      <w:ind w:firstLine="720"/>
    </w:pPr>
    <w:rPr>
      <w:rFonts w:ascii="Tahoma" w:hAnsi="Tahoma" w:cs="Tahoma"/>
      <w:sz w:val="20"/>
      <w:szCs w:val="20"/>
      <w:lang w:val="en-US"/>
    </w:rPr>
  </w:style>
  <w:style w:type="paragraph" w:customStyle="1" w:styleId="CharChar1">
    <w:name w:val="Char Char1"/>
    <w:basedOn w:val="Normlny"/>
    <w:uiPriority w:val="99"/>
    <w:rsid w:val="00307F4A"/>
    <w:pPr>
      <w:spacing w:after="160" w:line="240" w:lineRule="exact"/>
    </w:pPr>
    <w:rPr>
      <w:rFonts w:ascii="Tahoma" w:hAnsi="Tahoma" w:cs="Tahoma"/>
      <w:sz w:val="20"/>
      <w:szCs w:val="20"/>
    </w:rPr>
  </w:style>
  <w:style w:type="paragraph" w:customStyle="1" w:styleId="CharCharCharCharCharCharCharChar4CharCharChar4CharCharChar6">
    <w:name w:val="Char Char Char Char Char Char Char Char4 Char Char Char4 Char Char Char6"/>
    <w:basedOn w:val="Normlny"/>
    <w:uiPriority w:val="99"/>
    <w:rsid w:val="00485004"/>
    <w:pPr>
      <w:spacing w:after="160" w:line="240" w:lineRule="exact"/>
    </w:pPr>
    <w:rPr>
      <w:rFonts w:ascii="Tahoma" w:hAnsi="Tahoma" w:cs="Tahoma"/>
      <w:sz w:val="20"/>
      <w:szCs w:val="20"/>
      <w:lang w:val="en-US"/>
    </w:rPr>
  </w:style>
  <w:style w:type="paragraph" w:customStyle="1" w:styleId="CharCharCharCharCharCharCharChar1">
    <w:name w:val="Char Char Char Char Char Char Char Char1"/>
    <w:basedOn w:val="Normlny"/>
    <w:uiPriority w:val="99"/>
    <w:rsid w:val="008D7385"/>
    <w:pPr>
      <w:spacing w:after="160" w:line="240" w:lineRule="exact"/>
    </w:pPr>
    <w:rPr>
      <w:rFonts w:ascii="Tahoma" w:hAnsi="Tahoma" w:cs="Tahoma"/>
      <w:sz w:val="20"/>
      <w:szCs w:val="20"/>
      <w:lang w:val="en-US"/>
    </w:rPr>
  </w:style>
  <w:style w:type="paragraph" w:styleId="Zkladntext3">
    <w:name w:val="Body Text 3"/>
    <w:basedOn w:val="Normlny"/>
    <w:link w:val="Zkladntext3Char"/>
    <w:rsid w:val="00C1142E"/>
    <w:pPr>
      <w:spacing w:after="120"/>
    </w:pPr>
    <w:rPr>
      <w:sz w:val="16"/>
      <w:szCs w:val="16"/>
      <w:lang w:eastAsia="sk-SK"/>
    </w:rPr>
  </w:style>
  <w:style w:type="character" w:customStyle="1" w:styleId="Zkladntext3Char">
    <w:name w:val="Základný text 3 Char"/>
    <w:basedOn w:val="Predvolenpsmoodseku"/>
    <w:link w:val="Zkladntext3"/>
    <w:locked/>
    <w:rsid w:val="00C1142E"/>
    <w:rPr>
      <w:rFonts w:cs="Times New Roman"/>
      <w:sz w:val="16"/>
      <w:szCs w:val="16"/>
      <w:lang w:val="sk-SK" w:eastAsia="sk-SK"/>
    </w:rPr>
  </w:style>
  <w:style w:type="paragraph" w:customStyle="1" w:styleId="CharCharCharCharCharCharCharChar4CharCharChar4CharCharChar6CharCharChar4CharCharCharCharCharChar">
    <w:name w:val="Char Char Char Char Char Char Char Char4 Char Char Char4 Char Char Char6 Char Char Char4 Char Char Char Char Char Char"/>
    <w:basedOn w:val="Normlny"/>
    <w:uiPriority w:val="99"/>
    <w:rsid w:val="000451A2"/>
    <w:pPr>
      <w:spacing w:after="160" w:line="240" w:lineRule="exact"/>
    </w:pPr>
    <w:rPr>
      <w:rFonts w:ascii="Tahoma" w:hAnsi="Tahoma" w:cs="Tahoma"/>
      <w:sz w:val="20"/>
      <w:szCs w:val="20"/>
      <w:lang w:val="en-US"/>
    </w:rPr>
  </w:style>
  <w:style w:type="paragraph" w:customStyle="1" w:styleId="a0">
    <w:name w:val="++"/>
    <w:basedOn w:val="Normlny"/>
    <w:rsid w:val="003E7373"/>
    <w:pPr>
      <w:jc w:val="both"/>
    </w:pPr>
    <w:rPr>
      <w:rFonts w:ascii="Helvetica" w:hAnsi="Helvetica" w:cs="Helvetica"/>
      <w:color w:val="000000"/>
      <w:sz w:val="22"/>
      <w:szCs w:val="22"/>
      <w:lang w:eastAsia="sk-SK"/>
    </w:rPr>
  </w:style>
  <w:style w:type="paragraph" w:customStyle="1" w:styleId="a">
    <w:name w:val="šš"/>
    <w:basedOn w:val="Normlny"/>
    <w:link w:val="Char1"/>
    <w:rsid w:val="005D09A8"/>
    <w:pPr>
      <w:numPr>
        <w:numId w:val="4"/>
      </w:numPr>
      <w:tabs>
        <w:tab w:val="left" w:pos="360"/>
      </w:tabs>
      <w:spacing w:after="120"/>
      <w:jc w:val="both"/>
    </w:pPr>
    <w:rPr>
      <w:rFonts w:ascii="Helvetica" w:hAnsi="Helvetica" w:cs="Helvetica"/>
      <w:sz w:val="22"/>
      <w:szCs w:val="22"/>
      <w:lang w:eastAsia="sk-SK"/>
    </w:rPr>
  </w:style>
  <w:style w:type="character" w:customStyle="1" w:styleId="Char1">
    <w:name w:val="šš Char"/>
    <w:basedOn w:val="Predvolenpsmoodseku"/>
    <w:link w:val="a"/>
    <w:locked/>
    <w:rsid w:val="005D09A8"/>
    <w:rPr>
      <w:rFonts w:ascii="Helvetica" w:hAnsi="Helvetica" w:cs="Helvetica"/>
    </w:rPr>
  </w:style>
  <w:style w:type="paragraph" w:customStyle="1" w:styleId="CarCharCharCharCharChar">
    <w:name w:val="Car Char Char Char Char Char"/>
    <w:basedOn w:val="Normlny"/>
    <w:uiPriority w:val="99"/>
    <w:rsid w:val="00CE7521"/>
    <w:pPr>
      <w:spacing w:after="160" w:line="240" w:lineRule="exact"/>
    </w:pPr>
    <w:rPr>
      <w:rFonts w:ascii="Tahoma" w:hAnsi="Tahoma" w:cs="Tahoma"/>
      <w:sz w:val="20"/>
      <w:szCs w:val="20"/>
      <w:lang w:val="en-US"/>
    </w:rPr>
  </w:style>
  <w:style w:type="paragraph" w:customStyle="1" w:styleId="normlnywebov10">
    <w:name w:val="normlnywebov10"/>
    <w:basedOn w:val="Normlny"/>
    <w:uiPriority w:val="99"/>
    <w:rsid w:val="00E32E8B"/>
    <w:rPr>
      <w:lang w:eastAsia="sk-SK"/>
    </w:rPr>
  </w:style>
  <w:style w:type="paragraph" w:customStyle="1" w:styleId="CharCharCharCharCharChar1">
    <w:name w:val="Char Char Char Char Char Char1"/>
    <w:basedOn w:val="Normlny"/>
    <w:uiPriority w:val="99"/>
    <w:rsid w:val="004F228F"/>
    <w:pPr>
      <w:spacing w:after="160" w:line="240" w:lineRule="exact"/>
    </w:pPr>
    <w:rPr>
      <w:rFonts w:ascii="Tahoma" w:hAnsi="Tahoma" w:cs="Tahoma"/>
      <w:sz w:val="20"/>
      <w:szCs w:val="20"/>
      <w:lang w:val="en-US"/>
    </w:rPr>
  </w:style>
  <w:style w:type="paragraph" w:customStyle="1" w:styleId="CharChar2">
    <w:name w:val="Char Char2"/>
    <w:basedOn w:val="Normlny"/>
    <w:uiPriority w:val="99"/>
    <w:rsid w:val="006D58B7"/>
    <w:pPr>
      <w:spacing w:after="160" w:line="240" w:lineRule="exact"/>
    </w:pPr>
    <w:rPr>
      <w:rFonts w:ascii="Tahoma" w:hAnsi="Tahoma" w:cs="Tahoma"/>
      <w:sz w:val="20"/>
      <w:szCs w:val="20"/>
    </w:rPr>
  </w:style>
  <w:style w:type="paragraph" w:customStyle="1" w:styleId="CharCharCharCharCharChar11">
    <w:name w:val="Char Char Char Char Char Char11"/>
    <w:basedOn w:val="Normlny"/>
    <w:uiPriority w:val="99"/>
    <w:rsid w:val="007C777E"/>
    <w:pPr>
      <w:spacing w:after="160" w:line="240" w:lineRule="exact"/>
    </w:pPr>
    <w:rPr>
      <w:rFonts w:ascii="Tahoma" w:hAnsi="Tahoma" w:cs="Tahoma"/>
      <w:sz w:val="20"/>
      <w:szCs w:val="20"/>
      <w:lang w:val="en-US"/>
    </w:rPr>
  </w:style>
  <w:style w:type="paragraph" w:customStyle="1" w:styleId="CharCharCharCharCharCharCharCharCharCharCharCharChar">
    <w:name w:val="Char Char Char Char Char Char Char Char Char Char Char Char Char"/>
    <w:basedOn w:val="Normlny"/>
    <w:uiPriority w:val="99"/>
    <w:rsid w:val="00926701"/>
    <w:pPr>
      <w:spacing w:after="160" w:line="240" w:lineRule="exact"/>
    </w:pPr>
    <w:rPr>
      <w:rFonts w:ascii="Tahoma" w:hAnsi="Tahoma" w:cs="Tahoma"/>
      <w:sz w:val="20"/>
      <w:szCs w:val="20"/>
      <w:lang w:val="en-US"/>
    </w:rPr>
  </w:style>
  <w:style w:type="paragraph" w:customStyle="1" w:styleId="AUCIEODRKA">
    <w:name w:val="AU CIEĽ ODRÁŽKA"/>
    <w:basedOn w:val="Normlny"/>
    <w:link w:val="AUCIEODRKAChar"/>
    <w:uiPriority w:val="99"/>
    <w:rsid w:val="009601A2"/>
    <w:pPr>
      <w:numPr>
        <w:numId w:val="6"/>
      </w:numPr>
      <w:jc w:val="both"/>
    </w:pPr>
    <w:rPr>
      <w:lang w:eastAsia="sk-SK"/>
    </w:rPr>
  </w:style>
  <w:style w:type="character" w:customStyle="1" w:styleId="AUCIEODRKAChar">
    <w:name w:val="AU CIEĽ ODRÁŽKA Char"/>
    <w:basedOn w:val="Predvolenpsmoodseku"/>
    <w:link w:val="AUCIEODRKA"/>
    <w:uiPriority w:val="99"/>
    <w:locked/>
    <w:rsid w:val="009601A2"/>
    <w:rPr>
      <w:sz w:val="24"/>
      <w:szCs w:val="24"/>
    </w:rPr>
  </w:style>
  <w:style w:type="paragraph" w:customStyle="1" w:styleId="CharChar3">
    <w:name w:val="Char Char3"/>
    <w:basedOn w:val="Normlny"/>
    <w:uiPriority w:val="99"/>
    <w:rsid w:val="00B12143"/>
    <w:pPr>
      <w:spacing w:after="160" w:line="240" w:lineRule="exact"/>
      <w:ind w:firstLine="720"/>
    </w:pPr>
    <w:rPr>
      <w:rFonts w:ascii="Tahoma" w:hAnsi="Tahoma" w:cs="Tahoma"/>
      <w:sz w:val="20"/>
      <w:szCs w:val="20"/>
      <w:lang w:val="en-US"/>
    </w:rPr>
  </w:style>
  <w:style w:type="paragraph" w:customStyle="1" w:styleId="CharCharChar">
    <w:name w:val="Char Char Char"/>
    <w:basedOn w:val="Normlny"/>
    <w:uiPriority w:val="99"/>
    <w:rsid w:val="00FF5195"/>
    <w:pPr>
      <w:spacing w:after="160" w:line="240" w:lineRule="exact"/>
      <w:ind w:firstLine="720"/>
    </w:pPr>
    <w:rPr>
      <w:rFonts w:ascii="Tahoma" w:hAnsi="Tahoma" w:cs="Tahoma"/>
      <w:sz w:val="20"/>
      <w:szCs w:val="20"/>
      <w:lang w:val="en-US"/>
    </w:rPr>
  </w:style>
  <w:style w:type="paragraph" w:customStyle="1" w:styleId="CharCharCharCharCharCharCharChar4CharCharChar4CharCharChar6CharCharChar4CharCharCharCharCharCharCharCharChar4CharCharChar1CharCharChar4">
    <w:name w:val="Char Char Char Char Char Char Char Char4 Char Char Char4 Char Char Char6 Char Char Char4 Char Char Char Char Char Char Char Char Char4 Char Char Char1 Char Char Char4"/>
    <w:basedOn w:val="Normlny"/>
    <w:uiPriority w:val="99"/>
    <w:rsid w:val="00BB5EE5"/>
    <w:pPr>
      <w:spacing w:after="160" w:line="240" w:lineRule="exact"/>
    </w:pPr>
    <w:rPr>
      <w:rFonts w:ascii="Tahoma" w:hAnsi="Tahoma" w:cs="Tahoma"/>
      <w:sz w:val="20"/>
      <w:szCs w:val="20"/>
      <w:lang w:val="en-US"/>
    </w:rPr>
  </w:style>
  <w:style w:type="paragraph" w:customStyle="1" w:styleId="CharChar1CharCharChar2CharCharCharCharCharChar">
    <w:name w:val="Char Char1 Char Char Char2 Char Char Char Char Char Char"/>
    <w:basedOn w:val="Normlny"/>
    <w:uiPriority w:val="99"/>
    <w:rsid w:val="008B0773"/>
    <w:pPr>
      <w:spacing w:after="160" w:line="240" w:lineRule="exact"/>
    </w:pPr>
    <w:rPr>
      <w:rFonts w:ascii="Tahoma" w:hAnsi="Tahoma" w:cs="Tahoma"/>
      <w:sz w:val="20"/>
      <w:szCs w:val="20"/>
    </w:rPr>
  </w:style>
  <w:style w:type="character" w:styleId="Zvraznenie">
    <w:name w:val="Emphasis"/>
    <w:basedOn w:val="Predvolenpsmoodseku"/>
    <w:uiPriority w:val="20"/>
    <w:qFormat/>
    <w:rsid w:val="0016167B"/>
    <w:rPr>
      <w:rFonts w:cs="Times New Roman"/>
      <w:b/>
      <w:bCs/>
    </w:rPr>
  </w:style>
  <w:style w:type="paragraph" w:customStyle="1" w:styleId="CharCharCharCharCharCharCharChar4CharCharChar4CharCharChar6CharCharChar4CharCharCharCharCharCharCharCharChar4CharCharChar1">
    <w:name w:val="Char Char Char Char Char Char Char Char4 Char Char Char4 Char Char Char6 Char Char Char4 Char Char Char Char Char Char Char Char Char4 Char Char Char1"/>
    <w:basedOn w:val="Normlny"/>
    <w:rsid w:val="00AE67FA"/>
    <w:pPr>
      <w:spacing w:after="160" w:line="240" w:lineRule="exact"/>
    </w:pPr>
    <w:rPr>
      <w:rFonts w:ascii="Tahoma" w:hAnsi="Tahoma" w:cs="Tahoma"/>
      <w:sz w:val="20"/>
      <w:szCs w:val="20"/>
      <w:lang w:val="en-US"/>
    </w:rPr>
  </w:style>
  <w:style w:type="character" w:styleId="Textzstupnhosymbolu">
    <w:name w:val="Placeholder Text"/>
    <w:basedOn w:val="Predvolenpsmoodseku"/>
    <w:uiPriority w:val="99"/>
    <w:semiHidden/>
    <w:rsid w:val="00DE1460"/>
    <w:rPr>
      <w:rFonts w:ascii="Times New Roman" w:hAnsi="Times New Roman" w:cs="Times New Roman"/>
      <w:color w:val="808080"/>
    </w:rPr>
  </w:style>
  <w:style w:type="paragraph" w:styleId="Obyajntext">
    <w:name w:val="Plain Text"/>
    <w:basedOn w:val="Normlny"/>
    <w:link w:val="ObyajntextChar"/>
    <w:uiPriority w:val="99"/>
    <w:unhideWhenUsed/>
    <w:rsid w:val="00DE1460"/>
    <w:rPr>
      <w:rFonts w:ascii="Consolas" w:hAnsi="Consolas"/>
      <w:sz w:val="21"/>
      <w:szCs w:val="21"/>
    </w:rPr>
  </w:style>
  <w:style w:type="character" w:customStyle="1" w:styleId="ObyajntextChar">
    <w:name w:val="Obyčajný text Char"/>
    <w:basedOn w:val="Predvolenpsmoodseku"/>
    <w:link w:val="Obyajntext"/>
    <w:uiPriority w:val="99"/>
    <w:locked/>
    <w:rsid w:val="00DE1460"/>
    <w:rPr>
      <w:rFonts w:ascii="Consolas" w:hAnsi="Consolas" w:cs="Times New Roman"/>
      <w:sz w:val="21"/>
      <w:szCs w:val="21"/>
      <w:lang w:val="x-none" w:eastAsia="en-US"/>
    </w:rPr>
  </w:style>
  <w:style w:type="paragraph" w:styleId="Odsekzoznamu">
    <w:name w:val="List Paragraph"/>
    <w:basedOn w:val="Normlny"/>
    <w:qFormat/>
    <w:rsid w:val="007A51BD"/>
    <w:pPr>
      <w:spacing w:after="200" w:line="276" w:lineRule="auto"/>
      <w:ind w:left="720"/>
      <w:contextualSpacing/>
    </w:pPr>
    <w:rPr>
      <w:rFonts w:ascii="Calibri" w:hAnsi="Calibri"/>
      <w:sz w:val="22"/>
      <w:szCs w:val="22"/>
    </w:rPr>
  </w:style>
  <w:style w:type="paragraph" w:customStyle="1" w:styleId="Odsekzoznamu1">
    <w:name w:val="Odsek zoznamu1"/>
    <w:basedOn w:val="Normlny"/>
    <w:rsid w:val="00FB276C"/>
    <w:pPr>
      <w:spacing w:after="200" w:line="276" w:lineRule="auto"/>
      <w:ind w:left="720"/>
      <w:contextualSpacing/>
    </w:pPr>
    <w:rPr>
      <w:rFonts w:ascii="Calibri" w:hAnsi="Calibri"/>
      <w:sz w:val="22"/>
      <w:szCs w:val="22"/>
    </w:rPr>
  </w:style>
  <w:style w:type="paragraph" w:customStyle="1" w:styleId="11ptpodaokraja">
    <w:name w:val="11pt podľa okraja"/>
    <w:basedOn w:val="Normlny"/>
    <w:link w:val="11ptpodaokrajaChar"/>
    <w:autoRedefine/>
    <w:rsid w:val="00611EEE"/>
    <w:pPr>
      <w:jc w:val="both"/>
    </w:pPr>
    <w:rPr>
      <w:rFonts w:cs="Verdana"/>
      <w:i/>
      <w:sz w:val="20"/>
      <w:szCs w:val="20"/>
      <w:lang w:eastAsia="sk-SK"/>
    </w:rPr>
  </w:style>
  <w:style w:type="character" w:customStyle="1" w:styleId="11ptpodaokrajaChar">
    <w:name w:val="11pt podľa okraja Char"/>
    <w:basedOn w:val="Predvolenpsmoodseku"/>
    <w:link w:val="11ptpodaokraja"/>
    <w:locked/>
    <w:rsid w:val="00611EEE"/>
    <w:rPr>
      <w:rFonts w:cs="Verdana"/>
      <w:i/>
      <w:sz w:val="20"/>
      <w:szCs w:val="20"/>
    </w:rPr>
  </w:style>
  <w:style w:type="paragraph" w:customStyle="1" w:styleId="Default">
    <w:name w:val="Default"/>
    <w:rsid w:val="00E55A26"/>
    <w:pPr>
      <w:autoSpaceDE w:val="0"/>
      <w:autoSpaceDN w:val="0"/>
      <w:adjustRightInd w:val="0"/>
      <w:spacing w:after="0" w:line="240" w:lineRule="auto"/>
    </w:pPr>
    <w:rPr>
      <w:rFonts w:ascii="Cambria" w:hAnsi="Cambria" w:cs="Cambria"/>
      <w:color w:val="000000"/>
      <w:sz w:val="24"/>
      <w:szCs w:val="24"/>
    </w:rPr>
  </w:style>
  <w:style w:type="paragraph" w:styleId="Bezriadkovania">
    <w:name w:val="No Spacing"/>
    <w:uiPriority w:val="1"/>
    <w:qFormat/>
    <w:rsid w:val="00E55A26"/>
    <w:pPr>
      <w:spacing w:after="0" w:line="240" w:lineRule="auto"/>
    </w:pPr>
    <w:rPr>
      <w:rFonts w:ascii="Calibri" w:hAnsi="Calibri"/>
      <w:lang w:eastAsia="en-US"/>
    </w:rPr>
  </w:style>
  <w:style w:type="character" w:styleId="Jemnodkaz">
    <w:name w:val="Subtle Reference"/>
    <w:basedOn w:val="Predvolenpsmoodseku"/>
    <w:uiPriority w:val="31"/>
    <w:qFormat/>
    <w:rsid w:val="00BE0913"/>
    <w:rPr>
      <w:rFonts w:cs="Times New Roman"/>
      <w:smallCaps/>
      <w:color w:val="C0504D" w:themeColor="accent2"/>
      <w:u w:val="single"/>
    </w:rPr>
  </w:style>
  <w:style w:type="paragraph" w:customStyle="1" w:styleId="msolistparagraph0">
    <w:name w:val="msolistparagraph"/>
    <w:basedOn w:val="Normlny"/>
    <w:rsid w:val="00950851"/>
    <w:pPr>
      <w:ind w:left="720"/>
    </w:pPr>
    <w:rPr>
      <w:rFonts w:ascii="Calibri" w:eastAsia="Calibri" w:hAnsi="Calibri"/>
      <w:sz w:val="22"/>
      <w:szCs w:val="22"/>
      <w:lang w:eastAsia="sk-SK"/>
    </w:rPr>
  </w:style>
  <w:style w:type="paragraph" w:customStyle="1" w:styleId="1Nadpis1">
    <w:name w:val="1. Nadpis 1"/>
    <w:basedOn w:val="Nadpis1"/>
    <w:rsid w:val="008E5664"/>
    <w:pPr>
      <w:numPr>
        <w:numId w:val="13"/>
      </w:numPr>
      <w:spacing w:before="0" w:line="360" w:lineRule="auto"/>
      <w:jc w:val="both"/>
    </w:pPr>
    <w:rPr>
      <w:rFonts w:ascii="Helvetica" w:hAnsi="Helvetica"/>
      <w:b/>
      <w:color w:val="009EE1"/>
      <w:kern w:val="0"/>
      <w:sz w:val="44"/>
      <w:szCs w:val="24"/>
      <w:lang w:val="sk-SK"/>
    </w:rPr>
  </w:style>
  <w:style w:type="paragraph" w:customStyle="1" w:styleId="2Nadpis2">
    <w:name w:val="2. Nadpis 2"/>
    <w:basedOn w:val="Nadpis2"/>
    <w:next w:val="1Nadpis1"/>
    <w:rsid w:val="008E5664"/>
    <w:pPr>
      <w:keepNext/>
      <w:numPr>
        <w:numId w:val="13"/>
      </w:numPr>
      <w:spacing w:before="240" w:after="60"/>
      <w:ind w:right="10"/>
    </w:pPr>
    <w:rPr>
      <w:rFonts w:ascii="Helvetica" w:hAnsi="Helvetica" w:cs="Arial"/>
      <w:iCs/>
      <w:caps/>
      <w:color w:val="009EE1"/>
      <w:sz w:val="30"/>
      <w:szCs w:val="20"/>
      <w:lang w:val="sk-SK" w:eastAsia="sk-SK"/>
    </w:rPr>
  </w:style>
  <w:style w:type="paragraph" w:customStyle="1" w:styleId="3Nadpis3">
    <w:name w:val="3. Nadpis 3"/>
    <w:basedOn w:val="Normlny"/>
    <w:link w:val="3Nadpis3Char"/>
    <w:rsid w:val="008E5664"/>
    <w:pPr>
      <w:numPr>
        <w:ilvl w:val="2"/>
        <w:numId w:val="13"/>
      </w:numPr>
    </w:pPr>
    <w:rPr>
      <w:rFonts w:ascii="Helvetica" w:hAnsi="Helvetica"/>
      <w:color w:val="009EE1"/>
      <w:sz w:val="30"/>
      <w:lang w:eastAsia="sk-SK"/>
    </w:rPr>
  </w:style>
  <w:style w:type="paragraph" w:customStyle="1" w:styleId="Nadpis41">
    <w:name w:val="Nadpis 41"/>
    <w:basedOn w:val="Normlny"/>
    <w:rsid w:val="008E5664"/>
    <w:pPr>
      <w:numPr>
        <w:ilvl w:val="3"/>
        <w:numId w:val="13"/>
      </w:numPr>
    </w:pPr>
    <w:rPr>
      <w:lang w:eastAsia="sk-SK"/>
    </w:rPr>
  </w:style>
  <w:style w:type="character" w:customStyle="1" w:styleId="3Nadpis3Char">
    <w:name w:val="3. Nadpis 3 Char"/>
    <w:basedOn w:val="Predvolenpsmoodseku"/>
    <w:link w:val="3Nadpis3"/>
    <w:rsid w:val="008E5664"/>
    <w:rPr>
      <w:rFonts w:ascii="Helvetica" w:hAnsi="Helvetica"/>
      <w:color w:val="009EE1"/>
      <w:sz w:val="30"/>
      <w:szCs w:val="24"/>
    </w:rPr>
  </w:style>
  <w:style w:type="paragraph" w:customStyle="1" w:styleId="nadpis">
    <w:name w:val="nadpis"/>
    <w:basedOn w:val="3Nadpis3"/>
    <w:link w:val="nadpisChar"/>
    <w:qFormat/>
    <w:rsid w:val="00DC344C"/>
    <w:pPr>
      <w:numPr>
        <w:ilvl w:val="0"/>
        <w:numId w:val="15"/>
      </w:numPr>
      <w:spacing w:before="120"/>
    </w:pPr>
  </w:style>
  <w:style w:type="character" w:customStyle="1" w:styleId="nadpisChar">
    <w:name w:val="nadpis Char"/>
    <w:basedOn w:val="3Nadpis3Char"/>
    <w:link w:val="nadpis"/>
    <w:rsid w:val="00DC344C"/>
    <w:rPr>
      <w:rFonts w:ascii="Helvetica" w:hAnsi="Helvetica"/>
      <w:color w:val="009EE1"/>
      <w:sz w:val="30"/>
      <w:szCs w:val="24"/>
    </w:rPr>
  </w:style>
  <w:style w:type="paragraph" w:customStyle="1" w:styleId="AA">
    <w:name w:val="AA"/>
    <w:basedOn w:val="Normlny"/>
    <w:qFormat/>
    <w:rsid w:val="00E108B0"/>
    <w:pPr>
      <w:pBdr>
        <w:top w:val="single" w:sz="4" w:space="1" w:color="auto"/>
        <w:left w:val="single" w:sz="4" w:space="4" w:color="auto"/>
        <w:bottom w:val="single" w:sz="4" w:space="1" w:color="auto"/>
        <w:right w:val="single" w:sz="4" w:space="4" w:color="auto"/>
      </w:pBdr>
      <w:shd w:val="clear" w:color="auto" w:fill="C6D9F1" w:themeFill="text2" w:themeFillTint="33"/>
      <w:spacing w:before="120" w:line="276" w:lineRule="auto"/>
      <w:jc w:val="center"/>
    </w:pPr>
    <w:rPr>
      <w:rFonts w:asciiTheme="minorHAnsi" w:eastAsiaTheme="minorHAnsi" w:hAnsiTheme="minorHAnsi" w:cstheme="minorBidi"/>
      <w:b/>
    </w:rPr>
  </w:style>
  <w:style w:type="paragraph" w:customStyle="1" w:styleId="odseky">
    <w:name w:val="odseky"/>
    <w:basedOn w:val="Normlny"/>
    <w:rsid w:val="00423C3F"/>
    <w:pPr>
      <w:numPr>
        <w:numId w:val="17"/>
      </w:numPr>
      <w:tabs>
        <w:tab w:val="clear" w:pos="1440"/>
        <w:tab w:val="num" w:pos="360"/>
      </w:tabs>
      <w:ind w:left="360"/>
      <w:jc w:val="both"/>
    </w:pPr>
    <w:rPr>
      <w:rFonts w:ascii="Arial" w:hAnsi="Arial"/>
      <w:lang w:eastAsia="en-GB"/>
    </w:rPr>
  </w:style>
  <w:style w:type="paragraph" w:customStyle="1" w:styleId="CharCharCharChar">
    <w:name w:val="Char Char Char Char"/>
    <w:basedOn w:val="Normlny"/>
    <w:rsid w:val="00423C3F"/>
    <w:pPr>
      <w:spacing w:after="160" w:line="240" w:lineRule="exact"/>
    </w:pPr>
    <w:rPr>
      <w:rFonts w:ascii="Tahoma" w:hAnsi="Tahoma" w:cs="Tahoma"/>
      <w:sz w:val="20"/>
      <w:szCs w:val="20"/>
      <w:lang w:val="en-US"/>
    </w:rPr>
  </w:style>
  <w:style w:type="paragraph" w:customStyle="1" w:styleId="PMsoNormal">
    <w:name w:val="P_MsoNormal"/>
    <w:basedOn w:val="Normlny"/>
    <w:rsid w:val="00423C3F"/>
    <w:pPr>
      <w:widowControl w:val="0"/>
      <w:adjustRightInd w:val="0"/>
    </w:pPr>
    <w:rPr>
      <w:lang w:eastAsia="sk-SK"/>
    </w:rPr>
  </w:style>
  <w:style w:type="paragraph" w:customStyle="1" w:styleId="Normlnywebov1">
    <w:name w:val="Normálny (webový)1"/>
    <w:basedOn w:val="Normlny"/>
    <w:rsid w:val="00364CD2"/>
    <w:pPr>
      <w:suppressAutoHyphens/>
      <w:spacing w:after="263" w:line="276" w:lineRule="auto"/>
    </w:pPr>
    <w:rPr>
      <w:rFonts w:ascii="Arial" w:hAnsi="Arial" w:cs="Arial"/>
      <w:color w:val="000000"/>
      <w:sz w:val="19"/>
      <w:szCs w:val="19"/>
      <w:lang w:eastAsia="ar-SA"/>
    </w:rPr>
  </w:style>
  <w:style w:type="paragraph" w:styleId="Zarkazkladnhotextu">
    <w:name w:val="Body Text Indent"/>
    <w:basedOn w:val="Normlny"/>
    <w:link w:val="ZarkazkladnhotextuChar"/>
    <w:uiPriority w:val="99"/>
    <w:semiHidden/>
    <w:unhideWhenUsed/>
    <w:rsid w:val="00213D2E"/>
    <w:pPr>
      <w:spacing w:after="120"/>
      <w:ind w:left="283"/>
    </w:pPr>
  </w:style>
  <w:style w:type="character" w:customStyle="1" w:styleId="ZarkazkladnhotextuChar">
    <w:name w:val="Zarážka základného textu Char"/>
    <w:basedOn w:val="Predvolenpsmoodseku"/>
    <w:link w:val="Zarkazkladnhotextu"/>
    <w:uiPriority w:val="99"/>
    <w:semiHidden/>
    <w:rsid w:val="00213D2E"/>
    <w:rPr>
      <w:sz w:val="24"/>
      <w:szCs w:val="24"/>
      <w:lang w:eastAsia="en-US"/>
    </w:rPr>
  </w:style>
  <w:style w:type="paragraph" w:customStyle="1" w:styleId="Odsekzoznamu11">
    <w:name w:val="Odsek zoznamu11"/>
    <w:basedOn w:val="Normlny"/>
    <w:rsid w:val="00724255"/>
    <w:pPr>
      <w:ind w:left="720"/>
    </w:pPr>
    <w:rPr>
      <w:lang w:eastAsia="sk-SK"/>
    </w:rPr>
  </w:style>
  <w:style w:type="paragraph" w:customStyle="1" w:styleId="Nadpis3ArialNarrow12Bold">
    <w:name w:val="Nadpis 3 Arial Narrow 12 Bold"/>
    <w:basedOn w:val="Nadpis3"/>
    <w:autoRedefine/>
    <w:rsid w:val="00724255"/>
    <w:pPr>
      <w:numPr>
        <w:numId w:val="35"/>
      </w:numPr>
      <w:spacing w:after="60"/>
    </w:pPr>
    <w:rPr>
      <w:b/>
      <w:bCs/>
      <w:i/>
      <w:lang w:val="sk-SK" w:eastAsia="en-US"/>
    </w:rPr>
  </w:style>
  <w:style w:type="paragraph" w:customStyle="1" w:styleId="El2">
    <w:name w:val="El2"/>
    <w:basedOn w:val="Normlny"/>
    <w:rsid w:val="005208CC"/>
    <w:rPr>
      <w:rFonts w:ascii="Arial" w:hAnsi="Arial" w:cs="Arial"/>
      <w:sz w:val="28"/>
      <w:szCs w:val="28"/>
      <w:lang w:eastAsia="en-GB"/>
    </w:rPr>
  </w:style>
  <w:style w:type="paragraph" w:styleId="Hlavikaobsahu">
    <w:name w:val="TOC Heading"/>
    <w:basedOn w:val="Nadpis1"/>
    <w:next w:val="Normlny"/>
    <w:uiPriority w:val="39"/>
    <w:semiHidden/>
    <w:unhideWhenUsed/>
    <w:qFormat/>
    <w:rsid w:val="0012297C"/>
    <w:pPr>
      <w:keepLines/>
      <w:numPr>
        <w:numId w:val="0"/>
      </w:numPr>
      <w:spacing w:before="480"/>
      <w:outlineLvl w:val="9"/>
    </w:pPr>
    <w:rPr>
      <w:rFonts w:asciiTheme="majorHAnsi" w:eastAsiaTheme="majorEastAsia" w:hAnsiTheme="majorHAnsi" w:cstheme="majorBidi"/>
      <w:b/>
      <w:bCs/>
      <w:color w:val="365F91" w:themeColor="accent1" w:themeShade="BF"/>
      <w:kern w:val="0"/>
      <w:lang w:val="sk-SK" w:eastAsia="en-US"/>
    </w:rPr>
  </w:style>
  <w:style w:type="character" w:styleId="Jemnzvraznenie">
    <w:name w:val="Subtle Emphasis"/>
    <w:basedOn w:val="Predvolenpsmoodseku"/>
    <w:uiPriority w:val="19"/>
    <w:qFormat/>
    <w:rsid w:val="00D5509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semiHidden="0"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qFormat="1"/>
    <w:lsdException w:name="toc 2" w:uiPriority="39" w:qFormat="1"/>
    <w:lsdException w:name="toc 3" w:uiPriority="39" w:qFormat="1"/>
    <w:lsdException w:name="Normal Indent" w:unhideWhenUsed="1"/>
    <w:lsdException w:name="footnote text" w:uiPriority="0"/>
    <w:lsdException w:name="header" w:uiPriority="0"/>
    <w:lsdException w:name="footer"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iPriority="0"/>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056B4A"/>
    <w:pPr>
      <w:spacing w:after="0" w:line="240" w:lineRule="auto"/>
    </w:pPr>
    <w:rPr>
      <w:sz w:val="24"/>
      <w:szCs w:val="24"/>
      <w:lang w:eastAsia="en-US"/>
    </w:rPr>
  </w:style>
  <w:style w:type="paragraph" w:styleId="Nadpis1">
    <w:name w:val="heading 1"/>
    <w:aliases w:val="Čo robí (časť)"/>
    <w:basedOn w:val="Normlny"/>
    <w:next w:val="Normlny"/>
    <w:link w:val="Nadpis1Char"/>
    <w:qFormat/>
    <w:rsid w:val="00092626"/>
    <w:pPr>
      <w:keepNext/>
      <w:numPr>
        <w:numId w:val="2"/>
      </w:numPr>
      <w:spacing w:before="360"/>
      <w:outlineLvl w:val="0"/>
    </w:pPr>
    <w:rPr>
      <w:kern w:val="32"/>
      <w:sz w:val="28"/>
      <w:szCs w:val="28"/>
      <w:lang w:val="cs-CZ" w:eastAsia="cs-CZ"/>
    </w:rPr>
  </w:style>
  <w:style w:type="paragraph" w:styleId="Nadpis2">
    <w:name w:val="heading 2"/>
    <w:aliases w:val="Úloha"/>
    <w:basedOn w:val="Normlny"/>
    <w:link w:val="Nadpis2Char"/>
    <w:uiPriority w:val="99"/>
    <w:qFormat/>
    <w:rsid w:val="00092626"/>
    <w:pPr>
      <w:numPr>
        <w:ilvl w:val="1"/>
        <w:numId w:val="2"/>
      </w:numPr>
      <w:spacing w:before="120"/>
      <w:jc w:val="both"/>
      <w:outlineLvl w:val="1"/>
    </w:pPr>
    <w:rPr>
      <w:lang w:val="cs-CZ" w:eastAsia="cs-CZ"/>
    </w:rPr>
  </w:style>
  <w:style w:type="paragraph" w:styleId="Nadpis3">
    <w:name w:val="heading 3"/>
    <w:aliases w:val="Podúloha"/>
    <w:basedOn w:val="Normlny"/>
    <w:link w:val="Nadpis3Char"/>
    <w:uiPriority w:val="99"/>
    <w:qFormat/>
    <w:rsid w:val="00092626"/>
    <w:pPr>
      <w:keepNext/>
      <w:numPr>
        <w:ilvl w:val="2"/>
        <w:numId w:val="2"/>
      </w:numPr>
      <w:spacing w:before="120"/>
      <w:ind w:left="2269"/>
      <w:outlineLvl w:val="2"/>
    </w:pPr>
    <w:rPr>
      <w:lang w:val="cs-CZ" w:eastAsia="cs-CZ"/>
    </w:rPr>
  </w:style>
  <w:style w:type="paragraph" w:styleId="Nadpis4">
    <w:name w:val="heading 4"/>
    <w:aliases w:val="Termín"/>
    <w:basedOn w:val="Normlny"/>
    <w:next w:val="Nadpis2"/>
    <w:link w:val="Nadpis4Char"/>
    <w:uiPriority w:val="99"/>
    <w:qFormat/>
    <w:rsid w:val="00092626"/>
    <w:pPr>
      <w:numPr>
        <w:ilvl w:val="3"/>
        <w:numId w:val="2"/>
      </w:numPr>
      <w:spacing w:before="120" w:after="120"/>
      <w:outlineLvl w:val="3"/>
    </w:pPr>
    <w:rPr>
      <w:i/>
      <w:iCs/>
      <w:lang w:val="cs-CZ" w:eastAsia="cs-CZ"/>
    </w:rPr>
  </w:style>
  <w:style w:type="paragraph" w:styleId="Nadpis7">
    <w:name w:val="heading 7"/>
    <w:basedOn w:val="Normlny"/>
    <w:next w:val="Normlny"/>
    <w:link w:val="Nadpis7Char"/>
    <w:uiPriority w:val="99"/>
    <w:qFormat/>
    <w:rsid w:val="006765EE"/>
    <w:pPr>
      <w:spacing w:before="240" w:after="60"/>
      <w:outlineLvl w:val="6"/>
    </w:pPr>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locked/>
    <w:rPr>
      <w:kern w:val="32"/>
      <w:sz w:val="28"/>
      <w:szCs w:val="28"/>
      <w:lang w:val="cs-CZ" w:eastAsia="cs-CZ"/>
    </w:rPr>
  </w:style>
  <w:style w:type="character" w:customStyle="1" w:styleId="Nadpis2Char">
    <w:name w:val="Nadpis 2 Char"/>
    <w:aliases w:val="Úloha Char"/>
    <w:basedOn w:val="Predvolenpsmoodseku"/>
    <w:link w:val="Nadpis2"/>
    <w:uiPriority w:val="99"/>
    <w:locked/>
    <w:rPr>
      <w:sz w:val="24"/>
      <w:szCs w:val="24"/>
      <w:lang w:val="cs-CZ" w:eastAsia="cs-CZ"/>
    </w:rPr>
  </w:style>
  <w:style w:type="character" w:customStyle="1" w:styleId="Nadpis3Char">
    <w:name w:val="Nadpis 3 Char"/>
    <w:aliases w:val="Podúloha Char"/>
    <w:basedOn w:val="Predvolenpsmoodseku"/>
    <w:link w:val="Nadpis3"/>
    <w:uiPriority w:val="99"/>
    <w:locked/>
    <w:rPr>
      <w:sz w:val="24"/>
      <w:szCs w:val="24"/>
      <w:lang w:val="cs-CZ" w:eastAsia="cs-CZ"/>
    </w:rPr>
  </w:style>
  <w:style w:type="character" w:customStyle="1" w:styleId="Nadpis4Char">
    <w:name w:val="Nadpis 4 Char"/>
    <w:aliases w:val="Termín Char"/>
    <w:basedOn w:val="Predvolenpsmoodseku"/>
    <w:link w:val="Nadpis4"/>
    <w:uiPriority w:val="99"/>
    <w:locked/>
    <w:rPr>
      <w:i/>
      <w:iCs/>
      <w:sz w:val="24"/>
      <w:szCs w:val="24"/>
      <w:lang w:val="cs-CZ" w:eastAsia="cs-CZ"/>
    </w:rPr>
  </w:style>
  <w:style w:type="character" w:customStyle="1" w:styleId="Nadpis7Char">
    <w:name w:val="Nadpis 7 Char"/>
    <w:basedOn w:val="Predvolenpsmoodseku"/>
    <w:link w:val="Nadpis7"/>
    <w:uiPriority w:val="9"/>
    <w:semiHidden/>
    <w:locked/>
    <w:rPr>
      <w:rFonts w:asciiTheme="minorHAnsi" w:eastAsiaTheme="minorEastAsia" w:hAnsiTheme="minorHAnsi" w:cs="Times New Roman"/>
      <w:sz w:val="24"/>
      <w:szCs w:val="24"/>
      <w:lang w:val="x-none" w:eastAsia="en-US"/>
    </w:rPr>
  </w:style>
  <w:style w:type="paragraph" w:styleId="Textbubliny">
    <w:name w:val="Balloon Text"/>
    <w:basedOn w:val="Normlny"/>
    <w:link w:val="TextbublinyChar"/>
    <w:uiPriority w:val="99"/>
    <w:semiHidden/>
    <w:rsid w:val="005A2C59"/>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en-US"/>
    </w:rPr>
  </w:style>
  <w:style w:type="paragraph" w:styleId="Obsah2">
    <w:name w:val="toc 2"/>
    <w:basedOn w:val="Normlny"/>
    <w:next w:val="Normlny"/>
    <w:autoRedefine/>
    <w:uiPriority w:val="39"/>
    <w:qFormat/>
    <w:rsid w:val="005E25A5"/>
    <w:pPr>
      <w:tabs>
        <w:tab w:val="left" w:pos="480"/>
        <w:tab w:val="right" w:pos="9039"/>
      </w:tabs>
      <w:spacing w:before="240"/>
      <w:ind w:left="567" w:hanging="567"/>
      <w:jc w:val="both"/>
    </w:pPr>
    <w:rPr>
      <w:rFonts w:cstheme="minorHAnsi"/>
      <w:b/>
      <w:bCs/>
      <w:noProof/>
    </w:rPr>
  </w:style>
  <w:style w:type="paragraph" w:styleId="Hlavika">
    <w:name w:val="header"/>
    <w:aliases w:val="Hlavička Char Char,Hlavička Char Char Char Char Char,Hlavička Char Char Char Char Char Char,Hlavička Char Char Char Char Char Char Char Char,Hlavička Char Char Char Char Char Char Char Char Char Char, Char,Hlavička Char Char Char Char"/>
    <w:basedOn w:val="Normlny"/>
    <w:link w:val="HlavikaChar"/>
    <w:rsid w:val="00B31C20"/>
    <w:pPr>
      <w:tabs>
        <w:tab w:val="center" w:pos="4536"/>
        <w:tab w:val="right" w:pos="9072"/>
      </w:tabs>
    </w:pPr>
  </w:style>
  <w:style w:type="character" w:customStyle="1" w:styleId="HlavikaChar">
    <w:name w:val="Hlavička Char"/>
    <w:aliases w:val="Hlavička Char Char Char,Hlavička Char Char Char Char Char Char1,Hlavička Char Char Char Char Char Char Char,Hlavička Char Char Char Char Char Char Char Char Char,Hlavička Char Char Char Char Char Char Char Char Char Char Char, Char Char"/>
    <w:basedOn w:val="Predvolenpsmoodseku"/>
    <w:link w:val="Hlavika"/>
    <w:locked/>
    <w:rPr>
      <w:rFonts w:cs="Times New Roman"/>
      <w:sz w:val="24"/>
      <w:szCs w:val="24"/>
      <w:lang w:val="x-none" w:eastAsia="en-US"/>
    </w:rPr>
  </w:style>
  <w:style w:type="paragraph" w:styleId="Pta">
    <w:name w:val="footer"/>
    <w:basedOn w:val="Normlny"/>
    <w:link w:val="PtaChar"/>
    <w:rsid w:val="00B31C20"/>
    <w:pPr>
      <w:tabs>
        <w:tab w:val="center" w:pos="4536"/>
        <w:tab w:val="right" w:pos="9072"/>
      </w:tabs>
    </w:pPr>
  </w:style>
  <w:style w:type="character" w:customStyle="1" w:styleId="PtaChar">
    <w:name w:val="Päta Char"/>
    <w:basedOn w:val="Predvolenpsmoodseku"/>
    <w:link w:val="Pta"/>
    <w:locked/>
    <w:rPr>
      <w:rFonts w:cs="Times New Roman"/>
      <w:sz w:val="24"/>
      <w:szCs w:val="24"/>
      <w:lang w:val="x-none" w:eastAsia="en-US"/>
    </w:rPr>
  </w:style>
  <w:style w:type="character" w:styleId="Hypertextovprepojenie">
    <w:name w:val="Hyperlink"/>
    <w:basedOn w:val="Predvolenpsmoodseku"/>
    <w:uiPriority w:val="99"/>
    <w:rsid w:val="002923A1"/>
    <w:rPr>
      <w:rFonts w:cs="Times New Roman"/>
      <w:color w:val="0000FF"/>
      <w:u w:val="single"/>
    </w:rPr>
  </w:style>
  <w:style w:type="paragraph" w:styleId="Zkladntext">
    <w:name w:val="Body Text"/>
    <w:basedOn w:val="Normlny"/>
    <w:link w:val="ZkladntextChar"/>
    <w:uiPriority w:val="99"/>
    <w:rsid w:val="000F2FC7"/>
    <w:rPr>
      <w:b/>
      <w:bCs/>
      <w:i/>
      <w:iCs/>
      <w:lang w:eastAsia="sk-SK"/>
    </w:rPr>
  </w:style>
  <w:style w:type="character" w:customStyle="1" w:styleId="ZkladntextChar">
    <w:name w:val="Základný text Char"/>
    <w:basedOn w:val="Predvolenpsmoodseku"/>
    <w:link w:val="Zkladntext"/>
    <w:uiPriority w:val="99"/>
    <w:semiHidden/>
    <w:locked/>
    <w:rPr>
      <w:rFonts w:cs="Times New Roman"/>
      <w:sz w:val="24"/>
      <w:szCs w:val="24"/>
      <w:lang w:val="x-none" w:eastAsia="en-US"/>
    </w:rPr>
  </w:style>
  <w:style w:type="paragraph" w:styleId="Textpoznmkypodiarou">
    <w:name w:val="footnote text"/>
    <w:aliases w:val="Text poznámky pod čiarou 007,_Poznámka pod čiarou,Fußnotentextf"/>
    <w:basedOn w:val="Normlny"/>
    <w:link w:val="TextpoznmkypodiarouChar"/>
    <w:rsid w:val="00C53A1B"/>
    <w:rPr>
      <w:sz w:val="20"/>
      <w:szCs w:val="20"/>
    </w:rPr>
  </w:style>
  <w:style w:type="character" w:customStyle="1" w:styleId="TextpoznmkypodiarouChar">
    <w:name w:val="Text poznámky pod čiarou Char"/>
    <w:aliases w:val="Text poznámky pod čiarou 007 Char,_Poznámka pod čiarou Char,Fußnotentextf Char"/>
    <w:basedOn w:val="Predvolenpsmoodseku"/>
    <w:link w:val="Textpoznmkypodiarou"/>
    <w:locked/>
    <w:rPr>
      <w:rFonts w:cs="Times New Roman"/>
      <w:sz w:val="20"/>
      <w:szCs w:val="20"/>
      <w:lang w:val="x-none" w:eastAsia="en-US"/>
    </w:rPr>
  </w:style>
  <w:style w:type="character" w:styleId="Odkaznapoznmkupodiarou">
    <w:name w:val="footnote reference"/>
    <w:basedOn w:val="Predvolenpsmoodseku"/>
    <w:rsid w:val="00C53A1B"/>
    <w:rPr>
      <w:rFonts w:cs="Times New Roman"/>
      <w:vertAlign w:val="superscript"/>
    </w:rPr>
  </w:style>
  <w:style w:type="character" w:styleId="slostrany">
    <w:name w:val="page number"/>
    <w:basedOn w:val="Predvolenpsmoodseku"/>
    <w:rsid w:val="001F0889"/>
    <w:rPr>
      <w:rFonts w:cs="Times New Roman"/>
    </w:rPr>
  </w:style>
  <w:style w:type="paragraph" w:customStyle="1" w:styleId="CharCharCharCharCharCharCharChar">
    <w:name w:val="Char Char Char Char Char Char Char Char"/>
    <w:basedOn w:val="Normlny"/>
    <w:rsid w:val="00941237"/>
    <w:pPr>
      <w:spacing w:after="160" w:line="240" w:lineRule="exact"/>
      <w:ind w:firstLine="720"/>
    </w:pPr>
    <w:rPr>
      <w:rFonts w:ascii="Tahoma" w:hAnsi="Tahoma" w:cs="Tahoma"/>
      <w:sz w:val="20"/>
      <w:szCs w:val="20"/>
      <w:lang w:val="en-US"/>
    </w:rPr>
  </w:style>
  <w:style w:type="paragraph" w:customStyle="1" w:styleId="CharCharChar1">
    <w:name w:val="Char Char Char1"/>
    <w:basedOn w:val="Normlny"/>
    <w:uiPriority w:val="99"/>
    <w:rsid w:val="002B4CED"/>
    <w:pPr>
      <w:spacing w:after="160" w:line="240" w:lineRule="exact"/>
    </w:pPr>
    <w:rPr>
      <w:rFonts w:ascii="Tahoma" w:hAnsi="Tahoma" w:cs="Tahoma"/>
      <w:sz w:val="20"/>
      <w:szCs w:val="20"/>
      <w:lang w:val="en-US"/>
    </w:rPr>
  </w:style>
  <w:style w:type="paragraph" w:customStyle="1" w:styleId="Lukas1">
    <w:name w:val="Lukas1"/>
    <w:basedOn w:val="Normlny"/>
    <w:uiPriority w:val="99"/>
    <w:rsid w:val="00BA1A97"/>
    <w:pPr>
      <w:tabs>
        <w:tab w:val="left" w:pos="540"/>
      </w:tabs>
    </w:pPr>
    <w:rPr>
      <w:b/>
      <w:bCs/>
      <w:sz w:val="28"/>
      <w:szCs w:val="28"/>
    </w:rPr>
  </w:style>
  <w:style w:type="paragraph" w:customStyle="1" w:styleId="Lukas2">
    <w:name w:val="Lukas2"/>
    <w:basedOn w:val="Normlny"/>
    <w:rsid w:val="00BA1A97"/>
    <w:pPr>
      <w:numPr>
        <w:ilvl w:val="1"/>
        <w:numId w:val="1"/>
      </w:numPr>
      <w:ind w:left="360"/>
    </w:pPr>
    <w:rPr>
      <w:b/>
      <w:bCs/>
    </w:rPr>
  </w:style>
  <w:style w:type="paragraph" w:styleId="Obsah3">
    <w:name w:val="toc 3"/>
    <w:basedOn w:val="Normlny"/>
    <w:next w:val="Normlny"/>
    <w:autoRedefine/>
    <w:uiPriority w:val="39"/>
    <w:qFormat/>
    <w:rsid w:val="005E25A5"/>
    <w:pPr>
      <w:tabs>
        <w:tab w:val="right" w:pos="9039"/>
      </w:tabs>
      <w:ind w:left="851" w:hanging="611"/>
      <w:jc w:val="both"/>
    </w:pPr>
    <w:rPr>
      <w:rFonts w:cstheme="minorHAnsi"/>
      <w:b/>
      <w:bCs/>
      <w:iCs/>
      <w:noProof/>
      <w:snapToGrid w:val="0"/>
    </w:rPr>
  </w:style>
  <w:style w:type="paragraph" w:styleId="Obsah1">
    <w:name w:val="toc 1"/>
    <w:basedOn w:val="Normlny"/>
    <w:next w:val="Normlny"/>
    <w:autoRedefine/>
    <w:uiPriority w:val="39"/>
    <w:qFormat/>
    <w:rsid w:val="005E25A5"/>
    <w:pPr>
      <w:tabs>
        <w:tab w:val="left" w:pos="426"/>
        <w:tab w:val="right" w:pos="9039"/>
      </w:tabs>
      <w:spacing w:before="360"/>
      <w:ind w:left="426" w:hanging="426"/>
      <w:jc w:val="both"/>
    </w:pPr>
    <w:rPr>
      <w:b/>
      <w:bCs/>
      <w:caps/>
      <w:noProof/>
    </w:rPr>
  </w:style>
  <w:style w:type="paragraph" w:styleId="Obsah4">
    <w:name w:val="toc 4"/>
    <w:basedOn w:val="Normlny"/>
    <w:next w:val="Normlny"/>
    <w:autoRedefine/>
    <w:uiPriority w:val="99"/>
    <w:semiHidden/>
    <w:rsid w:val="00CB6911"/>
    <w:pPr>
      <w:ind w:left="480"/>
    </w:pPr>
    <w:rPr>
      <w:rFonts w:asciiTheme="minorHAnsi" w:hAnsiTheme="minorHAnsi" w:cstheme="minorHAnsi"/>
      <w:sz w:val="20"/>
      <w:szCs w:val="20"/>
    </w:rPr>
  </w:style>
  <w:style w:type="paragraph" w:styleId="Obsah5">
    <w:name w:val="toc 5"/>
    <w:basedOn w:val="Normlny"/>
    <w:next w:val="Normlny"/>
    <w:autoRedefine/>
    <w:uiPriority w:val="99"/>
    <w:semiHidden/>
    <w:rsid w:val="00CB6911"/>
    <w:pPr>
      <w:ind w:left="720"/>
    </w:pPr>
    <w:rPr>
      <w:rFonts w:asciiTheme="minorHAnsi" w:hAnsiTheme="minorHAnsi" w:cstheme="minorHAnsi"/>
      <w:sz w:val="20"/>
      <w:szCs w:val="20"/>
    </w:rPr>
  </w:style>
  <w:style w:type="paragraph" w:styleId="Obsah6">
    <w:name w:val="toc 6"/>
    <w:basedOn w:val="Normlny"/>
    <w:next w:val="Normlny"/>
    <w:autoRedefine/>
    <w:uiPriority w:val="99"/>
    <w:semiHidden/>
    <w:rsid w:val="00CB6911"/>
    <w:pPr>
      <w:ind w:left="960"/>
    </w:pPr>
    <w:rPr>
      <w:rFonts w:asciiTheme="minorHAnsi" w:hAnsiTheme="minorHAnsi" w:cstheme="minorHAnsi"/>
      <w:sz w:val="20"/>
      <w:szCs w:val="20"/>
    </w:rPr>
  </w:style>
  <w:style w:type="paragraph" w:styleId="Obsah7">
    <w:name w:val="toc 7"/>
    <w:basedOn w:val="Normlny"/>
    <w:next w:val="Normlny"/>
    <w:autoRedefine/>
    <w:uiPriority w:val="99"/>
    <w:semiHidden/>
    <w:rsid w:val="00CB6911"/>
    <w:pPr>
      <w:ind w:left="1200"/>
    </w:pPr>
    <w:rPr>
      <w:rFonts w:asciiTheme="minorHAnsi" w:hAnsiTheme="minorHAnsi" w:cstheme="minorHAnsi"/>
      <w:sz w:val="20"/>
      <w:szCs w:val="20"/>
    </w:rPr>
  </w:style>
  <w:style w:type="paragraph" w:styleId="Obsah8">
    <w:name w:val="toc 8"/>
    <w:basedOn w:val="Normlny"/>
    <w:next w:val="Normlny"/>
    <w:autoRedefine/>
    <w:uiPriority w:val="99"/>
    <w:semiHidden/>
    <w:rsid w:val="00CB6911"/>
    <w:pPr>
      <w:ind w:left="1440"/>
    </w:pPr>
    <w:rPr>
      <w:rFonts w:asciiTheme="minorHAnsi" w:hAnsiTheme="minorHAnsi" w:cstheme="minorHAnsi"/>
      <w:sz w:val="20"/>
      <w:szCs w:val="20"/>
    </w:rPr>
  </w:style>
  <w:style w:type="paragraph" w:styleId="Obsah9">
    <w:name w:val="toc 9"/>
    <w:basedOn w:val="Normlny"/>
    <w:next w:val="Normlny"/>
    <w:autoRedefine/>
    <w:uiPriority w:val="99"/>
    <w:semiHidden/>
    <w:rsid w:val="00CB6911"/>
    <w:pPr>
      <w:ind w:left="1680"/>
    </w:pPr>
    <w:rPr>
      <w:rFonts w:asciiTheme="minorHAnsi" w:hAnsiTheme="minorHAnsi" w:cstheme="minorHAnsi"/>
      <w:sz w:val="20"/>
      <w:szCs w:val="20"/>
    </w:rPr>
  </w:style>
  <w:style w:type="paragraph" w:customStyle="1" w:styleId="CharCharCharCharCharCharChar">
    <w:name w:val="Char Char Char Char Char Char Char"/>
    <w:basedOn w:val="Normlny"/>
    <w:uiPriority w:val="99"/>
    <w:rsid w:val="00815F84"/>
    <w:pPr>
      <w:spacing w:after="160" w:line="240" w:lineRule="exact"/>
    </w:pPr>
    <w:rPr>
      <w:rFonts w:ascii="Tahoma" w:hAnsi="Tahoma" w:cs="Tahoma"/>
      <w:sz w:val="20"/>
      <w:szCs w:val="20"/>
      <w:lang w:val="en-US"/>
    </w:rPr>
  </w:style>
  <w:style w:type="paragraph" w:customStyle="1" w:styleId="Char">
    <w:name w:val="Char"/>
    <w:basedOn w:val="Normlny"/>
    <w:uiPriority w:val="99"/>
    <w:rsid w:val="008F0EFB"/>
    <w:pPr>
      <w:spacing w:after="160" w:line="240" w:lineRule="exact"/>
    </w:pPr>
    <w:rPr>
      <w:rFonts w:ascii="Tahoma" w:hAnsi="Tahoma" w:cs="Tahoma"/>
      <w:sz w:val="20"/>
      <w:szCs w:val="20"/>
      <w:lang w:val="en-US"/>
    </w:rPr>
  </w:style>
  <w:style w:type="paragraph" w:styleId="Zkladntext2">
    <w:name w:val="Body Text 2"/>
    <w:basedOn w:val="Normlny"/>
    <w:link w:val="Zkladntext2Char"/>
    <w:uiPriority w:val="99"/>
    <w:rsid w:val="00B968F1"/>
    <w:pPr>
      <w:spacing w:after="120" w:line="480" w:lineRule="auto"/>
    </w:pPr>
    <w:rPr>
      <w:lang w:eastAsia="cs-CZ"/>
    </w:rPr>
  </w:style>
  <w:style w:type="character" w:customStyle="1" w:styleId="Zkladntext2Char">
    <w:name w:val="Základný text 2 Char"/>
    <w:basedOn w:val="Predvolenpsmoodseku"/>
    <w:link w:val="Zkladntext2"/>
    <w:uiPriority w:val="99"/>
    <w:locked/>
    <w:rPr>
      <w:rFonts w:cs="Times New Roman"/>
      <w:sz w:val="24"/>
      <w:szCs w:val="24"/>
      <w:lang w:val="x-none" w:eastAsia="en-US"/>
    </w:rPr>
  </w:style>
  <w:style w:type="table" w:styleId="Mriekatabuky">
    <w:name w:val="Table Grid"/>
    <w:basedOn w:val="Normlnatabuka"/>
    <w:rsid w:val="00607FC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link w:val="NzovChar"/>
    <w:uiPriority w:val="99"/>
    <w:qFormat/>
    <w:rsid w:val="00B524DF"/>
    <w:pPr>
      <w:jc w:val="center"/>
    </w:pPr>
    <w:rPr>
      <w:b/>
      <w:bCs/>
      <w:u w:val="single"/>
      <w:lang w:eastAsia="cs-CZ"/>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lang w:val="x-none" w:eastAsia="en-US"/>
    </w:rPr>
  </w:style>
  <w:style w:type="paragraph" w:customStyle="1" w:styleId="w">
    <w:name w:val="w"/>
    <w:basedOn w:val="Zkladntext"/>
    <w:rsid w:val="00D76563"/>
    <w:pPr>
      <w:spacing w:before="120"/>
      <w:jc w:val="both"/>
    </w:pPr>
    <w:rPr>
      <w:rFonts w:ascii="Arial" w:hAnsi="Arial" w:cs="Arial"/>
      <w:b w:val="0"/>
      <w:bCs w:val="0"/>
      <w:i w:val="0"/>
      <w:iCs w:val="0"/>
      <w:sz w:val="22"/>
      <w:szCs w:val="22"/>
      <w:lang w:eastAsia="cs-CZ"/>
    </w:rPr>
  </w:style>
  <w:style w:type="paragraph" w:styleId="Normlnywebov">
    <w:name w:val="Normal (Web)"/>
    <w:basedOn w:val="Normlny"/>
    <w:rsid w:val="00D76563"/>
    <w:pPr>
      <w:jc w:val="both"/>
    </w:pPr>
    <w:rPr>
      <w:lang w:eastAsia="sk-SK"/>
    </w:rPr>
  </w:style>
  <w:style w:type="character" w:styleId="Siln">
    <w:name w:val="Strong"/>
    <w:basedOn w:val="Predvolenpsmoodseku"/>
    <w:uiPriority w:val="22"/>
    <w:qFormat/>
    <w:rsid w:val="00D76563"/>
    <w:rPr>
      <w:rFonts w:cs="Times New Roman"/>
      <w:b/>
      <w:bCs/>
    </w:rPr>
  </w:style>
  <w:style w:type="paragraph" w:customStyle="1" w:styleId="Char0">
    <w:name w:val="++ Char"/>
    <w:basedOn w:val="Normlny"/>
    <w:link w:val="CharChar"/>
    <w:uiPriority w:val="99"/>
    <w:rsid w:val="00D76563"/>
    <w:pPr>
      <w:spacing w:before="120"/>
      <w:jc w:val="both"/>
    </w:pPr>
    <w:rPr>
      <w:lang w:eastAsia="sk-SK"/>
    </w:rPr>
  </w:style>
  <w:style w:type="character" w:customStyle="1" w:styleId="CharChar">
    <w:name w:val="++ Char Char"/>
    <w:basedOn w:val="Predvolenpsmoodseku"/>
    <w:link w:val="Char0"/>
    <w:uiPriority w:val="99"/>
    <w:locked/>
    <w:rsid w:val="00D76563"/>
    <w:rPr>
      <w:rFonts w:cs="Times New Roman"/>
      <w:sz w:val="24"/>
      <w:szCs w:val="24"/>
      <w:lang w:val="sk-SK" w:eastAsia="sk-SK"/>
    </w:rPr>
  </w:style>
  <w:style w:type="paragraph" w:customStyle="1" w:styleId="CharChar1CharCharCharCharCharChar">
    <w:name w:val="Char Char1 Char Char Char Char Char Char"/>
    <w:basedOn w:val="Normlny"/>
    <w:uiPriority w:val="99"/>
    <w:rsid w:val="003F55FA"/>
    <w:pPr>
      <w:spacing w:after="160" w:line="240" w:lineRule="exact"/>
      <w:ind w:firstLine="720"/>
    </w:pPr>
    <w:rPr>
      <w:rFonts w:ascii="Tahoma" w:hAnsi="Tahoma" w:cs="Tahoma"/>
      <w:sz w:val="20"/>
      <w:szCs w:val="20"/>
      <w:lang w:val="en-US"/>
    </w:rPr>
  </w:style>
  <w:style w:type="paragraph" w:customStyle="1" w:styleId="CharCharCharCharChar">
    <w:name w:val="Char Char Char Char Char"/>
    <w:basedOn w:val="Normlny"/>
    <w:uiPriority w:val="99"/>
    <w:rsid w:val="008B0663"/>
    <w:pPr>
      <w:spacing w:after="160" w:line="240" w:lineRule="exact"/>
    </w:pPr>
    <w:rPr>
      <w:rFonts w:ascii="Tahoma" w:hAnsi="Tahoma" w:cs="Tahoma"/>
      <w:sz w:val="20"/>
      <w:szCs w:val="20"/>
    </w:rPr>
  </w:style>
  <w:style w:type="paragraph" w:styleId="Zarkazkladnhotextu2">
    <w:name w:val="Body Text Indent 2"/>
    <w:basedOn w:val="Normlny"/>
    <w:link w:val="Zarkazkladnhotextu2Char"/>
    <w:uiPriority w:val="99"/>
    <w:rsid w:val="00DD323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lang w:val="x-none" w:eastAsia="en-US"/>
    </w:rPr>
  </w:style>
  <w:style w:type="paragraph" w:customStyle="1" w:styleId="CharChar0">
    <w:name w:val="Char Char"/>
    <w:basedOn w:val="Normlny"/>
    <w:uiPriority w:val="99"/>
    <w:rsid w:val="003D44E0"/>
    <w:pPr>
      <w:spacing w:after="160" w:line="240" w:lineRule="exact"/>
      <w:ind w:firstLine="720"/>
    </w:pPr>
    <w:rPr>
      <w:rFonts w:ascii="Tahoma" w:hAnsi="Tahoma" w:cs="Tahoma"/>
      <w:sz w:val="20"/>
      <w:szCs w:val="20"/>
      <w:lang w:val="en-US"/>
    </w:rPr>
  </w:style>
  <w:style w:type="paragraph" w:customStyle="1" w:styleId="Lukas3">
    <w:name w:val="Lukas3"/>
    <w:basedOn w:val="Normlny"/>
    <w:rsid w:val="008C5B63"/>
    <w:pPr>
      <w:tabs>
        <w:tab w:val="left" w:pos="540"/>
      </w:tabs>
    </w:pPr>
    <w:rPr>
      <w:b/>
      <w:bCs/>
      <w:i/>
      <w:iCs/>
      <w:color w:val="1E1E1E"/>
    </w:rPr>
  </w:style>
  <w:style w:type="character" w:styleId="Odkaznakomentr">
    <w:name w:val="annotation reference"/>
    <w:basedOn w:val="Predvolenpsmoodseku"/>
    <w:uiPriority w:val="99"/>
    <w:semiHidden/>
    <w:rsid w:val="009B17E3"/>
    <w:rPr>
      <w:rFonts w:cs="Times New Roman"/>
      <w:sz w:val="16"/>
      <w:szCs w:val="16"/>
    </w:rPr>
  </w:style>
  <w:style w:type="paragraph" w:styleId="Textkomentra">
    <w:name w:val="annotation text"/>
    <w:basedOn w:val="Normlny"/>
    <w:link w:val="TextkomentraChar"/>
    <w:uiPriority w:val="99"/>
    <w:semiHidden/>
    <w:rsid w:val="009B17E3"/>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lang w:val="x-none" w:eastAsia="en-US"/>
    </w:rPr>
  </w:style>
  <w:style w:type="paragraph" w:styleId="Predmetkomentra">
    <w:name w:val="annotation subject"/>
    <w:basedOn w:val="Textkomentra"/>
    <w:next w:val="Textkomentra"/>
    <w:link w:val="PredmetkomentraChar"/>
    <w:uiPriority w:val="99"/>
    <w:semiHidden/>
    <w:rsid w:val="009B17E3"/>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lang w:val="x-none" w:eastAsia="en-US"/>
    </w:rPr>
  </w:style>
  <w:style w:type="paragraph" w:customStyle="1" w:styleId="CharCharCharCharCharCharCharChar4CharCharChar4">
    <w:name w:val="Char Char Char Char Char Char Char Char4 Char Char Char4"/>
    <w:basedOn w:val="Normlny"/>
    <w:uiPriority w:val="99"/>
    <w:rsid w:val="0047044B"/>
    <w:pPr>
      <w:spacing w:after="160" w:line="240" w:lineRule="exact"/>
    </w:pPr>
    <w:rPr>
      <w:rFonts w:ascii="Tahoma" w:hAnsi="Tahoma" w:cs="Tahoma"/>
      <w:sz w:val="20"/>
      <w:szCs w:val="20"/>
      <w:lang w:val="en-US"/>
    </w:rPr>
  </w:style>
  <w:style w:type="paragraph" w:customStyle="1" w:styleId="CharCharCharCharChar1">
    <w:name w:val="Char Char Char Char Char1"/>
    <w:basedOn w:val="Normlny"/>
    <w:uiPriority w:val="99"/>
    <w:rsid w:val="004F1AA7"/>
    <w:pPr>
      <w:spacing w:after="160" w:line="240" w:lineRule="exact"/>
    </w:pPr>
    <w:rPr>
      <w:rFonts w:ascii="Tahoma" w:hAnsi="Tahoma" w:cs="Tahoma"/>
      <w:sz w:val="20"/>
      <w:szCs w:val="20"/>
      <w:lang w:val="en-US"/>
    </w:rPr>
  </w:style>
  <w:style w:type="paragraph" w:customStyle="1" w:styleId="CharCharCharCharChar2">
    <w:name w:val="Char Char Char Char Char2"/>
    <w:basedOn w:val="Normlny"/>
    <w:uiPriority w:val="99"/>
    <w:rsid w:val="00273D25"/>
    <w:pPr>
      <w:spacing w:after="160" w:line="240" w:lineRule="exact"/>
    </w:pPr>
    <w:rPr>
      <w:rFonts w:ascii="Tahoma" w:hAnsi="Tahoma" w:cs="Tahoma"/>
      <w:sz w:val="20"/>
      <w:szCs w:val="20"/>
      <w:lang w:val="en-US"/>
    </w:rPr>
  </w:style>
  <w:style w:type="character" w:customStyle="1" w:styleId="ppp-input-value">
    <w:name w:val="ppp-input-value"/>
    <w:basedOn w:val="Predvolenpsmoodseku"/>
    <w:rsid w:val="00A666A1"/>
    <w:rPr>
      <w:rFonts w:cs="Times New Roman"/>
    </w:rPr>
  </w:style>
  <w:style w:type="paragraph" w:customStyle="1" w:styleId="CharCharCharCharCharCharCharCharCharCharCharChar1CharCharCharCharCharChar">
    <w:name w:val="Char Char Char Char Char Char Char Char Char Char Char Char1 Char Char Char Char Char Char"/>
    <w:basedOn w:val="Normlny"/>
    <w:uiPriority w:val="99"/>
    <w:rsid w:val="00C84367"/>
    <w:pPr>
      <w:spacing w:after="160" w:line="240" w:lineRule="exact"/>
    </w:pPr>
    <w:rPr>
      <w:rFonts w:ascii="Tahoma" w:hAnsi="Tahoma" w:cs="Tahoma"/>
      <w:sz w:val="20"/>
      <w:szCs w:val="20"/>
    </w:rPr>
  </w:style>
  <w:style w:type="paragraph" w:customStyle="1" w:styleId="CharCharCharCharCharChar">
    <w:name w:val="Char Char Char Char Char Char"/>
    <w:basedOn w:val="Normlny"/>
    <w:uiPriority w:val="99"/>
    <w:rsid w:val="000B1DCC"/>
    <w:pPr>
      <w:spacing w:after="160" w:line="240" w:lineRule="exact"/>
    </w:pPr>
    <w:rPr>
      <w:rFonts w:ascii="Tahoma" w:hAnsi="Tahoma" w:cs="Tahoma"/>
      <w:sz w:val="20"/>
      <w:szCs w:val="20"/>
      <w:lang w:val="en-US"/>
    </w:rPr>
  </w:style>
  <w:style w:type="paragraph" w:customStyle="1" w:styleId="lukas20">
    <w:name w:val="lukas2"/>
    <w:basedOn w:val="Normlny"/>
    <w:uiPriority w:val="99"/>
    <w:rsid w:val="00043EE0"/>
    <w:pPr>
      <w:spacing w:before="100" w:beforeAutospacing="1" w:after="100" w:afterAutospacing="1"/>
    </w:pPr>
    <w:rPr>
      <w:lang w:val="en-US"/>
    </w:rPr>
  </w:style>
  <w:style w:type="paragraph" w:customStyle="1" w:styleId="CharChar1CharCharChar">
    <w:name w:val="Char Char1 Char Char Char"/>
    <w:basedOn w:val="Normlny"/>
    <w:uiPriority w:val="99"/>
    <w:rsid w:val="00043EE0"/>
    <w:pPr>
      <w:spacing w:after="160" w:line="240" w:lineRule="exact"/>
    </w:pPr>
    <w:rPr>
      <w:rFonts w:ascii="Tahoma" w:hAnsi="Tahoma" w:cs="Tahoma"/>
      <w:sz w:val="20"/>
      <w:szCs w:val="20"/>
    </w:rPr>
  </w:style>
  <w:style w:type="paragraph" w:customStyle="1" w:styleId="CharCharCharCharCharCharCharCharChar2CharCharCharChar">
    <w:name w:val="Char Char Char Char Char Char Char Char Char2 Char Char Char Char"/>
    <w:basedOn w:val="Normlny"/>
    <w:uiPriority w:val="99"/>
    <w:rsid w:val="00FF2C7F"/>
    <w:pPr>
      <w:spacing w:after="160" w:line="240" w:lineRule="exact"/>
      <w:ind w:firstLine="720"/>
    </w:pPr>
    <w:rPr>
      <w:rFonts w:ascii="Tahoma" w:hAnsi="Tahoma" w:cs="Tahoma"/>
      <w:sz w:val="20"/>
      <w:szCs w:val="20"/>
      <w:lang w:val="en-US"/>
    </w:rPr>
  </w:style>
  <w:style w:type="paragraph" w:customStyle="1" w:styleId="CharCharCharCharCharCharCharCharChar2CharCharCharChar2CharCharCharCharCharCharCharCharCharCharCharCharCharCharChar">
    <w:name w:val="Char Char Char Char Char Char Char Char Char2 Char Char Char Char2 Char Char Char Char Char Char Char Char Char Char Char Char Char Char Char"/>
    <w:basedOn w:val="Normlny"/>
    <w:uiPriority w:val="99"/>
    <w:rsid w:val="00D87F20"/>
    <w:pPr>
      <w:spacing w:after="160" w:line="240" w:lineRule="exact"/>
      <w:ind w:firstLine="720"/>
    </w:pPr>
    <w:rPr>
      <w:rFonts w:ascii="Tahoma" w:hAnsi="Tahoma" w:cs="Tahoma"/>
      <w:sz w:val="20"/>
      <w:szCs w:val="20"/>
      <w:lang w:val="en-US"/>
    </w:rPr>
  </w:style>
  <w:style w:type="paragraph" w:customStyle="1" w:styleId="CharCharCharCharCharCharCharCharCharCharCharCharCharCharCharCharCharChar1CharChar">
    <w:name w:val="Char Char Char Char Char Char Char Char Char Char Char Char Char Char Char Char Char Char1 Char Char"/>
    <w:basedOn w:val="Normlny"/>
    <w:uiPriority w:val="99"/>
    <w:rsid w:val="00D87F20"/>
    <w:pPr>
      <w:spacing w:after="160" w:line="240" w:lineRule="exact"/>
    </w:pPr>
    <w:rPr>
      <w:rFonts w:ascii="Tahoma" w:hAnsi="Tahoma" w:cs="Tahoma"/>
      <w:sz w:val="20"/>
      <w:szCs w:val="20"/>
      <w:lang w:val="en-US"/>
    </w:rPr>
  </w:style>
  <w:style w:type="paragraph" w:customStyle="1" w:styleId="CharCharCharCharCharCharCharCharChar2CharCharCharChar2CharCharCharCharCharCharCharCharCharCharCharCharCharCharCharCharCharChar">
    <w:name w:val="Char Char Char Char Char Char Char Char Char2 Char Char Char Char2 Char Char Char Char Char Char Char Char Char Char Char Char Char Char Char Char Char Char"/>
    <w:basedOn w:val="Normlny"/>
    <w:uiPriority w:val="99"/>
    <w:rsid w:val="006F20AB"/>
    <w:pPr>
      <w:spacing w:after="160" w:line="240" w:lineRule="exact"/>
      <w:ind w:firstLine="720"/>
    </w:pPr>
    <w:rPr>
      <w:rFonts w:ascii="Tahoma" w:hAnsi="Tahoma" w:cs="Tahoma"/>
      <w:sz w:val="20"/>
      <w:szCs w:val="20"/>
      <w:lang w:val="en-US"/>
    </w:rPr>
  </w:style>
  <w:style w:type="paragraph" w:customStyle="1" w:styleId="CharChar1">
    <w:name w:val="Char Char1"/>
    <w:basedOn w:val="Normlny"/>
    <w:uiPriority w:val="99"/>
    <w:rsid w:val="00307F4A"/>
    <w:pPr>
      <w:spacing w:after="160" w:line="240" w:lineRule="exact"/>
    </w:pPr>
    <w:rPr>
      <w:rFonts w:ascii="Tahoma" w:hAnsi="Tahoma" w:cs="Tahoma"/>
      <w:sz w:val="20"/>
      <w:szCs w:val="20"/>
    </w:rPr>
  </w:style>
  <w:style w:type="paragraph" w:customStyle="1" w:styleId="CharCharCharCharCharCharCharChar4CharCharChar4CharCharChar6">
    <w:name w:val="Char Char Char Char Char Char Char Char4 Char Char Char4 Char Char Char6"/>
    <w:basedOn w:val="Normlny"/>
    <w:uiPriority w:val="99"/>
    <w:rsid w:val="00485004"/>
    <w:pPr>
      <w:spacing w:after="160" w:line="240" w:lineRule="exact"/>
    </w:pPr>
    <w:rPr>
      <w:rFonts w:ascii="Tahoma" w:hAnsi="Tahoma" w:cs="Tahoma"/>
      <w:sz w:val="20"/>
      <w:szCs w:val="20"/>
      <w:lang w:val="en-US"/>
    </w:rPr>
  </w:style>
  <w:style w:type="paragraph" w:customStyle="1" w:styleId="CharCharCharCharCharCharCharChar1">
    <w:name w:val="Char Char Char Char Char Char Char Char1"/>
    <w:basedOn w:val="Normlny"/>
    <w:uiPriority w:val="99"/>
    <w:rsid w:val="008D7385"/>
    <w:pPr>
      <w:spacing w:after="160" w:line="240" w:lineRule="exact"/>
    </w:pPr>
    <w:rPr>
      <w:rFonts w:ascii="Tahoma" w:hAnsi="Tahoma" w:cs="Tahoma"/>
      <w:sz w:val="20"/>
      <w:szCs w:val="20"/>
      <w:lang w:val="en-US"/>
    </w:rPr>
  </w:style>
  <w:style w:type="paragraph" w:styleId="Zkladntext3">
    <w:name w:val="Body Text 3"/>
    <w:basedOn w:val="Normlny"/>
    <w:link w:val="Zkladntext3Char"/>
    <w:rsid w:val="00C1142E"/>
    <w:pPr>
      <w:spacing w:after="120"/>
    </w:pPr>
    <w:rPr>
      <w:sz w:val="16"/>
      <w:szCs w:val="16"/>
      <w:lang w:eastAsia="sk-SK"/>
    </w:rPr>
  </w:style>
  <w:style w:type="character" w:customStyle="1" w:styleId="Zkladntext3Char">
    <w:name w:val="Základný text 3 Char"/>
    <w:basedOn w:val="Predvolenpsmoodseku"/>
    <w:link w:val="Zkladntext3"/>
    <w:locked/>
    <w:rsid w:val="00C1142E"/>
    <w:rPr>
      <w:rFonts w:cs="Times New Roman"/>
      <w:sz w:val="16"/>
      <w:szCs w:val="16"/>
      <w:lang w:val="sk-SK" w:eastAsia="sk-SK"/>
    </w:rPr>
  </w:style>
  <w:style w:type="paragraph" w:customStyle="1" w:styleId="CharCharCharCharCharCharCharChar4CharCharChar4CharCharChar6CharCharChar4CharCharCharCharCharChar">
    <w:name w:val="Char Char Char Char Char Char Char Char4 Char Char Char4 Char Char Char6 Char Char Char4 Char Char Char Char Char Char"/>
    <w:basedOn w:val="Normlny"/>
    <w:uiPriority w:val="99"/>
    <w:rsid w:val="000451A2"/>
    <w:pPr>
      <w:spacing w:after="160" w:line="240" w:lineRule="exact"/>
    </w:pPr>
    <w:rPr>
      <w:rFonts w:ascii="Tahoma" w:hAnsi="Tahoma" w:cs="Tahoma"/>
      <w:sz w:val="20"/>
      <w:szCs w:val="20"/>
      <w:lang w:val="en-US"/>
    </w:rPr>
  </w:style>
  <w:style w:type="paragraph" w:customStyle="1" w:styleId="a0">
    <w:name w:val="++"/>
    <w:basedOn w:val="Normlny"/>
    <w:rsid w:val="003E7373"/>
    <w:pPr>
      <w:jc w:val="both"/>
    </w:pPr>
    <w:rPr>
      <w:rFonts w:ascii="Helvetica" w:hAnsi="Helvetica" w:cs="Helvetica"/>
      <w:color w:val="000000"/>
      <w:sz w:val="22"/>
      <w:szCs w:val="22"/>
      <w:lang w:eastAsia="sk-SK"/>
    </w:rPr>
  </w:style>
  <w:style w:type="paragraph" w:customStyle="1" w:styleId="a">
    <w:name w:val="šš"/>
    <w:basedOn w:val="Normlny"/>
    <w:link w:val="Char1"/>
    <w:rsid w:val="005D09A8"/>
    <w:pPr>
      <w:numPr>
        <w:numId w:val="4"/>
      </w:numPr>
      <w:tabs>
        <w:tab w:val="left" w:pos="360"/>
      </w:tabs>
      <w:spacing w:after="120"/>
      <w:jc w:val="both"/>
    </w:pPr>
    <w:rPr>
      <w:rFonts w:ascii="Helvetica" w:hAnsi="Helvetica" w:cs="Helvetica"/>
      <w:sz w:val="22"/>
      <w:szCs w:val="22"/>
      <w:lang w:eastAsia="sk-SK"/>
    </w:rPr>
  </w:style>
  <w:style w:type="character" w:customStyle="1" w:styleId="Char1">
    <w:name w:val="šš Char"/>
    <w:basedOn w:val="Predvolenpsmoodseku"/>
    <w:link w:val="a"/>
    <w:locked/>
    <w:rsid w:val="005D09A8"/>
    <w:rPr>
      <w:rFonts w:ascii="Helvetica" w:hAnsi="Helvetica" w:cs="Helvetica"/>
    </w:rPr>
  </w:style>
  <w:style w:type="paragraph" w:customStyle="1" w:styleId="CarCharCharCharCharChar">
    <w:name w:val="Car Char Char Char Char Char"/>
    <w:basedOn w:val="Normlny"/>
    <w:uiPriority w:val="99"/>
    <w:rsid w:val="00CE7521"/>
    <w:pPr>
      <w:spacing w:after="160" w:line="240" w:lineRule="exact"/>
    </w:pPr>
    <w:rPr>
      <w:rFonts w:ascii="Tahoma" w:hAnsi="Tahoma" w:cs="Tahoma"/>
      <w:sz w:val="20"/>
      <w:szCs w:val="20"/>
      <w:lang w:val="en-US"/>
    </w:rPr>
  </w:style>
  <w:style w:type="paragraph" w:customStyle="1" w:styleId="normlnywebov10">
    <w:name w:val="normlnywebov10"/>
    <w:basedOn w:val="Normlny"/>
    <w:uiPriority w:val="99"/>
    <w:rsid w:val="00E32E8B"/>
    <w:rPr>
      <w:lang w:eastAsia="sk-SK"/>
    </w:rPr>
  </w:style>
  <w:style w:type="paragraph" w:customStyle="1" w:styleId="CharCharCharCharCharChar1">
    <w:name w:val="Char Char Char Char Char Char1"/>
    <w:basedOn w:val="Normlny"/>
    <w:uiPriority w:val="99"/>
    <w:rsid w:val="004F228F"/>
    <w:pPr>
      <w:spacing w:after="160" w:line="240" w:lineRule="exact"/>
    </w:pPr>
    <w:rPr>
      <w:rFonts w:ascii="Tahoma" w:hAnsi="Tahoma" w:cs="Tahoma"/>
      <w:sz w:val="20"/>
      <w:szCs w:val="20"/>
      <w:lang w:val="en-US"/>
    </w:rPr>
  </w:style>
  <w:style w:type="paragraph" w:customStyle="1" w:styleId="CharChar2">
    <w:name w:val="Char Char2"/>
    <w:basedOn w:val="Normlny"/>
    <w:uiPriority w:val="99"/>
    <w:rsid w:val="006D58B7"/>
    <w:pPr>
      <w:spacing w:after="160" w:line="240" w:lineRule="exact"/>
    </w:pPr>
    <w:rPr>
      <w:rFonts w:ascii="Tahoma" w:hAnsi="Tahoma" w:cs="Tahoma"/>
      <w:sz w:val="20"/>
      <w:szCs w:val="20"/>
    </w:rPr>
  </w:style>
  <w:style w:type="paragraph" w:customStyle="1" w:styleId="CharCharCharCharCharChar11">
    <w:name w:val="Char Char Char Char Char Char11"/>
    <w:basedOn w:val="Normlny"/>
    <w:uiPriority w:val="99"/>
    <w:rsid w:val="007C777E"/>
    <w:pPr>
      <w:spacing w:after="160" w:line="240" w:lineRule="exact"/>
    </w:pPr>
    <w:rPr>
      <w:rFonts w:ascii="Tahoma" w:hAnsi="Tahoma" w:cs="Tahoma"/>
      <w:sz w:val="20"/>
      <w:szCs w:val="20"/>
      <w:lang w:val="en-US"/>
    </w:rPr>
  </w:style>
  <w:style w:type="paragraph" w:customStyle="1" w:styleId="CharCharCharCharCharCharCharCharCharCharCharCharChar">
    <w:name w:val="Char Char Char Char Char Char Char Char Char Char Char Char Char"/>
    <w:basedOn w:val="Normlny"/>
    <w:uiPriority w:val="99"/>
    <w:rsid w:val="00926701"/>
    <w:pPr>
      <w:spacing w:after="160" w:line="240" w:lineRule="exact"/>
    </w:pPr>
    <w:rPr>
      <w:rFonts w:ascii="Tahoma" w:hAnsi="Tahoma" w:cs="Tahoma"/>
      <w:sz w:val="20"/>
      <w:szCs w:val="20"/>
      <w:lang w:val="en-US"/>
    </w:rPr>
  </w:style>
  <w:style w:type="paragraph" w:customStyle="1" w:styleId="AUCIEODRKA">
    <w:name w:val="AU CIEĽ ODRÁŽKA"/>
    <w:basedOn w:val="Normlny"/>
    <w:link w:val="AUCIEODRKAChar"/>
    <w:uiPriority w:val="99"/>
    <w:rsid w:val="009601A2"/>
    <w:pPr>
      <w:numPr>
        <w:numId w:val="6"/>
      </w:numPr>
      <w:jc w:val="both"/>
    </w:pPr>
    <w:rPr>
      <w:lang w:eastAsia="sk-SK"/>
    </w:rPr>
  </w:style>
  <w:style w:type="character" w:customStyle="1" w:styleId="AUCIEODRKAChar">
    <w:name w:val="AU CIEĽ ODRÁŽKA Char"/>
    <w:basedOn w:val="Predvolenpsmoodseku"/>
    <w:link w:val="AUCIEODRKA"/>
    <w:uiPriority w:val="99"/>
    <w:locked/>
    <w:rsid w:val="009601A2"/>
    <w:rPr>
      <w:sz w:val="24"/>
      <w:szCs w:val="24"/>
    </w:rPr>
  </w:style>
  <w:style w:type="paragraph" w:customStyle="1" w:styleId="CharChar3">
    <w:name w:val="Char Char3"/>
    <w:basedOn w:val="Normlny"/>
    <w:uiPriority w:val="99"/>
    <w:rsid w:val="00B12143"/>
    <w:pPr>
      <w:spacing w:after="160" w:line="240" w:lineRule="exact"/>
      <w:ind w:firstLine="720"/>
    </w:pPr>
    <w:rPr>
      <w:rFonts w:ascii="Tahoma" w:hAnsi="Tahoma" w:cs="Tahoma"/>
      <w:sz w:val="20"/>
      <w:szCs w:val="20"/>
      <w:lang w:val="en-US"/>
    </w:rPr>
  </w:style>
  <w:style w:type="paragraph" w:customStyle="1" w:styleId="CharCharChar">
    <w:name w:val="Char Char Char"/>
    <w:basedOn w:val="Normlny"/>
    <w:uiPriority w:val="99"/>
    <w:rsid w:val="00FF5195"/>
    <w:pPr>
      <w:spacing w:after="160" w:line="240" w:lineRule="exact"/>
      <w:ind w:firstLine="720"/>
    </w:pPr>
    <w:rPr>
      <w:rFonts w:ascii="Tahoma" w:hAnsi="Tahoma" w:cs="Tahoma"/>
      <w:sz w:val="20"/>
      <w:szCs w:val="20"/>
      <w:lang w:val="en-US"/>
    </w:rPr>
  </w:style>
  <w:style w:type="paragraph" w:customStyle="1" w:styleId="CharCharCharCharCharCharCharChar4CharCharChar4CharCharChar6CharCharChar4CharCharCharCharCharCharCharCharChar4CharCharChar1CharCharChar4">
    <w:name w:val="Char Char Char Char Char Char Char Char4 Char Char Char4 Char Char Char6 Char Char Char4 Char Char Char Char Char Char Char Char Char4 Char Char Char1 Char Char Char4"/>
    <w:basedOn w:val="Normlny"/>
    <w:uiPriority w:val="99"/>
    <w:rsid w:val="00BB5EE5"/>
    <w:pPr>
      <w:spacing w:after="160" w:line="240" w:lineRule="exact"/>
    </w:pPr>
    <w:rPr>
      <w:rFonts w:ascii="Tahoma" w:hAnsi="Tahoma" w:cs="Tahoma"/>
      <w:sz w:val="20"/>
      <w:szCs w:val="20"/>
      <w:lang w:val="en-US"/>
    </w:rPr>
  </w:style>
  <w:style w:type="paragraph" w:customStyle="1" w:styleId="CharChar1CharCharChar2CharCharCharCharCharChar">
    <w:name w:val="Char Char1 Char Char Char2 Char Char Char Char Char Char"/>
    <w:basedOn w:val="Normlny"/>
    <w:uiPriority w:val="99"/>
    <w:rsid w:val="008B0773"/>
    <w:pPr>
      <w:spacing w:after="160" w:line="240" w:lineRule="exact"/>
    </w:pPr>
    <w:rPr>
      <w:rFonts w:ascii="Tahoma" w:hAnsi="Tahoma" w:cs="Tahoma"/>
      <w:sz w:val="20"/>
      <w:szCs w:val="20"/>
    </w:rPr>
  </w:style>
  <w:style w:type="character" w:styleId="Zvraznenie">
    <w:name w:val="Emphasis"/>
    <w:basedOn w:val="Predvolenpsmoodseku"/>
    <w:uiPriority w:val="20"/>
    <w:qFormat/>
    <w:rsid w:val="0016167B"/>
    <w:rPr>
      <w:rFonts w:cs="Times New Roman"/>
      <w:b/>
      <w:bCs/>
    </w:rPr>
  </w:style>
  <w:style w:type="paragraph" w:customStyle="1" w:styleId="CharCharCharCharCharCharCharChar4CharCharChar4CharCharChar6CharCharChar4CharCharCharCharCharCharCharCharChar4CharCharChar1">
    <w:name w:val="Char Char Char Char Char Char Char Char4 Char Char Char4 Char Char Char6 Char Char Char4 Char Char Char Char Char Char Char Char Char4 Char Char Char1"/>
    <w:basedOn w:val="Normlny"/>
    <w:rsid w:val="00AE67FA"/>
    <w:pPr>
      <w:spacing w:after="160" w:line="240" w:lineRule="exact"/>
    </w:pPr>
    <w:rPr>
      <w:rFonts w:ascii="Tahoma" w:hAnsi="Tahoma" w:cs="Tahoma"/>
      <w:sz w:val="20"/>
      <w:szCs w:val="20"/>
      <w:lang w:val="en-US"/>
    </w:rPr>
  </w:style>
  <w:style w:type="character" w:styleId="Textzstupnhosymbolu">
    <w:name w:val="Placeholder Text"/>
    <w:basedOn w:val="Predvolenpsmoodseku"/>
    <w:uiPriority w:val="99"/>
    <w:semiHidden/>
    <w:rsid w:val="00DE1460"/>
    <w:rPr>
      <w:rFonts w:ascii="Times New Roman" w:hAnsi="Times New Roman" w:cs="Times New Roman"/>
      <w:color w:val="808080"/>
    </w:rPr>
  </w:style>
  <w:style w:type="paragraph" w:styleId="Obyajntext">
    <w:name w:val="Plain Text"/>
    <w:basedOn w:val="Normlny"/>
    <w:link w:val="ObyajntextChar"/>
    <w:uiPriority w:val="99"/>
    <w:unhideWhenUsed/>
    <w:rsid w:val="00DE1460"/>
    <w:rPr>
      <w:rFonts w:ascii="Consolas" w:hAnsi="Consolas"/>
      <w:sz w:val="21"/>
      <w:szCs w:val="21"/>
    </w:rPr>
  </w:style>
  <w:style w:type="character" w:customStyle="1" w:styleId="ObyajntextChar">
    <w:name w:val="Obyčajný text Char"/>
    <w:basedOn w:val="Predvolenpsmoodseku"/>
    <w:link w:val="Obyajntext"/>
    <w:uiPriority w:val="99"/>
    <w:locked/>
    <w:rsid w:val="00DE1460"/>
    <w:rPr>
      <w:rFonts w:ascii="Consolas" w:hAnsi="Consolas" w:cs="Times New Roman"/>
      <w:sz w:val="21"/>
      <w:szCs w:val="21"/>
      <w:lang w:val="x-none" w:eastAsia="en-US"/>
    </w:rPr>
  </w:style>
  <w:style w:type="paragraph" w:styleId="Odsekzoznamu">
    <w:name w:val="List Paragraph"/>
    <w:basedOn w:val="Normlny"/>
    <w:qFormat/>
    <w:rsid w:val="007A51BD"/>
    <w:pPr>
      <w:spacing w:after="200" w:line="276" w:lineRule="auto"/>
      <w:ind w:left="720"/>
      <w:contextualSpacing/>
    </w:pPr>
    <w:rPr>
      <w:rFonts w:ascii="Calibri" w:hAnsi="Calibri"/>
      <w:sz w:val="22"/>
      <w:szCs w:val="22"/>
    </w:rPr>
  </w:style>
  <w:style w:type="paragraph" w:customStyle="1" w:styleId="Odsekzoznamu1">
    <w:name w:val="Odsek zoznamu1"/>
    <w:basedOn w:val="Normlny"/>
    <w:rsid w:val="00FB276C"/>
    <w:pPr>
      <w:spacing w:after="200" w:line="276" w:lineRule="auto"/>
      <w:ind w:left="720"/>
      <w:contextualSpacing/>
    </w:pPr>
    <w:rPr>
      <w:rFonts w:ascii="Calibri" w:hAnsi="Calibri"/>
      <w:sz w:val="22"/>
      <w:szCs w:val="22"/>
    </w:rPr>
  </w:style>
  <w:style w:type="paragraph" w:customStyle="1" w:styleId="11ptpodaokraja">
    <w:name w:val="11pt podľa okraja"/>
    <w:basedOn w:val="Normlny"/>
    <w:link w:val="11ptpodaokrajaChar"/>
    <w:autoRedefine/>
    <w:rsid w:val="00611EEE"/>
    <w:pPr>
      <w:jc w:val="both"/>
    </w:pPr>
    <w:rPr>
      <w:rFonts w:cs="Verdana"/>
      <w:i/>
      <w:sz w:val="20"/>
      <w:szCs w:val="20"/>
      <w:lang w:eastAsia="sk-SK"/>
    </w:rPr>
  </w:style>
  <w:style w:type="character" w:customStyle="1" w:styleId="11ptpodaokrajaChar">
    <w:name w:val="11pt podľa okraja Char"/>
    <w:basedOn w:val="Predvolenpsmoodseku"/>
    <w:link w:val="11ptpodaokraja"/>
    <w:locked/>
    <w:rsid w:val="00611EEE"/>
    <w:rPr>
      <w:rFonts w:cs="Verdana"/>
      <w:i/>
      <w:sz w:val="20"/>
      <w:szCs w:val="20"/>
    </w:rPr>
  </w:style>
  <w:style w:type="paragraph" w:customStyle="1" w:styleId="Default">
    <w:name w:val="Default"/>
    <w:rsid w:val="00E55A26"/>
    <w:pPr>
      <w:autoSpaceDE w:val="0"/>
      <w:autoSpaceDN w:val="0"/>
      <w:adjustRightInd w:val="0"/>
      <w:spacing w:after="0" w:line="240" w:lineRule="auto"/>
    </w:pPr>
    <w:rPr>
      <w:rFonts w:ascii="Cambria" w:hAnsi="Cambria" w:cs="Cambria"/>
      <w:color w:val="000000"/>
      <w:sz w:val="24"/>
      <w:szCs w:val="24"/>
    </w:rPr>
  </w:style>
  <w:style w:type="paragraph" w:styleId="Bezriadkovania">
    <w:name w:val="No Spacing"/>
    <w:uiPriority w:val="1"/>
    <w:qFormat/>
    <w:rsid w:val="00E55A26"/>
    <w:pPr>
      <w:spacing w:after="0" w:line="240" w:lineRule="auto"/>
    </w:pPr>
    <w:rPr>
      <w:rFonts w:ascii="Calibri" w:hAnsi="Calibri"/>
      <w:lang w:eastAsia="en-US"/>
    </w:rPr>
  </w:style>
  <w:style w:type="character" w:styleId="Jemnodkaz">
    <w:name w:val="Subtle Reference"/>
    <w:basedOn w:val="Predvolenpsmoodseku"/>
    <w:uiPriority w:val="31"/>
    <w:qFormat/>
    <w:rsid w:val="00BE0913"/>
    <w:rPr>
      <w:rFonts w:cs="Times New Roman"/>
      <w:smallCaps/>
      <w:color w:val="C0504D" w:themeColor="accent2"/>
      <w:u w:val="single"/>
    </w:rPr>
  </w:style>
  <w:style w:type="paragraph" w:customStyle="1" w:styleId="msolistparagraph0">
    <w:name w:val="msolistparagraph"/>
    <w:basedOn w:val="Normlny"/>
    <w:rsid w:val="00950851"/>
    <w:pPr>
      <w:ind w:left="720"/>
    </w:pPr>
    <w:rPr>
      <w:rFonts w:ascii="Calibri" w:eastAsia="Calibri" w:hAnsi="Calibri"/>
      <w:sz w:val="22"/>
      <w:szCs w:val="22"/>
      <w:lang w:eastAsia="sk-SK"/>
    </w:rPr>
  </w:style>
  <w:style w:type="paragraph" w:customStyle="1" w:styleId="1Nadpis1">
    <w:name w:val="1. Nadpis 1"/>
    <w:basedOn w:val="Nadpis1"/>
    <w:rsid w:val="008E5664"/>
    <w:pPr>
      <w:numPr>
        <w:numId w:val="13"/>
      </w:numPr>
      <w:spacing w:before="0" w:line="360" w:lineRule="auto"/>
      <w:jc w:val="both"/>
    </w:pPr>
    <w:rPr>
      <w:rFonts w:ascii="Helvetica" w:hAnsi="Helvetica"/>
      <w:b/>
      <w:color w:val="009EE1"/>
      <w:kern w:val="0"/>
      <w:sz w:val="44"/>
      <w:szCs w:val="24"/>
      <w:lang w:val="sk-SK"/>
    </w:rPr>
  </w:style>
  <w:style w:type="paragraph" w:customStyle="1" w:styleId="2Nadpis2">
    <w:name w:val="2. Nadpis 2"/>
    <w:basedOn w:val="Nadpis2"/>
    <w:next w:val="1Nadpis1"/>
    <w:rsid w:val="008E5664"/>
    <w:pPr>
      <w:keepNext/>
      <w:numPr>
        <w:numId w:val="13"/>
      </w:numPr>
      <w:spacing w:before="240" w:after="60"/>
      <w:ind w:right="10"/>
    </w:pPr>
    <w:rPr>
      <w:rFonts w:ascii="Helvetica" w:hAnsi="Helvetica" w:cs="Arial"/>
      <w:iCs/>
      <w:caps/>
      <w:color w:val="009EE1"/>
      <w:sz w:val="30"/>
      <w:szCs w:val="20"/>
      <w:lang w:val="sk-SK" w:eastAsia="sk-SK"/>
    </w:rPr>
  </w:style>
  <w:style w:type="paragraph" w:customStyle="1" w:styleId="3Nadpis3">
    <w:name w:val="3. Nadpis 3"/>
    <w:basedOn w:val="Normlny"/>
    <w:link w:val="3Nadpis3Char"/>
    <w:rsid w:val="008E5664"/>
    <w:pPr>
      <w:numPr>
        <w:ilvl w:val="2"/>
        <w:numId w:val="13"/>
      </w:numPr>
    </w:pPr>
    <w:rPr>
      <w:rFonts w:ascii="Helvetica" w:hAnsi="Helvetica"/>
      <w:color w:val="009EE1"/>
      <w:sz w:val="30"/>
      <w:lang w:eastAsia="sk-SK"/>
    </w:rPr>
  </w:style>
  <w:style w:type="paragraph" w:customStyle="1" w:styleId="Nadpis41">
    <w:name w:val="Nadpis 41"/>
    <w:basedOn w:val="Normlny"/>
    <w:rsid w:val="008E5664"/>
    <w:pPr>
      <w:numPr>
        <w:ilvl w:val="3"/>
        <w:numId w:val="13"/>
      </w:numPr>
    </w:pPr>
    <w:rPr>
      <w:lang w:eastAsia="sk-SK"/>
    </w:rPr>
  </w:style>
  <w:style w:type="character" w:customStyle="1" w:styleId="3Nadpis3Char">
    <w:name w:val="3. Nadpis 3 Char"/>
    <w:basedOn w:val="Predvolenpsmoodseku"/>
    <w:link w:val="3Nadpis3"/>
    <w:rsid w:val="008E5664"/>
    <w:rPr>
      <w:rFonts w:ascii="Helvetica" w:hAnsi="Helvetica"/>
      <w:color w:val="009EE1"/>
      <w:sz w:val="30"/>
      <w:szCs w:val="24"/>
    </w:rPr>
  </w:style>
  <w:style w:type="paragraph" w:customStyle="1" w:styleId="nadpis">
    <w:name w:val="nadpis"/>
    <w:basedOn w:val="3Nadpis3"/>
    <w:link w:val="nadpisChar"/>
    <w:qFormat/>
    <w:rsid w:val="00DC344C"/>
    <w:pPr>
      <w:numPr>
        <w:ilvl w:val="0"/>
        <w:numId w:val="15"/>
      </w:numPr>
      <w:spacing w:before="120"/>
    </w:pPr>
  </w:style>
  <w:style w:type="character" w:customStyle="1" w:styleId="nadpisChar">
    <w:name w:val="nadpis Char"/>
    <w:basedOn w:val="3Nadpis3Char"/>
    <w:link w:val="nadpis"/>
    <w:rsid w:val="00DC344C"/>
    <w:rPr>
      <w:rFonts w:ascii="Helvetica" w:hAnsi="Helvetica"/>
      <w:color w:val="009EE1"/>
      <w:sz w:val="30"/>
      <w:szCs w:val="24"/>
    </w:rPr>
  </w:style>
  <w:style w:type="paragraph" w:customStyle="1" w:styleId="AA">
    <w:name w:val="AA"/>
    <w:basedOn w:val="Normlny"/>
    <w:qFormat/>
    <w:rsid w:val="00E108B0"/>
    <w:pPr>
      <w:pBdr>
        <w:top w:val="single" w:sz="4" w:space="1" w:color="auto"/>
        <w:left w:val="single" w:sz="4" w:space="4" w:color="auto"/>
        <w:bottom w:val="single" w:sz="4" w:space="1" w:color="auto"/>
        <w:right w:val="single" w:sz="4" w:space="4" w:color="auto"/>
      </w:pBdr>
      <w:shd w:val="clear" w:color="auto" w:fill="C6D9F1" w:themeFill="text2" w:themeFillTint="33"/>
      <w:spacing w:before="120" w:line="276" w:lineRule="auto"/>
      <w:jc w:val="center"/>
    </w:pPr>
    <w:rPr>
      <w:rFonts w:asciiTheme="minorHAnsi" w:eastAsiaTheme="minorHAnsi" w:hAnsiTheme="minorHAnsi" w:cstheme="minorBidi"/>
      <w:b/>
    </w:rPr>
  </w:style>
  <w:style w:type="paragraph" w:customStyle="1" w:styleId="odseky">
    <w:name w:val="odseky"/>
    <w:basedOn w:val="Normlny"/>
    <w:rsid w:val="00423C3F"/>
    <w:pPr>
      <w:numPr>
        <w:numId w:val="17"/>
      </w:numPr>
      <w:tabs>
        <w:tab w:val="clear" w:pos="1440"/>
        <w:tab w:val="num" w:pos="360"/>
      </w:tabs>
      <w:ind w:left="360"/>
      <w:jc w:val="both"/>
    </w:pPr>
    <w:rPr>
      <w:rFonts w:ascii="Arial" w:hAnsi="Arial"/>
      <w:lang w:eastAsia="en-GB"/>
    </w:rPr>
  </w:style>
  <w:style w:type="paragraph" w:customStyle="1" w:styleId="CharCharCharChar">
    <w:name w:val="Char Char Char Char"/>
    <w:basedOn w:val="Normlny"/>
    <w:rsid w:val="00423C3F"/>
    <w:pPr>
      <w:spacing w:after="160" w:line="240" w:lineRule="exact"/>
    </w:pPr>
    <w:rPr>
      <w:rFonts w:ascii="Tahoma" w:hAnsi="Tahoma" w:cs="Tahoma"/>
      <w:sz w:val="20"/>
      <w:szCs w:val="20"/>
      <w:lang w:val="en-US"/>
    </w:rPr>
  </w:style>
  <w:style w:type="paragraph" w:customStyle="1" w:styleId="PMsoNormal">
    <w:name w:val="P_MsoNormal"/>
    <w:basedOn w:val="Normlny"/>
    <w:rsid w:val="00423C3F"/>
    <w:pPr>
      <w:widowControl w:val="0"/>
      <w:adjustRightInd w:val="0"/>
    </w:pPr>
    <w:rPr>
      <w:lang w:eastAsia="sk-SK"/>
    </w:rPr>
  </w:style>
  <w:style w:type="paragraph" w:customStyle="1" w:styleId="Normlnywebov1">
    <w:name w:val="Normálny (webový)1"/>
    <w:basedOn w:val="Normlny"/>
    <w:rsid w:val="00364CD2"/>
    <w:pPr>
      <w:suppressAutoHyphens/>
      <w:spacing w:after="263" w:line="276" w:lineRule="auto"/>
    </w:pPr>
    <w:rPr>
      <w:rFonts w:ascii="Arial" w:hAnsi="Arial" w:cs="Arial"/>
      <w:color w:val="000000"/>
      <w:sz w:val="19"/>
      <w:szCs w:val="19"/>
      <w:lang w:eastAsia="ar-SA"/>
    </w:rPr>
  </w:style>
  <w:style w:type="paragraph" w:styleId="Zarkazkladnhotextu">
    <w:name w:val="Body Text Indent"/>
    <w:basedOn w:val="Normlny"/>
    <w:link w:val="ZarkazkladnhotextuChar"/>
    <w:uiPriority w:val="99"/>
    <w:semiHidden/>
    <w:unhideWhenUsed/>
    <w:rsid w:val="00213D2E"/>
    <w:pPr>
      <w:spacing w:after="120"/>
      <w:ind w:left="283"/>
    </w:pPr>
  </w:style>
  <w:style w:type="character" w:customStyle="1" w:styleId="ZarkazkladnhotextuChar">
    <w:name w:val="Zarážka základného textu Char"/>
    <w:basedOn w:val="Predvolenpsmoodseku"/>
    <w:link w:val="Zarkazkladnhotextu"/>
    <w:uiPriority w:val="99"/>
    <w:semiHidden/>
    <w:rsid w:val="00213D2E"/>
    <w:rPr>
      <w:sz w:val="24"/>
      <w:szCs w:val="24"/>
      <w:lang w:eastAsia="en-US"/>
    </w:rPr>
  </w:style>
  <w:style w:type="paragraph" w:customStyle="1" w:styleId="Odsekzoznamu11">
    <w:name w:val="Odsek zoznamu11"/>
    <w:basedOn w:val="Normlny"/>
    <w:rsid w:val="00724255"/>
    <w:pPr>
      <w:ind w:left="720"/>
    </w:pPr>
    <w:rPr>
      <w:lang w:eastAsia="sk-SK"/>
    </w:rPr>
  </w:style>
  <w:style w:type="paragraph" w:customStyle="1" w:styleId="Nadpis3ArialNarrow12Bold">
    <w:name w:val="Nadpis 3 Arial Narrow 12 Bold"/>
    <w:basedOn w:val="Nadpis3"/>
    <w:autoRedefine/>
    <w:rsid w:val="00724255"/>
    <w:pPr>
      <w:numPr>
        <w:numId w:val="35"/>
      </w:numPr>
      <w:spacing w:after="60"/>
    </w:pPr>
    <w:rPr>
      <w:b/>
      <w:bCs/>
      <w:i/>
      <w:lang w:val="sk-SK" w:eastAsia="en-US"/>
    </w:rPr>
  </w:style>
  <w:style w:type="paragraph" w:customStyle="1" w:styleId="El2">
    <w:name w:val="El2"/>
    <w:basedOn w:val="Normlny"/>
    <w:rsid w:val="005208CC"/>
    <w:rPr>
      <w:rFonts w:ascii="Arial" w:hAnsi="Arial" w:cs="Arial"/>
      <w:sz w:val="28"/>
      <w:szCs w:val="28"/>
      <w:lang w:eastAsia="en-GB"/>
    </w:rPr>
  </w:style>
  <w:style w:type="paragraph" w:styleId="Hlavikaobsahu">
    <w:name w:val="TOC Heading"/>
    <w:basedOn w:val="Nadpis1"/>
    <w:next w:val="Normlny"/>
    <w:uiPriority w:val="39"/>
    <w:semiHidden/>
    <w:unhideWhenUsed/>
    <w:qFormat/>
    <w:rsid w:val="0012297C"/>
    <w:pPr>
      <w:keepLines/>
      <w:numPr>
        <w:numId w:val="0"/>
      </w:numPr>
      <w:spacing w:before="480"/>
      <w:outlineLvl w:val="9"/>
    </w:pPr>
    <w:rPr>
      <w:rFonts w:asciiTheme="majorHAnsi" w:eastAsiaTheme="majorEastAsia" w:hAnsiTheme="majorHAnsi" w:cstheme="majorBidi"/>
      <w:b/>
      <w:bCs/>
      <w:color w:val="365F91" w:themeColor="accent1" w:themeShade="BF"/>
      <w:kern w:val="0"/>
      <w:lang w:val="sk-SK" w:eastAsia="en-US"/>
    </w:rPr>
  </w:style>
  <w:style w:type="character" w:styleId="Jemnzvraznenie">
    <w:name w:val="Subtle Emphasis"/>
    <w:basedOn w:val="Predvolenpsmoodseku"/>
    <w:uiPriority w:val="19"/>
    <w:qFormat/>
    <w:rsid w:val="00D5509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3066">
      <w:bodyDiv w:val="1"/>
      <w:marLeft w:val="0"/>
      <w:marRight w:val="0"/>
      <w:marTop w:val="0"/>
      <w:marBottom w:val="0"/>
      <w:divBdr>
        <w:top w:val="none" w:sz="0" w:space="0" w:color="auto"/>
        <w:left w:val="none" w:sz="0" w:space="0" w:color="auto"/>
        <w:bottom w:val="none" w:sz="0" w:space="0" w:color="auto"/>
        <w:right w:val="none" w:sz="0" w:space="0" w:color="auto"/>
      </w:divBdr>
    </w:div>
    <w:div w:id="126826597">
      <w:bodyDiv w:val="1"/>
      <w:marLeft w:val="0"/>
      <w:marRight w:val="0"/>
      <w:marTop w:val="0"/>
      <w:marBottom w:val="0"/>
      <w:divBdr>
        <w:top w:val="none" w:sz="0" w:space="0" w:color="auto"/>
        <w:left w:val="none" w:sz="0" w:space="0" w:color="auto"/>
        <w:bottom w:val="none" w:sz="0" w:space="0" w:color="auto"/>
        <w:right w:val="none" w:sz="0" w:space="0" w:color="auto"/>
      </w:divBdr>
    </w:div>
    <w:div w:id="543180121">
      <w:bodyDiv w:val="1"/>
      <w:marLeft w:val="0"/>
      <w:marRight w:val="0"/>
      <w:marTop w:val="0"/>
      <w:marBottom w:val="0"/>
      <w:divBdr>
        <w:top w:val="none" w:sz="0" w:space="0" w:color="auto"/>
        <w:left w:val="none" w:sz="0" w:space="0" w:color="auto"/>
        <w:bottom w:val="none" w:sz="0" w:space="0" w:color="auto"/>
        <w:right w:val="none" w:sz="0" w:space="0" w:color="auto"/>
      </w:divBdr>
    </w:div>
    <w:div w:id="777484289">
      <w:bodyDiv w:val="1"/>
      <w:marLeft w:val="0"/>
      <w:marRight w:val="0"/>
      <w:marTop w:val="0"/>
      <w:marBottom w:val="0"/>
      <w:divBdr>
        <w:top w:val="none" w:sz="0" w:space="0" w:color="auto"/>
        <w:left w:val="none" w:sz="0" w:space="0" w:color="auto"/>
        <w:bottom w:val="none" w:sz="0" w:space="0" w:color="auto"/>
        <w:right w:val="none" w:sz="0" w:space="0" w:color="auto"/>
      </w:divBdr>
    </w:div>
    <w:div w:id="1067649464">
      <w:marLeft w:val="0"/>
      <w:marRight w:val="0"/>
      <w:marTop w:val="0"/>
      <w:marBottom w:val="0"/>
      <w:divBdr>
        <w:top w:val="none" w:sz="0" w:space="0" w:color="auto"/>
        <w:left w:val="none" w:sz="0" w:space="0" w:color="auto"/>
        <w:bottom w:val="none" w:sz="0" w:space="0" w:color="auto"/>
        <w:right w:val="none" w:sz="0" w:space="0" w:color="auto"/>
      </w:divBdr>
    </w:div>
    <w:div w:id="1067649465">
      <w:marLeft w:val="0"/>
      <w:marRight w:val="0"/>
      <w:marTop w:val="0"/>
      <w:marBottom w:val="0"/>
      <w:divBdr>
        <w:top w:val="none" w:sz="0" w:space="0" w:color="auto"/>
        <w:left w:val="none" w:sz="0" w:space="0" w:color="auto"/>
        <w:bottom w:val="none" w:sz="0" w:space="0" w:color="auto"/>
        <w:right w:val="none" w:sz="0" w:space="0" w:color="auto"/>
      </w:divBdr>
    </w:div>
    <w:div w:id="1067649466">
      <w:marLeft w:val="0"/>
      <w:marRight w:val="0"/>
      <w:marTop w:val="0"/>
      <w:marBottom w:val="0"/>
      <w:divBdr>
        <w:top w:val="none" w:sz="0" w:space="0" w:color="auto"/>
        <w:left w:val="none" w:sz="0" w:space="0" w:color="auto"/>
        <w:bottom w:val="none" w:sz="0" w:space="0" w:color="auto"/>
        <w:right w:val="none" w:sz="0" w:space="0" w:color="auto"/>
      </w:divBdr>
    </w:div>
    <w:div w:id="1067649467">
      <w:marLeft w:val="0"/>
      <w:marRight w:val="0"/>
      <w:marTop w:val="0"/>
      <w:marBottom w:val="0"/>
      <w:divBdr>
        <w:top w:val="none" w:sz="0" w:space="0" w:color="auto"/>
        <w:left w:val="none" w:sz="0" w:space="0" w:color="auto"/>
        <w:bottom w:val="none" w:sz="0" w:space="0" w:color="auto"/>
        <w:right w:val="none" w:sz="0" w:space="0" w:color="auto"/>
      </w:divBdr>
    </w:div>
    <w:div w:id="1067649468">
      <w:marLeft w:val="0"/>
      <w:marRight w:val="0"/>
      <w:marTop w:val="0"/>
      <w:marBottom w:val="0"/>
      <w:divBdr>
        <w:top w:val="none" w:sz="0" w:space="0" w:color="auto"/>
        <w:left w:val="none" w:sz="0" w:space="0" w:color="auto"/>
        <w:bottom w:val="none" w:sz="0" w:space="0" w:color="auto"/>
        <w:right w:val="none" w:sz="0" w:space="0" w:color="auto"/>
      </w:divBdr>
    </w:div>
    <w:div w:id="1067649469">
      <w:marLeft w:val="0"/>
      <w:marRight w:val="0"/>
      <w:marTop w:val="0"/>
      <w:marBottom w:val="0"/>
      <w:divBdr>
        <w:top w:val="none" w:sz="0" w:space="0" w:color="auto"/>
        <w:left w:val="none" w:sz="0" w:space="0" w:color="auto"/>
        <w:bottom w:val="none" w:sz="0" w:space="0" w:color="auto"/>
        <w:right w:val="none" w:sz="0" w:space="0" w:color="auto"/>
      </w:divBdr>
    </w:div>
    <w:div w:id="1067649470">
      <w:marLeft w:val="0"/>
      <w:marRight w:val="0"/>
      <w:marTop w:val="0"/>
      <w:marBottom w:val="0"/>
      <w:divBdr>
        <w:top w:val="none" w:sz="0" w:space="0" w:color="auto"/>
        <w:left w:val="none" w:sz="0" w:space="0" w:color="auto"/>
        <w:bottom w:val="none" w:sz="0" w:space="0" w:color="auto"/>
        <w:right w:val="none" w:sz="0" w:space="0" w:color="auto"/>
      </w:divBdr>
    </w:div>
    <w:div w:id="1067649471">
      <w:marLeft w:val="0"/>
      <w:marRight w:val="0"/>
      <w:marTop w:val="0"/>
      <w:marBottom w:val="0"/>
      <w:divBdr>
        <w:top w:val="none" w:sz="0" w:space="0" w:color="auto"/>
        <w:left w:val="none" w:sz="0" w:space="0" w:color="auto"/>
        <w:bottom w:val="none" w:sz="0" w:space="0" w:color="auto"/>
        <w:right w:val="none" w:sz="0" w:space="0" w:color="auto"/>
      </w:divBdr>
    </w:div>
    <w:div w:id="1067649472">
      <w:marLeft w:val="0"/>
      <w:marRight w:val="0"/>
      <w:marTop w:val="0"/>
      <w:marBottom w:val="0"/>
      <w:divBdr>
        <w:top w:val="none" w:sz="0" w:space="0" w:color="auto"/>
        <w:left w:val="none" w:sz="0" w:space="0" w:color="auto"/>
        <w:bottom w:val="none" w:sz="0" w:space="0" w:color="auto"/>
        <w:right w:val="none" w:sz="0" w:space="0" w:color="auto"/>
      </w:divBdr>
    </w:div>
    <w:div w:id="1067649473">
      <w:marLeft w:val="0"/>
      <w:marRight w:val="0"/>
      <w:marTop w:val="0"/>
      <w:marBottom w:val="0"/>
      <w:divBdr>
        <w:top w:val="none" w:sz="0" w:space="0" w:color="auto"/>
        <w:left w:val="none" w:sz="0" w:space="0" w:color="auto"/>
        <w:bottom w:val="none" w:sz="0" w:space="0" w:color="auto"/>
        <w:right w:val="none" w:sz="0" w:space="0" w:color="auto"/>
      </w:divBdr>
    </w:div>
    <w:div w:id="1067649474">
      <w:marLeft w:val="0"/>
      <w:marRight w:val="0"/>
      <w:marTop w:val="0"/>
      <w:marBottom w:val="0"/>
      <w:divBdr>
        <w:top w:val="none" w:sz="0" w:space="0" w:color="auto"/>
        <w:left w:val="none" w:sz="0" w:space="0" w:color="auto"/>
        <w:bottom w:val="none" w:sz="0" w:space="0" w:color="auto"/>
        <w:right w:val="none" w:sz="0" w:space="0" w:color="auto"/>
      </w:divBdr>
    </w:div>
    <w:div w:id="1067649475">
      <w:marLeft w:val="0"/>
      <w:marRight w:val="0"/>
      <w:marTop w:val="0"/>
      <w:marBottom w:val="0"/>
      <w:divBdr>
        <w:top w:val="none" w:sz="0" w:space="0" w:color="auto"/>
        <w:left w:val="none" w:sz="0" w:space="0" w:color="auto"/>
        <w:bottom w:val="none" w:sz="0" w:space="0" w:color="auto"/>
        <w:right w:val="none" w:sz="0" w:space="0" w:color="auto"/>
      </w:divBdr>
    </w:div>
    <w:div w:id="1067649476">
      <w:marLeft w:val="0"/>
      <w:marRight w:val="0"/>
      <w:marTop w:val="0"/>
      <w:marBottom w:val="0"/>
      <w:divBdr>
        <w:top w:val="none" w:sz="0" w:space="0" w:color="auto"/>
        <w:left w:val="none" w:sz="0" w:space="0" w:color="auto"/>
        <w:bottom w:val="none" w:sz="0" w:space="0" w:color="auto"/>
        <w:right w:val="none" w:sz="0" w:space="0" w:color="auto"/>
      </w:divBdr>
    </w:div>
    <w:div w:id="1067649477">
      <w:marLeft w:val="0"/>
      <w:marRight w:val="0"/>
      <w:marTop w:val="0"/>
      <w:marBottom w:val="0"/>
      <w:divBdr>
        <w:top w:val="none" w:sz="0" w:space="0" w:color="auto"/>
        <w:left w:val="none" w:sz="0" w:space="0" w:color="auto"/>
        <w:bottom w:val="none" w:sz="0" w:space="0" w:color="auto"/>
        <w:right w:val="none" w:sz="0" w:space="0" w:color="auto"/>
      </w:divBdr>
    </w:div>
    <w:div w:id="1067649478">
      <w:marLeft w:val="750"/>
      <w:marRight w:val="0"/>
      <w:marTop w:val="0"/>
      <w:marBottom w:val="0"/>
      <w:divBdr>
        <w:top w:val="none" w:sz="0" w:space="0" w:color="auto"/>
        <w:left w:val="none" w:sz="0" w:space="0" w:color="auto"/>
        <w:bottom w:val="none" w:sz="0" w:space="0" w:color="auto"/>
        <w:right w:val="none" w:sz="0" w:space="0" w:color="auto"/>
      </w:divBdr>
    </w:div>
    <w:div w:id="1067649479">
      <w:marLeft w:val="0"/>
      <w:marRight w:val="0"/>
      <w:marTop w:val="0"/>
      <w:marBottom w:val="0"/>
      <w:divBdr>
        <w:top w:val="none" w:sz="0" w:space="0" w:color="auto"/>
        <w:left w:val="none" w:sz="0" w:space="0" w:color="auto"/>
        <w:bottom w:val="none" w:sz="0" w:space="0" w:color="auto"/>
        <w:right w:val="none" w:sz="0" w:space="0" w:color="auto"/>
      </w:divBdr>
    </w:div>
    <w:div w:id="1067649480">
      <w:marLeft w:val="0"/>
      <w:marRight w:val="0"/>
      <w:marTop w:val="0"/>
      <w:marBottom w:val="0"/>
      <w:divBdr>
        <w:top w:val="none" w:sz="0" w:space="0" w:color="auto"/>
        <w:left w:val="none" w:sz="0" w:space="0" w:color="auto"/>
        <w:bottom w:val="none" w:sz="0" w:space="0" w:color="auto"/>
        <w:right w:val="none" w:sz="0" w:space="0" w:color="auto"/>
      </w:divBdr>
    </w:div>
    <w:div w:id="1067649481">
      <w:marLeft w:val="0"/>
      <w:marRight w:val="0"/>
      <w:marTop w:val="0"/>
      <w:marBottom w:val="0"/>
      <w:divBdr>
        <w:top w:val="none" w:sz="0" w:space="0" w:color="auto"/>
        <w:left w:val="none" w:sz="0" w:space="0" w:color="auto"/>
        <w:bottom w:val="none" w:sz="0" w:space="0" w:color="auto"/>
        <w:right w:val="none" w:sz="0" w:space="0" w:color="auto"/>
      </w:divBdr>
    </w:div>
    <w:div w:id="1067649482">
      <w:marLeft w:val="0"/>
      <w:marRight w:val="0"/>
      <w:marTop w:val="0"/>
      <w:marBottom w:val="0"/>
      <w:divBdr>
        <w:top w:val="none" w:sz="0" w:space="0" w:color="auto"/>
        <w:left w:val="none" w:sz="0" w:space="0" w:color="auto"/>
        <w:bottom w:val="none" w:sz="0" w:space="0" w:color="auto"/>
        <w:right w:val="none" w:sz="0" w:space="0" w:color="auto"/>
      </w:divBdr>
    </w:div>
    <w:div w:id="1067649483">
      <w:marLeft w:val="0"/>
      <w:marRight w:val="0"/>
      <w:marTop w:val="0"/>
      <w:marBottom w:val="0"/>
      <w:divBdr>
        <w:top w:val="none" w:sz="0" w:space="0" w:color="auto"/>
        <w:left w:val="none" w:sz="0" w:space="0" w:color="auto"/>
        <w:bottom w:val="none" w:sz="0" w:space="0" w:color="auto"/>
        <w:right w:val="none" w:sz="0" w:space="0" w:color="auto"/>
      </w:divBdr>
    </w:div>
    <w:div w:id="1067649484">
      <w:marLeft w:val="0"/>
      <w:marRight w:val="0"/>
      <w:marTop w:val="0"/>
      <w:marBottom w:val="0"/>
      <w:divBdr>
        <w:top w:val="none" w:sz="0" w:space="0" w:color="auto"/>
        <w:left w:val="none" w:sz="0" w:space="0" w:color="auto"/>
        <w:bottom w:val="none" w:sz="0" w:space="0" w:color="auto"/>
        <w:right w:val="none" w:sz="0" w:space="0" w:color="auto"/>
      </w:divBdr>
    </w:div>
    <w:div w:id="1067649485">
      <w:marLeft w:val="0"/>
      <w:marRight w:val="0"/>
      <w:marTop w:val="0"/>
      <w:marBottom w:val="0"/>
      <w:divBdr>
        <w:top w:val="none" w:sz="0" w:space="0" w:color="auto"/>
        <w:left w:val="none" w:sz="0" w:space="0" w:color="auto"/>
        <w:bottom w:val="none" w:sz="0" w:space="0" w:color="auto"/>
        <w:right w:val="none" w:sz="0" w:space="0" w:color="auto"/>
      </w:divBdr>
    </w:div>
    <w:div w:id="1067649486">
      <w:marLeft w:val="0"/>
      <w:marRight w:val="0"/>
      <w:marTop w:val="0"/>
      <w:marBottom w:val="0"/>
      <w:divBdr>
        <w:top w:val="none" w:sz="0" w:space="0" w:color="auto"/>
        <w:left w:val="none" w:sz="0" w:space="0" w:color="auto"/>
        <w:bottom w:val="none" w:sz="0" w:space="0" w:color="auto"/>
        <w:right w:val="none" w:sz="0" w:space="0" w:color="auto"/>
      </w:divBdr>
    </w:div>
    <w:div w:id="1067649487">
      <w:marLeft w:val="0"/>
      <w:marRight w:val="0"/>
      <w:marTop w:val="0"/>
      <w:marBottom w:val="0"/>
      <w:divBdr>
        <w:top w:val="none" w:sz="0" w:space="0" w:color="auto"/>
        <w:left w:val="none" w:sz="0" w:space="0" w:color="auto"/>
        <w:bottom w:val="none" w:sz="0" w:space="0" w:color="auto"/>
        <w:right w:val="none" w:sz="0" w:space="0" w:color="auto"/>
      </w:divBdr>
    </w:div>
    <w:div w:id="1067649488">
      <w:marLeft w:val="0"/>
      <w:marRight w:val="0"/>
      <w:marTop w:val="0"/>
      <w:marBottom w:val="0"/>
      <w:divBdr>
        <w:top w:val="none" w:sz="0" w:space="0" w:color="auto"/>
        <w:left w:val="none" w:sz="0" w:space="0" w:color="auto"/>
        <w:bottom w:val="none" w:sz="0" w:space="0" w:color="auto"/>
        <w:right w:val="none" w:sz="0" w:space="0" w:color="auto"/>
      </w:divBdr>
    </w:div>
    <w:div w:id="1067649489">
      <w:marLeft w:val="0"/>
      <w:marRight w:val="0"/>
      <w:marTop w:val="0"/>
      <w:marBottom w:val="0"/>
      <w:divBdr>
        <w:top w:val="none" w:sz="0" w:space="0" w:color="auto"/>
        <w:left w:val="none" w:sz="0" w:space="0" w:color="auto"/>
        <w:bottom w:val="none" w:sz="0" w:space="0" w:color="auto"/>
        <w:right w:val="none" w:sz="0" w:space="0" w:color="auto"/>
      </w:divBdr>
    </w:div>
    <w:div w:id="1067649490">
      <w:marLeft w:val="0"/>
      <w:marRight w:val="0"/>
      <w:marTop w:val="0"/>
      <w:marBottom w:val="0"/>
      <w:divBdr>
        <w:top w:val="none" w:sz="0" w:space="0" w:color="auto"/>
        <w:left w:val="none" w:sz="0" w:space="0" w:color="auto"/>
        <w:bottom w:val="none" w:sz="0" w:space="0" w:color="auto"/>
        <w:right w:val="none" w:sz="0" w:space="0" w:color="auto"/>
      </w:divBdr>
    </w:div>
    <w:div w:id="1067649491">
      <w:marLeft w:val="0"/>
      <w:marRight w:val="0"/>
      <w:marTop w:val="0"/>
      <w:marBottom w:val="0"/>
      <w:divBdr>
        <w:top w:val="none" w:sz="0" w:space="0" w:color="auto"/>
        <w:left w:val="none" w:sz="0" w:space="0" w:color="auto"/>
        <w:bottom w:val="none" w:sz="0" w:space="0" w:color="auto"/>
        <w:right w:val="none" w:sz="0" w:space="0" w:color="auto"/>
      </w:divBdr>
    </w:div>
    <w:div w:id="1067649492">
      <w:marLeft w:val="0"/>
      <w:marRight w:val="0"/>
      <w:marTop w:val="0"/>
      <w:marBottom w:val="0"/>
      <w:divBdr>
        <w:top w:val="none" w:sz="0" w:space="0" w:color="auto"/>
        <w:left w:val="none" w:sz="0" w:space="0" w:color="auto"/>
        <w:bottom w:val="none" w:sz="0" w:space="0" w:color="auto"/>
        <w:right w:val="none" w:sz="0" w:space="0" w:color="auto"/>
      </w:divBdr>
    </w:div>
    <w:div w:id="1067649493">
      <w:marLeft w:val="0"/>
      <w:marRight w:val="0"/>
      <w:marTop w:val="0"/>
      <w:marBottom w:val="0"/>
      <w:divBdr>
        <w:top w:val="none" w:sz="0" w:space="0" w:color="auto"/>
        <w:left w:val="none" w:sz="0" w:space="0" w:color="auto"/>
        <w:bottom w:val="none" w:sz="0" w:space="0" w:color="auto"/>
        <w:right w:val="none" w:sz="0" w:space="0" w:color="auto"/>
      </w:divBdr>
    </w:div>
    <w:div w:id="1067649494">
      <w:marLeft w:val="0"/>
      <w:marRight w:val="0"/>
      <w:marTop w:val="0"/>
      <w:marBottom w:val="0"/>
      <w:divBdr>
        <w:top w:val="none" w:sz="0" w:space="0" w:color="auto"/>
        <w:left w:val="none" w:sz="0" w:space="0" w:color="auto"/>
        <w:bottom w:val="none" w:sz="0" w:space="0" w:color="auto"/>
        <w:right w:val="none" w:sz="0" w:space="0" w:color="auto"/>
      </w:divBdr>
    </w:div>
    <w:div w:id="1067649495">
      <w:marLeft w:val="0"/>
      <w:marRight w:val="0"/>
      <w:marTop w:val="0"/>
      <w:marBottom w:val="0"/>
      <w:divBdr>
        <w:top w:val="none" w:sz="0" w:space="0" w:color="auto"/>
        <w:left w:val="none" w:sz="0" w:space="0" w:color="auto"/>
        <w:bottom w:val="none" w:sz="0" w:space="0" w:color="auto"/>
        <w:right w:val="none" w:sz="0" w:space="0" w:color="auto"/>
      </w:divBdr>
    </w:div>
    <w:div w:id="1067649496">
      <w:marLeft w:val="0"/>
      <w:marRight w:val="0"/>
      <w:marTop w:val="0"/>
      <w:marBottom w:val="0"/>
      <w:divBdr>
        <w:top w:val="none" w:sz="0" w:space="0" w:color="auto"/>
        <w:left w:val="none" w:sz="0" w:space="0" w:color="auto"/>
        <w:bottom w:val="none" w:sz="0" w:space="0" w:color="auto"/>
        <w:right w:val="none" w:sz="0" w:space="0" w:color="auto"/>
      </w:divBdr>
    </w:div>
    <w:div w:id="1067649497">
      <w:marLeft w:val="0"/>
      <w:marRight w:val="0"/>
      <w:marTop w:val="0"/>
      <w:marBottom w:val="0"/>
      <w:divBdr>
        <w:top w:val="none" w:sz="0" w:space="0" w:color="auto"/>
        <w:left w:val="none" w:sz="0" w:space="0" w:color="auto"/>
        <w:bottom w:val="none" w:sz="0" w:space="0" w:color="auto"/>
        <w:right w:val="none" w:sz="0" w:space="0" w:color="auto"/>
      </w:divBdr>
    </w:div>
    <w:div w:id="1067649498">
      <w:marLeft w:val="0"/>
      <w:marRight w:val="0"/>
      <w:marTop w:val="0"/>
      <w:marBottom w:val="0"/>
      <w:divBdr>
        <w:top w:val="none" w:sz="0" w:space="0" w:color="auto"/>
        <w:left w:val="none" w:sz="0" w:space="0" w:color="auto"/>
        <w:bottom w:val="none" w:sz="0" w:space="0" w:color="auto"/>
        <w:right w:val="none" w:sz="0" w:space="0" w:color="auto"/>
      </w:divBdr>
    </w:div>
    <w:div w:id="1067649499">
      <w:marLeft w:val="0"/>
      <w:marRight w:val="0"/>
      <w:marTop w:val="0"/>
      <w:marBottom w:val="0"/>
      <w:divBdr>
        <w:top w:val="none" w:sz="0" w:space="0" w:color="auto"/>
        <w:left w:val="none" w:sz="0" w:space="0" w:color="auto"/>
        <w:bottom w:val="none" w:sz="0" w:space="0" w:color="auto"/>
        <w:right w:val="none" w:sz="0" w:space="0" w:color="auto"/>
      </w:divBdr>
    </w:div>
    <w:div w:id="1067649500">
      <w:marLeft w:val="0"/>
      <w:marRight w:val="0"/>
      <w:marTop w:val="0"/>
      <w:marBottom w:val="0"/>
      <w:divBdr>
        <w:top w:val="none" w:sz="0" w:space="0" w:color="auto"/>
        <w:left w:val="none" w:sz="0" w:space="0" w:color="auto"/>
        <w:bottom w:val="none" w:sz="0" w:space="0" w:color="auto"/>
        <w:right w:val="none" w:sz="0" w:space="0" w:color="auto"/>
      </w:divBdr>
    </w:div>
    <w:div w:id="1067649501">
      <w:marLeft w:val="0"/>
      <w:marRight w:val="0"/>
      <w:marTop w:val="0"/>
      <w:marBottom w:val="0"/>
      <w:divBdr>
        <w:top w:val="none" w:sz="0" w:space="0" w:color="auto"/>
        <w:left w:val="none" w:sz="0" w:space="0" w:color="auto"/>
        <w:bottom w:val="none" w:sz="0" w:space="0" w:color="auto"/>
        <w:right w:val="none" w:sz="0" w:space="0" w:color="auto"/>
      </w:divBdr>
    </w:div>
    <w:div w:id="1067649502">
      <w:marLeft w:val="0"/>
      <w:marRight w:val="0"/>
      <w:marTop w:val="0"/>
      <w:marBottom w:val="0"/>
      <w:divBdr>
        <w:top w:val="none" w:sz="0" w:space="0" w:color="auto"/>
        <w:left w:val="none" w:sz="0" w:space="0" w:color="auto"/>
        <w:bottom w:val="none" w:sz="0" w:space="0" w:color="auto"/>
        <w:right w:val="none" w:sz="0" w:space="0" w:color="auto"/>
      </w:divBdr>
    </w:div>
    <w:div w:id="1067649503">
      <w:marLeft w:val="0"/>
      <w:marRight w:val="0"/>
      <w:marTop w:val="0"/>
      <w:marBottom w:val="0"/>
      <w:divBdr>
        <w:top w:val="none" w:sz="0" w:space="0" w:color="auto"/>
        <w:left w:val="none" w:sz="0" w:space="0" w:color="auto"/>
        <w:bottom w:val="none" w:sz="0" w:space="0" w:color="auto"/>
        <w:right w:val="none" w:sz="0" w:space="0" w:color="auto"/>
      </w:divBdr>
    </w:div>
    <w:div w:id="1067649504">
      <w:marLeft w:val="0"/>
      <w:marRight w:val="0"/>
      <w:marTop w:val="0"/>
      <w:marBottom w:val="0"/>
      <w:divBdr>
        <w:top w:val="none" w:sz="0" w:space="0" w:color="auto"/>
        <w:left w:val="none" w:sz="0" w:space="0" w:color="auto"/>
        <w:bottom w:val="none" w:sz="0" w:space="0" w:color="auto"/>
        <w:right w:val="none" w:sz="0" w:space="0" w:color="auto"/>
      </w:divBdr>
    </w:div>
    <w:div w:id="1067649505">
      <w:marLeft w:val="0"/>
      <w:marRight w:val="0"/>
      <w:marTop w:val="0"/>
      <w:marBottom w:val="0"/>
      <w:divBdr>
        <w:top w:val="none" w:sz="0" w:space="0" w:color="auto"/>
        <w:left w:val="none" w:sz="0" w:space="0" w:color="auto"/>
        <w:bottom w:val="none" w:sz="0" w:space="0" w:color="auto"/>
        <w:right w:val="none" w:sz="0" w:space="0" w:color="auto"/>
      </w:divBdr>
    </w:div>
    <w:div w:id="1067649506">
      <w:marLeft w:val="0"/>
      <w:marRight w:val="0"/>
      <w:marTop w:val="0"/>
      <w:marBottom w:val="0"/>
      <w:divBdr>
        <w:top w:val="none" w:sz="0" w:space="0" w:color="auto"/>
        <w:left w:val="none" w:sz="0" w:space="0" w:color="auto"/>
        <w:bottom w:val="none" w:sz="0" w:space="0" w:color="auto"/>
        <w:right w:val="none" w:sz="0" w:space="0" w:color="auto"/>
      </w:divBdr>
    </w:div>
    <w:div w:id="1067649507">
      <w:marLeft w:val="0"/>
      <w:marRight w:val="0"/>
      <w:marTop w:val="0"/>
      <w:marBottom w:val="0"/>
      <w:divBdr>
        <w:top w:val="none" w:sz="0" w:space="0" w:color="auto"/>
        <w:left w:val="none" w:sz="0" w:space="0" w:color="auto"/>
        <w:bottom w:val="none" w:sz="0" w:space="0" w:color="auto"/>
        <w:right w:val="none" w:sz="0" w:space="0" w:color="auto"/>
      </w:divBdr>
    </w:div>
    <w:div w:id="1067649508">
      <w:marLeft w:val="0"/>
      <w:marRight w:val="0"/>
      <w:marTop w:val="0"/>
      <w:marBottom w:val="0"/>
      <w:divBdr>
        <w:top w:val="none" w:sz="0" w:space="0" w:color="auto"/>
        <w:left w:val="none" w:sz="0" w:space="0" w:color="auto"/>
        <w:bottom w:val="none" w:sz="0" w:space="0" w:color="auto"/>
        <w:right w:val="none" w:sz="0" w:space="0" w:color="auto"/>
      </w:divBdr>
    </w:div>
    <w:div w:id="1067649509">
      <w:marLeft w:val="0"/>
      <w:marRight w:val="0"/>
      <w:marTop w:val="0"/>
      <w:marBottom w:val="0"/>
      <w:divBdr>
        <w:top w:val="none" w:sz="0" w:space="0" w:color="auto"/>
        <w:left w:val="none" w:sz="0" w:space="0" w:color="auto"/>
        <w:bottom w:val="none" w:sz="0" w:space="0" w:color="auto"/>
        <w:right w:val="none" w:sz="0" w:space="0" w:color="auto"/>
      </w:divBdr>
    </w:div>
    <w:div w:id="1067649510">
      <w:marLeft w:val="0"/>
      <w:marRight w:val="0"/>
      <w:marTop w:val="0"/>
      <w:marBottom w:val="0"/>
      <w:divBdr>
        <w:top w:val="none" w:sz="0" w:space="0" w:color="auto"/>
        <w:left w:val="none" w:sz="0" w:space="0" w:color="auto"/>
        <w:bottom w:val="none" w:sz="0" w:space="0" w:color="auto"/>
        <w:right w:val="none" w:sz="0" w:space="0" w:color="auto"/>
      </w:divBdr>
    </w:div>
    <w:div w:id="1067649511">
      <w:marLeft w:val="0"/>
      <w:marRight w:val="0"/>
      <w:marTop w:val="0"/>
      <w:marBottom w:val="0"/>
      <w:divBdr>
        <w:top w:val="none" w:sz="0" w:space="0" w:color="auto"/>
        <w:left w:val="none" w:sz="0" w:space="0" w:color="auto"/>
        <w:bottom w:val="none" w:sz="0" w:space="0" w:color="auto"/>
        <w:right w:val="none" w:sz="0" w:space="0" w:color="auto"/>
      </w:divBdr>
    </w:div>
    <w:div w:id="1067649512">
      <w:marLeft w:val="0"/>
      <w:marRight w:val="0"/>
      <w:marTop w:val="0"/>
      <w:marBottom w:val="0"/>
      <w:divBdr>
        <w:top w:val="none" w:sz="0" w:space="0" w:color="auto"/>
        <w:left w:val="none" w:sz="0" w:space="0" w:color="auto"/>
        <w:bottom w:val="none" w:sz="0" w:space="0" w:color="auto"/>
        <w:right w:val="none" w:sz="0" w:space="0" w:color="auto"/>
      </w:divBdr>
    </w:div>
    <w:div w:id="1067649513">
      <w:marLeft w:val="0"/>
      <w:marRight w:val="0"/>
      <w:marTop w:val="0"/>
      <w:marBottom w:val="0"/>
      <w:divBdr>
        <w:top w:val="none" w:sz="0" w:space="0" w:color="auto"/>
        <w:left w:val="none" w:sz="0" w:space="0" w:color="auto"/>
        <w:bottom w:val="none" w:sz="0" w:space="0" w:color="auto"/>
        <w:right w:val="none" w:sz="0" w:space="0" w:color="auto"/>
      </w:divBdr>
    </w:div>
    <w:div w:id="1067649514">
      <w:marLeft w:val="0"/>
      <w:marRight w:val="0"/>
      <w:marTop w:val="0"/>
      <w:marBottom w:val="0"/>
      <w:divBdr>
        <w:top w:val="none" w:sz="0" w:space="0" w:color="auto"/>
        <w:left w:val="none" w:sz="0" w:space="0" w:color="auto"/>
        <w:bottom w:val="none" w:sz="0" w:space="0" w:color="auto"/>
        <w:right w:val="none" w:sz="0" w:space="0" w:color="auto"/>
      </w:divBdr>
    </w:div>
    <w:div w:id="1067649515">
      <w:marLeft w:val="0"/>
      <w:marRight w:val="0"/>
      <w:marTop w:val="0"/>
      <w:marBottom w:val="0"/>
      <w:divBdr>
        <w:top w:val="none" w:sz="0" w:space="0" w:color="auto"/>
        <w:left w:val="none" w:sz="0" w:space="0" w:color="auto"/>
        <w:bottom w:val="none" w:sz="0" w:space="0" w:color="auto"/>
        <w:right w:val="none" w:sz="0" w:space="0" w:color="auto"/>
      </w:divBdr>
    </w:div>
    <w:div w:id="1067649516">
      <w:marLeft w:val="0"/>
      <w:marRight w:val="0"/>
      <w:marTop w:val="0"/>
      <w:marBottom w:val="0"/>
      <w:divBdr>
        <w:top w:val="none" w:sz="0" w:space="0" w:color="auto"/>
        <w:left w:val="none" w:sz="0" w:space="0" w:color="auto"/>
        <w:bottom w:val="none" w:sz="0" w:space="0" w:color="auto"/>
        <w:right w:val="none" w:sz="0" w:space="0" w:color="auto"/>
      </w:divBdr>
    </w:div>
    <w:div w:id="1067649517">
      <w:marLeft w:val="0"/>
      <w:marRight w:val="0"/>
      <w:marTop w:val="0"/>
      <w:marBottom w:val="0"/>
      <w:divBdr>
        <w:top w:val="none" w:sz="0" w:space="0" w:color="auto"/>
        <w:left w:val="none" w:sz="0" w:space="0" w:color="auto"/>
        <w:bottom w:val="none" w:sz="0" w:space="0" w:color="auto"/>
        <w:right w:val="none" w:sz="0" w:space="0" w:color="auto"/>
      </w:divBdr>
    </w:div>
    <w:div w:id="1067649518">
      <w:marLeft w:val="0"/>
      <w:marRight w:val="0"/>
      <w:marTop w:val="0"/>
      <w:marBottom w:val="0"/>
      <w:divBdr>
        <w:top w:val="none" w:sz="0" w:space="0" w:color="auto"/>
        <w:left w:val="none" w:sz="0" w:space="0" w:color="auto"/>
        <w:bottom w:val="none" w:sz="0" w:space="0" w:color="auto"/>
        <w:right w:val="none" w:sz="0" w:space="0" w:color="auto"/>
      </w:divBdr>
    </w:div>
    <w:div w:id="1067649519">
      <w:marLeft w:val="0"/>
      <w:marRight w:val="0"/>
      <w:marTop w:val="0"/>
      <w:marBottom w:val="0"/>
      <w:divBdr>
        <w:top w:val="none" w:sz="0" w:space="0" w:color="auto"/>
        <w:left w:val="none" w:sz="0" w:space="0" w:color="auto"/>
        <w:bottom w:val="none" w:sz="0" w:space="0" w:color="auto"/>
        <w:right w:val="none" w:sz="0" w:space="0" w:color="auto"/>
      </w:divBdr>
    </w:div>
    <w:div w:id="1067649520">
      <w:marLeft w:val="0"/>
      <w:marRight w:val="0"/>
      <w:marTop w:val="0"/>
      <w:marBottom w:val="0"/>
      <w:divBdr>
        <w:top w:val="none" w:sz="0" w:space="0" w:color="auto"/>
        <w:left w:val="none" w:sz="0" w:space="0" w:color="auto"/>
        <w:bottom w:val="none" w:sz="0" w:space="0" w:color="auto"/>
        <w:right w:val="none" w:sz="0" w:space="0" w:color="auto"/>
      </w:divBdr>
    </w:div>
    <w:div w:id="1067649521">
      <w:marLeft w:val="0"/>
      <w:marRight w:val="0"/>
      <w:marTop w:val="0"/>
      <w:marBottom w:val="0"/>
      <w:divBdr>
        <w:top w:val="none" w:sz="0" w:space="0" w:color="auto"/>
        <w:left w:val="none" w:sz="0" w:space="0" w:color="auto"/>
        <w:bottom w:val="none" w:sz="0" w:space="0" w:color="auto"/>
        <w:right w:val="none" w:sz="0" w:space="0" w:color="auto"/>
      </w:divBdr>
    </w:div>
    <w:div w:id="1067649522">
      <w:marLeft w:val="0"/>
      <w:marRight w:val="0"/>
      <w:marTop w:val="0"/>
      <w:marBottom w:val="0"/>
      <w:divBdr>
        <w:top w:val="none" w:sz="0" w:space="0" w:color="auto"/>
        <w:left w:val="none" w:sz="0" w:space="0" w:color="auto"/>
        <w:bottom w:val="none" w:sz="0" w:space="0" w:color="auto"/>
        <w:right w:val="none" w:sz="0" w:space="0" w:color="auto"/>
      </w:divBdr>
    </w:div>
    <w:div w:id="1067649523">
      <w:marLeft w:val="0"/>
      <w:marRight w:val="0"/>
      <w:marTop w:val="0"/>
      <w:marBottom w:val="0"/>
      <w:divBdr>
        <w:top w:val="none" w:sz="0" w:space="0" w:color="auto"/>
        <w:left w:val="none" w:sz="0" w:space="0" w:color="auto"/>
        <w:bottom w:val="none" w:sz="0" w:space="0" w:color="auto"/>
        <w:right w:val="none" w:sz="0" w:space="0" w:color="auto"/>
      </w:divBdr>
    </w:div>
    <w:div w:id="1067649524">
      <w:marLeft w:val="0"/>
      <w:marRight w:val="0"/>
      <w:marTop w:val="0"/>
      <w:marBottom w:val="0"/>
      <w:divBdr>
        <w:top w:val="none" w:sz="0" w:space="0" w:color="auto"/>
        <w:left w:val="none" w:sz="0" w:space="0" w:color="auto"/>
        <w:bottom w:val="none" w:sz="0" w:space="0" w:color="auto"/>
        <w:right w:val="none" w:sz="0" w:space="0" w:color="auto"/>
      </w:divBdr>
    </w:div>
    <w:div w:id="1067649525">
      <w:marLeft w:val="0"/>
      <w:marRight w:val="0"/>
      <w:marTop w:val="0"/>
      <w:marBottom w:val="0"/>
      <w:divBdr>
        <w:top w:val="none" w:sz="0" w:space="0" w:color="auto"/>
        <w:left w:val="none" w:sz="0" w:space="0" w:color="auto"/>
        <w:bottom w:val="none" w:sz="0" w:space="0" w:color="auto"/>
        <w:right w:val="none" w:sz="0" w:space="0" w:color="auto"/>
      </w:divBdr>
    </w:div>
    <w:div w:id="1067649526">
      <w:marLeft w:val="0"/>
      <w:marRight w:val="0"/>
      <w:marTop w:val="0"/>
      <w:marBottom w:val="0"/>
      <w:divBdr>
        <w:top w:val="none" w:sz="0" w:space="0" w:color="auto"/>
        <w:left w:val="none" w:sz="0" w:space="0" w:color="auto"/>
        <w:bottom w:val="none" w:sz="0" w:space="0" w:color="auto"/>
        <w:right w:val="none" w:sz="0" w:space="0" w:color="auto"/>
      </w:divBdr>
    </w:div>
    <w:div w:id="1067649527">
      <w:marLeft w:val="0"/>
      <w:marRight w:val="0"/>
      <w:marTop w:val="0"/>
      <w:marBottom w:val="0"/>
      <w:divBdr>
        <w:top w:val="none" w:sz="0" w:space="0" w:color="auto"/>
        <w:left w:val="none" w:sz="0" w:space="0" w:color="auto"/>
        <w:bottom w:val="none" w:sz="0" w:space="0" w:color="auto"/>
        <w:right w:val="none" w:sz="0" w:space="0" w:color="auto"/>
      </w:divBdr>
    </w:div>
    <w:div w:id="1067649528">
      <w:marLeft w:val="0"/>
      <w:marRight w:val="0"/>
      <w:marTop w:val="0"/>
      <w:marBottom w:val="0"/>
      <w:divBdr>
        <w:top w:val="none" w:sz="0" w:space="0" w:color="auto"/>
        <w:left w:val="none" w:sz="0" w:space="0" w:color="auto"/>
        <w:bottom w:val="none" w:sz="0" w:space="0" w:color="auto"/>
        <w:right w:val="none" w:sz="0" w:space="0" w:color="auto"/>
      </w:divBdr>
    </w:div>
    <w:div w:id="1067649529">
      <w:marLeft w:val="0"/>
      <w:marRight w:val="0"/>
      <w:marTop w:val="0"/>
      <w:marBottom w:val="0"/>
      <w:divBdr>
        <w:top w:val="none" w:sz="0" w:space="0" w:color="auto"/>
        <w:left w:val="none" w:sz="0" w:space="0" w:color="auto"/>
        <w:bottom w:val="none" w:sz="0" w:space="0" w:color="auto"/>
        <w:right w:val="none" w:sz="0" w:space="0" w:color="auto"/>
      </w:divBdr>
    </w:div>
    <w:div w:id="1067649530">
      <w:marLeft w:val="0"/>
      <w:marRight w:val="0"/>
      <w:marTop w:val="0"/>
      <w:marBottom w:val="0"/>
      <w:divBdr>
        <w:top w:val="none" w:sz="0" w:space="0" w:color="auto"/>
        <w:left w:val="none" w:sz="0" w:space="0" w:color="auto"/>
        <w:bottom w:val="none" w:sz="0" w:space="0" w:color="auto"/>
        <w:right w:val="none" w:sz="0" w:space="0" w:color="auto"/>
      </w:divBdr>
    </w:div>
    <w:div w:id="1067649531">
      <w:marLeft w:val="0"/>
      <w:marRight w:val="0"/>
      <w:marTop w:val="0"/>
      <w:marBottom w:val="0"/>
      <w:divBdr>
        <w:top w:val="none" w:sz="0" w:space="0" w:color="auto"/>
        <w:left w:val="none" w:sz="0" w:space="0" w:color="auto"/>
        <w:bottom w:val="none" w:sz="0" w:space="0" w:color="auto"/>
        <w:right w:val="none" w:sz="0" w:space="0" w:color="auto"/>
      </w:divBdr>
    </w:div>
    <w:div w:id="1067649532">
      <w:marLeft w:val="0"/>
      <w:marRight w:val="0"/>
      <w:marTop w:val="0"/>
      <w:marBottom w:val="0"/>
      <w:divBdr>
        <w:top w:val="none" w:sz="0" w:space="0" w:color="auto"/>
        <w:left w:val="none" w:sz="0" w:space="0" w:color="auto"/>
        <w:bottom w:val="none" w:sz="0" w:space="0" w:color="auto"/>
        <w:right w:val="none" w:sz="0" w:space="0" w:color="auto"/>
      </w:divBdr>
    </w:div>
    <w:div w:id="1067649533">
      <w:marLeft w:val="0"/>
      <w:marRight w:val="0"/>
      <w:marTop w:val="0"/>
      <w:marBottom w:val="0"/>
      <w:divBdr>
        <w:top w:val="none" w:sz="0" w:space="0" w:color="auto"/>
        <w:left w:val="none" w:sz="0" w:space="0" w:color="auto"/>
        <w:bottom w:val="none" w:sz="0" w:space="0" w:color="auto"/>
        <w:right w:val="none" w:sz="0" w:space="0" w:color="auto"/>
      </w:divBdr>
    </w:div>
    <w:div w:id="1067649534">
      <w:marLeft w:val="0"/>
      <w:marRight w:val="0"/>
      <w:marTop w:val="0"/>
      <w:marBottom w:val="0"/>
      <w:divBdr>
        <w:top w:val="none" w:sz="0" w:space="0" w:color="auto"/>
        <w:left w:val="none" w:sz="0" w:space="0" w:color="auto"/>
        <w:bottom w:val="none" w:sz="0" w:space="0" w:color="auto"/>
        <w:right w:val="none" w:sz="0" w:space="0" w:color="auto"/>
      </w:divBdr>
    </w:div>
    <w:div w:id="1067649535">
      <w:marLeft w:val="0"/>
      <w:marRight w:val="0"/>
      <w:marTop w:val="0"/>
      <w:marBottom w:val="0"/>
      <w:divBdr>
        <w:top w:val="none" w:sz="0" w:space="0" w:color="auto"/>
        <w:left w:val="none" w:sz="0" w:space="0" w:color="auto"/>
        <w:bottom w:val="none" w:sz="0" w:space="0" w:color="auto"/>
        <w:right w:val="none" w:sz="0" w:space="0" w:color="auto"/>
      </w:divBdr>
    </w:div>
    <w:div w:id="1067649536">
      <w:marLeft w:val="0"/>
      <w:marRight w:val="0"/>
      <w:marTop w:val="0"/>
      <w:marBottom w:val="0"/>
      <w:divBdr>
        <w:top w:val="none" w:sz="0" w:space="0" w:color="auto"/>
        <w:left w:val="none" w:sz="0" w:space="0" w:color="auto"/>
        <w:bottom w:val="none" w:sz="0" w:space="0" w:color="auto"/>
        <w:right w:val="none" w:sz="0" w:space="0" w:color="auto"/>
      </w:divBdr>
    </w:div>
    <w:div w:id="1067649537">
      <w:marLeft w:val="0"/>
      <w:marRight w:val="0"/>
      <w:marTop w:val="0"/>
      <w:marBottom w:val="0"/>
      <w:divBdr>
        <w:top w:val="none" w:sz="0" w:space="0" w:color="auto"/>
        <w:left w:val="none" w:sz="0" w:space="0" w:color="auto"/>
        <w:bottom w:val="none" w:sz="0" w:space="0" w:color="auto"/>
        <w:right w:val="none" w:sz="0" w:space="0" w:color="auto"/>
      </w:divBdr>
    </w:div>
    <w:div w:id="1067649538">
      <w:marLeft w:val="0"/>
      <w:marRight w:val="0"/>
      <w:marTop w:val="0"/>
      <w:marBottom w:val="0"/>
      <w:divBdr>
        <w:top w:val="none" w:sz="0" w:space="0" w:color="auto"/>
        <w:left w:val="none" w:sz="0" w:space="0" w:color="auto"/>
        <w:bottom w:val="none" w:sz="0" w:space="0" w:color="auto"/>
        <w:right w:val="none" w:sz="0" w:space="0" w:color="auto"/>
      </w:divBdr>
    </w:div>
    <w:div w:id="1067649539">
      <w:marLeft w:val="0"/>
      <w:marRight w:val="0"/>
      <w:marTop w:val="0"/>
      <w:marBottom w:val="0"/>
      <w:divBdr>
        <w:top w:val="none" w:sz="0" w:space="0" w:color="auto"/>
        <w:left w:val="none" w:sz="0" w:space="0" w:color="auto"/>
        <w:bottom w:val="none" w:sz="0" w:space="0" w:color="auto"/>
        <w:right w:val="none" w:sz="0" w:space="0" w:color="auto"/>
      </w:divBdr>
    </w:div>
    <w:div w:id="1067649540">
      <w:marLeft w:val="0"/>
      <w:marRight w:val="0"/>
      <w:marTop w:val="0"/>
      <w:marBottom w:val="0"/>
      <w:divBdr>
        <w:top w:val="none" w:sz="0" w:space="0" w:color="auto"/>
        <w:left w:val="none" w:sz="0" w:space="0" w:color="auto"/>
        <w:bottom w:val="none" w:sz="0" w:space="0" w:color="auto"/>
        <w:right w:val="none" w:sz="0" w:space="0" w:color="auto"/>
      </w:divBdr>
    </w:div>
    <w:div w:id="1067649541">
      <w:marLeft w:val="0"/>
      <w:marRight w:val="0"/>
      <w:marTop w:val="0"/>
      <w:marBottom w:val="0"/>
      <w:divBdr>
        <w:top w:val="none" w:sz="0" w:space="0" w:color="auto"/>
        <w:left w:val="none" w:sz="0" w:space="0" w:color="auto"/>
        <w:bottom w:val="none" w:sz="0" w:space="0" w:color="auto"/>
        <w:right w:val="none" w:sz="0" w:space="0" w:color="auto"/>
      </w:divBdr>
    </w:div>
    <w:div w:id="1067649542">
      <w:marLeft w:val="0"/>
      <w:marRight w:val="0"/>
      <w:marTop w:val="0"/>
      <w:marBottom w:val="0"/>
      <w:divBdr>
        <w:top w:val="none" w:sz="0" w:space="0" w:color="auto"/>
        <w:left w:val="none" w:sz="0" w:space="0" w:color="auto"/>
        <w:bottom w:val="none" w:sz="0" w:space="0" w:color="auto"/>
        <w:right w:val="none" w:sz="0" w:space="0" w:color="auto"/>
      </w:divBdr>
    </w:div>
    <w:div w:id="1067649543">
      <w:marLeft w:val="0"/>
      <w:marRight w:val="0"/>
      <w:marTop w:val="0"/>
      <w:marBottom w:val="0"/>
      <w:divBdr>
        <w:top w:val="none" w:sz="0" w:space="0" w:color="auto"/>
        <w:left w:val="none" w:sz="0" w:space="0" w:color="auto"/>
        <w:bottom w:val="none" w:sz="0" w:space="0" w:color="auto"/>
        <w:right w:val="none" w:sz="0" w:space="0" w:color="auto"/>
      </w:divBdr>
    </w:div>
    <w:div w:id="1067649544">
      <w:marLeft w:val="0"/>
      <w:marRight w:val="0"/>
      <w:marTop w:val="0"/>
      <w:marBottom w:val="0"/>
      <w:divBdr>
        <w:top w:val="none" w:sz="0" w:space="0" w:color="auto"/>
        <w:left w:val="none" w:sz="0" w:space="0" w:color="auto"/>
        <w:bottom w:val="none" w:sz="0" w:space="0" w:color="auto"/>
        <w:right w:val="none" w:sz="0" w:space="0" w:color="auto"/>
      </w:divBdr>
    </w:div>
    <w:div w:id="1067649545">
      <w:marLeft w:val="0"/>
      <w:marRight w:val="0"/>
      <w:marTop w:val="0"/>
      <w:marBottom w:val="0"/>
      <w:divBdr>
        <w:top w:val="none" w:sz="0" w:space="0" w:color="auto"/>
        <w:left w:val="none" w:sz="0" w:space="0" w:color="auto"/>
        <w:bottom w:val="none" w:sz="0" w:space="0" w:color="auto"/>
        <w:right w:val="none" w:sz="0" w:space="0" w:color="auto"/>
      </w:divBdr>
    </w:div>
    <w:div w:id="1067649546">
      <w:marLeft w:val="0"/>
      <w:marRight w:val="0"/>
      <w:marTop w:val="0"/>
      <w:marBottom w:val="0"/>
      <w:divBdr>
        <w:top w:val="none" w:sz="0" w:space="0" w:color="auto"/>
        <w:left w:val="none" w:sz="0" w:space="0" w:color="auto"/>
        <w:bottom w:val="none" w:sz="0" w:space="0" w:color="auto"/>
        <w:right w:val="none" w:sz="0" w:space="0" w:color="auto"/>
      </w:divBdr>
    </w:div>
    <w:div w:id="1067649547">
      <w:marLeft w:val="0"/>
      <w:marRight w:val="0"/>
      <w:marTop w:val="0"/>
      <w:marBottom w:val="0"/>
      <w:divBdr>
        <w:top w:val="none" w:sz="0" w:space="0" w:color="auto"/>
        <w:left w:val="none" w:sz="0" w:space="0" w:color="auto"/>
        <w:bottom w:val="none" w:sz="0" w:space="0" w:color="auto"/>
        <w:right w:val="none" w:sz="0" w:space="0" w:color="auto"/>
      </w:divBdr>
    </w:div>
    <w:div w:id="1067649548">
      <w:marLeft w:val="0"/>
      <w:marRight w:val="0"/>
      <w:marTop w:val="0"/>
      <w:marBottom w:val="0"/>
      <w:divBdr>
        <w:top w:val="none" w:sz="0" w:space="0" w:color="auto"/>
        <w:left w:val="none" w:sz="0" w:space="0" w:color="auto"/>
        <w:bottom w:val="none" w:sz="0" w:space="0" w:color="auto"/>
        <w:right w:val="none" w:sz="0" w:space="0" w:color="auto"/>
      </w:divBdr>
    </w:div>
    <w:div w:id="1067649549">
      <w:marLeft w:val="0"/>
      <w:marRight w:val="0"/>
      <w:marTop w:val="0"/>
      <w:marBottom w:val="0"/>
      <w:divBdr>
        <w:top w:val="none" w:sz="0" w:space="0" w:color="auto"/>
        <w:left w:val="none" w:sz="0" w:space="0" w:color="auto"/>
        <w:bottom w:val="none" w:sz="0" w:space="0" w:color="auto"/>
        <w:right w:val="none" w:sz="0" w:space="0" w:color="auto"/>
      </w:divBdr>
    </w:div>
    <w:div w:id="1067649550">
      <w:marLeft w:val="0"/>
      <w:marRight w:val="0"/>
      <w:marTop w:val="0"/>
      <w:marBottom w:val="0"/>
      <w:divBdr>
        <w:top w:val="none" w:sz="0" w:space="0" w:color="auto"/>
        <w:left w:val="none" w:sz="0" w:space="0" w:color="auto"/>
        <w:bottom w:val="none" w:sz="0" w:space="0" w:color="auto"/>
        <w:right w:val="none" w:sz="0" w:space="0" w:color="auto"/>
      </w:divBdr>
    </w:div>
    <w:div w:id="1067649551">
      <w:marLeft w:val="0"/>
      <w:marRight w:val="0"/>
      <w:marTop w:val="0"/>
      <w:marBottom w:val="0"/>
      <w:divBdr>
        <w:top w:val="none" w:sz="0" w:space="0" w:color="auto"/>
        <w:left w:val="none" w:sz="0" w:space="0" w:color="auto"/>
        <w:bottom w:val="none" w:sz="0" w:space="0" w:color="auto"/>
        <w:right w:val="none" w:sz="0" w:space="0" w:color="auto"/>
      </w:divBdr>
    </w:div>
    <w:div w:id="1067649552">
      <w:marLeft w:val="0"/>
      <w:marRight w:val="0"/>
      <w:marTop w:val="0"/>
      <w:marBottom w:val="0"/>
      <w:divBdr>
        <w:top w:val="none" w:sz="0" w:space="0" w:color="auto"/>
        <w:left w:val="none" w:sz="0" w:space="0" w:color="auto"/>
        <w:bottom w:val="none" w:sz="0" w:space="0" w:color="auto"/>
        <w:right w:val="none" w:sz="0" w:space="0" w:color="auto"/>
      </w:divBdr>
    </w:div>
    <w:div w:id="1067649553">
      <w:marLeft w:val="0"/>
      <w:marRight w:val="0"/>
      <w:marTop w:val="0"/>
      <w:marBottom w:val="0"/>
      <w:divBdr>
        <w:top w:val="none" w:sz="0" w:space="0" w:color="auto"/>
        <w:left w:val="none" w:sz="0" w:space="0" w:color="auto"/>
        <w:bottom w:val="none" w:sz="0" w:space="0" w:color="auto"/>
        <w:right w:val="none" w:sz="0" w:space="0" w:color="auto"/>
      </w:divBdr>
    </w:div>
    <w:div w:id="1067649554">
      <w:marLeft w:val="0"/>
      <w:marRight w:val="0"/>
      <w:marTop w:val="0"/>
      <w:marBottom w:val="0"/>
      <w:divBdr>
        <w:top w:val="none" w:sz="0" w:space="0" w:color="auto"/>
        <w:left w:val="none" w:sz="0" w:space="0" w:color="auto"/>
        <w:bottom w:val="none" w:sz="0" w:space="0" w:color="auto"/>
        <w:right w:val="none" w:sz="0" w:space="0" w:color="auto"/>
      </w:divBdr>
    </w:div>
    <w:div w:id="1067649555">
      <w:marLeft w:val="0"/>
      <w:marRight w:val="0"/>
      <w:marTop w:val="0"/>
      <w:marBottom w:val="0"/>
      <w:divBdr>
        <w:top w:val="none" w:sz="0" w:space="0" w:color="auto"/>
        <w:left w:val="none" w:sz="0" w:space="0" w:color="auto"/>
        <w:bottom w:val="none" w:sz="0" w:space="0" w:color="auto"/>
        <w:right w:val="none" w:sz="0" w:space="0" w:color="auto"/>
      </w:divBdr>
    </w:div>
    <w:div w:id="1067649556">
      <w:marLeft w:val="0"/>
      <w:marRight w:val="0"/>
      <w:marTop w:val="0"/>
      <w:marBottom w:val="0"/>
      <w:divBdr>
        <w:top w:val="none" w:sz="0" w:space="0" w:color="auto"/>
        <w:left w:val="none" w:sz="0" w:space="0" w:color="auto"/>
        <w:bottom w:val="none" w:sz="0" w:space="0" w:color="auto"/>
        <w:right w:val="none" w:sz="0" w:space="0" w:color="auto"/>
      </w:divBdr>
    </w:div>
    <w:div w:id="1067649557">
      <w:marLeft w:val="0"/>
      <w:marRight w:val="0"/>
      <w:marTop w:val="0"/>
      <w:marBottom w:val="0"/>
      <w:divBdr>
        <w:top w:val="none" w:sz="0" w:space="0" w:color="auto"/>
        <w:left w:val="none" w:sz="0" w:space="0" w:color="auto"/>
        <w:bottom w:val="none" w:sz="0" w:space="0" w:color="auto"/>
        <w:right w:val="none" w:sz="0" w:space="0" w:color="auto"/>
      </w:divBdr>
    </w:div>
    <w:div w:id="1067649558">
      <w:marLeft w:val="0"/>
      <w:marRight w:val="0"/>
      <w:marTop w:val="0"/>
      <w:marBottom w:val="0"/>
      <w:divBdr>
        <w:top w:val="none" w:sz="0" w:space="0" w:color="auto"/>
        <w:left w:val="none" w:sz="0" w:space="0" w:color="auto"/>
        <w:bottom w:val="none" w:sz="0" w:space="0" w:color="auto"/>
        <w:right w:val="none" w:sz="0" w:space="0" w:color="auto"/>
      </w:divBdr>
    </w:div>
    <w:div w:id="1067649559">
      <w:marLeft w:val="0"/>
      <w:marRight w:val="0"/>
      <w:marTop w:val="0"/>
      <w:marBottom w:val="0"/>
      <w:divBdr>
        <w:top w:val="none" w:sz="0" w:space="0" w:color="auto"/>
        <w:left w:val="none" w:sz="0" w:space="0" w:color="auto"/>
        <w:bottom w:val="none" w:sz="0" w:space="0" w:color="auto"/>
        <w:right w:val="none" w:sz="0" w:space="0" w:color="auto"/>
      </w:divBdr>
    </w:div>
    <w:div w:id="1067649560">
      <w:marLeft w:val="0"/>
      <w:marRight w:val="0"/>
      <w:marTop w:val="0"/>
      <w:marBottom w:val="0"/>
      <w:divBdr>
        <w:top w:val="none" w:sz="0" w:space="0" w:color="auto"/>
        <w:left w:val="none" w:sz="0" w:space="0" w:color="auto"/>
        <w:bottom w:val="none" w:sz="0" w:space="0" w:color="auto"/>
        <w:right w:val="none" w:sz="0" w:space="0" w:color="auto"/>
      </w:divBdr>
    </w:div>
    <w:div w:id="1067649561">
      <w:marLeft w:val="0"/>
      <w:marRight w:val="0"/>
      <w:marTop w:val="0"/>
      <w:marBottom w:val="0"/>
      <w:divBdr>
        <w:top w:val="none" w:sz="0" w:space="0" w:color="auto"/>
        <w:left w:val="none" w:sz="0" w:space="0" w:color="auto"/>
        <w:bottom w:val="none" w:sz="0" w:space="0" w:color="auto"/>
        <w:right w:val="none" w:sz="0" w:space="0" w:color="auto"/>
      </w:divBdr>
    </w:div>
    <w:div w:id="1067649562">
      <w:marLeft w:val="0"/>
      <w:marRight w:val="0"/>
      <w:marTop w:val="0"/>
      <w:marBottom w:val="0"/>
      <w:divBdr>
        <w:top w:val="none" w:sz="0" w:space="0" w:color="auto"/>
        <w:left w:val="none" w:sz="0" w:space="0" w:color="auto"/>
        <w:bottom w:val="none" w:sz="0" w:space="0" w:color="auto"/>
        <w:right w:val="none" w:sz="0" w:space="0" w:color="auto"/>
      </w:divBdr>
    </w:div>
    <w:div w:id="1067649563">
      <w:marLeft w:val="0"/>
      <w:marRight w:val="0"/>
      <w:marTop w:val="0"/>
      <w:marBottom w:val="0"/>
      <w:divBdr>
        <w:top w:val="none" w:sz="0" w:space="0" w:color="auto"/>
        <w:left w:val="none" w:sz="0" w:space="0" w:color="auto"/>
        <w:bottom w:val="none" w:sz="0" w:space="0" w:color="auto"/>
        <w:right w:val="none" w:sz="0" w:space="0" w:color="auto"/>
      </w:divBdr>
    </w:div>
    <w:div w:id="1067649564">
      <w:marLeft w:val="0"/>
      <w:marRight w:val="0"/>
      <w:marTop w:val="0"/>
      <w:marBottom w:val="0"/>
      <w:divBdr>
        <w:top w:val="none" w:sz="0" w:space="0" w:color="auto"/>
        <w:left w:val="none" w:sz="0" w:space="0" w:color="auto"/>
        <w:bottom w:val="none" w:sz="0" w:space="0" w:color="auto"/>
        <w:right w:val="none" w:sz="0" w:space="0" w:color="auto"/>
      </w:divBdr>
    </w:div>
    <w:div w:id="1067649565">
      <w:marLeft w:val="0"/>
      <w:marRight w:val="0"/>
      <w:marTop w:val="0"/>
      <w:marBottom w:val="0"/>
      <w:divBdr>
        <w:top w:val="none" w:sz="0" w:space="0" w:color="auto"/>
        <w:left w:val="none" w:sz="0" w:space="0" w:color="auto"/>
        <w:bottom w:val="none" w:sz="0" w:space="0" w:color="auto"/>
        <w:right w:val="none" w:sz="0" w:space="0" w:color="auto"/>
      </w:divBdr>
    </w:div>
    <w:div w:id="1067649566">
      <w:marLeft w:val="0"/>
      <w:marRight w:val="0"/>
      <w:marTop w:val="0"/>
      <w:marBottom w:val="0"/>
      <w:divBdr>
        <w:top w:val="none" w:sz="0" w:space="0" w:color="auto"/>
        <w:left w:val="none" w:sz="0" w:space="0" w:color="auto"/>
        <w:bottom w:val="none" w:sz="0" w:space="0" w:color="auto"/>
        <w:right w:val="none" w:sz="0" w:space="0" w:color="auto"/>
      </w:divBdr>
    </w:div>
    <w:div w:id="1067649567">
      <w:marLeft w:val="0"/>
      <w:marRight w:val="0"/>
      <w:marTop w:val="0"/>
      <w:marBottom w:val="0"/>
      <w:divBdr>
        <w:top w:val="none" w:sz="0" w:space="0" w:color="auto"/>
        <w:left w:val="none" w:sz="0" w:space="0" w:color="auto"/>
        <w:bottom w:val="none" w:sz="0" w:space="0" w:color="auto"/>
        <w:right w:val="none" w:sz="0" w:space="0" w:color="auto"/>
      </w:divBdr>
    </w:div>
    <w:div w:id="1067649568">
      <w:marLeft w:val="0"/>
      <w:marRight w:val="0"/>
      <w:marTop w:val="0"/>
      <w:marBottom w:val="0"/>
      <w:divBdr>
        <w:top w:val="none" w:sz="0" w:space="0" w:color="auto"/>
        <w:left w:val="none" w:sz="0" w:space="0" w:color="auto"/>
        <w:bottom w:val="none" w:sz="0" w:space="0" w:color="auto"/>
        <w:right w:val="none" w:sz="0" w:space="0" w:color="auto"/>
      </w:divBdr>
    </w:div>
    <w:div w:id="1067649569">
      <w:marLeft w:val="0"/>
      <w:marRight w:val="0"/>
      <w:marTop w:val="0"/>
      <w:marBottom w:val="0"/>
      <w:divBdr>
        <w:top w:val="none" w:sz="0" w:space="0" w:color="auto"/>
        <w:left w:val="none" w:sz="0" w:space="0" w:color="auto"/>
        <w:bottom w:val="none" w:sz="0" w:space="0" w:color="auto"/>
        <w:right w:val="none" w:sz="0" w:space="0" w:color="auto"/>
      </w:divBdr>
    </w:div>
    <w:div w:id="1067649570">
      <w:marLeft w:val="0"/>
      <w:marRight w:val="0"/>
      <w:marTop w:val="0"/>
      <w:marBottom w:val="0"/>
      <w:divBdr>
        <w:top w:val="none" w:sz="0" w:space="0" w:color="auto"/>
        <w:left w:val="none" w:sz="0" w:space="0" w:color="auto"/>
        <w:bottom w:val="none" w:sz="0" w:space="0" w:color="auto"/>
        <w:right w:val="none" w:sz="0" w:space="0" w:color="auto"/>
      </w:divBdr>
    </w:div>
    <w:div w:id="1067649571">
      <w:marLeft w:val="0"/>
      <w:marRight w:val="0"/>
      <w:marTop w:val="0"/>
      <w:marBottom w:val="0"/>
      <w:divBdr>
        <w:top w:val="none" w:sz="0" w:space="0" w:color="auto"/>
        <w:left w:val="none" w:sz="0" w:space="0" w:color="auto"/>
        <w:bottom w:val="none" w:sz="0" w:space="0" w:color="auto"/>
        <w:right w:val="none" w:sz="0" w:space="0" w:color="auto"/>
      </w:divBdr>
    </w:div>
    <w:div w:id="1067649572">
      <w:marLeft w:val="0"/>
      <w:marRight w:val="0"/>
      <w:marTop w:val="0"/>
      <w:marBottom w:val="0"/>
      <w:divBdr>
        <w:top w:val="none" w:sz="0" w:space="0" w:color="auto"/>
        <w:left w:val="none" w:sz="0" w:space="0" w:color="auto"/>
        <w:bottom w:val="none" w:sz="0" w:space="0" w:color="auto"/>
        <w:right w:val="none" w:sz="0" w:space="0" w:color="auto"/>
      </w:divBdr>
    </w:div>
    <w:div w:id="1067649573">
      <w:marLeft w:val="0"/>
      <w:marRight w:val="0"/>
      <w:marTop w:val="0"/>
      <w:marBottom w:val="0"/>
      <w:divBdr>
        <w:top w:val="none" w:sz="0" w:space="0" w:color="auto"/>
        <w:left w:val="none" w:sz="0" w:space="0" w:color="auto"/>
        <w:bottom w:val="none" w:sz="0" w:space="0" w:color="auto"/>
        <w:right w:val="none" w:sz="0" w:space="0" w:color="auto"/>
      </w:divBdr>
    </w:div>
    <w:div w:id="1067649574">
      <w:marLeft w:val="0"/>
      <w:marRight w:val="0"/>
      <w:marTop w:val="0"/>
      <w:marBottom w:val="0"/>
      <w:divBdr>
        <w:top w:val="none" w:sz="0" w:space="0" w:color="auto"/>
        <w:left w:val="none" w:sz="0" w:space="0" w:color="auto"/>
        <w:bottom w:val="none" w:sz="0" w:space="0" w:color="auto"/>
        <w:right w:val="none" w:sz="0" w:space="0" w:color="auto"/>
      </w:divBdr>
    </w:div>
    <w:div w:id="1067649579">
      <w:marLeft w:val="0"/>
      <w:marRight w:val="0"/>
      <w:marTop w:val="0"/>
      <w:marBottom w:val="0"/>
      <w:divBdr>
        <w:top w:val="none" w:sz="0" w:space="0" w:color="auto"/>
        <w:left w:val="none" w:sz="0" w:space="0" w:color="auto"/>
        <w:bottom w:val="none" w:sz="0" w:space="0" w:color="auto"/>
        <w:right w:val="none" w:sz="0" w:space="0" w:color="auto"/>
      </w:divBdr>
      <w:divsChild>
        <w:div w:id="1067649578">
          <w:marLeft w:val="0"/>
          <w:marRight w:val="0"/>
          <w:marTop w:val="0"/>
          <w:marBottom w:val="0"/>
          <w:divBdr>
            <w:top w:val="none" w:sz="0" w:space="0" w:color="auto"/>
            <w:left w:val="none" w:sz="0" w:space="0" w:color="auto"/>
            <w:bottom w:val="none" w:sz="0" w:space="0" w:color="auto"/>
            <w:right w:val="none" w:sz="0" w:space="0" w:color="auto"/>
          </w:divBdr>
          <w:divsChild>
            <w:div w:id="1067649576">
              <w:marLeft w:val="0"/>
              <w:marRight w:val="0"/>
              <w:marTop w:val="0"/>
              <w:marBottom w:val="0"/>
              <w:divBdr>
                <w:top w:val="none" w:sz="0" w:space="0" w:color="auto"/>
                <w:left w:val="none" w:sz="0" w:space="0" w:color="auto"/>
                <w:bottom w:val="none" w:sz="0" w:space="0" w:color="auto"/>
                <w:right w:val="none" w:sz="0" w:space="0" w:color="auto"/>
              </w:divBdr>
              <w:divsChild>
                <w:div w:id="1067649580">
                  <w:marLeft w:val="0"/>
                  <w:marRight w:val="0"/>
                  <w:marTop w:val="0"/>
                  <w:marBottom w:val="0"/>
                  <w:divBdr>
                    <w:top w:val="none" w:sz="0" w:space="0" w:color="auto"/>
                    <w:left w:val="none" w:sz="0" w:space="0" w:color="auto"/>
                    <w:bottom w:val="none" w:sz="0" w:space="0" w:color="auto"/>
                    <w:right w:val="none" w:sz="0" w:space="0" w:color="auto"/>
                  </w:divBdr>
                  <w:divsChild>
                    <w:div w:id="1067649581">
                      <w:marLeft w:val="0"/>
                      <w:marRight w:val="0"/>
                      <w:marTop w:val="0"/>
                      <w:marBottom w:val="0"/>
                      <w:divBdr>
                        <w:top w:val="none" w:sz="0" w:space="0" w:color="auto"/>
                        <w:left w:val="none" w:sz="0" w:space="0" w:color="auto"/>
                        <w:bottom w:val="none" w:sz="0" w:space="0" w:color="auto"/>
                        <w:right w:val="none" w:sz="0" w:space="0" w:color="auto"/>
                      </w:divBdr>
                      <w:divsChild>
                        <w:div w:id="1067649575">
                          <w:marLeft w:val="0"/>
                          <w:marRight w:val="0"/>
                          <w:marTop w:val="0"/>
                          <w:marBottom w:val="0"/>
                          <w:divBdr>
                            <w:top w:val="none" w:sz="0" w:space="0" w:color="auto"/>
                            <w:left w:val="none" w:sz="0" w:space="0" w:color="auto"/>
                            <w:bottom w:val="none" w:sz="0" w:space="0" w:color="auto"/>
                            <w:right w:val="none" w:sz="0" w:space="0" w:color="auto"/>
                          </w:divBdr>
                          <w:divsChild>
                            <w:div w:id="10676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649582">
      <w:marLeft w:val="0"/>
      <w:marRight w:val="0"/>
      <w:marTop w:val="0"/>
      <w:marBottom w:val="0"/>
      <w:divBdr>
        <w:top w:val="none" w:sz="0" w:space="0" w:color="auto"/>
        <w:left w:val="none" w:sz="0" w:space="0" w:color="auto"/>
        <w:bottom w:val="none" w:sz="0" w:space="0" w:color="auto"/>
        <w:right w:val="none" w:sz="0" w:space="0" w:color="auto"/>
      </w:divBdr>
    </w:div>
    <w:div w:id="1067649583">
      <w:marLeft w:val="0"/>
      <w:marRight w:val="0"/>
      <w:marTop w:val="0"/>
      <w:marBottom w:val="0"/>
      <w:divBdr>
        <w:top w:val="none" w:sz="0" w:space="0" w:color="auto"/>
        <w:left w:val="none" w:sz="0" w:space="0" w:color="auto"/>
        <w:bottom w:val="none" w:sz="0" w:space="0" w:color="auto"/>
        <w:right w:val="none" w:sz="0" w:space="0" w:color="auto"/>
      </w:divBdr>
    </w:div>
    <w:div w:id="1067649584">
      <w:marLeft w:val="0"/>
      <w:marRight w:val="0"/>
      <w:marTop w:val="0"/>
      <w:marBottom w:val="0"/>
      <w:divBdr>
        <w:top w:val="none" w:sz="0" w:space="0" w:color="auto"/>
        <w:left w:val="none" w:sz="0" w:space="0" w:color="auto"/>
        <w:bottom w:val="none" w:sz="0" w:space="0" w:color="auto"/>
        <w:right w:val="none" w:sz="0" w:space="0" w:color="auto"/>
      </w:divBdr>
    </w:div>
    <w:div w:id="1067649585">
      <w:marLeft w:val="0"/>
      <w:marRight w:val="0"/>
      <w:marTop w:val="0"/>
      <w:marBottom w:val="0"/>
      <w:divBdr>
        <w:top w:val="none" w:sz="0" w:space="0" w:color="auto"/>
        <w:left w:val="none" w:sz="0" w:space="0" w:color="auto"/>
        <w:bottom w:val="none" w:sz="0" w:space="0" w:color="auto"/>
        <w:right w:val="none" w:sz="0" w:space="0" w:color="auto"/>
      </w:divBdr>
    </w:div>
    <w:div w:id="1067649586">
      <w:marLeft w:val="0"/>
      <w:marRight w:val="0"/>
      <w:marTop w:val="0"/>
      <w:marBottom w:val="0"/>
      <w:divBdr>
        <w:top w:val="none" w:sz="0" w:space="0" w:color="auto"/>
        <w:left w:val="none" w:sz="0" w:space="0" w:color="auto"/>
        <w:bottom w:val="none" w:sz="0" w:space="0" w:color="auto"/>
        <w:right w:val="none" w:sz="0" w:space="0" w:color="auto"/>
      </w:divBdr>
    </w:div>
    <w:div w:id="1067649587">
      <w:marLeft w:val="0"/>
      <w:marRight w:val="0"/>
      <w:marTop w:val="0"/>
      <w:marBottom w:val="0"/>
      <w:divBdr>
        <w:top w:val="none" w:sz="0" w:space="0" w:color="auto"/>
        <w:left w:val="none" w:sz="0" w:space="0" w:color="auto"/>
        <w:bottom w:val="none" w:sz="0" w:space="0" w:color="auto"/>
        <w:right w:val="none" w:sz="0" w:space="0" w:color="auto"/>
      </w:divBdr>
    </w:div>
    <w:div w:id="1067649588">
      <w:marLeft w:val="0"/>
      <w:marRight w:val="0"/>
      <w:marTop w:val="0"/>
      <w:marBottom w:val="0"/>
      <w:divBdr>
        <w:top w:val="none" w:sz="0" w:space="0" w:color="auto"/>
        <w:left w:val="none" w:sz="0" w:space="0" w:color="auto"/>
        <w:bottom w:val="none" w:sz="0" w:space="0" w:color="auto"/>
        <w:right w:val="none" w:sz="0" w:space="0" w:color="auto"/>
      </w:divBdr>
    </w:div>
    <w:div w:id="1067649589">
      <w:marLeft w:val="0"/>
      <w:marRight w:val="0"/>
      <w:marTop w:val="0"/>
      <w:marBottom w:val="0"/>
      <w:divBdr>
        <w:top w:val="none" w:sz="0" w:space="0" w:color="auto"/>
        <w:left w:val="none" w:sz="0" w:space="0" w:color="auto"/>
        <w:bottom w:val="none" w:sz="0" w:space="0" w:color="auto"/>
        <w:right w:val="none" w:sz="0" w:space="0" w:color="auto"/>
      </w:divBdr>
    </w:div>
    <w:div w:id="1067649590">
      <w:marLeft w:val="0"/>
      <w:marRight w:val="0"/>
      <w:marTop w:val="0"/>
      <w:marBottom w:val="0"/>
      <w:divBdr>
        <w:top w:val="none" w:sz="0" w:space="0" w:color="auto"/>
        <w:left w:val="none" w:sz="0" w:space="0" w:color="auto"/>
        <w:bottom w:val="none" w:sz="0" w:space="0" w:color="auto"/>
        <w:right w:val="none" w:sz="0" w:space="0" w:color="auto"/>
      </w:divBdr>
    </w:div>
    <w:div w:id="1067649591">
      <w:marLeft w:val="0"/>
      <w:marRight w:val="0"/>
      <w:marTop w:val="0"/>
      <w:marBottom w:val="0"/>
      <w:divBdr>
        <w:top w:val="none" w:sz="0" w:space="0" w:color="auto"/>
        <w:left w:val="none" w:sz="0" w:space="0" w:color="auto"/>
        <w:bottom w:val="none" w:sz="0" w:space="0" w:color="auto"/>
        <w:right w:val="none" w:sz="0" w:space="0" w:color="auto"/>
      </w:divBdr>
    </w:div>
    <w:div w:id="1067649592">
      <w:marLeft w:val="0"/>
      <w:marRight w:val="0"/>
      <w:marTop w:val="0"/>
      <w:marBottom w:val="0"/>
      <w:divBdr>
        <w:top w:val="none" w:sz="0" w:space="0" w:color="auto"/>
        <w:left w:val="none" w:sz="0" w:space="0" w:color="auto"/>
        <w:bottom w:val="none" w:sz="0" w:space="0" w:color="auto"/>
        <w:right w:val="none" w:sz="0" w:space="0" w:color="auto"/>
      </w:divBdr>
    </w:div>
    <w:div w:id="1067649593">
      <w:marLeft w:val="0"/>
      <w:marRight w:val="0"/>
      <w:marTop w:val="0"/>
      <w:marBottom w:val="0"/>
      <w:divBdr>
        <w:top w:val="none" w:sz="0" w:space="0" w:color="auto"/>
        <w:left w:val="none" w:sz="0" w:space="0" w:color="auto"/>
        <w:bottom w:val="none" w:sz="0" w:space="0" w:color="auto"/>
        <w:right w:val="none" w:sz="0" w:space="0" w:color="auto"/>
      </w:divBdr>
    </w:div>
    <w:div w:id="1067649594">
      <w:marLeft w:val="0"/>
      <w:marRight w:val="0"/>
      <w:marTop w:val="0"/>
      <w:marBottom w:val="0"/>
      <w:divBdr>
        <w:top w:val="none" w:sz="0" w:space="0" w:color="auto"/>
        <w:left w:val="none" w:sz="0" w:space="0" w:color="auto"/>
        <w:bottom w:val="none" w:sz="0" w:space="0" w:color="auto"/>
        <w:right w:val="none" w:sz="0" w:space="0" w:color="auto"/>
      </w:divBdr>
    </w:div>
    <w:div w:id="1067649595">
      <w:marLeft w:val="0"/>
      <w:marRight w:val="0"/>
      <w:marTop w:val="0"/>
      <w:marBottom w:val="0"/>
      <w:divBdr>
        <w:top w:val="none" w:sz="0" w:space="0" w:color="auto"/>
        <w:left w:val="none" w:sz="0" w:space="0" w:color="auto"/>
        <w:bottom w:val="none" w:sz="0" w:space="0" w:color="auto"/>
        <w:right w:val="none" w:sz="0" w:space="0" w:color="auto"/>
      </w:divBdr>
    </w:div>
    <w:div w:id="1067649596">
      <w:marLeft w:val="0"/>
      <w:marRight w:val="0"/>
      <w:marTop w:val="0"/>
      <w:marBottom w:val="0"/>
      <w:divBdr>
        <w:top w:val="none" w:sz="0" w:space="0" w:color="auto"/>
        <w:left w:val="none" w:sz="0" w:space="0" w:color="auto"/>
        <w:bottom w:val="none" w:sz="0" w:space="0" w:color="auto"/>
        <w:right w:val="none" w:sz="0" w:space="0" w:color="auto"/>
      </w:divBdr>
    </w:div>
    <w:div w:id="1067649597">
      <w:marLeft w:val="0"/>
      <w:marRight w:val="0"/>
      <w:marTop w:val="0"/>
      <w:marBottom w:val="0"/>
      <w:divBdr>
        <w:top w:val="none" w:sz="0" w:space="0" w:color="auto"/>
        <w:left w:val="none" w:sz="0" w:space="0" w:color="auto"/>
        <w:bottom w:val="none" w:sz="0" w:space="0" w:color="auto"/>
        <w:right w:val="none" w:sz="0" w:space="0" w:color="auto"/>
      </w:divBdr>
    </w:div>
    <w:div w:id="1067649598">
      <w:marLeft w:val="0"/>
      <w:marRight w:val="0"/>
      <w:marTop w:val="0"/>
      <w:marBottom w:val="0"/>
      <w:divBdr>
        <w:top w:val="none" w:sz="0" w:space="0" w:color="auto"/>
        <w:left w:val="none" w:sz="0" w:space="0" w:color="auto"/>
        <w:bottom w:val="none" w:sz="0" w:space="0" w:color="auto"/>
        <w:right w:val="none" w:sz="0" w:space="0" w:color="auto"/>
      </w:divBdr>
    </w:div>
    <w:div w:id="1192185091">
      <w:bodyDiv w:val="1"/>
      <w:marLeft w:val="0"/>
      <w:marRight w:val="0"/>
      <w:marTop w:val="0"/>
      <w:marBottom w:val="0"/>
      <w:divBdr>
        <w:top w:val="none" w:sz="0" w:space="0" w:color="auto"/>
        <w:left w:val="none" w:sz="0" w:space="0" w:color="auto"/>
        <w:bottom w:val="none" w:sz="0" w:space="0" w:color="auto"/>
        <w:right w:val="none" w:sz="0" w:space="0" w:color="auto"/>
      </w:divBdr>
    </w:div>
    <w:div w:id="200516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sepavs.vlada.gov.sk/" TargetMode="External"/><Relationship Id="rId26" Type="http://schemas.openxmlformats.org/officeDocument/2006/relationships/chart" Target="charts/chart7.xml"/><Relationship Id="rId39" Type="http://schemas.openxmlformats.org/officeDocument/2006/relationships/hyperlink" Target="http://www.nsrr.sk" TargetMode="External"/><Relationship Id="rId21" Type="http://schemas.openxmlformats.org/officeDocument/2006/relationships/chart" Target="charts/chart2.xml"/><Relationship Id="rId34" Type="http://schemas.openxmlformats.org/officeDocument/2006/relationships/hyperlink" Target="http://www.nsrr.sk" TargetMode="External"/><Relationship Id="rId42" Type="http://schemas.openxmlformats.org/officeDocument/2006/relationships/hyperlink" Target="mailto:strukturalnefondy@build.gov.sk/" TargetMode="External"/><Relationship Id="rId47" Type="http://schemas.openxmlformats.org/officeDocument/2006/relationships/hyperlink" Target="http://www.nsrr.sk" TargetMode="External"/><Relationship Id="rId50" Type="http://schemas.openxmlformats.org/officeDocument/2006/relationships/hyperlink" Target="http://www.opis.gov.sk/" TargetMode="External"/><Relationship Id="rId55"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ender.gov.sk" TargetMode="External"/><Relationship Id="rId29" Type="http://schemas.openxmlformats.org/officeDocument/2006/relationships/chart" Target="charts/chart10.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hyperlink" Target="http://www.nsrr.sk" TargetMode="External"/><Relationship Id="rId37" Type="http://schemas.openxmlformats.org/officeDocument/2006/relationships/hyperlink" Target="http://www.nsrr.sk" TargetMode="External"/><Relationship Id="rId40" Type="http://schemas.openxmlformats.org/officeDocument/2006/relationships/hyperlink" Target="mailto:cko@mindop.sk" TargetMode="External"/><Relationship Id="rId45" Type="http://schemas.openxmlformats.org/officeDocument/2006/relationships/hyperlink" Target="mailto:strukturalnefondy@mindop.sk" TargetMode="External"/><Relationship Id="rId53" Type="http://schemas.openxmlformats.org/officeDocument/2006/relationships/fontTable" Target="fontTable.xml"/><Relationship Id="rId58" Type="http://schemas.openxmlformats.org/officeDocument/2006/relationships/customXml" Target="../customXml/item5.xml"/><Relationship Id="rId5" Type="http://schemas.openxmlformats.org/officeDocument/2006/relationships/settings" Target="settings.xml"/><Relationship Id="rId19" Type="http://schemas.openxmlformats.org/officeDocument/2006/relationships/hyperlink" Target="http://sepavs.vlada.gov.s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srr.sk"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yperlink" Target="http://www.nsrr.sk" TargetMode="External"/><Relationship Id="rId43" Type="http://schemas.openxmlformats.org/officeDocument/2006/relationships/hyperlink" Target="http://www.nsrr.sk" TargetMode="External"/><Relationship Id="rId48" Type="http://schemas.openxmlformats.org/officeDocument/2006/relationships/hyperlink" Target="http://www.nsrr.sk" TargetMode="External"/><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yperlink" Target="http://www.nsrr.sk" TargetMode="Externa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hyperlink" Target="http://www.nsrr.sk" TargetMode="External"/><Relationship Id="rId25" Type="http://schemas.openxmlformats.org/officeDocument/2006/relationships/chart" Target="charts/chart6.xml"/><Relationship Id="rId33" Type="http://schemas.openxmlformats.org/officeDocument/2006/relationships/hyperlink" Target="http://www.itms.sk" TargetMode="External"/><Relationship Id="rId38" Type="http://schemas.openxmlformats.org/officeDocument/2006/relationships/hyperlink" Target="http://www.nsrr.sk" TargetMode="External"/><Relationship Id="rId46" Type="http://schemas.openxmlformats.org/officeDocument/2006/relationships/hyperlink" Target="http://www.nsrr.sk" TargetMode="External"/><Relationship Id="rId20" Type="http://schemas.openxmlformats.org/officeDocument/2006/relationships/chart" Target="charts/chart1.xml"/><Relationship Id="rId41" Type="http://schemas.openxmlformats.org/officeDocument/2006/relationships/hyperlink" Target="mailto:strukturalnefondy@mindop.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ender.gov.sk"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http://www.nsrr.sk" TargetMode="External"/><Relationship Id="rId49" Type="http://schemas.openxmlformats.org/officeDocument/2006/relationships/hyperlink" Target="http://www.nsrr.sk" TargetMode="External"/><Relationship Id="rId57" Type="http://schemas.openxmlformats.org/officeDocument/2006/relationships/customXml" Target="../customXml/item4.xml"/><Relationship Id="rId10" Type="http://schemas.openxmlformats.org/officeDocument/2006/relationships/image" Target="media/image2.jpeg"/><Relationship Id="rId31" Type="http://schemas.openxmlformats.org/officeDocument/2006/relationships/hyperlink" Target="http://www.nsrr.sk" TargetMode="External"/><Relationship Id="rId44" Type="http://schemas.openxmlformats.org/officeDocument/2006/relationships/hyperlink" Target="mailto:cko@mindop.sk" TargetMode="External"/><Relationship Id="rId5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nsrr.sk" TargetMode="External"/><Relationship Id="rId1" Type="http://schemas.openxmlformats.org/officeDocument/2006/relationships/hyperlink" Target="http://www.finance.gov.s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0%20-%20aktualiz&#225;cia%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1%20-%20aktualiz&#225;cia%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0%20-%20aktualiz&#225;cia%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0%20-%20aktualiz&#225;cia%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0%20-%20aktualiz&#225;cia%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207.%202010%20-%2031.%2012.%202010)\ROZNE%20DOKUMENTY\R&#244;zne\Polro&#269;n&#225;%20spr&#225;va%20o%20impl.%20I.polrok%202010%20-%20aktualiz&#225;ci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1%20-%20aktualiz&#225;cia%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1%20-%20aktualiz&#225;cia%20(2).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ubik\Documents\2011\SPR&#193;VA%20O%20IMPLEMENT&#193;CII%20A%20&#268;ERPAN&#205;%20&#352;F%20A%20KF%20V%20R&#193;MCI%20OP%20NSRR\SPR&#193;VA%20(1.1.%202011%20-%2030.%206.%202011)\ROZNE\Grafy%20-%20pom&#244;cka\K&#243;pia%20-%202011-%20V&#253;voj%20kontrahovania-graf%20(janu&#225;r%202011%20-%20j&#250;n%20201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kubik\Documents\2011\SPR&#193;VA%20O%20IMPLEMENT&#193;CII%20A%20&#268;ERPAN&#205;%20&#352;F%20A%20KF%20V%20R&#193;MCI%20OP%20NSRR\SPR&#193;VA%20(1.1.%202011%20-%2030.%206.%202011)\ROZNE\Grafy%20-%20pom&#244;cka\2011-%20Dynamika%20Cerpanie%20(janu&#225;r%202011%20-%20j&#250;n%2020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ubik\Documents\2011\SPR&#193;VA%20O%20IMPLEMENT&#193;CII%20A%20&#268;ERPAN&#205;%20&#352;F%20A%20KF%20V%20R&#193;MCI%20OP%20NSRR\SPR&#193;VA%20(1.1.%202011%20-%2030.%206.%202011)\ROZNE\Polro&#269;n&#225;%20spr&#225;va%20o%20impl.%20I.polrok%202011%20-%20aktualiz&#225;ci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Stav implementácie s priamou podporou HP MRK</a:t>
            </a:r>
            <a:r>
              <a:rPr lang="sk-SK" sz="1400"/>
              <a:t> vyjadrený v EUR</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rgbClr val="00B050"/>
            </a:solidFill>
          </c:spPr>
          <c:invertIfNegative val="0"/>
          <c:dPt>
            <c:idx val="0"/>
            <c:invertIfNegative val="0"/>
            <c:bubble3D val="0"/>
            <c:spPr>
              <a:solidFill>
                <a:schemeClr val="accent2">
                  <a:lumMod val="75000"/>
                </a:schemeClr>
              </a:solidFill>
            </c:spPr>
          </c:dPt>
          <c:dPt>
            <c:idx val="1"/>
            <c:invertIfNegative val="0"/>
            <c:bubble3D val="0"/>
            <c:spPr>
              <a:solidFill>
                <a:schemeClr val="accent2">
                  <a:lumMod val="75000"/>
                </a:schemeClr>
              </a:solidFill>
            </c:spPr>
          </c:dPt>
          <c:dPt>
            <c:idx val="2"/>
            <c:invertIfNegative val="0"/>
            <c:bubble3D val="0"/>
            <c:spPr>
              <a:solidFill>
                <a:schemeClr val="accent2">
                  <a:lumMod val="75000"/>
                </a:schemeClr>
              </a:solidFill>
            </c:spPr>
          </c:dPt>
          <c:dPt>
            <c:idx val="3"/>
            <c:invertIfNegative val="0"/>
            <c:bubble3D val="0"/>
            <c:spPr>
              <a:solidFill>
                <a:schemeClr val="tx2">
                  <a:lumMod val="60000"/>
                  <a:lumOff val="40000"/>
                </a:schemeClr>
              </a:solidFill>
            </c:spPr>
          </c:dPt>
          <c:dPt>
            <c:idx val="5"/>
            <c:invertIfNegative val="0"/>
            <c:bubble3D val="0"/>
            <c:spPr>
              <a:solidFill>
                <a:schemeClr val="accent2">
                  <a:lumMod val="75000"/>
                </a:schemeClr>
              </a:solidFill>
            </c:spPr>
          </c:dPt>
          <c:dLbls>
            <c:dLbl>
              <c:idx val="0"/>
              <c:layout>
                <c:manualLayout>
                  <c:x val="2.4145174624256305E-2"/>
                  <c:y val="-1.5853765610259571E-2"/>
                </c:manualLayout>
              </c:layout>
              <c:tx>
                <c:rich>
                  <a:bodyPr/>
                  <a:lstStyle/>
                  <a:p>
                    <a:r>
                      <a:rPr lang="en-US"/>
                      <a:t>6866490</a:t>
                    </a:r>
                  </a:p>
                </c:rich>
              </c:tx>
              <c:showLegendKey val="0"/>
              <c:showVal val="1"/>
              <c:showCatName val="0"/>
              <c:showSerName val="0"/>
              <c:showPercent val="0"/>
              <c:showBubbleSize val="0"/>
            </c:dLbl>
            <c:dLbl>
              <c:idx val="1"/>
              <c:layout>
                <c:manualLayout>
                  <c:x val="2.388189428128713E-2"/>
                  <c:y val="-3.0329251548182813E-2"/>
                </c:manualLayout>
              </c:layout>
              <c:showLegendKey val="0"/>
              <c:showVal val="1"/>
              <c:showCatName val="0"/>
              <c:showSerName val="0"/>
              <c:showPercent val="0"/>
              <c:showBubbleSize val="0"/>
            </c:dLbl>
            <c:dLbl>
              <c:idx val="2"/>
              <c:layout>
                <c:manualLayout>
                  <c:x val="2.132372007715903E-2"/>
                  <c:y val="-3.0329251548182813E-2"/>
                </c:manualLayout>
              </c:layout>
              <c:showLegendKey val="0"/>
              <c:showVal val="1"/>
              <c:showCatName val="0"/>
              <c:showSerName val="0"/>
              <c:showPercent val="0"/>
              <c:showBubbleSize val="0"/>
            </c:dLbl>
            <c:dLbl>
              <c:idx val="3"/>
              <c:layout>
                <c:manualLayout>
                  <c:x val="1.9578155140246023E-2"/>
                  <c:y val="-1.5372918242870886E-2"/>
                </c:manualLayout>
              </c:layout>
              <c:tx>
                <c:rich>
                  <a:bodyPr/>
                  <a:lstStyle/>
                  <a:p>
                    <a:r>
                      <a:rPr lang="sk-SK"/>
                      <a:t>7 207 979</a:t>
                    </a:r>
                    <a:endParaRPr lang="en-US"/>
                  </a:p>
                </c:rich>
              </c:tx>
              <c:showLegendKey val="0"/>
              <c:showVal val="1"/>
              <c:showCatName val="0"/>
              <c:showSerName val="0"/>
              <c:showPercent val="0"/>
              <c:showBubbleSize val="0"/>
            </c:dLbl>
            <c:dLbl>
              <c:idx val="4"/>
              <c:layout>
                <c:manualLayout>
                  <c:x val="1.7578439949908223E-2"/>
                  <c:y val="-7.107865842029262E-3"/>
                </c:manualLayout>
              </c:layout>
              <c:tx>
                <c:rich>
                  <a:bodyPr/>
                  <a:lstStyle/>
                  <a:p>
                    <a:r>
                      <a:rPr lang="en-US"/>
                      <a:t>4</a:t>
                    </a:r>
                    <a:r>
                      <a:rPr lang="sk-SK"/>
                      <a:t>8 355 427</a:t>
                    </a:r>
                    <a:endParaRPr lang="en-US"/>
                  </a:p>
                </c:rich>
              </c:tx>
              <c:showLegendKey val="0"/>
              <c:showVal val="1"/>
              <c:showCatName val="0"/>
              <c:showSerName val="0"/>
              <c:showPercent val="0"/>
              <c:showBubbleSize val="0"/>
            </c:dLbl>
            <c:dLbl>
              <c:idx val="5"/>
              <c:layout>
                <c:manualLayout>
                  <c:x val="3.2918355085132432E-2"/>
                  <c:y val="-1.1109180747424365E-2"/>
                </c:manualLayout>
              </c:layout>
              <c:tx>
                <c:rich>
                  <a:bodyPr/>
                  <a:lstStyle/>
                  <a:p>
                    <a:r>
                      <a:rPr lang="sk-SK"/>
                      <a:t>5 548 196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'HP MRK'!$B$6:$B$11</c:f>
              <c:strCache>
                <c:ptCount val="6"/>
                <c:pt idx="0">
                  <c:v>ROP</c:v>
                </c:pt>
                <c:pt idx="1">
                  <c:v>OP ŽP</c:v>
                </c:pt>
                <c:pt idx="2">
                  <c:v>OP KaHR</c:v>
                </c:pt>
                <c:pt idx="3">
                  <c:v>OP V</c:v>
                </c:pt>
                <c:pt idx="4">
                  <c:v>OP ZaSI</c:v>
                </c:pt>
                <c:pt idx="5">
                  <c:v>OP Z</c:v>
                </c:pt>
              </c:strCache>
            </c:strRef>
          </c:cat>
          <c:val>
            <c:numRef>
              <c:f>'HP MRK'!$D$6:$D$11</c:f>
              <c:numCache>
                <c:formatCode>General</c:formatCode>
                <c:ptCount val="6"/>
                <c:pt idx="0">
                  <c:v>6866490.4199999999</c:v>
                </c:pt>
                <c:pt idx="1">
                  <c:v>0</c:v>
                </c:pt>
                <c:pt idx="2">
                  <c:v>0</c:v>
                </c:pt>
                <c:pt idx="3">
                  <c:v>7207979.4100000001</c:v>
                </c:pt>
                <c:pt idx="4">
                  <c:v>48355427.119999997</c:v>
                </c:pt>
                <c:pt idx="5">
                  <c:v>5548196.79</c:v>
                </c:pt>
              </c:numCache>
            </c:numRef>
          </c:val>
        </c:ser>
        <c:dLbls>
          <c:showLegendKey val="0"/>
          <c:showVal val="1"/>
          <c:showCatName val="0"/>
          <c:showSerName val="0"/>
          <c:showPercent val="0"/>
          <c:showBubbleSize val="0"/>
        </c:dLbls>
        <c:gapWidth val="75"/>
        <c:shape val="box"/>
        <c:axId val="147773312"/>
        <c:axId val="154696320"/>
        <c:axId val="0"/>
      </c:bar3DChart>
      <c:catAx>
        <c:axId val="147773312"/>
        <c:scaling>
          <c:orientation val="minMax"/>
        </c:scaling>
        <c:delete val="0"/>
        <c:axPos val="b"/>
        <c:majorTickMark val="none"/>
        <c:minorTickMark val="none"/>
        <c:tickLblPos val="nextTo"/>
        <c:crossAx val="154696320"/>
        <c:crosses val="autoZero"/>
        <c:auto val="1"/>
        <c:lblAlgn val="ctr"/>
        <c:lblOffset val="100"/>
        <c:noMultiLvlLbl val="0"/>
      </c:catAx>
      <c:valAx>
        <c:axId val="154696320"/>
        <c:scaling>
          <c:orientation val="minMax"/>
        </c:scaling>
        <c:delete val="0"/>
        <c:axPos val="l"/>
        <c:majorGridlines>
          <c:spPr>
            <a:ln>
              <a:solidFill>
                <a:schemeClr val="accent1"/>
              </a:solidFill>
            </a:ln>
          </c:spPr>
        </c:majorGridlines>
        <c:title>
          <c:tx>
            <c:rich>
              <a:bodyPr rot="-5400000" vert="horz"/>
              <a:lstStyle/>
              <a:p>
                <a:pPr>
                  <a:defRPr/>
                </a:pPr>
                <a:r>
                  <a:rPr lang="sk-SK"/>
                  <a:t>K</a:t>
                </a:r>
                <a:r>
                  <a:rPr lang="en-US"/>
                  <a:t>ontrahovaná suma v €</a:t>
                </a:r>
              </a:p>
            </c:rich>
          </c:tx>
          <c:overlay val="0"/>
        </c:title>
        <c:numFmt formatCode="General" sourceLinked="1"/>
        <c:majorTickMark val="none"/>
        <c:minorTickMark val="none"/>
        <c:tickLblPos val="nextTo"/>
        <c:spPr>
          <a:ln w="9525">
            <a:noFill/>
          </a:ln>
        </c:spPr>
        <c:crossAx val="1477733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Počet nezrovnalostí s finančným dopadom</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rgbClr val="FF0000"/>
              </a:solidFill>
            </c:spPr>
          </c:dPt>
          <c:dPt>
            <c:idx val="2"/>
            <c:invertIfNegative val="0"/>
            <c:bubble3D val="0"/>
            <c:spPr>
              <a:solidFill>
                <a:srgbClr val="00B050"/>
              </a:solidFill>
            </c:spPr>
          </c:dPt>
          <c:dPt>
            <c:idx val="3"/>
            <c:invertIfNegative val="0"/>
            <c:bubble3D val="0"/>
            <c:spPr>
              <a:solidFill>
                <a:schemeClr val="accent5">
                  <a:lumMod val="40000"/>
                  <a:lumOff val="60000"/>
                </a:schemeClr>
              </a:solidFill>
            </c:spPr>
          </c:dPt>
          <c:dPt>
            <c:idx val="4"/>
            <c:invertIfNegative val="0"/>
            <c:bubble3D val="0"/>
            <c:spPr>
              <a:solidFill>
                <a:srgbClr val="FFFF00"/>
              </a:solidFill>
            </c:spPr>
          </c:dPt>
          <c:dPt>
            <c:idx val="6"/>
            <c:invertIfNegative val="0"/>
            <c:bubble3D val="0"/>
            <c:spPr>
              <a:solidFill>
                <a:schemeClr val="bg1">
                  <a:lumMod val="75000"/>
                </a:schemeClr>
              </a:solidFill>
            </c:spPr>
          </c:dPt>
          <c:dPt>
            <c:idx val="7"/>
            <c:invertIfNegative val="0"/>
            <c:bubble3D val="0"/>
            <c:spPr>
              <a:solidFill>
                <a:schemeClr val="bg2">
                  <a:lumMod val="75000"/>
                </a:schemeClr>
              </a:solidFill>
            </c:spPr>
          </c:dPt>
          <c:dPt>
            <c:idx val="9"/>
            <c:invertIfNegative val="0"/>
            <c:bubble3D val="0"/>
            <c:spPr>
              <a:solidFill>
                <a:schemeClr val="accent4">
                  <a:lumMod val="60000"/>
                  <a:lumOff val="40000"/>
                </a:schemeClr>
              </a:solidFill>
            </c:spPr>
          </c:dPt>
          <c:dPt>
            <c:idx val="10"/>
            <c:invertIfNegative val="0"/>
            <c:bubble3D val="0"/>
            <c:spPr>
              <a:solidFill>
                <a:schemeClr val="accent6">
                  <a:lumMod val="75000"/>
                </a:schemeClr>
              </a:solidFill>
            </c:spPr>
          </c:dPt>
          <c:dLbls>
            <c:spPr>
              <a:solidFill>
                <a:sysClr val="window" lastClr="FFFFFF"/>
              </a:solidFill>
            </c:spPr>
            <c:showLegendKey val="0"/>
            <c:showVal val="1"/>
            <c:showCatName val="0"/>
            <c:showSerName val="0"/>
            <c:showPercent val="0"/>
            <c:showBubbleSize val="0"/>
            <c:showLeaderLines val="0"/>
          </c:dLbls>
          <c:cat>
            <c:strRef>
              <c:f>Nezrovnalosti!$B$7:$B$17</c:f>
              <c:strCache>
                <c:ptCount val="11"/>
                <c:pt idx="0">
                  <c:v>OP ZaSI</c:v>
                </c:pt>
                <c:pt idx="1">
                  <c:v>OP V</c:v>
                </c:pt>
                <c:pt idx="2">
                  <c:v>OP ŽP</c:v>
                </c:pt>
                <c:pt idx="3">
                  <c:v>OP D</c:v>
                </c:pt>
                <c:pt idx="4">
                  <c:v>ROP</c:v>
                </c:pt>
                <c:pt idx="5">
                  <c:v>OP IS</c:v>
                </c:pt>
                <c:pt idx="6">
                  <c:v>OP VaV</c:v>
                </c:pt>
                <c:pt idx="7">
                  <c:v>OP KaHR</c:v>
                </c:pt>
                <c:pt idx="8">
                  <c:v>OP Z</c:v>
                </c:pt>
                <c:pt idx="9">
                  <c:v>OP TP</c:v>
                </c:pt>
                <c:pt idx="10">
                  <c:v>OP BK</c:v>
                </c:pt>
              </c:strCache>
            </c:strRef>
          </c:cat>
          <c:val>
            <c:numRef>
              <c:f>Nezrovnalosti!$C$7:$C$17</c:f>
              <c:numCache>
                <c:formatCode>General</c:formatCode>
                <c:ptCount val="11"/>
                <c:pt idx="0">
                  <c:v>200</c:v>
                </c:pt>
                <c:pt idx="1">
                  <c:v>13</c:v>
                </c:pt>
                <c:pt idx="2">
                  <c:v>5</c:v>
                </c:pt>
                <c:pt idx="3">
                  <c:v>0</c:v>
                </c:pt>
                <c:pt idx="4">
                  <c:v>63</c:v>
                </c:pt>
                <c:pt idx="5">
                  <c:v>0</c:v>
                </c:pt>
                <c:pt idx="6">
                  <c:v>8</c:v>
                </c:pt>
                <c:pt idx="7">
                  <c:v>7</c:v>
                </c:pt>
                <c:pt idx="8">
                  <c:v>0</c:v>
                </c:pt>
                <c:pt idx="9">
                  <c:v>2</c:v>
                </c:pt>
                <c:pt idx="10">
                  <c:v>1</c:v>
                </c:pt>
              </c:numCache>
            </c:numRef>
          </c:val>
        </c:ser>
        <c:dLbls>
          <c:showLegendKey val="0"/>
          <c:showVal val="1"/>
          <c:showCatName val="0"/>
          <c:showSerName val="0"/>
          <c:showPercent val="0"/>
          <c:showBubbleSize val="0"/>
        </c:dLbls>
        <c:gapWidth val="150"/>
        <c:shape val="cylinder"/>
        <c:axId val="162796672"/>
        <c:axId val="162806784"/>
        <c:axId val="0"/>
      </c:bar3DChart>
      <c:catAx>
        <c:axId val="162796672"/>
        <c:scaling>
          <c:orientation val="minMax"/>
        </c:scaling>
        <c:delete val="0"/>
        <c:axPos val="b"/>
        <c:majorTickMark val="none"/>
        <c:minorTickMark val="none"/>
        <c:tickLblPos val="nextTo"/>
        <c:crossAx val="162806784"/>
        <c:crosses val="autoZero"/>
        <c:auto val="1"/>
        <c:lblAlgn val="ctr"/>
        <c:lblOffset val="100"/>
        <c:noMultiLvlLbl val="0"/>
      </c:catAx>
      <c:valAx>
        <c:axId val="162806784"/>
        <c:scaling>
          <c:orientation val="minMax"/>
        </c:scaling>
        <c:delete val="1"/>
        <c:axPos val="l"/>
        <c:numFmt formatCode="General" sourceLinked="1"/>
        <c:majorTickMark val="out"/>
        <c:minorTickMark val="none"/>
        <c:tickLblPos val="nextTo"/>
        <c:crossAx val="16279667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Čerpanie zo zdrojov podľa VÚC </a:t>
            </a:r>
            <a:endParaRPr lang="sk-SK" sz="1400"/>
          </a:p>
          <a:p>
            <a:pPr>
              <a:defRPr sz="1400"/>
            </a:pPr>
            <a:r>
              <a:rPr lang="en-US" sz="1400"/>
              <a:t> Na </a:t>
            </a:r>
            <a:r>
              <a:rPr lang="sk-SK" sz="1400"/>
              <a:t>5 272</a:t>
            </a:r>
            <a:r>
              <a:rPr lang="en-US" sz="1400"/>
              <a:t>  regionálnych projektov bolo </a:t>
            </a:r>
            <a:r>
              <a:rPr lang="sk-SK" sz="1400"/>
              <a:t>vy</a:t>
            </a:r>
            <a:r>
              <a:rPr lang="en-US" sz="1400"/>
              <a:t>čerpaných </a:t>
            </a:r>
            <a:r>
              <a:rPr lang="sk-SK" sz="1400"/>
              <a:t>                      1 956 684 629 EUR (EÚ + ŠR)</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rgbClr val="FF0000"/>
              </a:solidFill>
            </c:spPr>
          </c:dPt>
          <c:dPt>
            <c:idx val="2"/>
            <c:invertIfNegative val="0"/>
            <c:bubble3D val="0"/>
            <c:spPr>
              <a:solidFill>
                <a:srgbClr val="FFFF00"/>
              </a:solidFill>
            </c:spPr>
          </c:dPt>
          <c:dPt>
            <c:idx val="3"/>
            <c:invertIfNegative val="0"/>
            <c:bubble3D val="0"/>
            <c:spPr>
              <a:solidFill>
                <a:srgbClr val="00B050"/>
              </a:solidFill>
            </c:spPr>
          </c:dPt>
          <c:dPt>
            <c:idx val="4"/>
            <c:invertIfNegative val="0"/>
            <c:bubble3D val="0"/>
            <c:spPr>
              <a:solidFill>
                <a:schemeClr val="bg1">
                  <a:lumMod val="75000"/>
                </a:schemeClr>
              </a:solidFill>
            </c:spPr>
          </c:dPt>
          <c:dPt>
            <c:idx val="5"/>
            <c:invertIfNegative val="0"/>
            <c:bubble3D val="0"/>
            <c:spPr>
              <a:solidFill>
                <a:srgbClr val="7030A0"/>
              </a:solidFill>
            </c:spPr>
          </c:dPt>
          <c:dPt>
            <c:idx val="6"/>
            <c:invertIfNegative val="0"/>
            <c:bubble3D val="0"/>
            <c:spPr>
              <a:solidFill>
                <a:schemeClr val="accent3">
                  <a:lumMod val="60000"/>
                  <a:lumOff val="40000"/>
                </a:schemeClr>
              </a:solidFill>
            </c:spPr>
          </c:dPt>
          <c:dPt>
            <c:idx val="7"/>
            <c:invertIfNegative val="0"/>
            <c:bubble3D val="0"/>
            <c:spPr>
              <a:solidFill>
                <a:schemeClr val="accent6">
                  <a:lumMod val="75000"/>
                </a:schemeClr>
              </a:solidFill>
            </c:spPr>
          </c:dPt>
          <c:dLbls>
            <c:dLbl>
              <c:idx val="0"/>
              <c:layout>
                <c:manualLayout>
                  <c:x val="1.1055831951354339E-2"/>
                  <c:y val="-6.0861957472707217E-7"/>
                </c:manualLayout>
              </c:layout>
              <c:showLegendKey val="0"/>
              <c:showVal val="1"/>
              <c:showCatName val="0"/>
              <c:showSerName val="0"/>
              <c:showPercent val="0"/>
              <c:showBubbleSize val="0"/>
            </c:dLbl>
            <c:dLbl>
              <c:idx val="1"/>
              <c:layout>
                <c:manualLayout>
                  <c:x val="1.7689331122166942E-2"/>
                  <c:y val="-3.8647342995169081E-3"/>
                </c:manualLayout>
              </c:layout>
              <c:showLegendKey val="0"/>
              <c:showVal val="1"/>
              <c:showCatName val="0"/>
              <c:showSerName val="0"/>
              <c:showPercent val="0"/>
              <c:showBubbleSize val="0"/>
            </c:dLbl>
            <c:dLbl>
              <c:idx val="2"/>
              <c:layout>
                <c:manualLayout>
                  <c:x val="1.9900497512437811E-2"/>
                  <c:y val="-3.0430978736353608E-7"/>
                </c:manualLayout>
              </c:layout>
              <c:showLegendKey val="0"/>
              <c:showVal val="1"/>
              <c:showCatName val="0"/>
              <c:showSerName val="0"/>
              <c:showPercent val="0"/>
              <c:showBubbleSize val="0"/>
            </c:dLbl>
            <c:dLbl>
              <c:idx val="3"/>
              <c:layout>
                <c:manualLayout>
                  <c:x val="1.3266998341625208E-2"/>
                  <c:y val="0"/>
                </c:manualLayout>
              </c:layout>
              <c:showLegendKey val="0"/>
              <c:showVal val="1"/>
              <c:showCatName val="0"/>
              <c:showSerName val="0"/>
              <c:showPercent val="0"/>
              <c:showBubbleSize val="0"/>
            </c:dLbl>
            <c:dLbl>
              <c:idx val="4"/>
              <c:layout>
                <c:manualLayout>
                  <c:x val="3.0950409805739456E-2"/>
                  <c:y val="-3.8659515386663623E-2"/>
                </c:manualLayout>
              </c:layout>
              <c:showLegendKey val="0"/>
              <c:showVal val="1"/>
              <c:showCatName val="0"/>
              <c:showSerName val="0"/>
              <c:showPercent val="0"/>
              <c:showBubbleSize val="0"/>
            </c:dLbl>
            <c:dLbl>
              <c:idx val="5"/>
              <c:layout>
                <c:manualLayout>
                  <c:x val="1.7689331122167026E-2"/>
                  <c:y val="0"/>
                </c:manualLayout>
              </c:layout>
              <c:showLegendKey val="0"/>
              <c:showVal val="1"/>
              <c:showCatName val="0"/>
              <c:showSerName val="0"/>
              <c:showPercent val="0"/>
              <c:showBubbleSize val="0"/>
            </c:dLbl>
            <c:dLbl>
              <c:idx val="6"/>
              <c:layout>
                <c:manualLayout>
                  <c:x val="1.5477990624306289E-2"/>
                  <c:y val="-3.0430978736353608E-7"/>
                </c:manualLayout>
              </c:layout>
              <c:showLegendKey val="0"/>
              <c:showVal val="1"/>
              <c:showCatName val="0"/>
              <c:showSerName val="0"/>
              <c:showPercent val="0"/>
              <c:showBubbleSize val="0"/>
            </c:dLbl>
            <c:dLbl>
              <c:idx val="7"/>
              <c:layout>
                <c:manualLayout>
                  <c:x val="2.4322830292979547E-2"/>
                  <c:y val="-3.864734299516908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'Čerpanie VUC-ik'!$C$7:$C$14</c:f>
              <c:strCache>
                <c:ptCount val="8"/>
                <c:pt idx="0">
                  <c:v>POSK</c:v>
                </c:pt>
                <c:pt idx="1">
                  <c:v>BBSK</c:v>
                </c:pt>
                <c:pt idx="2">
                  <c:v>ZASK</c:v>
                </c:pt>
                <c:pt idx="3">
                  <c:v>KESK</c:v>
                </c:pt>
                <c:pt idx="4">
                  <c:v>BSK</c:v>
                </c:pt>
                <c:pt idx="5">
                  <c:v>NSK</c:v>
                </c:pt>
                <c:pt idx="6">
                  <c:v>TSK </c:v>
                </c:pt>
                <c:pt idx="7">
                  <c:v>TTSK</c:v>
                </c:pt>
              </c:strCache>
            </c:strRef>
          </c:cat>
          <c:val>
            <c:numRef>
              <c:f>'Čerpanie VUC-ik'!$F$7:$F$14</c:f>
              <c:numCache>
                <c:formatCode>#,##0.00</c:formatCode>
                <c:ptCount val="8"/>
                <c:pt idx="0">
                  <c:v>237364654.19999999</c:v>
                </c:pt>
                <c:pt idx="1">
                  <c:v>290209131.62</c:v>
                </c:pt>
                <c:pt idx="2">
                  <c:v>437292581.33999997</c:v>
                </c:pt>
                <c:pt idx="3">
                  <c:v>151077840.69</c:v>
                </c:pt>
                <c:pt idx="4">
                  <c:v>155289291.34</c:v>
                </c:pt>
                <c:pt idx="5">
                  <c:v>124121819.34</c:v>
                </c:pt>
                <c:pt idx="6">
                  <c:v>450224668.32999998</c:v>
                </c:pt>
                <c:pt idx="7">
                  <c:v>110834641.93000001</c:v>
                </c:pt>
              </c:numCache>
            </c:numRef>
          </c:val>
        </c:ser>
        <c:dLbls>
          <c:showLegendKey val="0"/>
          <c:showVal val="1"/>
          <c:showCatName val="0"/>
          <c:showSerName val="0"/>
          <c:showPercent val="0"/>
          <c:showBubbleSize val="0"/>
        </c:dLbls>
        <c:gapWidth val="150"/>
        <c:shape val="box"/>
        <c:axId val="162843264"/>
        <c:axId val="168784256"/>
        <c:axId val="0"/>
      </c:bar3DChart>
      <c:catAx>
        <c:axId val="162843264"/>
        <c:scaling>
          <c:orientation val="minMax"/>
        </c:scaling>
        <c:delete val="0"/>
        <c:axPos val="b"/>
        <c:majorTickMark val="none"/>
        <c:minorTickMark val="none"/>
        <c:tickLblPos val="nextTo"/>
        <c:crossAx val="168784256"/>
        <c:crosses val="autoZero"/>
        <c:auto val="0"/>
        <c:lblAlgn val="ctr"/>
        <c:lblOffset val="100"/>
        <c:noMultiLvlLbl val="0"/>
      </c:catAx>
      <c:valAx>
        <c:axId val="168784256"/>
        <c:scaling>
          <c:orientation val="minMax"/>
        </c:scaling>
        <c:delete val="1"/>
        <c:axPos val="l"/>
        <c:numFmt formatCode="#,##0.00" sourceLinked="1"/>
        <c:majorTickMark val="out"/>
        <c:minorTickMark val="none"/>
        <c:tickLblPos val="nextTo"/>
        <c:crossAx val="16284326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Stav implementácie s nepriamou podporou MRK</a:t>
            </a:r>
            <a:r>
              <a:rPr lang="sk-SK" sz="1400"/>
              <a:t> podľa počtu </a:t>
            </a:r>
            <a:r>
              <a:rPr lang="sk-SK" sz="1400" b="1" i="0" u="none" strike="noStrike" baseline="0">
                <a:effectLst/>
              </a:rPr>
              <a:t>kontrahovaných kontrahovaných </a:t>
            </a:r>
            <a:r>
              <a:rPr lang="sk-SK" sz="1400"/>
              <a:t> projektov</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2">
                  <a:lumMod val="75000"/>
                </a:schemeClr>
              </a:solidFill>
            </c:spPr>
          </c:dPt>
          <c:dPt>
            <c:idx val="1"/>
            <c:invertIfNegative val="0"/>
            <c:bubble3D val="0"/>
            <c:spPr>
              <a:solidFill>
                <a:srgbClr val="FFFF00"/>
              </a:solidFill>
            </c:spPr>
          </c:dPt>
          <c:dPt>
            <c:idx val="2"/>
            <c:invertIfNegative val="0"/>
            <c:bubble3D val="0"/>
            <c:spPr>
              <a:solidFill>
                <a:schemeClr val="accent4">
                  <a:lumMod val="60000"/>
                  <a:lumOff val="40000"/>
                </a:schemeClr>
              </a:solidFill>
            </c:spPr>
          </c:dPt>
          <c:dPt>
            <c:idx val="3"/>
            <c:invertIfNegative val="0"/>
            <c:bubble3D val="0"/>
            <c:spPr>
              <a:solidFill>
                <a:srgbClr val="FF0000"/>
              </a:solidFill>
            </c:spPr>
          </c:dPt>
          <c:dPt>
            <c:idx val="4"/>
            <c:invertIfNegative val="0"/>
            <c:bubble3D val="0"/>
            <c:spPr>
              <a:solidFill>
                <a:schemeClr val="accent6">
                  <a:lumMod val="75000"/>
                </a:schemeClr>
              </a:solidFill>
            </c:spPr>
          </c:dPt>
          <c:dPt>
            <c:idx val="5"/>
            <c:invertIfNegative val="0"/>
            <c:bubble3D val="0"/>
            <c:spPr>
              <a:solidFill>
                <a:schemeClr val="tx2">
                  <a:lumMod val="60000"/>
                  <a:lumOff val="40000"/>
                </a:schemeClr>
              </a:solidFill>
            </c:spPr>
          </c:dPt>
          <c:dPt>
            <c:idx val="6"/>
            <c:invertIfNegative val="0"/>
            <c:bubble3D val="0"/>
            <c:spPr>
              <a:solidFill>
                <a:schemeClr val="bg1">
                  <a:lumMod val="65000"/>
                </a:schemeClr>
              </a:solidFill>
            </c:spPr>
          </c:dPt>
          <c:dPt>
            <c:idx val="7"/>
            <c:invertIfNegative val="0"/>
            <c:bubble3D val="0"/>
            <c:spPr>
              <a:solidFill>
                <a:srgbClr val="00B050"/>
              </a:solidFill>
            </c:spPr>
          </c:dPt>
          <c:dPt>
            <c:idx val="8"/>
            <c:invertIfNegative val="0"/>
            <c:bubble3D val="0"/>
            <c:spPr>
              <a:solidFill>
                <a:schemeClr val="accent5">
                  <a:lumMod val="40000"/>
                  <a:lumOff val="60000"/>
                </a:schemeClr>
              </a:solidFill>
            </c:spPr>
          </c:dPt>
          <c:cat>
            <c:strRef>
              <c:f>'HP MRK'!$B$55:$B$63</c:f>
              <c:strCache>
                <c:ptCount val="9"/>
                <c:pt idx="0">
                  <c:v>OP IS</c:v>
                </c:pt>
                <c:pt idx="1">
                  <c:v>ROP</c:v>
                </c:pt>
                <c:pt idx="2">
                  <c:v>OP BK</c:v>
                </c:pt>
                <c:pt idx="3">
                  <c:v>OP ŽP</c:v>
                </c:pt>
                <c:pt idx="4">
                  <c:v>OP KaHR</c:v>
                </c:pt>
                <c:pt idx="5">
                  <c:v>OP V</c:v>
                </c:pt>
                <c:pt idx="6">
                  <c:v>OP VaV</c:v>
                </c:pt>
                <c:pt idx="7">
                  <c:v>OP ZaSI</c:v>
                </c:pt>
                <c:pt idx="8">
                  <c:v>OP Z</c:v>
                </c:pt>
              </c:strCache>
            </c:strRef>
          </c:cat>
          <c:val>
            <c:numRef>
              <c:f>'HP MRK'!$C$55:$C$63</c:f>
              <c:numCache>
                <c:formatCode>General</c:formatCode>
                <c:ptCount val="9"/>
                <c:pt idx="0">
                  <c:v>0</c:v>
                </c:pt>
                <c:pt idx="1">
                  <c:v>733</c:v>
                </c:pt>
                <c:pt idx="2">
                  <c:v>6</c:v>
                </c:pt>
                <c:pt idx="3">
                  <c:v>118</c:v>
                </c:pt>
                <c:pt idx="4">
                  <c:v>60</c:v>
                </c:pt>
                <c:pt idx="5">
                  <c:v>17</c:v>
                </c:pt>
                <c:pt idx="6">
                  <c:v>21</c:v>
                </c:pt>
                <c:pt idx="7">
                  <c:v>86</c:v>
                </c:pt>
                <c:pt idx="8">
                  <c:v>41</c:v>
                </c:pt>
              </c:numCache>
            </c:numRef>
          </c:val>
        </c:ser>
        <c:dLbls>
          <c:showLegendKey val="0"/>
          <c:showVal val="0"/>
          <c:showCatName val="0"/>
          <c:showSerName val="0"/>
          <c:showPercent val="0"/>
          <c:showBubbleSize val="0"/>
        </c:dLbls>
        <c:gapWidth val="150"/>
        <c:shape val="cylinder"/>
        <c:axId val="154720896"/>
        <c:axId val="154722688"/>
        <c:axId val="0"/>
      </c:bar3DChart>
      <c:catAx>
        <c:axId val="154720896"/>
        <c:scaling>
          <c:orientation val="minMax"/>
        </c:scaling>
        <c:delete val="0"/>
        <c:axPos val="b"/>
        <c:majorTickMark val="none"/>
        <c:minorTickMark val="none"/>
        <c:tickLblPos val="nextTo"/>
        <c:crossAx val="154722688"/>
        <c:crosses val="autoZero"/>
        <c:auto val="1"/>
        <c:lblAlgn val="ctr"/>
        <c:lblOffset val="100"/>
        <c:noMultiLvlLbl val="0"/>
      </c:catAx>
      <c:valAx>
        <c:axId val="154722688"/>
        <c:scaling>
          <c:orientation val="minMax"/>
        </c:scaling>
        <c:delete val="0"/>
        <c:axPos val="l"/>
        <c:majorGridlines/>
        <c:title>
          <c:tx>
            <c:rich>
              <a:bodyPr/>
              <a:lstStyle/>
              <a:p>
                <a:pPr>
                  <a:defRPr/>
                </a:pPr>
                <a:r>
                  <a:rPr lang="en-US"/>
                  <a:t>Počet zazmluvnených projektov</a:t>
                </a:r>
              </a:p>
            </c:rich>
          </c:tx>
          <c:overlay val="0"/>
        </c:title>
        <c:numFmt formatCode="General" sourceLinked="1"/>
        <c:majorTickMark val="none"/>
        <c:minorTickMark val="none"/>
        <c:tickLblPos val="nextTo"/>
        <c:crossAx val="1547208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Stav implementácie s nepriamou podporou MRK</a:t>
            </a:r>
            <a:r>
              <a:rPr lang="sk-SK" sz="1400"/>
              <a:t> vyjadrený       v EUR</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rgbClr val="FFFF00"/>
            </a:solidFill>
          </c:spPr>
          <c:invertIfNegative val="0"/>
          <c:dPt>
            <c:idx val="0"/>
            <c:invertIfNegative val="0"/>
            <c:bubble3D val="0"/>
            <c:spPr>
              <a:solidFill>
                <a:schemeClr val="accent2">
                  <a:lumMod val="75000"/>
                </a:schemeClr>
              </a:solidFill>
            </c:spPr>
          </c:dPt>
          <c:dPt>
            <c:idx val="2"/>
            <c:invertIfNegative val="0"/>
            <c:bubble3D val="0"/>
            <c:spPr>
              <a:solidFill>
                <a:schemeClr val="accent4">
                  <a:lumMod val="60000"/>
                  <a:lumOff val="40000"/>
                </a:schemeClr>
              </a:solidFill>
            </c:spPr>
          </c:dPt>
          <c:dPt>
            <c:idx val="3"/>
            <c:invertIfNegative val="0"/>
            <c:bubble3D val="0"/>
            <c:spPr>
              <a:solidFill>
                <a:srgbClr val="FF0000"/>
              </a:solidFill>
            </c:spPr>
          </c:dPt>
          <c:dPt>
            <c:idx val="4"/>
            <c:invertIfNegative val="0"/>
            <c:bubble3D val="0"/>
            <c:spPr>
              <a:solidFill>
                <a:schemeClr val="accent6">
                  <a:lumMod val="75000"/>
                </a:schemeClr>
              </a:solidFill>
            </c:spPr>
          </c:dPt>
          <c:dPt>
            <c:idx val="5"/>
            <c:invertIfNegative val="0"/>
            <c:bubble3D val="0"/>
            <c:spPr>
              <a:solidFill>
                <a:schemeClr val="tx2">
                  <a:lumMod val="60000"/>
                  <a:lumOff val="40000"/>
                </a:schemeClr>
              </a:solidFill>
            </c:spPr>
          </c:dPt>
          <c:dPt>
            <c:idx val="6"/>
            <c:invertIfNegative val="0"/>
            <c:bubble3D val="0"/>
            <c:spPr>
              <a:solidFill>
                <a:schemeClr val="bg2">
                  <a:lumMod val="50000"/>
                </a:schemeClr>
              </a:solidFill>
            </c:spPr>
          </c:dPt>
          <c:dPt>
            <c:idx val="7"/>
            <c:invertIfNegative val="0"/>
            <c:bubble3D val="0"/>
            <c:spPr>
              <a:solidFill>
                <a:srgbClr val="00B050"/>
              </a:solidFill>
            </c:spPr>
          </c:dPt>
          <c:dPt>
            <c:idx val="8"/>
            <c:invertIfNegative val="0"/>
            <c:bubble3D val="0"/>
            <c:spPr>
              <a:solidFill>
                <a:schemeClr val="tx2">
                  <a:lumMod val="20000"/>
                  <a:lumOff val="80000"/>
                </a:schemeClr>
              </a:solidFill>
            </c:spPr>
          </c:dPt>
          <c:dLbls>
            <c:dLbl>
              <c:idx val="0"/>
              <c:layout>
                <c:manualLayout>
                  <c:x val="1.3238770685579196E-2"/>
                  <c:y val="-1.6186143195750055E-2"/>
                </c:manualLayout>
              </c:layout>
              <c:showLegendKey val="0"/>
              <c:showVal val="1"/>
              <c:showCatName val="0"/>
              <c:showSerName val="0"/>
              <c:showPercent val="0"/>
              <c:showBubbleSize val="0"/>
            </c:dLbl>
            <c:dLbl>
              <c:idx val="1"/>
              <c:layout>
                <c:manualLayout>
                  <c:x val="1.1347474073884086E-2"/>
                  <c:y val="-5.7422065061710631E-3"/>
                </c:manualLayout>
              </c:layout>
              <c:tx>
                <c:rich>
                  <a:bodyPr/>
                  <a:lstStyle/>
                  <a:p>
                    <a:r>
                      <a:rPr lang="sk-SK"/>
                      <a:t>572 172 536</a:t>
                    </a:r>
                    <a:endParaRPr lang="en-US"/>
                  </a:p>
                </c:rich>
              </c:tx>
              <c:showLegendKey val="0"/>
              <c:showVal val="1"/>
              <c:showCatName val="0"/>
              <c:showSerName val="0"/>
              <c:showPercent val="0"/>
              <c:showBubbleSize val="0"/>
            </c:dLbl>
            <c:dLbl>
              <c:idx val="2"/>
              <c:layout>
                <c:manualLayout>
                  <c:x val="1.1347517730496455E-2"/>
                  <c:y val="-1.6186143195750055E-2"/>
                </c:manualLayout>
              </c:layout>
              <c:tx>
                <c:rich>
                  <a:bodyPr/>
                  <a:lstStyle/>
                  <a:p>
                    <a:r>
                      <a:rPr lang="sk-SK"/>
                      <a:t>1 951 189</a:t>
                    </a:r>
                    <a:endParaRPr lang="en-US"/>
                  </a:p>
                </c:rich>
              </c:tx>
              <c:showLegendKey val="0"/>
              <c:showVal val="1"/>
              <c:showCatName val="0"/>
              <c:showSerName val="0"/>
              <c:showPercent val="0"/>
              <c:showBubbleSize val="0"/>
            </c:dLbl>
            <c:dLbl>
              <c:idx val="3"/>
              <c:layout>
                <c:manualLayout>
                  <c:x val="1.3238770685579196E-2"/>
                  <c:y val="-8.0930715978750276E-3"/>
                </c:manualLayout>
              </c:layout>
              <c:tx>
                <c:rich>
                  <a:bodyPr/>
                  <a:lstStyle/>
                  <a:p>
                    <a:r>
                      <a:rPr lang="sk-SK"/>
                      <a:t>322 116 342</a:t>
                    </a:r>
                    <a:endParaRPr lang="en-US"/>
                  </a:p>
                </c:rich>
              </c:tx>
              <c:showLegendKey val="0"/>
              <c:showVal val="1"/>
              <c:showCatName val="0"/>
              <c:showSerName val="0"/>
              <c:showPercent val="0"/>
              <c:showBubbleSize val="0"/>
            </c:dLbl>
            <c:dLbl>
              <c:idx val="4"/>
              <c:layout>
                <c:manualLayout>
                  <c:x val="1.1347517730496455E-2"/>
                  <c:y val="-3.237228639150011E-2"/>
                </c:manualLayout>
              </c:layout>
              <c:tx>
                <c:rich>
                  <a:bodyPr/>
                  <a:lstStyle/>
                  <a:p>
                    <a:r>
                      <a:rPr lang="sk-SK"/>
                      <a:t>82 516 </a:t>
                    </a:r>
                    <a:r>
                      <a:rPr lang="en-US"/>
                      <a:t>86</a:t>
                    </a:r>
                    <a:r>
                      <a:rPr lang="sk-SK"/>
                      <a:t>2</a:t>
                    </a:r>
                    <a:endParaRPr lang="en-US"/>
                  </a:p>
                </c:rich>
              </c:tx>
              <c:showLegendKey val="0"/>
              <c:showVal val="1"/>
              <c:showCatName val="0"/>
              <c:showSerName val="0"/>
              <c:showPercent val="0"/>
              <c:showBubbleSize val="0"/>
            </c:dLbl>
            <c:dLbl>
              <c:idx val="5"/>
              <c:layout>
                <c:manualLayout>
                  <c:x val="9.4563423871690307E-3"/>
                  <c:y val="-1.327001226674342E-2"/>
                </c:manualLayout>
              </c:layout>
              <c:tx>
                <c:rich>
                  <a:bodyPr/>
                  <a:lstStyle/>
                  <a:p>
                    <a:r>
                      <a:rPr lang="sk-SK"/>
                      <a:t>68 091 481</a:t>
                    </a:r>
                    <a:endParaRPr lang="en-US"/>
                  </a:p>
                </c:rich>
              </c:tx>
              <c:showLegendKey val="0"/>
              <c:showVal val="1"/>
              <c:showCatName val="0"/>
              <c:showSerName val="0"/>
              <c:showPercent val="0"/>
              <c:showBubbleSize val="0"/>
            </c:dLbl>
            <c:dLbl>
              <c:idx val="6"/>
              <c:layout>
                <c:manualLayout>
                  <c:x val="1.1347517730496455E-2"/>
                  <c:y val="-2.0232678994687569E-2"/>
                </c:manualLayout>
              </c:layout>
              <c:tx>
                <c:rich>
                  <a:bodyPr/>
                  <a:lstStyle/>
                  <a:p>
                    <a:r>
                      <a:rPr lang="sk-SK"/>
                      <a:t>31 72</a:t>
                    </a:r>
                    <a:r>
                      <a:rPr lang="en-US"/>
                      <a:t>3</a:t>
                    </a:r>
                    <a:r>
                      <a:rPr lang="sk-SK"/>
                      <a:t> 172</a:t>
                    </a:r>
                    <a:endParaRPr lang="en-US"/>
                  </a:p>
                </c:rich>
              </c:tx>
              <c:showLegendKey val="0"/>
              <c:showVal val="1"/>
              <c:showCatName val="0"/>
              <c:showSerName val="0"/>
              <c:showPercent val="0"/>
              <c:showBubbleSize val="0"/>
            </c:dLbl>
            <c:dLbl>
              <c:idx val="7"/>
              <c:layout>
                <c:manualLayout>
                  <c:x val="1.022630314533159E-2"/>
                  <c:y val="8.0930353679680381E-3"/>
                </c:manualLayout>
              </c:layout>
              <c:tx>
                <c:rich>
                  <a:bodyPr/>
                  <a:lstStyle/>
                  <a:p>
                    <a:r>
                      <a:rPr lang="en-US"/>
                      <a:t>2</a:t>
                    </a:r>
                    <a:r>
                      <a:rPr lang="sk-SK"/>
                      <a:t>9 370 203</a:t>
                    </a:r>
                    <a:endParaRPr lang="en-US"/>
                  </a:p>
                </c:rich>
              </c:tx>
              <c:showLegendKey val="0"/>
              <c:showVal val="1"/>
              <c:showCatName val="0"/>
              <c:showSerName val="0"/>
              <c:showPercent val="0"/>
              <c:showBubbleSize val="0"/>
            </c:dLbl>
            <c:dLbl>
              <c:idx val="8"/>
              <c:layout>
                <c:manualLayout>
                  <c:x val="1.323877674899758E-2"/>
                  <c:y val="-5.7422065061710631E-3"/>
                </c:manualLayout>
              </c:layout>
              <c:tx>
                <c:rich>
                  <a:bodyPr/>
                  <a:lstStyle/>
                  <a:p>
                    <a:r>
                      <a:rPr lang="sk-SK"/>
                      <a:t>219 899 815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'HP MRK'!$B$55:$B$63</c:f>
              <c:strCache>
                <c:ptCount val="9"/>
                <c:pt idx="0">
                  <c:v>OP IS</c:v>
                </c:pt>
                <c:pt idx="1">
                  <c:v>ROP</c:v>
                </c:pt>
                <c:pt idx="2">
                  <c:v>OP BK</c:v>
                </c:pt>
                <c:pt idx="3">
                  <c:v>OP ŽP</c:v>
                </c:pt>
                <c:pt idx="4">
                  <c:v>OP KaHR</c:v>
                </c:pt>
                <c:pt idx="5">
                  <c:v>OP V</c:v>
                </c:pt>
                <c:pt idx="6">
                  <c:v>OP VaV</c:v>
                </c:pt>
                <c:pt idx="7">
                  <c:v>OP ZaSI</c:v>
                </c:pt>
                <c:pt idx="8">
                  <c:v>OP Z</c:v>
                </c:pt>
              </c:strCache>
            </c:strRef>
          </c:cat>
          <c:val>
            <c:numRef>
              <c:f>'HP MRK'!$D$55:$D$63</c:f>
              <c:numCache>
                <c:formatCode>General</c:formatCode>
                <c:ptCount val="9"/>
                <c:pt idx="0">
                  <c:v>0</c:v>
                </c:pt>
                <c:pt idx="1">
                  <c:v>572172536.51999998</c:v>
                </c:pt>
                <c:pt idx="2">
                  <c:v>1951189.35</c:v>
                </c:pt>
                <c:pt idx="3">
                  <c:v>322116342.92000002</c:v>
                </c:pt>
                <c:pt idx="4">
                  <c:v>82516682.780000001</c:v>
                </c:pt>
                <c:pt idx="5">
                  <c:v>68091481.450000003</c:v>
                </c:pt>
                <c:pt idx="6">
                  <c:v>31723172.93</c:v>
                </c:pt>
                <c:pt idx="7">
                  <c:v>29370203.34</c:v>
                </c:pt>
                <c:pt idx="8">
                  <c:v>219950796.19</c:v>
                </c:pt>
              </c:numCache>
            </c:numRef>
          </c:val>
        </c:ser>
        <c:dLbls>
          <c:showLegendKey val="0"/>
          <c:showVal val="1"/>
          <c:showCatName val="0"/>
          <c:showSerName val="0"/>
          <c:showPercent val="0"/>
          <c:showBubbleSize val="0"/>
        </c:dLbls>
        <c:gapWidth val="75"/>
        <c:shape val="cylinder"/>
        <c:axId val="155846528"/>
        <c:axId val="155885568"/>
        <c:axId val="0"/>
      </c:bar3DChart>
      <c:catAx>
        <c:axId val="155846528"/>
        <c:scaling>
          <c:orientation val="minMax"/>
        </c:scaling>
        <c:delete val="0"/>
        <c:axPos val="b"/>
        <c:majorTickMark val="none"/>
        <c:minorTickMark val="none"/>
        <c:tickLblPos val="nextTo"/>
        <c:crossAx val="155885568"/>
        <c:crosses val="autoZero"/>
        <c:auto val="1"/>
        <c:lblAlgn val="ctr"/>
        <c:lblOffset val="100"/>
        <c:noMultiLvlLbl val="0"/>
      </c:catAx>
      <c:valAx>
        <c:axId val="155885568"/>
        <c:scaling>
          <c:orientation val="minMax"/>
        </c:scaling>
        <c:delete val="0"/>
        <c:axPos val="l"/>
        <c:majorGridlines/>
        <c:title>
          <c:tx>
            <c:rich>
              <a:bodyPr rot="-5400000" vert="horz"/>
              <a:lstStyle/>
              <a:p>
                <a:pPr>
                  <a:defRPr/>
                </a:pPr>
                <a:r>
                  <a:rPr lang="sk-SK"/>
                  <a:t>K</a:t>
                </a:r>
                <a:r>
                  <a:rPr lang="en-US"/>
                  <a:t>ontrahovaná suma v </a:t>
                </a:r>
                <a:r>
                  <a:rPr lang="sk-SK"/>
                  <a:t>EUR</a:t>
                </a:r>
                <a:endParaRPr lang="en-US"/>
              </a:p>
            </c:rich>
          </c:tx>
          <c:overlay val="0"/>
        </c:title>
        <c:numFmt formatCode="General" sourceLinked="1"/>
        <c:majorTickMark val="none"/>
        <c:minorTickMark val="none"/>
        <c:tickLblPos val="nextTo"/>
        <c:spPr>
          <a:ln w="9525">
            <a:noFill/>
          </a:ln>
        </c:spPr>
        <c:crossAx val="15584652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Stav vyhlasovania výziev podľa OP (v</a:t>
            </a:r>
            <a:r>
              <a:rPr lang="sk-SK" sz="1400"/>
              <a:t> mil.</a:t>
            </a:r>
            <a:r>
              <a:rPr lang="en-US" sz="1400"/>
              <a:t> </a:t>
            </a:r>
            <a:r>
              <a:rPr lang="sk-SK" sz="1400"/>
              <a:t>EUR</a:t>
            </a:r>
            <a:r>
              <a:rPr lang="en-US" sz="1400"/>
              <a:t>)</a:t>
            </a:r>
          </a:p>
        </c:rich>
      </c:tx>
      <c:overlay val="0"/>
    </c:title>
    <c:autoTitleDeleted val="0"/>
    <c:plotArea>
      <c:layout>
        <c:manualLayout>
          <c:layoutTarget val="inner"/>
          <c:xMode val="edge"/>
          <c:yMode val="edge"/>
          <c:x val="0.15500515883790389"/>
          <c:y val="0.14011631449208703"/>
          <c:w val="0.83788306634084531"/>
          <c:h val="0.55441759470458152"/>
        </c:manualLayout>
      </c:layout>
      <c:barChart>
        <c:barDir val="col"/>
        <c:grouping val="clustered"/>
        <c:varyColors val="0"/>
        <c:ser>
          <c:idx val="0"/>
          <c:order val="0"/>
          <c:invertIfNegative val="0"/>
          <c:dPt>
            <c:idx val="1"/>
            <c:invertIfNegative val="0"/>
            <c:bubble3D val="0"/>
            <c:spPr>
              <a:solidFill>
                <a:schemeClr val="accent2"/>
              </a:solidFill>
            </c:spPr>
          </c:dPt>
          <c:dPt>
            <c:idx val="2"/>
            <c:invertIfNegative val="0"/>
            <c:bubble3D val="0"/>
            <c:spPr>
              <a:solidFill>
                <a:srgbClr val="FFFF00"/>
              </a:solidFill>
            </c:spPr>
          </c:dPt>
          <c:dPt>
            <c:idx val="3"/>
            <c:invertIfNegative val="0"/>
            <c:bubble3D val="0"/>
            <c:spPr>
              <a:solidFill>
                <a:srgbClr val="00B050"/>
              </a:solidFill>
            </c:spPr>
          </c:dPt>
          <c:dPt>
            <c:idx val="4"/>
            <c:invertIfNegative val="0"/>
            <c:bubble3D val="0"/>
            <c:spPr>
              <a:solidFill>
                <a:srgbClr val="FF0000"/>
              </a:solidFill>
            </c:spPr>
          </c:dPt>
          <c:dPt>
            <c:idx val="5"/>
            <c:invertIfNegative val="0"/>
            <c:bubble3D val="0"/>
            <c:spPr>
              <a:solidFill>
                <a:srgbClr val="7030A0"/>
              </a:solidFill>
            </c:spPr>
          </c:dPt>
          <c:dPt>
            <c:idx val="6"/>
            <c:invertIfNegative val="0"/>
            <c:bubble3D val="0"/>
            <c:spPr>
              <a:solidFill>
                <a:schemeClr val="bg1">
                  <a:lumMod val="75000"/>
                </a:schemeClr>
              </a:solidFill>
            </c:spPr>
          </c:dPt>
          <c:dPt>
            <c:idx val="7"/>
            <c:invertIfNegative val="0"/>
            <c:bubble3D val="0"/>
            <c:spPr>
              <a:solidFill>
                <a:schemeClr val="accent6">
                  <a:lumMod val="20000"/>
                  <a:lumOff val="80000"/>
                </a:schemeClr>
              </a:solidFill>
            </c:spPr>
          </c:dPt>
          <c:dPt>
            <c:idx val="8"/>
            <c:invertIfNegative val="0"/>
            <c:bubble3D val="0"/>
            <c:spPr>
              <a:solidFill>
                <a:schemeClr val="bg2">
                  <a:lumMod val="75000"/>
                </a:schemeClr>
              </a:solidFill>
            </c:spPr>
          </c:dPt>
          <c:dPt>
            <c:idx val="9"/>
            <c:invertIfNegative val="0"/>
            <c:bubble3D val="0"/>
            <c:spPr>
              <a:solidFill>
                <a:schemeClr val="accent5">
                  <a:lumMod val="40000"/>
                  <a:lumOff val="60000"/>
                </a:schemeClr>
              </a:solidFill>
            </c:spPr>
          </c:dPt>
          <c:cat>
            <c:strRef>
              <c:f>Výzvy!$B$19:$B$28</c:f>
              <c:strCache>
                <c:ptCount val="10"/>
                <c:pt idx="0">
                  <c:v>OP ZaSI</c:v>
                </c:pt>
                <c:pt idx="1">
                  <c:v>OP ŽP</c:v>
                </c:pt>
                <c:pt idx="2">
                  <c:v>OP V</c:v>
                </c:pt>
                <c:pt idx="3">
                  <c:v>OP IS</c:v>
                </c:pt>
                <c:pt idx="4">
                  <c:v>OP VaV</c:v>
                </c:pt>
                <c:pt idx="5">
                  <c:v>OP KaHR</c:v>
                </c:pt>
                <c:pt idx="6">
                  <c:v>ROP</c:v>
                </c:pt>
                <c:pt idx="7">
                  <c:v>OP BK</c:v>
                </c:pt>
                <c:pt idx="8">
                  <c:v>OP Z</c:v>
                </c:pt>
                <c:pt idx="9">
                  <c:v>Spoločná výzva OP KaHR a OP ZaSI</c:v>
                </c:pt>
              </c:strCache>
            </c:strRef>
          </c:cat>
          <c:val>
            <c:numRef>
              <c:f>Výzvy!$C$19:$C$28</c:f>
              <c:numCache>
                <c:formatCode>#,##0</c:formatCode>
                <c:ptCount val="10"/>
                <c:pt idx="0">
                  <c:v>950</c:v>
                </c:pt>
                <c:pt idx="1">
                  <c:v>1866</c:v>
                </c:pt>
                <c:pt idx="2">
                  <c:v>614</c:v>
                </c:pt>
                <c:pt idx="3">
                  <c:v>697</c:v>
                </c:pt>
                <c:pt idx="4">
                  <c:v>974</c:v>
                </c:pt>
                <c:pt idx="5">
                  <c:v>1023</c:v>
                </c:pt>
                <c:pt idx="6">
                  <c:v>1710</c:v>
                </c:pt>
                <c:pt idx="7">
                  <c:v>181</c:v>
                </c:pt>
                <c:pt idx="8">
                  <c:v>296</c:v>
                </c:pt>
                <c:pt idx="9">
                  <c:v>19</c:v>
                </c:pt>
              </c:numCache>
            </c:numRef>
          </c:val>
        </c:ser>
        <c:dLbls>
          <c:showLegendKey val="0"/>
          <c:showVal val="0"/>
          <c:showCatName val="0"/>
          <c:showSerName val="0"/>
          <c:showPercent val="0"/>
          <c:showBubbleSize val="0"/>
        </c:dLbls>
        <c:gapWidth val="150"/>
        <c:axId val="157618176"/>
        <c:axId val="157619712"/>
      </c:barChart>
      <c:catAx>
        <c:axId val="157618176"/>
        <c:scaling>
          <c:orientation val="minMax"/>
        </c:scaling>
        <c:delete val="0"/>
        <c:axPos val="b"/>
        <c:majorTickMark val="none"/>
        <c:minorTickMark val="none"/>
        <c:tickLblPos val="nextTo"/>
        <c:crossAx val="157619712"/>
        <c:crosses val="autoZero"/>
        <c:auto val="1"/>
        <c:lblAlgn val="ctr"/>
        <c:lblOffset val="100"/>
        <c:noMultiLvlLbl val="0"/>
      </c:catAx>
      <c:valAx>
        <c:axId val="157619712"/>
        <c:scaling>
          <c:orientation val="minMax"/>
        </c:scaling>
        <c:delete val="0"/>
        <c:axPos val="l"/>
        <c:majorGridlines/>
        <c:title>
          <c:tx>
            <c:rich>
              <a:bodyPr/>
              <a:lstStyle/>
              <a:p>
                <a:pPr>
                  <a:defRPr/>
                </a:pPr>
                <a:r>
                  <a:rPr lang="en-US"/>
                  <a:t>Hodnoty v mil.</a:t>
                </a:r>
                <a:r>
                  <a:rPr lang="sk-SK"/>
                  <a:t> EUR</a:t>
                </a:r>
                <a:endParaRPr lang="en-US"/>
              </a:p>
            </c:rich>
          </c:tx>
          <c:overlay val="0"/>
        </c:title>
        <c:numFmt formatCode="#,##0" sourceLinked="1"/>
        <c:majorTickMark val="none"/>
        <c:minorTickMark val="none"/>
        <c:tickLblPos val="nextTo"/>
        <c:crossAx val="1576181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sk-SK" sz="1400"/>
              <a:t>Podiel</a:t>
            </a:r>
            <a:r>
              <a:rPr lang="sk-SK" sz="1400" baseline="0"/>
              <a:t> schválených žiadostí o NFP</a:t>
            </a:r>
            <a:r>
              <a:rPr lang="sk-SK" sz="1400"/>
              <a:t> k 30. 6. 2011 z celkovej alokácie na programové obdobie 2007 - 2013                (priemer 60,12 %)</a:t>
            </a:r>
            <a:r>
              <a:rPr lang="sk-SK" sz="1400" baseline="0"/>
              <a:t>  </a:t>
            </a:r>
            <a:endParaRPr lang="en-US"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rgbClr val="FFFF00"/>
              </a:solidFill>
            </c:spPr>
          </c:dPt>
          <c:dPt>
            <c:idx val="2"/>
            <c:invertIfNegative val="0"/>
            <c:bubble3D val="0"/>
            <c:spPr>
              <a:solidFill>
                <a:srgbClr val="FF0000"/>
              </a:solidFill>
            </c:spPr>
          </c:dPt>
          <c:dPt>
            <c:idx val="3"/>
            <c:invertIfNegative val="0"/>
            <c:bubble3D val="0"/>
            <c:spPr>
              <a:solidFill>
                <a:srgbClr val="00B050"/>
              </a:solidFill>
            </c:spPr>
          </c:dPt>
          <c:dPt>
            <c:idx val="4"/>
            <c:invertIfNegative val="0"/>
            <c:bubble3D val="0"/>
            <c:spPr>
              <a:solidFill>
                <a:schemeClr val="bg1">
                  <a:lumMod val="65000"/>
                </a:schemeClr>
              </a:solidFill>
            </c:spPr>
          </c:dPt>
          <c:dPt>
            <c:idx val="5"/>
            <c:invertIfNegative val="0"/>
            <c:bubble3D val="0"/>
            <c:spPr>
              <a:solidFill>
                <a:srgbClr val="7030A0"/>
              </a:solidFill>
            </c:spPr>
          </c:dPt>
          <c:dPt>
            <c:idx val="6"/>
            <c:invertIfNegative val="0"/>
            <c:bubble3D val="0"/>
            <c:spPr>
              <a:solidFill>
                <a:schemeClr val="accent3">
                  <a:lumMod val="60000"/>
                  <a:lumOff val="40000"/>
                </a:schemeClr>
              </a:solidFill>
            </c:spPr>
          </c:dPt>
          <c:dPt>
            <c:idx val="8"/>
            <c:invertIfNegative val="0"/>
            <c:bubble3D val="0"/>
            <c:spPr>
              <a:solidFill>
                <a:schemeClr val="accent5">
                  <a:lumMod val="75000"/>
                </a:schemeClr>
              </a:solidFill>
            </c:spPr>
          </c:dPt>
          <c:dPt>
            <c:idx val="9"/>
            <c:invertIfNegative val="0"/>
            <c:bubble3D val="0"/>
            <c:spPr>
              <a:solidFill>
                <a:srgbClr val="92D050"/>
              </a:solidFill>
            </c:spPr>
          </c:dPt>
          <c:dPt>
            <c:idx val="10"/>
            <c:invertIfNegative val="0"/>
            <c:bubble3D val="0"/>
            <c:spPr>
              <a:solidFill>
                <a:srgbClr val="C00000"/>
              </a:solidFill>
            </c:spPr>
          </c:dPt>
          <c:cat>
            <c:strRef>
              <c:f>Spolufinancovanie!$C$7:$C$17</c:f>
              <c:strCache>
                <c:ptCount val="11"/>
                <c:pt idx="0">
                  <c:v>ROP</c:v>
                </c:pt>
                <c:pt idx="1">
                  <c:v>OP TP</c:v>
                </c:pt>
                <c:pt idx="2">
                  <c:v>OP ZaSI</c:v>
                </c:pt>
                <c:pt idx="3">
                  <c:v>OP KaHR</c:v>
                </c:pt>
                <c:pt idx="4">
                  <c:v>OP ŽP</c:v>
                </c:pt>
                <c:pt idx="5">
                  <c:v>OP Z</c:v>
                </c:pt>
                <c:pt idx="6">
                  <c:v>OP VaV</c:v>
                </c:pt>
                <c:pt idx="7">
                  <c:v>OP V</c:v>
                </c:pt>
                <c:pt idx="8">
                  <c:v>OP IS</c:v>
                </c:pt>
                <c:pt idx="9">
                  <c:v>OP D</c:v>
                </c:pt>
                <c:pt idx="10">
                  <c:v>OP BK</c:v>
                </c:pt>
              </c:strCache>
            </c:strRef>
          </c:cat>
          <c:val>
            <c:numRef>
              <c:f>Spolufinancovanie!$F$7:$F$17</c:f>
              <c:numCache>
                <c:formatCode>0.00%</c:formatCode>
                <c:ptCount val="11"/>
                <c:pt idx="0">
                  <c:v>0.98850000000000005</c:v>
                </c:pt>
                <c:pt idx="1">
                  <c:v>0.8982</c:v>
                </c:pt>
                <c:pt idx="2">
                  <c:v>0.90059999999999996</c:v>
                </c:pt>
                <c:pt idx="3">
                  <c:v>0.79420000000000002</c:v>
                </c:pt>
                <c:pt idx="4">
                  <c:v>0.67789999999999995</c:v>
                </c:pt>
                <c:pt idx="5">
                  <c:v>0.98599999999999999</c:v>
                </c:pt>
                <c:pt idx="6">
                  <c:v>0.62829999999999997</c:v>
                </c:pt>
                <c:pt idx="7">
                  <c:v>0.53700000000000003</c:v>
                </c:pt>
                <c:pt idx="8">
                  <c:v>0.51800000000000002</c:v>
                </c:pt>
                <c:pt idx="9">
                  <c:v>0.25340000000000001</c:v>
                </c:pt>
                <c:pt idx="10">
                  <c:v>0.44650000000000001</c:v>
                </c:pt>
              </c:numCache>
            </c:numRef>
          </c:val>
        </c:ser>
        <c:dLbls>
          <c:showLegendKey val="0"/>
          <c:showVal val="1"/>
          <c:showCatName val="0"/>
          <c:showSerName val="0"/>
          <c:showPercent val="0"/>
          <c:showBubbleSize val="0"/>
        </c:dLbls>
        <c:gapWidth val="150"/>
        <c:shape val="box"/>
        <c:axId val="157696000"/>
        <c:axId val="157697536"/>
        <c:axId val="0"/>
      </c:bar3DChart>
      <c:catAx>
        <c:axId val="157696000"/>
        <c:scaling>
          <c:orientation val="minMax"/>
        </c:scaling>
        <c:delete val="0"/>
        <c:axPos val="b"/>
        <c:majorTickMark val="none"/>
        <c:minorTickMark val="none"/>
        <c:tickLblPos val="nextTo"/>
        <c:crossAx val="157697536"/>
        <c:crosses val="autoZero"/>
        <c:auto val="1"/>
        <c:lblAlgn val="ctr"/>
        <c:lblOffset val="100"/>
        <c:noMultiLvlLbl val="0"/>
      </c:catAx>
      <c:valAx>
        <c:axId val="157697536"/>
        <c:scaling>
          <c:orientation val="minMax"/>
        </c:scaling>
        <c:delete val="1"/>
        <c:axPos val="l"/>
        <c:numFmt formatCode="0.00%" sourceLinked="1"/>
        <c:majorTickMark val="out"/>
        <c:minorTickMark val="none"/>
        <c:tickLblPos val="nextTo"/>
        <c:crossAx val="15769600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sk-SK" sz="1400"/>
              <a:t>Kontrahované finančné prostriedky z celkovej alokácie </a:t>
            </a:r>
          </a:p>
          <a:p>
            <a:pPr>
              <a:defRPr sz="1400"/>
            </a:pPr>
            <a:r>
              <a:rPr lang="sk-SK" sz="1400"/>
              <a:t>(priemer 59,34 %)</a:t>
            </a:r>
          </a:p>
          <a:p>
            <a:pPr>
              <a:defRPr sz="1400"/>
            </a:pPr>
            <a:r>
              <a:rPr lang="sk-SK" sz="1400"/>
              <a:t>Kontrahovaná hodnota spolu 7 992</a:t>
            </a:r>
            <a:r>
              <a:rPr lang="sk-SK" sz="1400" baseline="0"/>
              <a:t> 995 468,46 </a:t>
            </a:r>
            <a:r>
              <a:rPr lang="sk-SK" sz="1400"/>
              <a:t>EUR</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rgbClr val="FFC000"/>
              </a:solidFill>
            </c:spPr>
          </c:dPt>
          <c:dPt>
            <c:idx val="2"/>
            <c:invertIfNegative val="0"/>
            <c:bubble3D val="0"/>
            <c:spPr>
              <a:solidFill>
                <a:srgbClr val="FF0000"/>
              </a:solidFill>
              <a:ln>
                <a:solidFill>
                  <a:srgbClr val="FF0000"/>
                </a:solidFill>
              </a:ln>
            </c:spPr>
          </c:dPt>
          <c:dPt>
            <c:idx val="3"/>
            <c:invertIfNegative val="0"/>
            <c:bubble3D val="0"/>
            <c:spPr>
              <a:solidFill>
                <a:srgbClr val="00B050"/>
              </a:solidFill>
            </c:spPr>
          </c:dPt>
          <c:dPt>
            <c:idx val="4"/>
            <c:invertIfNegative val="0"/>
            <c:bubble3D val="0"/>
            <c:spPr>
              <a:solidFill>
                <a:schemeClr val="bg1">
                  <a:lumMod val="75000"/>
                </a:schemeClr>
              </a:solidFill>
            </c:spPr>
          </c:dPt>
          <c:dPt>
            <c:idx val="5"/>
            <c:invertIfNegative val="0"/>
            <c:bubble3D val="0"/>
            <c:spPr>
              <a:solidFill>
                <a:srgbClr val="7030A0"/>
              </a:solidFill>
            </c:spPr>
          </c:dPt>
          <c:dPt>
            <c:idx val="6"/>
            <c:invertIfNegative val="0"/>
            <c:bubble3D val="0"/>
            <c:spPr>
              <a:solidFill>
                <a:srgbClr val="92D050"/>
              </a:solidFill>
            </c:spPr>
          </c:dPt>
          <c:dPt>
            <c:idx val="7"/>
            <c:invertIfNegative val="0"/>
            <c:bubble3D val="0"/>
            <c:spPr>
              <a:solidFill>
                <a:schemeClr val="accent3">
                  <a:lumMod val="75000"/>
                </a:schemeClr>
              </a:solidFill>
            </c:spPr>
          </c:dPt>
          <c:dPt>
            <c:idx val="8"/>
            <c:invertIfNegative val="0"/>
            <c:bubble3D val="0"/>
            <c:spPr>
              <a:solidFill>
                <a:schemeClr val="accent6">
                  <a:lumMod val="75000"/>
                </a:schemeClr>
              </a:solidFill>
            </c:spPr>
          </c:dPt>
          <c:dPt>
            <c:idx val="9"/>
            <c:invertIfNegative val="0"/>
            <c:bubble3D val="0"/>
            <c:spPr>
              <a:solidFill>
                <a:srgbClr val="C00000"/>
              </a:solidFill>
            </c:spPr>
          </c:dPt>
          <c:dPt>
            <c:idx val="10"/>
            <c:invertIfNegative val="0"/>
            <c:bubble3D val="0"/>
            <c:spPr>
              <a:solidFill>
                <a:schemeClr val="bg2">
                  <a:lumMod val="50000"/>
                </a:schemeClr>
              </a:solidFill>
            </c:spPr>
          </c:dPt>
          <c:cat>
            <c:strRef>
              <c:f>Kontrahovanie!$B$6:$B$16</c:f>
              <c:strCache>
                <c:ptCount val="11"/>
                <c:pt idx="0">
                  <c:v>OP TP</c:v>
                </c:pt>
                <c:pt idx="1">
                  <c:v>ROP</c:v>
                </c:pt>
                <c:pt idx="2">
                  <c:v>OP ZaSI</c:v>
                </c:pt>
                <c:pt idx="3">
                  <c:v>OP ŽP</c:v>
                </c:pt>
                <c:pt idx="4">
                  <c:v>OP Z</c:v>
                </c:pt>
                <c:pt idx="5">
                  <c:v>OP KaHR</c:v>
                </c:pt>
                <c:pt idx="6">
                  <c:v>OP V</c:v>
                </c:pt>
                <c:pt idx="7">
                  <c:v>OP VaV</c:v>
                </c:pt>
                <c:pt idx="8">
                  <c:v>OP IS</c:v>
                </c:pt>
                <c:pt idx="9">
                  <c:v>OP D</c:v>
                </c:pt>
                <c:pt idx="10">
                  <c:v>OP BK</c:v>
                </c:pt>
              </c:strCache>
            </c:strRef>
          </c:cat>
          <c:val>
            <c:numRef>
              <c:f>Kontrahovanie!$E$6:$E$16</c:f>
              <c:numCache>
                <c:formatCode>0.00%</c:formatCode>
                <c:ptCount val="11"/>
                <c:pt idx="0">
                  <c:v>0.85670000000000002</c:v>
                </c:pt>
                <c:pt idx="1">
                  <c:v>0.89259999999999995</c:v>
                </c:pt>
                <c:pt idx="2">
                  <c:v>0.80989999999999995</c:v>
                </c:pt>
                <c:pt idx="3">
                  <c:v>0.60309999999999997</c:v>
                </c:pt>
                <c:pt idx="4">
                  <c:v>0.96730000000000005</c:v>
                </c:pt>
                <c:pt idx="5">
                  <c:v>0.69450000000000001</c:v>
                </c:pt>
                <c:pt idx="6">
                  <c:v>0.43359999999999999</c:v>
                </c:pt>
                <c:pt idx="7">
                  <c:v>0.57820000000000005</c:v>
                </c:pt>
                <c:pt idx="8">
                  <c:v>0.35830000000000001</c:v>
                </c:pt>
                <c:pt idx="9">
                  <c:v>0.44779999999999998</c:v>
                </c:pt>
                <c:pt idx="10">
                  <c:v>0.4425</c:v>
                </c:pt>
              </c:numCache>
            </c:numRef>
          </c:val>
        </c:ser>
        <c:dLbls>
          <c:showLegendKey val="0"/>
          <c:showVal val="1"/>
          <c:showCatName val="0"/>
          <c:showSerName val="0"/>
          <c:showPercent val="0"/>
          <c:showBubbleSize val="0"/>
        </c:dLbls>
        <c:gapWidth val="150"/>
        <c:shape val="box"/>
        <c:axId val="157727360"/>
        <c:axId val="157729152"/>
        <c:axId val="0"/>
      </c:bar3DChart>
      <c:catAx>
        <c:axId val="157727360"/>
        <c:scaling>
          <c:orientation val="minMax"/>
        </c:scaling>
        <c:delete val="0"/>
        <c:axPos val="b"/>
        <c:majorTickMark val="none"/>
        <c:minorTickMark val="none"/>
        <c:tickLblPos val="nextTo"/>
        <c:crossAx val="157729152"/>
        <c:crosses val="autoZero"/>
        <c:auto val="1"/>
        <c:lblAlgn val="ctr"/>
        <c:lblOffset val="100"/>
        <c:noMultiLvlLbl val="0"/>
      </c:catAx>
      <c:valAx>
        <c:axId val="157729152"/>
        <c:scaling>
          <c:orientation val="minMax"/>
        </c:scaling>
        <c:delete val="1"/>
        <c:axPos val="l"/>
        <c:numFmt formatCode="0.00%" sourceLinked="1"/>
        <c:majorTickMark val="out"/>
        <c:minorTickMark val="none"/>
        <c:tickLblPos val="nextTo"/>
        <c:crossAx val="15772736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89728885045437"/>
          <c:y val="0.17107079588282822"/>
          <c:w val="0.70295294720812962"/>
          <c:h val="0.68935186161003292"/>
        </c:manualLayout>
      </c:layout>
      <c:lineChart>
        <c:grouping val="standard"/>
        <c:varyColors val="0"/>
        <c:ser>
          <c:idx val="0"/>
          <c:order val="0"/>
          <c:tx>
            <c:strRef>
              <c:f>'dynamika kontrahovania '!$B$5</c:f>
              <c:strCache>
                <c:ptCount val="1"/>
                <c:pt idx="0">
                  <c:v>OP Vzdelávanie</c:v>
                </c:pt>
              </c:strCache>
            </c:strRef>
          </c:tx>
          <c:spPr>
            <a:ln>
              <a:solidFill>
                <a:srgbClr val="990000"/>
              </a:solidFill>
              <a:prstDash val="solid"/>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'!$C$5:$H$5</c:f>
              <c:numCache>
                <c:formatCode>0.00%</c:formatCode>
                <c:ptCount val="6"/>
                <c:pt idx="0">
                  <c:v>0.51029999999999998</c:v>
                </c:pt>
                <c:pt idx="1">
                  <c:v>0.5101</c:v>
                </c:pt>
                <c:pt idx="2">
                  <c:v>0.51</c:v>
                </c:pt>
                <c:pt idx="3">
                  <c:v>0.50990000000000002</c:v>
                </c:pt>
                <c:pt idx="4">
                  <c:v>0.5101</c:v>
                </c:pt>
                <c:pt idx="5">
                  <c:v>0.43359999999999999</c:v>
                </c:pt>
              </c:numCache>
            </c:numRef>
          </c:val>
          <c:smooth val="0"/>
        </c:ser>
        <c:ser>
          <c:idx val="1"/>
          <c:order val="1"/>
          <c:tx>
            <c:strRef>
              <c:f>'dynamika kontrahovania '!$B$6</c:f>
              <c:strCache>
                <c:ptCount val="1"/>
                <c:pt idx="0">
                  <c:v>OP Zamestn. a sociálna inklúzia</c:v>
                </c:pt>
              </c:strCache>
            </c:strRef>
          </c:tx>
          <c:spPr>
            <a:ln>
              <a:solidFill>
                <a:srgbClr val="0070C0"/>
              </a:solidFill>
              <a:prstDash val="solid"/>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'!$C$6:$H$6</c:f>
              <c:numCache>
                <c:formatCode>0.00%</c:formatCode>
                <c:ptCount val="6"/>
                <c:pt idx="0">
                  <c:v>0.73660000000000003</c:v>
                </c:pt>
                <c:pt idx="1">
                  <c:v>0.75970000000000004</c:v>
                </c:pt>
                <c:pt idx="2">
                  <c:v>0.76429999999999998</c:v>
                </c:pt>
                <c:pt idx="3">
                  <c:v>0.74929999999999997</c:v>
                </c:pt>
                <c:pt idx="4">
                  <c:v>0.75049999999999994</c:v>
                </c:pt>
                <c:pt idx="5">
                  <c:v>0.80989999999999995</c:v>
                </c:pt>
              </c:numCache>
            </c:numRef>
          </c:val>
          <c:smooth val="0"/>
        </c:ser>
        <c:ser>
          <c:idx val="2"/>
          <c:order val="2"/>
          <c:tx>
            <c:strRef>
              <c:f>'dynamika kontrahovania '!$B$7</c:f>
              <c:strCache>
                <c:ptCount val="1"/>
                <c:pt idx="0">
                  <c:v>OP Informatizácia spoločnosti</c:v>
                </c:pt>
              </c:strCache>
            </c:strRef>
          </c:tx>
          <c:spPr>
            <a:ln>
              <a:solidFill>
                <a:schemeClr val="bg2">
                  <a:lumMod val="50000"/>
                </a:schemeClr>
              </a:solidFill>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'!$C$7:$H$7</c:f>
              <c:numCache>
                <c:formatCode>0.00%</c:formatCode>
                <c:ptCount val="6"/>
                <c:pt idx="0">
                  <c:v>0.44259999999999999</c:v>
                </c:pt>
                <c:pt idx="1">
                  <c:v>0.44259999999999999</c:v>
                </c:pt>
                <c:pt idx="2">
                  <c:v>0.4425</c:v>
                </c:pt>
                <c:pt idx="3">
                  <c:v>0.4425</c:v>
                </c:pt>
                <c:pt idx="4">
                  <c:v>0.44290000000000002</c:v>
                </c:pt>
                <c:pt idx="5">
                  <c:v>0.35830000000000001</c:v>
                </c:pt>
              </c:numCache>
            </c:numRef>
          </c:val>
          <c:smooth val="0"/>
        </c:ser>
        <c:ser>
          <c:idx val="3"/>
          <c:order val="3"/>
          <c:tx>
            <c:strRef>
              <c:f>'dynamika kontrahovania '!$B$8</c:f>
              <c:strCache>
                <c:ptCount val="1"/>
                <c:pt idx="0">
                  <c:v>OP Životné prostredie </c:v>
                </c:pt>
              </c:strCache>
            </c:strRef>
          </c:tx>
          <c:spPr>
            <a:ln>
              <a:solidFill>
                <a:schemeClr val="accent6">
                  <a:lumMod val="75000"/>
                </a:schemeClr>
              </a:solidFill>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'!$C$8:$H$8</c:f>
              <c:numCache>
                <c:formatCode>0.00%</c:formatCode>
                <c:ptCount val="6"/>
                <c:pt idx="0">
                  <c:v>0.55759999999999998</c:v>
                </c:pt>
                <c:pt idx="1">
                  <c:v>0.55759999999999998</c:v>
                </c:pt>
                <c:pt idx="2">
                  <c:v>0.58399999999999996</c:v>
                </c:pt>
                <c:pt idx="3">
                  <c:v>0.61060000000000003</c:v>
                </c:pt>
                <c:pt idx="4">
                  <c:v>0.59550000000000003</c:v>
                </c:pt>
                <c:pt idx="5">
                  <c:v>0.60309999999999997</c:v>
                </c:pt>
              </c:numCache>
            </c:numRef>
          </c:val>
          <c:smooth val="0"/>
        </c:ser>
        <c:ser>
          <c:idx val="4"/>
          <c:order val="4"/>
          <c:tx>
            <c:strRef>
              <c:f>'dynamika kontrahovania '!$B$9</c:f>
              <c:strCache>
                <c:ptCount val="1"/>
                <c:pt idx="0">
                  <c:v>Regionálny OP</c:v>
                </c:pt>
              </c:strCache>
            </c:strRef>
          </c:tx>
          <c:spPr>
            <a:ln>
              <a:solidFill>
                <a:srgbClr val="FF0000"/>
              </a:solidFill>
            </a:ln>
            <a:effectLst/>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'!$C$9:$H$9</c:f>
              <c:numCache>
                <c:formatCode>0.00%</c:formatCode>
                <c:ptCount val="6"/>
                <c:pt idx="0">
                  <c:v>0.77429999999999999</c:v>
                </c:pt>
                <c:pt idx="1">
                  <c:v>0.80449999999999999</c:v>
                </c:pt>
                <c:pt idx="2">
                  <c:v>0.81089999999999995</c:v>
                </c:pt>
                <c:pt idx="3">
                  <c:v>0.84819999999999995</c:v>
                </c:pt>
                <c:pt idx="4">
                  <c:v>0.87239999999999995</c:v>
                </c:pt>
                <c:pt idx="5">
                  <c:v>0.89259999999999995</c:v>
                </c:pt>
              </c:numCache>
            </c:numRef>
          </c:val>
          <c:smooth val="0"/>
        </c:ser>
        <c:ser>
          <c:idx val="5"/>
          <c:order val="5"/>
          <c:tx>
            <c:strRef>
              <c:f>'dynamika kontrahovania '!$B$10</c:f>
              <c:strCache>
                <c:ptCount val="1"/>
                <c:pt idx="0">
                  <c:v>OP Doprava </c:v>
                </c:pt>
              </c:strCache>
            </c:strRef>
          </c:tx>
          <c:spPr>
            <a:ln>
              <a:solidFill>
                <a:srgbClr val="C00000"/>
              </a:solidFill>
              <a:prstDash val="sysDash"/>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'!$C$10:$H$10</c:f>
              <c:numCache>
                <c:formatCode>0.00%</c:formatCode>
                <c:ptCount val="6"/>
                <c:pt idx="0">
                  <c:v>0.4078</c:v>
                </c:pt>
                <c:pt idx="1">
                  <c:v>0.40789999999999998</c:v>
                </c:pt>
                <c:pt idx="2">
                  <c:v>0.40839999999999999</c:v>
                </c:pt>
                <c:pt idx="3">
                  <c:v>0.40839999999999999</c:v>
                </c:pt>
                <c:pt idx="4">
                  <c:v>0.40529999999999999</c:v>
                </c:pt>
                <c:pt idx="5">
                  <c:v>0.44779999999999998</c:v>
                </c:pt>
              </c:numCache>
            </c:numRef>
          </c:val>
          <c:smooth val="0"/>
        </c:ser>
        <c:ser>
          <c:idx val="6"/>
          <c:order val="6"/>
          <c:tx>
            <c:strRef>
              <c:f>'dynamika kontrahovania '!$B$11</c:f>
              <c:strCache>
                <c:ptCount val="1"/>
                <c:pt idx="0">
                  <c:v>OP Zdravotníctvo</c:v>
                </c:pt>
              </c:strCache>
            </c:strRef>
          </c:tx>
          <c:spPr>
            <a:ln>
              <a:solidFill>
                <a:srgbClr val="FFC000"/>
              </a:solidFill>
              <a:prstDash val="solid"/>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'!$C$11:$H$11</c:f>
              <c:numCache>
                <c:formatCode>0.00%</c:formatCode>
                <c:ptCount val="6"/>
                <c:pt idx="0">
                  <c:v>0.96440000000000003</c:v>
                </c:pt>
                <c:pt idx="1">
                  <c:v>0.98340000000000005</c:v>
                </c:pt>
                <c:pt idx="2">
                  <c:v>0.98319999999999996</c:v>
                </c:pt>
                <c:pt idx="3">
                  <c:v>0.98319999999999996</c:v>
                </c:pt>
                <c:pt idx="4">
                  <c:v>0.98319999999999996</c:v>
                </c:pt>
                <c:pt idx="5">
                  <c:v>0.98319999999999996</c:v>
                </c:pt>
              </c:numCache>
            </c:numRef>
          </c:val>
          <c:smooth val="0"/>
        </c:ser>
        <c:ser>
          <c:idx val="7"/>
          <c:order val="7"/>
          <c:tx>
            <c:strRef>
              <c:f>'dynamika kontrahovania '!$B$12</c:f>
              <c:strCache>
                <c:ptCount val="1"/>
                <c:pt idx="0">
                  <c:v>OP Konkurenc. a hosp. rast</c:v>
                </c:pt>
              </c:strCache>
            </c:strRef>
          </c:tx>
          <c:spPr>
            <a:ln>
              <a:solidFill>
                <a:srgbClr val="7030A0"/>
              </a:solidFill>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'!$C$12:$H$12</c:f>
              <c:numCache>
                <c:formatCode>0.00%</c:formatCode>
                <c:ptCount val="6"/>
                <c:pt idx="0">
                  <c:v>0.68189999999999995</c:v>
                </c:pt>
                <c:pt idx="1">
                  <c:v>0.68479999999999996</c:v>
                </c:pt>
                <c:pt idx="2">
                  <c:v>0.68740000000000001</c:v>
                </c:pt>
                <c:pt idx="3">
                  <c:v>0.69569999999999999</c:v>
                </c:pt>
                <c:pt idx="4">
                  <c:v>0.72989999999999999</c:v>
                </c:pt>
                <c:pt idx="5">
                  <c:v>0.69450000000000001</c:v>
                </c:pt>
              </c:numCache>
            </c:numRef>
          </c:val>
          <c:smooth val="0"/>
        </c:ser>
        <c:ser>
          <c:idx val="8"/>
          <c:order val="8"/>
          <c:tx>
            <c:strRef>
              <c:f>'dynamika kontrahovania '!$B$13</c:f>
              <c:strCache>
                <c:ptCount val="1"/>
                <c:pt idx="0">
                  <c:v>OP Technická pomoc</c:v>
                </c:pt>
              </c:strCache>
            </c:strRef>
          </c:tx>
          <c:spPr>
            <a:ln>
              <a:solidFill>
                <a:srgbClr val="00B050"/>
              </a:solidFill>
              <a:prstDash val="sysDash"/>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'!$C$13:$H$13</c:f>
              <c:numCache>
                <c:formatCode>0.00%</c:formatCode>
                <c:ptCount val="6"/>
                <c:pt idx="0">
                  <c:v>0.65059999999999996</c:v>
                </c:pt>
                <c:pt idx="1">
                  <c:v>0.8347</c:v>
                </c:pt>
                <c:pt idx="2">
                  <c:v>0.84519999999999995</c:v>
                </c:pt>
                <c:pt idx="3">
                  <c:v>0.84219999999999995</c:v>
                </c:pt>
                <c:pt idx="4">
                  <c:v>0.84509999999999996</c:v>
                </c:pt>
                <c:pt idx="5">
                  <c:v>0.85670000000000002</c:v>
                </c:pt>
              </c:numCache>
            </c:numRef>
          </c:val>
          <c:smooth val="0"/>
        </c:ser>
        <c:ser>
          <c:idx val="9"/>
          <c:order val="9"/>
          <c:tx>
            <c:strRef>
              <c:f>'dynamika kontrahovania '!$B$14</c:f>
              <c:strCache>
                <c:ptCount val="1"/>
                <c:pt idx="0">
                  <c:v>OP Bratislavský kraj</c:v>
                </c:pt>
              </c:strCache>
            </c:strRef>
          </c:tx>
          <c:spPr>
            <a:ln>
              <a:prstDash val="solid"/>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'!$C$14:$H$14</c:f>
              <c:numCache>
                <c:formatCode>0.00%</c:formatCode>
                <c:ptCount val="6"/>
                <c:pt idx="0">
                  <c:v>0.32579999999999998</c:v>
                </c:pt>
                <c:pt idx="1">
                  <c:v>0.32579999999999998</c:v>
                </c:pt>
                <c:pt idx="2">
                  <c:v>0.39860000000000001</c:v>
                </c:pt>
                <c:pt idx="3">
                  <c:v>0.42830000000000001</c:v>
                </c:pt>
                <c:pt idx="4">
                  <c:v>0.43930000000000002</c:v>
                </c:pt>
                <c:pt idx="5">
                  <c:v>0.4425</c:v>
                </c:pt>
              </c:numCache>
            </c:numRef>
          </c:val>
          <c:smooth val="0"/>
        </c:ser>
        <c:ser>
          <c:idx val="10"/>
          <c:order val="10"/>
          <c:tx>
            <c:strRef>
              <c:f>'dynamika kontrahovania '!$B$15</c:f>
              <c:strCache>
                <c:ptCount val="1"/>
                <c:pt idx="0">
                  <c:v>OP Výskum a vývoj</c:v>
                </c:pt>
              </c:strCache>
            </c:strRef>
          </c:tx>
          <c:spPr>
            <a:ln>
              <a:solidFill>
                <a:schemeClr val="accent3">
                  <a:lumMod val="75000"/>
                </a:schemeClr>
              </a:solidFill>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'!$C$15:$H$15</c:f>
              <c:numCache>
                <c:formatCode>0.00%</c:formatCode>
                <c:ptCount val="6"/>
                <c:pt idx="0">
                  <c:v>0.56440000000000001</c:v>
                </c:pt>
                <c:pt idx="1">
                  <c:v>0.57240000000000002</c:v>
                </c:pt>
                <c:pt idx="2">
                  <c:v>0.58560000000000001</c:v>
                </c:pt>
                <c:pt idx="3">
                  <c:v>0.58530000000000004</c:v>
                </c:pt>
                <c:pt idx="4">
                  <c:v>0.58450000000000002</c:v>
                </c:pt>
                <c:pt idx="5">
                  <c:v>0.57820000000000005</c:v>
                </c:pt>
              </c:numCache>
            </c:numRef>
          </c:val>
          <c:smooth val="0"/>
        </c:ser>
        <c:ser>
          <c:idx val="11"/>
          <c:order val="11"/>
          <c:tx>
            <c:strRef>
              <c:f>'dynamika kontrahovania '!$B$16</c:f>
              <c:strCache>
                <c:ptCount val="1"/>
                <c:pt idx="0">
                  <c:v>SR </c:v>
                </c:pt>
              </c:strCache>
            </c:strRef>
          </c:tx>
          <c:spPr>
            <a:ln w="50800">
              <a:prstDash val="dashDot"/>
              <a:headEnd type="oval"/>
            </a:ln>
          </c:spPr>
          <c:marker>
            <c:symbol val="none"/>
          </c:marker>
          <c:cat>
            <c:strRef>
              <c:f>'dynamika kontrahovania '!$C$4:$H$4</c:f>
              <c:strCache>
                <c:ptCount val="6"/>
                <c:pt idx="0">
                  <c:v>01.2011</c:v>
                </c:pt>
                <c:pt idx="1">
                  <c:v>02.11</c:v>
                </c:pt>
                <c:pt idx="2">
                  <c:v>03.11</c:v>
                </c:pt>
                <c:pt idx="3">
                  <c:v>04.11</c:v>
                </c:pt>
                <c:pt idx="4">
                  <c:v>05.11</c:v>
                </c:pt>
                <c:pt idx="5">
                  <c:v>06.11</c:v>
                </c:pt>
              </c:strCache>
            </c:strRef>
          </c:cat>
          <c:val>
            <c:numRef>
              <c:f>'dynamika kontrahovania '!$C$16:$H$16</c:f>
              <c:numCache>
                <c:formatCode>0.00%</c:formatCode>
                <c:ptCount val="6"/>
                <c:pt idx="0">
                  <c:v>0.56140000000000001</c:v>
                </c:pt>
                <c:pt idx="1">
                  <c:v>0.57010000000000005</c:v>
                </c:pt>
                <c:pt idx="2">
                  <c:v>0.57779999999999998</c:v>
                </c:pt>
                <c:pt idx="3">
                  <c:v>0.58389999999999997</c:v>
                </c:pt>
                <c:pt idx="4">
                  <c:v>0.5887</c:v>
                </c:pt>
                <c:pt idx="5">
                  <c:v>0.59379999999999999</c:v>
                </c:pt>
              </c:numCache>
            </c:numRef>
          </c:val>
          <c:smooth val="0"/>
        </c:ser>
        <c:dLbls>
          <c:showLegendKey val="0"/>
          <c:showVal val="0"/>
          <c:showCatName val="0"/>
          <c:showSerName val="0"/>
          <c:showPercent val="0"/>
          <c:showBubbleSize val="0"/>
        </c:dLbls>
        <c:marker val="1"/>
        <c:smooth val="0"/>
        <c:axId val="157938816"/>
        <c:axId val="157940352"/>
      </c:lineChart>
      <c:catAx>
        <c:axId val="157938816"/>
        <c:scaling>
          <c:orientation val="minMax"/>
        </c:scaling>
        <c:delete val="0"/>
        <c:axPos val="b"/>
        <c:numFmt formatCode="[$-41B]mmm\-yy;@" sourceLinked="1"/>
        <c:majorTickMark val="out"/>
        <c:minorTickMark val="none"/>
        <c:tickLblPos val="nextTo"/>
        <c:txPr>
          <a:bodyPr/>
          <a:lstStyle/>
          <a:p>
            <a:pPr>
              <a:defRPr b="1"/>
            </a:pPr>
            <a:endParaRPr lang="sk-SK"/>
          </a:p>
        </c:txPr>
        <c:crossAx val="157940352"/>
        <c:crosses val="autoZero"/>
        <c:auto val="1"/>
        <c:lblAlgn val="ctr"/>
        <c:lblOffset val="100"/>
        <c:noMultiLvlLbl val="0"/>
      </c:catAx>
      <c:valAx>
        <c:axId val="157940352"/>
        <c:scaling>
          <c:orientation val="minMax"/>
          <c:max val="1"/>
          <c:min val="0.2"/>
        </c:scaling>
        <c:delete val="0"/>
        <c:axPos val="l"/>
        <c:majorGridlines/>
        <c:numFmt formatCode="0%" sourceLinked="0"/>
        <c:majorTickMark val="out"/>
        <c:minorTickMark val="none"/>
        <c:tickLblPos val="nextTo"/>
        <c:txPr>
          <a:bodyPr/>
          <a:lstStyle/>
          <a:p>
            <a:pPr>
              <a:defRPr b="1"/>
            </a:pPr>
            <a:endParaRPr lang="sk-SK"/>
          </a:p>
        </c:txPr>
        <c:crossAx val="157938816"/>
        <c:crosses val="autoZero"/>
        <c:crossBetween val="midCat"/>
      </c:valAx>
    </c:plotArea>
    <c:legend>
      <c:legendPos val="r"/>
      <c:layout>
        <c:manualLayout>
          <c:xMode val="edge"/>
          <c:yMode val="edge"/>
          <c:x val="0.82662595253844118"/>
          <c:y val="1.3429084380610412E-2"/>
          <c:w val="0.16419681717000564"/>
          <c:h val="0.9860813208404815"/>
        </c:manualLayout>
      </c:layout>
      <c:overlay val="0"/>
      <c:txPr>
        <a:bodyPr/>
        <a:lstStyle/>
        <a:p>
          <a:pPr>
            <a:defRPr b="1"/>
          </a:pPr>
          <a:endParaRPr lang="sk-SK"/>
        </a:p>
      </c:txPr>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71787458492731"/>
          <c:y val="0.14053084387165193"/>
          <c:w val="0.693016981832005"/>
          <c:h val="0.72264396859400604"/>
        </c:manualLayout>
      </c:layout>
      <c:lineChart>
        <c:grouping val="standard"/>
        <c:varyColors val="0"/>
        <c:ser>
          <c:idx val="0"/>
          <c:order val="0"/>
          <c:tx>
            <c:strRef>
              <c:f>Hárok1!$B$5</c:f>
              <c:strCache>
                <c:ptCount val="1"/>
                <c:pt idx="0">
                  <c:v>OP Vzdelávanie</c:v>
                </c:pt>
              </c:strCache>
            </c:strRef>
          </c:tx>
          <c:spPr>
            <a:ln>
              <a:solidFill>
                <a:srgbClr val="990000"/>
              </a:solidFill>
              <a:prstDash val="solid"/>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Hárok1!$C$5:$H$5</c:f>
              <c:numCache>
                <c:formatCode>0.00%</c:formatCode>
                <c:ptCount val="6"/>
                <c:pt idx="0">
                  <c:v>8.1500000000000003E-2</c:v>
                </c:pt>
                <c:pt idx="1">
                  <c:v>8.1699999999999995E-2</c:v>
                </c:pt>
                <c:pt idx="2">
                  <c:v>8.8900000000000007E-2</c:v>
                </c:pt>
                <c:pt idx="3">
                  <c:v>9.3299999999999994E-2</c:v>
                </c:pt>
                <c:pt idx="4">
                  <c:v>9.7900000000000001E-2</c:v>
                </c:pt>
                <c:pt idx="5">
                  <c:v>0.1031</c:v>
                </c:pt>
              </c:numCache>
            </c:numRef>
          </c:val>
          <c:smooth val="0"/>
        </c:ser>
        <c:ser>
          <c:idx val="1"/>
          <c:order val="1"/>
          <c:tx>
            <c:strRef>
              <c:f>Hárok1!$B$6</c:f>
              <c:strCache>
                <c:ptCount val="1"/>
                <c:pt idx="0">
                  <c:v>OP Zamestn. a sociálna inklúzia</c:v>
                </c:pt>
              </c:strCache>
            </c:strRef>
          </c:tx>
          <c:spPr>
            <a:ln>
              <a:solidFill>
                <a:srgbClr val="0070C0"/>
              </a:solidFill>
              <a:prstDash val="solid"/>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Hárok1!$C$6:$H$6</c:f>
              <c:numCache>
                <c:formatCode>0.00%</c:formatCode>
                <c:ptCount val="6"/>
                <c:pt idx="0">
                  <c:v>0.18410000000000001</c:v>
                </c:pt>
                <c:pt idx="1">
                  <c:v>0.1867</c:v>
                </c:pt>
                <c:pt idx="2">
                  <c:v>0.1971</c:v>
                </c:pt>
                <c:pt idx="3">
                  <c:v>0.20599999999999999</c:v>
                </c:pt>
                <c:pt idx="4">
                  <c:v>0.2412</c:v>
                </c:pt>
                <c:pt idx="5">
                  <c:v>0.24759999999999999</c:v>
                </c:pt>
              </c:numCache>
            </c:numRef>
          </c:val>
          <c:smooth val="0"/>
        </c:ser>
        <c:ser>
          <c:idx val="2"/>
          <c:order val="2"/>
          <c:tx>
            <c:strRef>
              <c:f>Hárok1!$B$7</c:f>
              <c:strCache>
                <c:ptCount val="1"/>
                <c:pt idx="0">
                  <c:v>OP Informatizácia spoločnosti</c:v>
                </c:pt>
              </c:strCache>
            </c:strRef>
          </c:tx>
          <c:spPr>
            <a:ln>
              <a:solidFill>
                <a:schemeClr val="bg2">
                  <a:lumMod val="50000"/>
                </a:schemeClr>
              </a:solidFill>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Hárok1!$C$7:$H$7</c:f>
              <c:numCache>
                <c:formatCode>0.00%</c:formatCode>
                <c:ptCount val="6"/>
                <c:pt idx="0">
                  <c:v>2.6200000000000001E-2</c:v>
                </c:pt>
                <c:pt idx="1">
                  <c:v>3.15E-2</c:v>
                </c:pt>
                <c:pt idx="2">
                  <c:v>3.9199999999999999E-2</c:v>
                </c:pt>
                <c:pt idx="3">
                  <c:v>3.9399999999999998E-2</c:v>
                </c:pt>
                <c:pt idx="4">
                  <c:v>4.7399999999999998E-2</c:v>
                </c:pt>
                <c:pt idx="5">
                  <c:v>5.4199999999999998E-2</c:v>
                </c:pt>
              </c:numCache>
            </c:numRef>
          </c:val>
          <c:smooth val="0"/>
        </c:ser>
        <c:ser>
          <c:idx val="3"/>
          <c:order val="3"/>
          <c:tx>
            <c:strRef>
              <c:f>Hárok1!$B$8</c:f>
              <c:strCache>
                <c:ptCount val="1"/>
                <c:pt idx="0">
                  <c:v>OP Životné prostredie </c:v>
                </c:pt>
              </c:strCache>
            </c:strRef>
          </c:tx>
          <c:spPr>
            <a:ln>
              <a:solidFill>
                <a:schemeClr val="accent6">
                  <a:lumMod val="75000"/>
                </a:schemeClr>
              </a:solidFill>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Hárok1!$C$8:$H$8</c:f>
              <c:numCache>
                <c:formatCode>0.00%</c:formatCode>
                <c:ptCount val="6"/>
                <c:pt idx="0">
                  <c:v>6.3100000000000003E-2</c:v>
                </c:pt>
                <c:pt idx="1">
                  <c:v>7.9600000000000004E-2</c:v>
                </c:pt>
                <c:pt idx="2">
                  <c:v>8.8200000000000001E-2</c:v>
                </c:pt>
                <c:pt idx="3">
                  <c:v>9.6699999999999994E-2</c:v>
                </c:pt>
                <c:pt idx="4">
                  <c:v>0.1032</c:v>
                </c:pt>
                <c:pt idx="5">
                  <c:v>0.1113</c:v>
                </c:pt>
              </c:numCache>
            </c:numRef>
          </c:val>
          <c:smooth val="0"/>
        </c:ser>
        <c:ser>
          <c:idx val="4"/>
          <c:order val="4"/>
          <c:tx>
            <c:strRef>
              <c:f>Hárok1!$B$9</c:f>
              <c:strCache>
                <c:ptCount val="1"/>
                <c:pt idx="0">
                  <c:v>Regionálny OP</c:v>
                </c:pt>
              </c:strCache>
            </c:strRef>
          </c:tx>
          <c:spPr>
            <a:ln>
              <a:solidFill>
                <a:srgbClr val="FF0000"/>
              </a:solidFill>
            </a:ln>
            <a:effectLst/>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Hárok1!$C$9:$H$9</c:f>
              <c:numCache>
                <c:formatCode>0.00%</c:formatCode>
                <c:ptCount val="6"/>
                <c:pt idx="0">
                  <c:v>0.19539999999999999</c:v>
                </c:pt>
                <c:pt idx="1">
                  <c:v>0.22439999999999999</c:v>
                </c:pt>
                <c:pt idx="2">
                  <c:v>0.2437</c:v>
                </c:pt>
                <c:pt idx="3">
                  <c:v>0.25740000000000002</c:v>
                </c:pt>
                <c:pt idx="4">
                  <c:v>0.26939999999999997</c:v>
                </c:pt>
                <c:pt idx="5">
                  <c:v>0.28239999999999998</c:v>
                </c:pt>
              </c:numCache>
            </c:numRef>
          </c:val>
          <c:smooth val="0"/>
        </c:ser>
        <c:ser>
          <c:idx val="5"/>
          <c:order val="5"/>
          <c:tx>
            <c:strRef>
              <c:f>Hárok1!$B$10</c:f>
              <c:strCache>
                <c:ptCount val="1"/>
                <c:pt idx="0">
                  <c:v>OP Doprava </c:v>
                </c:pt>
              </c:strCache>
            </c:strRef>
          </c:tx>
          <c:spPr>
            <a:ln>
              <a:solidFill>
                <a:srgbClr val="C00000"/>
              </a:solidFill>
              <a:prstDash val="sysDash"/>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Hárok1!$C$10:$H$10</c:f>
              <c:numCache>
                <c:formatCode>0.00%</c:formatCode>
                <c:ptCount val="6"/>
                <c:pt idx="0">
                  <c:v>0.16850000000000001</c:v>
                </c:pt>
                <c:pt idx="1">
                  <c:v>0.16880000000000001</c:v>
                </c:pt>
                <c:pt idx="2">
                  <c:v>0.19819999999999999</c:v>
                </c:pt>
                <c:pt idx="3">
                  <c:v>0.2031</c:v>
                </c:pt>
                <c:pt idx="4">
                  <c:v>0.20610000000000001</c:v>
                </c:pt>
                <c:pt idx="5">
                  <c:v>0.2074</c:v>
                </c:pt>
              </c:numCache>
            </c:numRef>
          </c:val>
          <c:smooth val="0"/>
        </c:ser>
        <c:ser>
          <c:idx val="6"/>
          <c:order val="6"/>
          <c:tx>
            <c:strRef>
              <c:f>Hárok1!$B$11</c:f>
              <c:strCache>
                <c:ptCount val="1"/>
                <c:pt idx="0">
                  <c:v>OP Zdravotníctvo</c:v>
                </c:pt>
              </c:strCache>
            </c:strRef>
          </c:tx>
          <c:spPr>
            <a:ln>
              <a:solidFill>
                <a:srgbClr val="FFC000"/>
              </a:solidFill>
              <a:prstDash val="solid"/>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Hárok1!$C$11:$H$11</c:f>
              <c:numCache>
                <c:formatCode>0.00%</c:formatCode>
                <c:ptCount val="6"/>
                <c:pt idx="0">
                  <c:v>0.1933</c:v>
                </c:pt>
                <c:pt idx="1">
                  <c:v>0.1933</c:v>
                </c:pt>
                <c:pt idx="2">
                  <c:v>0.23980000000000001</c:v>
                </c:pt>
                <c:pt idx="3">
                  <c:v>0.26769999999999999</c:v>
                </c:pt>
                <c:pt idx="4">
                  <c:v>0.27910000000000001</c:v>
                </c:pt>
                <c:pt idx="5">
                  <c:v>0.28270000000000001</c:v>
                </c:pt>
              </c:numCache>
            </c:numRef>
          </c:val>
          <c:smooth val="0"/>
        </c:ser>
        <c:ser>
          <c:idx val="7"/>
          <c:order val="7"/>
          <c:tx>
            <c:strRef>
              <c:f>Hárok1!$B$12</c:f>
              <c:strCache>
                <c:ptCount val="1"/>
                <c:pt idx="0">
                  <c:v>OP Konkurenc. a hosp. rast</c:v>
                </c:pt>
              </c:strCache>
            </c:strRef>
          </c:tx>
          <c:spPr>
            <a:ln>
              <a:solidFill>
                <a:srgbClr val="7030A0"/>
              </a:solidFill>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Hárok1!$C$12:$H$12</c:f>
              <c:numCache>
                <c:formatCode>0.00%</c:formatCode>
                <c:ptCount val="6"/>
                <c:pt idx="0">
                  <c:v>0.17710000000000001</c:v>
                </c:pt>
                <c:pt idx="1">
                  <c:v>0.18579999999999999</c:v>
                </c:pt>
                <c:pt idx="2">
                  <c:v>0.193</c:v>
                </c:pt>
                <c:pt idx="3">
                  <c:v>0.2014</c:v>
                </c:pt>
                <c:pt idx="4">
                  <c:v>0.21779999999999999</c:v>
                </c:pt>
                <c:pt idx="5">
                  <c:v>0.22539999999999999</c:v>
                </c:pt>
              </c:numCache>
            </c:numRef>
          </c:val>
          <c:smooth val="0"/>
        </c:ser>
        <c:ser>
          <c:idx val="8"/>
          <c:order val="8"/>
          <c:tx>
            <c:strRef>
              <c:f>Hárok1!$B$13</c:f>
              <c:strCache>
                <c:ptCount val="1"/>
                <c:pt idx="0">
                  <c:v>OP Technická pomoc</c:v>
                </c:pt>
              </c:strCache>
            </c:strRef>
          </c:tx>
          <c:spPr>
            <a:ln>
              <a:solidFill>
                <a:srgbClr val="00B050"/>
              </a:solidFill>
              <a:prstDash val="sysDash"/>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Hárok1!$C$13:$H$13</c:f>
              <c:numCache>
                <c:formatCode>0.00%</c:formatCode>
                <c:ptCount val="6"/>
                <c:pt idx="0">
                  <c:v>0.27950000000000003</c:v>
                </c:pt>
                <c:pt idx="1">
                  <c:v>0.27950000000000003</c:v>
                </c:pt>
                <c:pt idx="2">
                  <c:v>0.27950000000000003</c:v>
                </c:pt>
                <c:pt idx="3">
                  <c:v>0.27950000000000003</c:v>
                </c:pt>
                <c:pt idx="4">
                  <c:v>0.28370000000000001</c:v>
                </c:pt>
                <c:pt idx="5">
                  <c:v>0.2969</c:v>
                </c:pt>
              </c:numCache>
            </c:numRef>
          </c:val>
          <c:smooth val="0"/>
        </c:ser>
        <c:ser>
          <c:idx val="9"/>
          <c:order val="9"/>
          <c:tx>
            <c:strRef>
              <c:f>Hárok1!$B$14</c:f>
              <c:strCache>
                <c:ptCount val="1"/>
                <c:pt idx="0">
                  <c:v>OP Bratislavský kraj</c:v>
                </c:pt>
              </c:strCache>
            </c:strRef>
          </c:tx>
          <c:spPr>
            <a:ln>
              <a:prstDash val="solid"/>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Hárok1!$C$14:$H$14</c:f>
              <c:numCache>
                <c:formatCode>0.00%</c:formatCode>
                <c:ptCount val="6"/>
                <c:pt idx="0">
                  <c:v>0.1376</c:v>
                </c:pt>
                <c:pt idx="1">
                  <c:v>0.16400000000000001</c:v>
                </c:pt>
                <c:pt idx="2">
                  <c:v>0.18160000000000001</c:v>
                </c:pt>
                <c:pt idx="3">
                  <c:v>0.19839999999999999</c:v>
                </c:pt>
                <c:pt idx="4">
                  <c:v>0.2117</c:v>
                </c:pt>
                <c:pt idx="5">
                  <c:v>0.22489999999999999</c:v>
                </c:pt>
              </c:numCache>
            </c:numRef>
          </c:val>
          <c:smooth val="0"/>
        </c:ser>
        <c:ser>
          <c:idx val="10"/>
          <c:order val="10"/>
          <c:tx>
            <c:strRef>
              <c:f>Hárok1!$B$15</c:f>
              <c:strCache>
                <c:ptCount val="1"/>
                <c:pt idx="0">
                  <c:v>OP Výskum a vývoj</c:v>
                </c:pt>
              </c:strCache>
            </c:strRef>
          </c:tx>
          <c:spPr>
            <a:ln>
              <a:solidFill>
                <a:schemeClr val="accent3">
                  <a:lumMod val="75000"/>
                </a:schemeClr>
              </a:solidFill>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Hárok1!$C$15:$H$15</c:f>
              <c:numCache>
                <c:formatCode>0.00%</c:formatCode>
                <c:ptCount val="6"/>
                <c:pt idx="0">
                  <c:v>9.9099999999999994E-2</c:v>
                </c:pt>
                <c:pt idx="1">
                  <c:v>9.9099999999999994E-2</c:v>
                </c:pt>
                <c:pt idx="2">
                  <c:v>0.12790000000000001</c:v>
                </c:pt>
                <c:pt idx="3">
                  <c:v>0.1356</c:v>
                </c:pt>
                <c:pt idx="4">
                  <c:v>0.1449</c:v>
                </c:pt>
                <c:pt idx="5">
                  <c:v>0.15509999999999999</c:v>
                </c:pt>
              </c:numCache>
            </c:numRef>
          </c:val>
          <c:smooth val="0"/>
        </c:ser>
        <c:ser>
          <c:idx val="11"/>
          <c:order val="11"/>
          <c:tx>
            <c:strRef>
              <c:f>Hárok1!$B$16</c:f>
              <c:strCache>
                <c:ptCount val="1"/>
                <c:pt idx="0">
                  <c:v>SR </c:v>
                </c:pt>
              </c:strCache>
            </c:strRef>
          </c:tx>
          <c:spPr>
            <a:ln w="50800">
              <a:prstDash val="dashDot"/>
              <a:headEnd type="oval"/>
            </a:ln>
          </c:spPr>
          <c:marker>
            <c:symbol val="none"/>
          </c:marker>
          <c:cat>
            <c:numRef>
              <c:f>Hárok1!$C$4:$H$4</c:f>
              <c:numCache>
                <c:formatCode>[$-41B]mmm\-yy;@</c:formatCode>
                <c:ptCount val="6"/>
                <c:pt idx="0">
                  <c:v>40544</c:v>
                </c:pt>
                <c:pt idx="1">
                  <c:v>40575</c:v>
                </c:pt>
                <c:pt idx="2">
                  <c:v>40603</c:v>
                </c:pt>
                <c:pt idx="3">
                  <c:v>40634</c:v>
                </c:pt>
                <c:pt idx="4">
                  <c:v>40664</c:v>
                </c:pt>
                <c:pt idx="5">
                  <c:v>40695</c:v>
                </c:pt>
              </c:numCache>
            </c:numRef>
          </c:cat>
          <c:val>
            <c:numRef>
              <c:f>Hárok1!$C$16:$H$16</c:f>
              <c:numCache>
                <c:formatCode>0.00%</c:formatCode>
                <c:ptCount val="6"/>
                <c:pt idx="0">
                  <c:v>0.1343</c:v>
                </c:pt>
                <c:pt idx="1">
                  <c:v>0.14230000000000001</c:v>
                </c:pt>
                <c:pt idx="2">
                  <c:v>0.161</c:v>
                </c:pt>
                <c:pt idx="3">
                  <c:v>0.16869999999999999</c:v>
                </c:pt>
                <c:pt idx="4">
                  <c:v>0.17829999999999999</c:v>
                </c:pt>
                <c:pt idx="5">
                  <c:v>0.18490000000000001</c:v>
                </c:pt>
              </c:numCache>
            </c:numRef>
          </c:val>
          <c:smooth val="0"/>
        </c:ser>
        <c:dLbls>
          <c:showLegendKey val="0"/>
          <c:showVal val="0"/>
          <c:showCatName val="0"/>
          <c:showSerName val="0"/>
          <c:showPercent val="0"/>
          <c:showBubbleSize val="0"/>
        </c:dLbls>
        <c:marker val="1"/>
        <c:smooth val="0"/>
        <c:axId val="162725888"/>
        <c:axId val="162727424"/>
      </c:lineChart>
      <c:dateAx>
        <c:axId val="162725888"/>
        <c:scaling>
          <c:orientation val="minMax"/>
        </c:scaling>
        <c:delete val="0"/>
        <c:axPos val="b"/>
        <c:numFmt formatCode="[$-41B]mmm\-yy;@" sourceLinked="1"/>
        <c:majorTickMark val="out"/>
        <c:minorTickMark val="none"/>
        <c:tickLblPos val="nextTo"/>
        <c:txPr>
          <a:bodyPr/>
          <a:lstStyle/>
          <a:p>
            <a:pPr>
              <a:defRPr b="1"/>
            </a:pPr>
            <a:endParaRPr lang="sk-SK"/>
          </a:p>
        </c:txPr>
        <c:crossAx val="162727424"/>
        <c:crosses val="autoZero"/>
        <c:auto val="1"/>
        <c:lblOffset val="100"/>
        <c:baseTimeUnit val="months"/>
      </c:dateAx>
      <c:valAx>
        <c:axId val="162727424"/>
        <c:scaling>
          <c:orientation val="minMax"/>
        </c:scaling>
        <c:delete val="0"/>
        <c:axPos val="l"/>
        <c:majorGridlines/>
        <c:numFmt formatCode="0%" sourceLinked="0"/>
        <c:majorTickMark val="out"/>
        <c:minorTickMark val="none"/>
        <c:tickLblPos val="nextTo"/>
        <c:txPr>
          <a:bodyPr/>
          <a:lstStyle/>
          <a:p>
            <a:pPr>
              <a:defRPr b="1"/>
            </a:pPr>
            <a:endParaRPr lang="sk-SK"/>
          </a:p>
        </c:txPr>
        <c:crossAx val="162725888"/>
        <c:crosses val="autoZero"/>
        <c:crossBetween val="midCat"/>
      </c:valAx>
    </c:plotArea>
    <c:legend>
      <c:legendPos val="r"/>
      <c:layout>
        <c:manualLayout>
          <c:xMode val="edge"/>
          <c:yMode val="edge"/>
          <c:x val="0.8180462479399021"/>
          <c:y val="5.8305809118992949E-3"/>
          <c:w val="0.18028313500991308"/>
          <c:h val="0.99416948111638104"/>
        </c:manualLayout>
      </c:layout>
      <c:overlay val="0"/>
      <c:txPr>
        <a:bodyPr/>
        <a:lstStyle/>
        <a:p>
          <a:pPr>
            <a:defRPr sz="900" b="1"/>
          </a:pPr>
          <a:endParaRPr lang="sk-SK"/>
        </a:p>
      </c:txPr>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Vyhodnotenie percentuálneho čerpania </a:t>
            </a:r>
            <a:r>
              <a:rPr lang="sk-SK" sz="1400"/>
              <a:t>voči EK vo vzťahu k odhadom</a:t>
            </a:r>
            <a:r>
              <a:rPr lang="sk-SK" sz="1400" baseline="0"/>
              <a:t> zaslaných EK k </a:t>
            </a:r>
            <a:r>
              <a:rPr lang="en-US" sz="1400"/>
              <a:t>30.</a:t>
            </a:r>
            <a:r>
              <a:rPr lang="sk-SK" sz="1400"/>
              <a:t> </a:t>
            </a:r>
            <a:r>
              <a:rPr lang="en-US" sz="1400"/>
              <a:t>4.</a:t>
            </a:r>
            <a:r>
              <a:rPr lang="sk-SK" sz="1400"/>
              <a:t> </a:t>
            </a:r>
            <a:r>
              <a:rPr lang="en-US" sz="1400"/>
              <a:t>201</a:t>
            </a:r>
            <a:r>
              <a:rPr lang="sk-SK" sz="1400"/>
              <a:t>1</a:t>
            </a:r>
            <a:r>
              <a:rPr lang="en-US" sz="1400"/>
              <a:t> </a:t>
            </a:r>
            <a:endParaRPr lang="sk-SK" sz="1400"/>
          </a:p>
          <a:p>
            <a:pPr>
              <a:defRPr sz="1400"/>
            </a:pPr>
            <a:r>
              <a:rPr lang="en-US" sz="1400"/>
              <a:t>Priemená hodnota čerpania</a:t>
            </a:r>
            <a:r>
              <a:rPr lang="sk-SK" sz="1400"/>
              <a:t>:</a:t>
            </a:r>
            <a:r>
              <a:rPr lang="en-US" sz="1400"/>
              <a:t> </a:t>
            </a:r>
            <a:r>
              <a:rPr lang="sk-SK" sz="1400"/>
              <a:t>53</a:t>
            </a:r>
            <a:r>
              <a:rPr lang="en-US" sz="1400"/>
              <a:t>,</a:t>
            </a:r>
            <a:r>
              <a:rPr lang="sk-SK" sz="1400"/>
              <a:t>4</a:t>
            </a:r>
            <a:r>
              <a:rPr lang="en-US" sz="1400"/>
              <a:t>5 %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rgbClr val="FFFF00"/>
              </a:solidFill>
            </c:spPr>
          </c:dPt>
          <c:dPt>
            <c:idx val="3"/>
            <c:invertIfNegative val="0"/>
            <c:bubble3D val="0"/>
            <c:spPr>
              <a:solidFill>
                <a:srgbClr val="FF0000"/>
              </a:solidFill>
            </c:spPr>
          </c:dPt>
          <c:dPt>
            <c:idx val="4"/>
            <c:invertIfNegative val="0"/>
            <c:bubble3D val="0"/>
            <c:spPr>
              <a:solidFill>
                <a:srgbClr val="00B050"/>
              </a:solidFill>
            </c:spPr>
          </c:dPt>
          <c:dPt>
            <c:idx val="5"/>
            <c:invertIfNegative val="0"/>
            <c:bubble3D val="0"/>
            <c:spPr>
              <a:solidFill>
                <a:schemeClr val="bg1">
                  <a:lumMod val="65000"/>
                </a:schemeClr>
              </a:solidFill>
            </c:spPr>
          </c:dPt>
          <c:dPt>
            <c:idx val="6"/>
            <c:invertIfNegative val="0"/>
            <c:bubble3D val="0"/>
            <c:spPr>
              <a:solidFill>
                <a:srgbClr val="7030A0"/>
              </a:solidFill>
            </c:spPr>
          </c:dPt>
          <c:dPt>
            <c:idx val="7"/>
            <c:invertIfNegative val="0"/>
            <c:bubble3D val="0"/>
            <c:spPr>
              <a:solidFill>
                <a:schemeClr val="accent3">
                  <a:lumMod val="60000"/>
                  <a:lumOff val="40000"/>
                </a:schemeClr>
              </a:solidFill>
            </c:spPr>
          </c:dPt>
          <c:dPt>
            <c:idx val="8"/>
            <c:invertIfNegative val="0"/>
            <c:bubble3D val="0"/>
            <c:spPr>
              <a:solidFill>
                <a:schemeClr val="bg1">
                  <a:lumMod val="85000"/>
                </a:schemeClr>
              </a:solidFill>
            </c:spPr>
          </c:dPt>
          <c:dPt>
            <c:idx val="9"/>
            <c:invertIfNegative val="0"/>
            <c:bubble3D val="0"/>
            <c:spPr>
              <a:solidFill>
                <a:schemeClr val="accent6">
                  <a:lumMod val="75000"/>
                </a:schemeClr>
              </a:solidFill>
            </c:spPr>
          </c:dPt>
          <c:dPt>
            <c:idx val="10"/>
            <c:invertIfNegative val="0"/>
            <c:bubble3D val="0"/>
            <c:spPr>
              <a:solidFill>
                <a:srgbClr val="C00000"/>
              </a:solidFill>
            </c:spPr>
          </c:dPt>
          <c:dPt>
            <c:idx val="11"/>
            <c:invertIfNegative val="0"/>
            <c:bubble3D val="0"/>
            <c:spPr>
              <a:solidFill>
                <a:srgbClr val="92D050"/>
              </a:solidFill>
            </c:spPr>
          </c:dPt>
          <c:dPt>
            <c:idx val="12"/>
            <c:invertIfNegative val="0"/>
            <c:bubble3D val="0"/>
            <c:spPr>
              <a:solidFill>
                <a:srgbClr val="FFFFCC"/>
              </a:solidFill>
            </c:spPr>
          </c:dPt>
          <c:cat>
            <c:strRef>
              <c:f>'Čerpanie odhadov'!$C$6:$C$18</c:f>
              <c:strCache>
                <c:ptCount val="13"/>
                <c:pt idx="0">
                  <c:v>OP V</c:v>
                </c:pt>
                <c:pt idx="1">
                  <c:v>OP ZaSI</c:v>
                </c:pt>
                <c:pt idx="2">
                  <c:v>OP IS</c:v>
                </c:pt>
                <c:pt idx="3">
                  <c:v>OP ŽP, KF</c:v>
                </c:pt>
                <c:pt idx="4">
                  <c:v>OP ŽP, ERDF</c:v>
                </c:pt>
                <c:pt idx="5">
                  <c:v>ROP</c:v>
                </c:pt>
                <c:pt idx="6">
                  <c:v>OP D, KF</c:v>
                </c:pt>
                <c:pt idx="7">
                  <c:v>OP D, ERDF</c:v>
                </c:pt>
                <c:pt idx="8">
                  <c:v>OP Z</c:v>
                </c:pt>
                <c:pt idx="9">
                  <c:v>OP KaHR</c:v>
                </c:pt>
                <c:pt idx="10">
                  <c:v>OP TP</c:v>
                </c:pt>
                <c:pt idx="11">
                  <c:v>OP VaV</c:v>
                </c:pt>
                <c:pt idx="12">
                  <c:v>OP BK</c:v>
                </c:pt>
              </c:strCache>
            </c:strRef>
          </c:cat>
          <c:val>
            <c:numRef>
              <c:f>'Čerpanie odhadov'!$G$6:$G$18</c:f>
              <c:numCache>
                <c:formatCode>General</c:formatCode>
                <c:ptCount val="13"/>
                <c:pt idx="0">
                  <c:v>0</c:v>
                </c:pt>
                <c:pt idx="1">
                  <c:v>100.42</c:v>
                </c:pt>
                <c:pt idx="2">
                  <c:v>64.33</c:v>
                </c:pt>
                <c:pt idx="3">
                  <c:v>48.94</c:v>
                </c:pt>
                <c:pt idx="4">
                  <c:v>49.04</c:v>
                </c:pt>
                <c:pt idx="5">
                  <c:v>45.96</c:v>
                </c:pt>
                <c:pt idx="6">
                  <c:v>48.93</c:v>
                </c:pt>
                <c:pt idx="7">
                  <c:v>42.03</c:v>
                </c:pt>
                <c:pt idx="8">
                  <c:v>56.31</c:v>
                </c:pt>
                <c:pt idx="9">
                  <c:v>48.22</c:v>
                </c:pt>
                <c:pt idx="10">
                  <c:v>0</c:v>
                </c:pt>
                <c:pt idx="11">
                  <c:v>58.6</c:v>
                </c:pt>
                <c:pt idx="12">
                  <c:v>60.69</c:v>
                </c:pt>
              </c:numCache>
            </c:numRef>
          </c:val>
        </c:ser>
        <c:dLbls>
          <c:showLegendKey val="0"/>
          <c:showVal val="1"/>
          <c:showCatName val="0"/>
          <c:showSerName val="0"/>
          <c:showPercent val="0"/>
          <c:showBubbleSize val="0"/>
        </c:dLbls>
        <c:gapWidth val="150"/>
        <c:shape val="box"/>
        <c:axId val="162786688"/>
        <c:axId val="162788480"/>
        <c:axId val="0"/>
      </c:bar3DChart>
      <c:catAx>
        <c:axId val="162786688"/>
        <c:scaling>
          <c:orientation val="minMax"/>
        </c:scaling>
        <c:delete val="0"/>
        <c:axPos val="b"/>
        <c:majorTickMark val="none"/>
        <c:minorTickMark val="none"/>
        <c:tickLblPos val="nextTo"/>
        <c:crossAx val="162788480"/>
        <c:crosses val="autoZero"/>
        <c:auto val="1"/>
        <c:lblAlgn val="ctr"/>
        <c:lblOffset val="100"/>
        <c:noMultiLvlLbl val="0"/>
      </c:catAx>
      <c:valAx>
        <c:axId val="162788480"/>
        <c:scaling>
          <c:orientation val="minMax"/>
        </c:scaling>
        <c:delete val="1"/>
        <c:axPos val="l"/>
        <c:numFmt formatCode="General" sourceLinked="1"/>
        <c:majorTickMark val="none"/>
        <c:minorTickMark val="none"/>
        <c:tickLblPos val="nextTo"/>
        <c:crossAx val="162786688"/>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0.08345</cdr:x>
      <cdr:y>0.02677</cdr:y>
    </cdr:from>
    <cdr:to>
      <cdr:x>0.81292</cdr:x>
      <cdr:y>0.18891</cdr:y>
    </cdr:to>
    <cdr:sp macro="" textlink="">
      <cdr:nvSpPr>
        <cdr:cNvPr id="2" name="BlokTextu 1"/>
        <cdr:cNvSpPr txBox="1"/>
      </cdr:nvSpPr>
      <cdr:spPr>
        <a:xfrm xmlns:a="http://schemas.openxmlformats.org/drawingml/2006/main">
          <a:off x="590549" y="124177"/>
          <a:ext cx="5162550" cy="7521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sk-SK" sz="1400" b="1"/>
            <a:t>Vývoj kontrahovania finančných prostriedkov v rámci operačných programov NSRR </a:t>
          </a:r>
          <a:br>
            <a:rPr lang="sk-SK" sz="1400" b="1"/>
          </a:br>
          <a:r>
            <a:rPr lang="sk-SK" sz="1400" b="1"/>
            <a:t>január 2011 - jún 2011</a:t>
          </a:r>
        </a:p>
        <a:p xmlns:a="http://schemas.openxmlformats.org/drawingml/2006/main">
          <a:endParaRPr lang="sk-SK" sz="1200" b="1"/>
        </a:p>
      </cdr:txBody>
    </cdr:sp>
  </cdr:relSizeAnchor>
  <cdr:relSizeAnchor xmlns:cdr="http://schemas.openxmlformats.org/drawingml/2006/chartDrawing">
    <cdr:from>
      <cdr:x>0</cdr:x>
      <cdr:y>0.24092</cdr:y>
    </cdr:from>
    <cdr:to>
      <cdr:x>0.02964</cdr:x>
      <cdr:y>0.61759</cdr:y>
    </cdr:to>
    <cdr:sp macro="" textlink="">
      <cdr:nvSpPr>
        <cdr:cNvPr id="3" name="BlokTextu 2"/>
        <cdr:cNvSpPr txBox="1"/>
      </cdr:nvSpPr>
      <cdr:spPr>
        <a:xfrm xmlns:a="http://schemas.openxmlformats.org/drawingml/2006/main">
          <a:off x="0" y="1278183"/>
          <a:ext cx="257175" cy="1998394"/>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endParaRPr lang="sk-SK" sz="1100"/>
        </a:p>
      </cdr:txBody>
    </cdr:sp>
  </cdr:relSizeAnchor>
</c:userShapes>
</file>

<file path=word/drawings/drawing2.xml><?xml version="1.0" encoding="utf-8"?>
<c:userShapes xmlns:c="http://schemas.openxmlformats.org/drawingml/2006/chart">
  <cdr:relSizeAnchor xmlns:cdr="http://schemas.openxmlformats.org/drawingml/2006/chartDrawing">
    <cdr:from>
      <cdr:x>0.23576</cdr:x>
      <cdr:y>0.02677</cdr:y>
    </cdr:from>
    <cdr:to>
      <cdr:x>0.72016</cdr:x>
      <cdr:y>0.15488</cdr:y>
    </cdr:to>
    <cdr:sp macro="" textlink="">
      <cdr:nvSpPr>
        <cdr:cNvPr id="2" name="BlokTextu 1"/>
        <cdr:cNvSpPr txBox="1"/>
      </cdr:nvSpPr>
      <cdr:spPr>
        <a:xfrm xmlns:a="http://schemas.openxmlformats.org/drawingml/2006/main">
          <a:off x="2169263" y="133352"/>
          <a:ext cx="4457037" cy="6381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sk-SK" sz="1100" b="1"/>
            <a:t>Vývoj čerpania finančných prostriedkov v rámci operačných programov NSRR január 2011 - jún 2011</a:t>
          </a:r>
        </a:p>
        <a:p xmlns:a="http://schemas.openxmlformats.org/drawingml/2006/main">
          <a:endParaRPr lang="sk-SK" sz="1200" b="1"/>
        </a:p>
      </cdr:txBody>
    </cdr:sp>
  </cdr:relSizeAnchor>
  <cdr:relSizeAnchor xmlns:cdr="http://schemas.openxmlformats.org/drawingml/2006/chartDrawing">
    <cdr:from>
      <cdr:x>0.00253</cdr:x>
      <cdr:y>0.2428</cdr:y>
    </cdr:from>
    <cdr:to>
      <cdr:x>0.03985</cdr:x>
      <cdr:y>0.66453</cdr:y>
    </cdr:to>
    <cdr:sp macro="" textlink="">
      <cdr:nvSpPr>
        <cdr:cNvPr id="3" name="BlokTextu 2"/>
        <cdr:cNvSpPr txBox="1"/>
      </cdr:nvSpPr>
      <cdr:spPr>
        <a:xfrm xmlns:a="http://schemas.openxmlformats.org/drawingml/2006/main">
          <a:off x="20074" y="1373727"/>
          <a:ext cx="296109" cy="2386086"/>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sk-SK" sz="900"/>
            <a:t>                  </a:t>
          </a:r>
        </a:p>
      </cdr:txBody>
    </cdr:sp>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e60a29af-d413-48d4-bd90-fe9d2a897e4b">WKX3UHSAJ2R6-2-289484</_dlc_DocId>
    <_dlc_DocIdUrl xmlns="e60a29af-d413-48d4-bd90-fe9d2a897e4b">
      <Url>https://ovdmasv601/sites/DMS/_layouts/15/DocIdRedir.aspx?ID=WKX3UHSAJ2R6-2-289484</Url>
      <Description>WKX3UHSAJ2R6-2-289484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13CC3-DFEB-4F79-8FF2-F676B4A73D16}"/>
</file>

<file path=customXml/itemProps2.xml><?xml version="1.0" encoding="utf-8"?>
<ds:datastoreItem xmlns:ds="http://schemas.openxmlformats.org/officeDocument/2006/customXml" ds:itemID="{62B1C4E7-F96C-41B2-8004-4855321632E2}"/>
</file>

<file path=customXml/itemProps3.xml><?xml version="1.0" encoding="utf-8"?>
<ds:datastoreItem xmlns:ds="http://schemas.openxmlformats.org/officeDocument/2006/customXml" ds:itemID="{838B122C-1947-4C48-8321-B8601F3D2B53}"/>
</file>

<file path=customXml/itemProps4.xml><?xml version="1.0" encoding="utf-8"?>
<ds:datastoreItem xmlns:ds="http://schemas.openxmlformats.org/officeDocument/2006/customXml" ds:itemID="{2EB15CE9-E3B4-41F1-ACFA-E6A7CBC1E774}"/>
</file>

<file path=customXml/itemProps5.xml><?xml version="1.0" encoding="utf-8"?>
<ds:datastoreItem xmlns:ds="http://schemas.openxmlformats.org/officeDocument/2006/customXml" ds:itemID="{782CECE8-D606-4522-82A5-EF9DF7EBAAD9}"/>
</file>

<file path=docProps/app.xml><?xml version="1.0" encoding="utf-8"?>
<Properties xmlns="http://schemas.openxmlformats.org/officeDocument/2006/extended-properties" xmlns:vt="http://schemas.openxmlformats.org/officeDocument/2006/docPropsVTypes">
  <Template>Normal</Template>
  <TotalTime>59</TotalTime>
  <Pages>1</Pages>
  <Words>28326</Words>
  <Characters>161463</Characters>
  <Application>Microsoft Office Word</Application>
  <DocSecurity>0</DocSecurity>
  <Lines>1345</Lines>
  <Paragraphs>378</Paragraphs>
  <ScaleCrop>false</ScaleCrop>
  <HeadingPairs>
    <vt:vector size="2" baseType="variant">
      <vt:variant>
        <vt:lpstr>Názov</vt:lpstr>
      </vt:variant>
      <vt:variant>
        <vt:i4>1</vt:i4>
      </vt:variant>
    </vt:vector>
  </HeadingPairs>
  <TitlesOfParts>
    <vt:vector size="1" baseType="lpstr">
      <vt:lpstr>Správa o implementácii a čerpaní štrukturálnych fondov a Kohézneho fondu v rámci operačných programov Národného strategického referenčného rámca</vt:lpstr>
    </vt:vector>
  </TitlesOfParts>
  <Company>MVRR</Company>
  <LinksUpToDate>false</LinksUpToDate>
  <CharactersWithSpaces>189411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implementácii a čerpaní štrukturálnych fondov a Kohézneho fondu v rámci operačných programov Národného strategického referenčného rámca</dc:title>
  <dc:creator>Bc.Medved</dc:creator>
  <cp:lastModifiedBy>Kubík, Andrej</cp:lastModifiedBy>
  <cp:revision>24</cp:revision>
  <cp:lastPrinted>2011-10-13T07:32:00Z</cp:lastPrinted>
  <dcterms:created xsi:type="dcterms:W3CDTF">2011-10-12T11:50:00Z</dcterms:created>
  <dcterms:modified xsi:type="dcterms:W3CDTF">2011-10-13T07:34:00Z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361bd502-130b-4cec-a838-2f7977569cda</vt:lpwstr>
  </property>
</Properties>
</file>