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11" w:rsidRPr="00E218F1" w:rsidRDefault="00477711" w:rsidP="00477711">
      <w:pPr>
        <w:spacing w:before="240" w:after="60" w:line="276" w:lineRule="auto"/>
        <w:jc w:val="both"/>
        <w:outlineLvl w:val="0"/>
        <w:rPr>
          <w:rFonts w:eastAsia="Times New Roman"/>
          <w:b/>
          <w:bCs/>
          <w:kern w:val="36"/>
        </w:rPr>
      </w:pPr>
      <w:bookmarkStart w:id="0" w:name="_GoBack"/>
      <w:bookmarkEnd w:id="0"/>
      <w:r w:rsidRPr="00E218F1">
        <w:rPr>
          <w:rFonts w:eastAsia="Times New Roman"/>
          <w:b/>
          <w:bCs/>
          <w:kern w:val="36"/>
        </w:rPr>
        <w:t>ÚRAD VLÁDY SLOVENSKEJ REPUBLIKY</w:t>
      </w:r>
    </w:p>
    <w:p w:rsidR="00477711" w:rsidRDefault="00477711" w:rsidP="00477711">
      <w:pPr>
        <w:spacing w:line="276" w:lineRule="auto"/>
        <w:ind w:left="708"/>
        <w:jc w:val="both"/>
        <w:rPr>
          <w:rFonts w:eastAsia="Times New Roman"/>
          <w:b/>
          <w:bCs/>
        </w:rPr>
      </w:pPr>
      <w:r w:rsidRPr="00E218F1">
        <w:rPr>
          <w:rFonts w:eastAsia="Times New Roman"/>
          <w:b/>
          <w:bCs/>
        </w:rPr>
        <w:t>        Sekcia vládnej legislatívy</w:t>
      </w:r>
    </w:p>
    <w:p w:rsidR="00477711" w:rsidRDefault="00477711" w:rsidP="00477711">
      <w:pPr>
        <w:spacing w:line="276" w:lineRule="auto"/>
        <w:jc w:val="both"/>
        <w:rPr>
          <w:b/>
        </w:rPr>
      </w:pPr>
    </w:p>
    <w:p w:rsidR="00477711" w:rsidRPr="00A64F68" w:rsidRDefault="00477711" w:rsidP="00477711">
      <w:pPr>
        <w:spacing w:line="276" w:lineRule="auto"/>
        <w:ind w:left="5664" w:firstLine="708"/>
        <w:jc w:val="both"/>
        <w:rPr>
          <w:b/>
        </w:rPr>
      </w:pPr>
    </w:p>
    <w:p w:rsidR="00477711" w:rsidRDefault="00477711" w:rsidP="00477711">
      <w:pPr>
        <w:ind w:left="5664" w:firstLine="708"/>
        <w:jc w:val="both"/>
      </w:pPr>
      <w:r>
        <w:t xml:space="preserve">  Na rokovanie vlády SR</w:t>
      </w:r>
    </w:p>
    <w:p w:rsidR="00477711" w:rsidRPr="00A64F68" w:rsidRDefault="00477711" w:rsidP="00477711">
      <w:pPr>
        <w:ind w:left="5664" w:firstLine="708"/>
        <w:jc w:val="both"/>
      </w:pPr>
      <w:r>
        <w:t xml:space="preserve">  </w:t>
      </w:r>
      <w:r w:rsidRPr="00A64F68">
        <w:t>Dňa</w:t>
      </w:r>
      <w:r w:rsidR="0033042E">
        <w:t xml:space="preserve"> 21</w:t>
      </w:r>
      <w:r>
        <w:t>. februára 2018</w:t>
      </w:r>
    </w:p>
    <w:p w:rsidR="00477711" w:rsidRPr="00A64F68" w:rsidRDefault="00477711" w:rsidP="00477711">
      <w:pPr>
        <w:tabs>
          <w:tab w:val="left" w:pos="6379"/>
          <w:tab w:val="left" w:pos="6510"/>
        </w:tabs>
        <w:jc w:val="both"/>
      </w:pPr>
      <w:r>
        <w:tab/>
        <w:t xml:space="preserve">  K materiálu č. 6279/2018 </w:t>
      </w:r>
    </w:p>
    <w:p w:rsidR="00477711" w:rsidRDefault="00477711" w:rsidP="00477711">
      <w:pPr>
        <w:tabs>
          <w:tab w:val="left" w:pos="6379"/>
        </w:tabs>
        <w:jc w:val="both"/>
      </w:pPr>
      <w:r w:rsidRPr="00A64F68">
        <w:tab/>
      </w:r>
      <w:r>
        <w:t xml:space="preserve">  </w:t>
      </w:r>
      <w:r w:rsidRPr="00A64F68">
        <w:t>K bodu č.</w:t>
      </w:r>
      <w:r>
        <w:t xml:space="preserve"> 2</w:t>
      </w:r>
    </w:p>
    <w:p w:rsidR="00477711" w:rsidRDefault="00477711" w:rsidP="00477711">
      <w:pPr>
        <w:tabs>
          <w:tab w:val="left" w:pos="2100"/>
        </w:tabs>
        <w:spacing w:after="240" w:line="276" w:lineRule="auto"/>
        <w:rPr>
          <w:b/>
        </w:rPr>
      </w:pPr>
    </w:p>
    <w:p w:rsidR="00477711" w:rsidRPr="00897CB2" w:rsidRDefault="00477711" w:rsidP="00477711">
      <w:pPr>
        <w:tabs>
          <w:tab w:val="left" w:pos="2100"/>
        </w:tabs>
        <w:spacing w:after="240" w:line="276" w:lineRule="auto"/>
        <w:jc w:val="center"/>
        <w:rPr>
          <w:b/>
        </w:rPr>
      </w:pPr>
      <w:r w:rsidRPr="00897CB2">
        <w:rPr>
          <w:b/>
        </w:rPr>
        <w:t>S  T  A  N  O V  I  S  K O</w:t>
      </w:r>
    </w:p>
    <w:p w:rsidR="00477711" w:rsidRPr="00990F80" w:rsidRDefault="00E82099" w:rsidP="00477711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k návrhu zákona, </w:t>
      </w:r>
      <w:r w:rsidR="00477711">
        <w:rPr>
          <w:b/>
        </w:rPr>
        <w:t>ktorým sa mení a dopĺňa zákon č. 300/2005 Z. z. Trestný zák</w:t>
      </w:r>
      <w:r w:rsidR="004F555B">
        <w:rPr>
          <w:b/>
        </w:rPr>
        <w:t xml:space="preserve">on v znení neskorších predpisov </w:t>
      </w:r>
      <w:r w:rsidR="00477711">
        <w:rPr>
          <w:b/>
        </w:rPr>
        <w:t>a ktorým sa menia a dopĺňajú niektoré zákony</w:t>
      </w:r>
    </w:p>
    <w:p w:rsidR="00477711" w:rsidRDefault="00477711" w:rsidP="00477711">
      <w:pPr>
        <w:rPr>
          <w:b/>
          <w:u w:val="single"/>
        </w:rPr>
      </w:pPr>
    </w:p>
    <w:p w:rsidR="004166C3" w:rsidRDefault="004166C3" w:rsidP="00477711"/>
    <w:p w:rsidR="00477711" w:rsidRDefault="00477711" w:rsidP="00477711">
      <w:pPr>
        <w:jc w:val="center"/>
        <w:rPr>
          <w:b/>
        </w:rPr>
      </w:pPr>
      <w:r>
        <w:rPr>
          <w:b/>
        </w:rPr>
        <w:t>I.</w:t>
      </w:r>
    </w:p>
    <w:p w:rsidR="00477711" w:rsidRDefault="00477711" w:rsidP="00477711">
      <w:pPr>
        <w:rPr>
          <w:b/>
        </w:rPr>
      </w:pPr>
    </w:p>
    <w:p w:rsidR="00477711" w:rsidRDefault="00477711" w:rsidP="00477711">
      <w:pPr>
        <w:jc w:val="both"/>
      </w:pPr>
      <w:r>
        <w:t xml:space="preserve">     </w:t>
      </w:r>
      <w:r w:rsidRPr="006D561B">
        <w:t>Návrh zákona, ktorým sa mení a dopĺňa zákon č.</w:t>
      </w:r>
      <w:r>
        <w:t xml:space="preserve"> 300/2005 Z. z. Trestný zákon v znení neskorších predpisov a ktorým sa menia a dopĺňajú niektoré zákony </w:t>
      </w:r>
      <w:r w:rsidRPr="006D561B">
        <w:t>predkladá na rokovanie vlády Slovenskej republiky</w:t>
      </w:r>
      <w:r>
        <w:t xml:space="preserve"> podpredsedníčka vlády a ministerka spravodlivosti Slovenskej republiky Lucia </w:t>
      </w:r>
      <w:proofErr w:type="spellStart"/>
      <w:r>
        <w:t>Žitňanská</w:t>
      </w:r>
      <w:proofErr w:type="spellEnd"/>
      <w:r>
        <w:t xml:space="preserve"> </w:t>
      </w:r>
      <w:r w:rsidRPr="00241ABA">
        <w:t xml:space="preserve">na základe </w:t>
      </w:r>
      <w:r>
        <w:t xml:space="preserve">úlohy C.1. uznesenia vlády Slovenskej republiky zo 17. augusta 2016 č. 298, úlohy B.2. uznesenia vlády Slovenskej republiky z 21. septembra 2016 č. 405, úlohy B.1. </w:t>
      </w:r>
      <w:r w:rsidRPr="006A31A9">
        <w:t xml:space="preserve">uznesenia vlády Slovenskej republiky z 15. marca 2017 č. 124 a úlohy </w:t>
      </w:r>
      <w:r>
        <w:t>B.1</w:t>
      </w:r>
      <w:r w:rsidRPr="006A31A9">
        <w:t xml:space="preserve"> uznesenia vlády Slovenskej republiky z 1</w:t>
      </w:r>
      <w:r>
        <w:t>3</w:t>
      </w:r>
      <w:r w:rsidRPr="006A31A9">
        <w:t xml:space="preserve">. </w:t>
      </w:r>
      <w:r>
        <w:t>septembra</w:t>
      </w:r>
      <w:r w:rsidRPr="006A31A9">
        <w:t xml:space="preserve"> 2017 č. </w:t>
      </w:r>
      <w:r>
        <w:t>427</w:t>
      </w:r>
      <w:r w:rsidRPr="006A31A9">
        <w:t>.</w:t>
      </w:r>
    </w:p>
    <w:p w:rsidR="00477711" w:rsidRDefault="00477711" w:rsidP="00477711">
      <w:pPr>
        <w:jc w:val="both"/>
      </w:pPr>
    </w:p>
    <w:p w:rsidR="00477711" w:rsidRPr="00477711" w:rsidRDefault="00477711" w:rsidP="00477711">
      <w:pPr>
        <w:jc w:val="center"/>
        <w:rPr>
          <w:b/>
        </w:rPr>
      </w:pPr>
      <w:r>
        <w:rPr>
          <w:b/>
        </w:rPr>
        <w:t>II.</w:t>
      </w:r>
    </w:p>
    <w:p w:rsidR="00477711" w:rsidRDefault="00477711" w:rsidP="00477711"/>
    <w:p w:rsidR="00477711" w:rsidRDefault="00477711" w:rsidP="00477711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  </w:t>
      </w:r>
      <w:r w:rsidRPr="006A31A9">
        <w:rPr>
          <w:bCs/>
          <w:color w:val="000000"/>
        </w:rPr>
        <w:t>Návrhom zákona sa vykonáva transpozícia</w:t>
      </w:r>
      <w:r>
        <w:rPr>
          <w:bCs/>
          <w:color w:val="000000"/>
        </w:rPr>
        <w:t xml:space="preserve"> </w:t>
      </w:r>
      <w:r w:rsidRPr="006A31A9">
        <w:rPr>
          <w:bCs/>
          <w:color w:val="000000"/>
        </w:rPr>
        <w:t>smernice Európskeho parlamentu a Rady (EÚ)</w:t>
      </w:r>
      <w:r>
        <w:rPr>
          <w:bCs/>
          <w:color w:val="000000"/>
        </w:rPr>
        <w:t xml:space="preserve"> </w:t>
      </w:r>
      <w:r w:rsidRPr="006A31A9">
        <w:rPr>
          <w:bCs/>
          <w:color w:val="000000"/>
        </w:rPr>
        <w:t>2016/800 z 11. mája 2016 o procesných zárukách pre deti, ktoré sú podozrivými alebo obvinenými osobami v trestnom konaní</w:t>
      </w:r>
      <w:r>
        <w:rPr>
          <w:bCs/>
          <w:color w:val="000000"/>
        </w:rPr>
        <w:t xml:space="preserve"> (</w:t>
      </w:r>
      <w:r w:rsidRPr="006A31A9">
        <w:rPr>
          <w:bCs/>
          <w:color w:val="000000"/>
        </w:rPr>
        <w:t>Ú. v. EÚ L</w:t>
      </w:r>
      <w:r>
        <w:rPr>
          <w:bCs/>
          <w:color w:val="000000"/>
        </w:rPr>
        <w:t xml:space="preserve"> 132, 21.5.2016),</w:t>
      </w:r>
      <w:r w:rsidRPr="006A31A9">
        <w:rPr>
          <w:bCs/>
          <w:color w:val="000000"/>
        </w:rPr>
        <w:t xml:space="preserve"> smernice Európskeho parlamentu a Rady (EÚ)</w:t>
      </w:r>
      <w:r>
        <w:rPr>
          <w:bCs/>
          <w:color w:val="000000"/>
        </w:rPr>
        <w:t xml:space="preserve"> </w:t>
      </w:r>
      <w:r w:rsidRPr="0076789C">
        <w:rPr>
          <w:bCs/>
          <w:color w:val="000000"/>
        </w:rPr>
        <w:t>2016/1919 z 26. októbra 2016 o právnej pomoci pre podozrivé a obvinené osoby v trestnom konaní a pre vyžiadané osoby v konaní o európskom zatykači</w:t>
      </w:r>
      <w:r>
        <w:rPr>
          <w:bCs/>
          <w:color w:val="000000"/>
        </w:rPr>
        <w:t xml:space="preserve"> (</w:t>
      </w:r>
      <w:r w:rsidRPr="0076789C">
        <w:rPr>
          <w:bCs/>
          <w:color w:val="000000"/>
        </w:rPr>
        <w:t>Ú. v. EÚ L</w:t>
      </w:r>
      <w:r>
        <w:rPr>
          <w:bCs/>
          <w:color w:val="000000"/>
        </w:rPr>
        <w:t xml:space="preserve"> 297, </w:t>
      </w:r>
      <w:r w:rsidRPr="0076789C">
        <w:rPr>
          <w:bCs/>
          <w:color w:val="000000"/>
        </w:rPr>
        <w:t>4.11.2016</w:t>
      </w:r>
      <w:r>
        <w:rPr>
          <w:bCs/>
          <w:color w:val="000000"/>
        </w:rPr>
        <w:t xml:space="preserve">) a </w:t>
      </w:r>
      <w:r w:rsidRPr="006A31A9">
        <w:rPr>
          <w:bCs/>
          <w:color w:val="000000"/>
        </w:rPr>
        <w:t xml:space="preserve">smernice Európskeho parlamentu a Rady (EÚ) 2017/541 z 15. marca 2017 o boji proti terorizmu, ktorou sa nahrádza rámcové rozhodnutie Rady 2002/475/SVV a mení rozhodnutie Rady 2005/671/SVV (Ú. v. EÚ L </w:t>
      </w:r>
      <w:r>
        <w:rPr>
          <w:bCs/>
          <w:color w:val="000000"/>
        </w:rPr>
        <w:t>88</w:t>
      </w:r>
      <w:r w:rsidRPr="006A31A9">
        <w:rPr>
          <w:bCs/>
          <w:color w:val="000000"/>
        </w:rPr>
        <w:t xml:space="preserve">, </w:t>
      </w:r>
      <w:r>
        <w:rPr>
          <w:bCs/>
          <w:color w:val="000000"/>
        </w:rPr>
        <w:t>31.3.2017</w:t>
      </w:r>
      <w:r w:rsidRPr="006A31A9">
        <w:rPr>
          <w:bCs/>
          <w:color w:val="000000"/>
        </w:rPr>
        <w:t>)</w:t>
      </w:r>
      <w:r>
        <w:rPr>
          <w:bCs/>
          <w:color w:val="000000"/>
        </w:rPr>
        <w:t xml:space="preserve"> a  implementácia Dodatkového</w:t>
      </w:r>
      <w:r w:rsidRPr="0076789C">
        <w:rPr>
          <w:bCs/>
          <w:color w:val="000000"/>
        </w:rPr>
        <w:t xml:space="preserve"> protokol</w:t>
      </w:r>
      <w:r>
        <w:rPr>
          <w:bCs/>
          <w:color w:val="000000"/>
        </w:rPr>
        <w:t>u</w:t>
      </w:r>
      <w:r w:rsidRPr="0076789C">
        <w:rPr>
          <w:bCs/>
          <w:color w:val="000000"/>
        </w:rPr>
        <w:t xml:space="preserve"> k Dohovoru Rady Európy o predchádzaní terorizmu</w:t>
      </w:r>
      <w:r>
        <w:rPr>
          <w:bCs/>
          <w:color w:val="000000"/>
        </w:rPr>
        <w:t xml:space="preserve"> z 22.10.2015 (CETS 217)</w:t>
      </w:r>
      <w:r w:rsidRPr="006A31A9">
        <w:rPr>
          <w:bCs/>
          <w:color w:val="000000"/>
        </w:rPr>
        <w:t xml:space="preserve"> do právneho poriadku Slovensk</w:t>
      </w:r>
      <w:r>
        <w:rPr>
          <w:bCs/>
          <w:color w:val="000000"/>
        </w:rPr>
        <w:t>ej republiky.</w:t>
      </w:r>
    </w:p>
    <w:p w:rsidR="00477711" w:rsidRDefault="00477711" w:rsidP="00477711">
      <w:pPr>
        <w:jc w:val="both"/>
      </w:pPr>
      <w:r>
        <w:t xml:space="preserve">     Návrh zákona v trestnoprávnej rovine komplexne upravuje problematiku boja proti terorizmu, vrátane financovania terorizmu a zohľadňuje všetky medzinárodnoprávne záväzky Slovenskej republiky v tejto oblasti.</w:t>
      </w:r>
    </w:p>
    <w:p w:rsidR="00477711" w:rsidRDefault="00477711" w:rsidP="00477711">
      <w:pPr>
        <w:jc w:val="both"/>
        <w:rPr>
          <w:bCs/>
          <w:color w:val="000000"/>
        </w:rPr>
      </w:pPr>
      <w:r>
        <w:t xml:space="preserve">     V čl. I je nanovo prepracovaná skutková podstata trestného činu terorizmu, pričom predkladateľ v tejto súvislosti zohľadnil problémy aplikačnej praxe vyplývajúce z konzultácií s orgánmi činnými v trestnom konaní, súdnej praxe, medzinárodných záväzkov Slovenskej republiky a názorov odbornej verejnosti.</w:t>
      </w:r>
    </w:p>
    <w:p w:rsidR="00477711" w:rsidRDefault="00477711" w:rsidP="00477711">
      <w:pPr>
        <w:jc w:val="both"/>
      </w:pPr>
      <w:r>
        <w:t xml:space="preserve">     V čl. II dochádza k transpozícii smernice 2016/800, pričom sa dopĺňa ustanovenie týkajúce sa výsluchu mladistvého obvineného vychádzajúc z požiadavky na zabezpečenie dostatočnej ochrany detí, ktoré sú obvinenými osobami v trestnom konaní a ktoré nie sú vždy schopné pochopiť obsah výsluchov, ktoré sa s nimi vedú. Aby sa zabezpečila dostatočná ochrana </w:t>
      </w:r>
      <w:r>
        <w:lastRenderedPageBreak/>
        <w:t>takýchto detí, výsluchy zo strany orgánov činných v trestnom konaní by sa mali vykonávať s využitím technických zariadení určených na záznam zvuku a obrazu.</w:t>
      </w:r>
    </w:p>
    <w:p w:rsidR="00477711" w:rsidRDefault="00477711" w:rsidP="00477711">
      <w:pPr>
        <w:jc w:val="both"/>
        <w:rPr>
          <w:color w:val="000000"/>
        </w:rPr>
      </w:pPr>
      <w:r>
        <w:rPr>
          <w:color w:val="000000"/>
        </w:rPr>
        <w:t xml:space="preserve">     V čl. III sa s ohľadom na transpozíciu smernice 2016/1919 dopĺňa </w:t>
      </w:r>
      <w:r>
        <w:t>zoznam preberaných právnych aktov Európskej únie, ktorý tvorí prílohu č. 2</w:t>
      </w:r>
      <w:r>
        <w:rPr>
          <w:color w:val="000000"/>
        </w:rPr>
        <w:t xml:space="preserve"> zákona č. 154/2010 Z. z. o európskom zatýkacom rozkaze. </w:t>
      </w:r>
    </w:p>
    <w:p w:rsidR="00477711" w:rsidRDefault="00477711" w:rsidP="00477711">
      <w:pPr>
        <w:jc w:val="both"/>
        <w:rPr>
          <w:color w:val="000000"/>
        </w:rPr>
      </w:pPr>
      <w:r>
        <w:rPr>
          <w:color w:val="000000"/>
        </w:rPr>
        <w:t xml:space="preserve">     V čl. IV sa v nadväznosti na navrhovanú hmotnoprávnu úpravu v Trestnom zákone dopĺňa katalóg trestných činov obsiahnutý v zákone o trestnej zodpovednosti právnických osôb, za ktoré možno vyvodiť trestnú zodpovednosť právnickej osobe v oblasti terorizmu. V tomto prípade ide o formálno-právnu zmenu zohľadňujúcu novú štruktúru trestných činov terorizmu.</w:t>
      </w:r>
    </w:p>
    <w:p w:rsidR="00477711" w:rsidRDefault="00477711" w:rsidP="00477711">
      <w:pPr>
        <w:jc w:val="both"/>
      </w:pPr>
      <w:r>
        <w:t xml:space="preserve">     </w:t>
      </w:r>
      <w:r w:rsidRPr="00390957">
        <w:t>Predložený návrh zákona</w:t>
      </w:r>
      <w:r>
        <w:t xml:space="preserve"> podľa predkladateľa ne</w:t>
      </w:r>
      <w:r w:rsidRPr="00241ABA">
        <w:t>zakladá vplyvy na vere</w:t>
      </w:r>
      <w:r>
        <w:t>jné financie a sociálne vplyvy</w:t>
      </w:r>
      <w:r w:rsidRPr="00241ABA">
        <w:t xml:space="preserve">. Návrh zákona nebude mať vplyvy na podnikateľské prostredie, informatizáciu spoločnosti, ani vplyv na životné prostredie a na služby verejnej správy pre občana. </w:t>
      </w:r>
    </w:p>
    <w:p w:rsidR="00477711" w:rsidRDefault="00477711" w:rsidP="00477711">
      <w:pPr>
        <w:pStyle w:val="Normlnywebov"/>
        <w:spacing w:before="0" w:beforeAutospacing="0" w:after="0" w:afterAutospacing="0"/>
        <w:jc w:val="both"/>
      </w:pPr>
      <w:r>
        <w:rPr>
          <w:rStyle w:val="Textzstupnhosymbolu1"/>
          <w:color w:val="000000"/>
        </w:rPr>
        <w:t xml:space="preserve">     </w:t>
      </w:r>
      <w:r w:rsidRPr="006D561B">
        <w:rPr>
          <w:rStyle w:val="Textzstupnhosymbolu1"/>
          <w:color w:val="000000"/>
        </w:rPr>
        <w:t>Predkladateľ deklaruje súlad predloženého návrhu zákona</w:t>
      </w:r>
      <w:r>
        <w:rPr>
          <w:rStyle w:val="Textzstupnhosymbolu1"/>
          <w:color w:val="000000"/>
        </w:rPr>
        <w:t xml:space="preserve"> s </w:t>
      </w:r>
      <w:r w:rsidRPr="00241ABA">
        <w:t>Ústavou Slovenskej republiky, ústavnými zákonmi, nálezmi Ústavného súdu Slovenskej republiky</w:t>
      </w:r>
      <w:r>
        <w:t>,</w:t>
      </w:r>
      <w:r w:rsidRPr="00241ABA">
        <w:t xml:space="preserve"> medzinárodnými zmluvami, ktorými je Slovenská republika viazaná a zákonmi a súčasne je v súlade s právom Európskej únie.</w:t>
      </w:r>
    </w:p>
    <w:p w:rsidR="00477711" w:rsidRDefault="00477711" w:rsidP="00477711">
      <w:pPr>
        <w:pStyle w:val="Normlnywebov"/>
        <w:spacing w:before="0" w:beforeAutospacing="0" w:after="0" w:afterAutospacing="0"/>
        <w:rPr>
          <w:lang w:eastAsia="de-DE"/>
        </w:rPr>
      </w:pPr>
      <w:r>
        <w:t xml:space="preserve">     </w:t>
      </w:r>
      <w:r w:rsidRPr="00241ABA">
        <w:rPr>
          <w:lang w:eastAsia="de-DE"/>
        </w:rPr>
        <w:t xml:space="preserve">Návrh zákona nie je predmetom </w:t>
      </w:r>
      <w:proofErr w:type="spellStart"/>
      <w:r w:rsidRPr="00241ABA">
        <w:rPr>
          <w:lang w:eastAsia="de-DE"/>
        </w:rPr>
        <w:t>vnútrokomunitárneho</w:t>
      </w:r>
      <w:proofErr w:type="spellEnd"/>
      <w:r w:rsidRPr="00241ABA">
        <w:rPr>
          <w:lang w:eastAsia="de-DE"/>
        </w:rPr>
        <w:t xml:space="preserve"> pripomienkového konania.</w:t>
      </w:r>
    </w:p>
    <w:p w:rsidR="00477711" w:rsidRDefault="00477711" w:rsidP="00477711">
      <w:pPr>
        <w:pStyle w:val="Normlnywebov"/>
        <w:spacing w:before="0" w:beforeAutospacing="0" w:after="0" w:afterAutospacing="0"/>
        <w:jc w:val="both"/>
        <w:rPr>
          <w:lang w:eastAsia="de-DE"/>
        </w:rPr>
      </w:pPr>
      <w:r>
        <w:t xml:space="preserve">     Návrh zákona bol predmetom medzirezortného pripomienkového konania a na rokovanie vlády Slovenskej republiky sa predkladá bez rozporov s povinne pripomienkujúcimi subjektmi a s rozporom s verejnosťou.</w:t>
      </w:r>
    </w:p>
    <w:p w:rsidR="00477711" w:rsidRDefault="00477711" w:rsidP="00477711">
      <w:pPr>
        <w:jc w:val="both"/>
      </w:pPr>
    </w:p>
    <w:p w:rsidR="00477711" w:rsidRDefault="00477711" w:rsidP="00477711">
      <w:pPr>
        <w:jc w:val="center"/>
        <w:rPr>
          <w:b/>
        </w:rPr>
      </w:pPr>
      <w:r>
        <w:rPr>
          <w:b/>
        </w:rPr>
        <w:t>III.</w:t>
      </w:r>
    </w:p>
    <w:p w:rsidR="00477711" w:rsidRDefault="00477711" w:rsidP="00477711">
      <w:pPr>
        <w:rPr>
          <w:b/>
        </w:rPr>
      </w:pPr>
    </w:p>
    <w:p w:rsidR="00477711" w:rsidRDefault="00477711" w:rsidP="00477711">
      <w:pPr>
        <w:jc w:val="both"/>
      </w:pPr>
      <w:r>
        <w:t xml:space="preserve">     </w:t>
      </w:r>
      <w:r w:rsidRPr="00F01195">
        <w:t xml:space="preserve">Návrh </w:t>
      </w:r>
      <w:r>
        <w:t xml:space="preserve">zákona </w:t>
      </w:r>
      <w:r w:rsidRPr="00F01195">
        <w:t>bol predmetom rokovania Legislatívnej rady vlády Sloven</w:t>
      </w:r>
      <w:r>
        <w:t>skej republiky dňa 13. februára 2018.</w:t>
      </w:r>
      <w:r w:rsidRPr="00F01195">
        <w:t xml:space="preserve"> </w:t>
      </w:r>
      <w:r w:rsidRPr="00371C6C">
        <w:t>Po prerokovaní návrhu zákona Legislatívna rada vlády Slovenskej republiky odporučila predkladateľovi zapracovať do návrhu jej pripomienky a predložiť návrh zákona na rokovanie vlády Slovenskej republiky v novom znení.</w:t>
      </w:r>
    </w:p>
    <w:p w:rsidR="00477711" w:rsidRDefault="00477711" w:rsidP="00477711">
      <w:pPr>
        <w:jc w:val="both"/>
      </w:pPr>
    </w:p>
    <w:p w:rsidR="00477711" w:rsidRDefault="00477711" w:rsidP="00477711">
      <w:pPr>
        <w:jc w:val="center"/>
        <w:rPr>
          <w:b/>
        </w:rPr>
      </w:pPr>
      <w:r>
        <w:rPr>
          <w:b/>
        </w:rPr>
        <w:t>IV.</w:t>
      </w:r>
    </w:p>
    <w:p w:rsidR="00477711" w:rsidRDefault="00477711" w:rsidP="00477711">
      <w:pPr>
        <w:rPr>
          <w:b/>
        </w:rPr>
      </w:pPr>
    </w:p>
    <w:p w:rsidR="00477711" w:rsidRPr="006D2F9A" w:rsidRDefault="00477711" w:rsidP="00477711">
      <w:pPr>
        <w:pStyle w:val="Normlnywebov"/>
        <w:spacing w:before="0" w:beforeAutospacing="0" w:after="0" w:afterAutospacing="0"/>
        <w:jc w:val="both"/>
        <w:rPr>
          <w:color w:val="FF0000"/>
        </w:rPr>
      </w:pPr>
      <w:r>
        <w:t xml:space="preserve">     </w:t>
      </w:r>
      <w:r w:rsidRPr="00A64F68">
        <w:t>Sekcia vládnej legislatívy Úradu vlády Slovenskej republiky po posúdení</w:t>
      </w:r>
      <w:r>
        <w:t xml:space="preserve"> upraveného znenia návrhu zákona </w:t>
      </w:r>
      <w:r w:rsidRPr="00A64F68">
        <w:t xml:space="preserve">konštatuje, že </w:t>
      </w:r>
      <w:r w:rsidRPr="0022621C">
        <w:t>pripomienky Legislatívnej rady vlády Slovenskej republiky</w:t>
      </w:r>
      <w:r w:rsidRPr="001F2457">
        <w:rPr>
          <w:b/>
        </w:rPr>
        <w:t xml:space="preserve"> </w:t>
      </w:r>
      <w:r w:rsidRPr="0022621C">
        <w:rPr>
          <w:b/>
          <w:bCs/>
        </w:rPr>
        <w:t>(</w:t>
      </w:r>
      <w:r w:rsidR="00164F60">
        <w:rPr>
          <w:b/>
          <w:bCs/>
        </w:rPr>
        <w:t>22</w:t>
      </w:r>
      <w:r w:rsidRPr="0022621C">
        <w:rPr>
          <w:b/>
          <w:bCs/>
        </w:rPr>
        <w:t xml:space="preserve"> pripomienok</w:t>
      </w:r>
      <w:r w:rsidRPr="001F2457">
        <w:rPr>
          <w:b/>
          <w:bCs/>
        </w:rPr>
        <w:t>)</w:t>
      </w:r>
      <w:r w:rsidRPr="001F2457">
        <w:rPr>
          <w:b/>
        </w:rPr>
        <w:t xml:space="preserve"> </w:t>
      </w:r>
      <w:r w:rsidRPr="0022621C">
        <w:t xml:space="preserve">boli </w:t>
      </w:r>
      <w:r w:rsidRPr="00A64F68">
        <w:t xml:space="preserve">do návrhu </w:t>
      </w:r>
      <w:r>
        <w:t xml:space="preserve">zákona zapracované </w:t>
      </w:r>
      <w:r w:rsidRPr="00A64F68">
        <w:t>a odporúča vláde Slovenskej rep</w:t>
      </w:r>
      <w:r>
        <w:t xml:space="preserve">ubliky návrh zákona, </w:t>
      </w:r>
      <w:r w:rsidRPr="006D561B">
        <w:t>ktorým sa mení a dopĺňa zákon č.</w:t>
      </w:r>
      <w:r>
        <w:t xml:space="preserve"> 300/2005 Z. z. Trestný zák</w:t>
      </w:r>
      <w:r w:rsidR="006E0B7C">
        <w:t xml:space="preserve">on v znení neskorších predpisov </w:t>
      </w:r>
      <w:r>
        <w:t xml:space="preserve">a ktorým sa menia a dopĺňajú niektoré zákony </w:t>
      </w:r>
      <w:r w:rsidRPr="00F036C0">
        <w:rPr>
          <w:b/>
          <w:bCs/>
        </w:rPr>
        <w:t xml:space="preserve">schváliť v predloženom znení. </w:t>
      </w:r>
    </w:p>
    <w:p w:rsidR="00477711" w:rsidRDefault="00477711" w:rsidP="00477711">
      <w:pPr>
        <w:jc w:val="both"/>
      </w:pPr>
    </w:p>
    <w:p w:rsidR="00477711" w:rsidRDefault="00477711" w:rsidP="00477711">
      <w:pPr>
        <w:jc w:val="both"/>
      </w:pPr>
    </w:p>
    <w:p w:rsidR="00477711" w:rsidRDefault="00477711" w:rsidP="00477711">
      <w:pPr>
        <w:spacing w:line="276" w:lineRule="auto"/>
        <w:jc w:val="both"/>
      </w:pPr>
    </w:p>
    <w:p w:rsidR="00477711" w:rsidRPr="00147465" w:rsidRDefault="00477711" w:rsidP="0047771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1E0877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E0877">
        <w:rPr>
          <w:rFonts w:ascii="Times New Roman" w:hAnsi="Times New Roman" w:cs="Times New Roman"/>
          <w:sz w:val="24"/>
          <w:szCs w:val="24"/>
        </w:rPr>
        <w:t>Bratislave</w:t>
      </w:r>
      <w:r w:rsidR="00DC291F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. februára 2018</w:t>
      </w:r>
    </w:p>
    <w:p w:rsidR="00477711" w:rsidRPr="00477711" w:rsidRDefault="00477711" w:rsidP="00477711"/>
    <w:sectPr w:rsidR="00477711" w:rsidRPr="00477711" w:rsidSect="0047771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11"/>
    <w:rsid w:val="00164F60"/>
    <w:rsid w:val="0033042E"/>
    <w:rsid w:val="004166C3"/>
    <w:rsid w:val="00477711"/>
    <w:rsid w:val="004F555B"/>
    <w:rsid w:val="005E4E37"/>
    <w:rsid w:val="006E0B7C"/>
    <w:rsid w:val="0092432F"/>
    <w:rsid w:val="009B4906"/>
    <w:rsid w:val="00AA18F5"/>
    <w:rsid w:val="00B60021"/>
    <w:rsid w:val="00D5789C"/>
    <w:rsid w:val="00DC291F"/>
    <w:rsid w:val="00E8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771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zstupnhosymbolu1">
    <w:name w:val="Text zástupného symbolu1"/>
    <w:semiHidden/>
    <w:rsid w:val="00477711"/>
    <w:rPr>
      <w:rFonts w:cs="Times New Roman"/>
      <w:color w:val="808080"/>
    </w:rPr>
  </w:style>
  <w:style w:type="paragraph" w:styleId="Normlnywebov">
    <w:name w:val="Normal (Web)"/>
    <w:aliases w:val="webb"/>
    <w:basedOn w:val="Normlny"/>
    <w:unhideWhenUsed/>
    <w:rsid w:val="00477711"/>
    <w:pPr>
      <w:spacing w:before="100" w:beforeAutospacing="1" w:after="100" w:afterAutospacing="1"/>
    </w:pPr>
    <w:rPr>
      <w:rFonts w:eastAsia="Times New Roman"/>
    </w:rPr>
  </w:style>
  <w:style w:type="paragraph" w:styleId="Bezriadkovania">
    <w:name w:val="No Spacing"/>
    <w:uiPriority w:val="1"/>
    <w:qFormat/>
    <w:rsid w:val="0047771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771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zstupnhosymbolu1">
    <w:name w:val="Text zástupného symbolu1"/>
    <w:semiHidden/>
    <w:rsid w:val="00477711"/>
    <w:rPr>
      <w:rFonts w:cs="Times New Roman"/>
      <w:color w:val="808080"/>
    </w:rPr>
  </w:style>
  <w:style w:type="paragraph" w:styleId="Normlnywebov">
    <w:name w:val="Normal (Web)"/>
    <w:aliases w:val="webb"/>
    <w:basedOn w:val="Normlny"/>
    <w:unhideWhenUsed/>
    <w:rsid w:val="00477711"/>
    <w:pPr>
      <w:spacing w:before="100" w:beforeAutospacing="1" w:after="100" w:afterAutospacing="1"/>
    </w:pPr>
    <w:rPr>
      <w:rFonts w:eastAsia="Times New Roman"/>
    </w:rPr>
  </w:style>
  <w:style w:type="paragraph" w:styleId="Bezriadkovania">
    <w:name w:val="No Spacing"/>
    <w:uiPriority w:val="1"/>
    <w:qFormat/>
    <w:rsid w:val="004777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WKX3UHSAJ2R6-2-824640</_dlc_DocId>
    <_dlc_DocIdUrl xmlns="e60a29af-d413-48d4-bd90-fe9d2a897e4b">
      <Url>https://ovdmasv601/sites/DMS/_layouts/15/DocIdRedir.aspx?ID=WKX3UHSAJ2R6-2-824640</Url>
      <Description>WKX3UHSAJ2R6-2-824640</Description>
    </_dlc_DocIdUrl>
  </documentManagement>
</p:properties>
</file>

<file path=customXml/itemProps1.xml><?xml version="1.0" encoding="utf-8"?>
<ds:datastoreItem xmlns:ds="http://schemas.openxmlformats.org/officeDocument/2006/customXml" ds:itemID="{1A83957F-4E3C-4195-9E46-81DDB5856660}"/>
</file>

<file path=customXml/itemProps2.xml><?xml version="1.0" encoding="utf-8"?>
<ds:datastoreItem xmlns:ds="http://schemas.openxmlformats.org/officeDocument/2006/customXml" ds:itemID="{35267BE0-2FEB-47B1-8D40-E74B3C37EB88}"/>
</file>

<file path=customXml/itemProps3.xml><?xml version="1.0" encoding="utf-8"?>
<ds:datastoreItem xmlns:ds="http://schemas.openxmlformats.org/officeDocument/2006/customXml" ds:itemID="{B7DD7CE6-713F-40D4-A784-0E09300D43ED}"/>
</file>

<file path=customXml/itemProps4.xml><?xml version="1.0" encoding="utf-8"?>
<ds:datastoreItem xmlns:ds="http://schemas.openxmlformats.org/officeDocument/2006/customXml" ds:itemID="{F5F60944-1EE0-4B95-BB88-025419119E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Vachálková Alica</dc:creator>
  <cp:lastModifiedBy>Csánová Renáta</cp:lastModifiedBy>
  <cp:revision>2</cp:revision>
  <cp:lastPrinted>2018-02-20T11:14:00Z</cp:lastPrinted>
  <dcterms:created xsi:type="dcterms:W3CDTF">2018-02-20T12:27:00Z</dcterms:created>
  <dcterms:modified xsi:type="dcterms:W3CDTF">2018-02-20T12:27:00Z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35d246a3-e61e-40fa-9adc-78167bdf9d1e</vt:lpwstr>
  </property>
</Properties>
</file>