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846" w:rsidRPr="00147A1A" w:rsidRDefault="00CA0846" w:rsidP="00CA0846">
      <w:pPr>
        <w:jc w:val="center"/>
        <w:outlineLvl w:val="0"/>
        <w:rPr>
          <w:rFonts w:ascii="Times New Roman" w:hAnsi="Times New Roman" w:cs="Times New Roman"/>
          <w:b/>
          <w:color w:val="000000"/>
        </w:rPr>
      </w:pPr>
      <w:r w:rsidRPr="00147A1A">
        <w:rPr>
          <w:rFonts w:ascii="Times New Roman" w:hAnsi="Times New Roman" w:cs="Times New Roman"/>
          <w:b/>
          <w:color w:val="000000"/>
        </w:rPr>
        <w:t xml:space="preserve">Informácia o vývoji pohľadávok na neuhradenom poistnom </w:t>
      </w:r>
    </w:p>
    <w:p w:rsidR="00CA0846" w:rsidRPr="00147A1A" w:rsidRDefault="00CA0846" w:rsidP="00CA0846">
      <w:pPr>
        <w:jc w:val="center"/>
        <w:outlineLvl w:val="0"/>
        <w:rPr>
          <w:rFonts w:ascii="Times New Roman" w:hAnsi="Times New Roman" w:cs="Times New Roman"/>
          <w:b/>
          <w:color w:val="000000"/>
        </w:rPr>
      </w:pPr>
      <w:r w:rsidRPr="00147A1A">
        <w:rPr>
          <w:rFonts w:ascii="Times New Roman" w:hAnsi="Times New Roman" w:cs="Times New Roman"/>
          <w:b/>
          <w:color w:val="000000"/>
        </w:rPr>
        <w:t>Sociálnej poisťovne voči zdravotníckym zariadeniam k 31. decembru 2014</w:t>
      </w:r>
    </w:p>
    <w:p w:rsidR="00CA0846" w:rsidRPr="00147A1A" w:rsidRDefault="00CA0846" w:rsidP="00CA0846">
      <w:pPr>
        <w:jc w:val="center"/>
        <w:rPr>
          <w:rFonts w:ascii="Times New Roman" w:hAnsi="Times New Roman" w:cs="Times New Roman"/>
          <w:b/>
          <w:color w:val="000000"/>
        </w:rPr>
      </w:pPr>
    </w:p>
    <w:p w:rsidR="00CA0846" w:rsidRPr="00147A1A" w:rsidRDefault="00CA0846" w:rsidP="00CA0846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</w:rPr>
      </w:pPr>
    </w:p>
    <w:p w:rsidR="00CA0846" w:rsidRPr="00147A1A" w:rsidRDefault="00CA0846" w:rsidP="00CA0846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</w:rPr>
      </w:pPr>
      <w:r w:rsidRPr="00147A1A">
        <w:rPr>
          <w:rFonts w:ascii="Times New Roman" w:hAnsi="Times New Roman" w:cs="Times New Roman"/>
          <w:color w:val="000000"/>
        </w:rPr>
        <w:t xml:space="preserve">Celkový objem pohľadávok na  neuhradenom poistnom (ďalej len "pohľadávka") Sociálnej poisťovne evidovaných voči sledovaným zdravotníckym zariadeniam v pôsobnosti MZ SR a transformovaným zdravotníckym zariadeniam dosiahol k 31. decembru 2014 sumu 120 284,2 tis. Eur. Objem pohľadávok evidovaný  k 31. decembru 2014 v porovnaní s objemom pohľadávok k 31. decembru 2013 zaznamenal nárast  33 955,8 tis. Eur. </w:t>
      </w:r>
    </w:p>
    <w:p w:rsidR="00CA0846" w:rsidRPr="00147A1A" w:rsidRDefault="00CA0846" w:rsidP="00CA0846">
      <w:pPr>
        <w:tabs>
          <w:tab w:val="left" w:pos="3765"/>
        </w:tabs>
        <w:spacing w:line="360" w:lineRule="auto"/>
        <w:ind w:firstLine="540"/>
        <w:jc w:val="both"/>
        <w:rPr>
          <w:rFonts w:ascii="Times New Roman" w:hAnsi="Times New Roman" w:cs="Times New Roman"/>
          <w:color w:val="000000"/>
        </w:rPr>
      </w:pPr>
      <w:r w:rsidRPr="00147A1A">
        <w:rPr>
          <w:rFonts w:ascii="Times New Roman" w:hAnsi="Times New Roman" w:cs="Times New Roman"/>
          <w:color w:val="000000"/>
        </w:rPr>
        <w:tab/>
      </w:r>
    </w:p>
    <w:p w:rsidR="00CA0846" w:rsidRPr="00147A1A" w:rsidRDefault="00CA0846" w:rsidP="00CA0846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</w:rPr>
      </w:pPr>
      <w:r w:rsidRPr="00147A1A">
        <w:rPr>
          <w:rFonts w:ascii="Times New Roman" w:hAnsi="Times New Roman" w:cs="Times New Roman"/>
          <w:color w:val="000000"/>
        </w:rPr>
        <w:t xml:space="preserve">Vývoj pohľadávok voči zdravotníckym zariadeniam je uvedený v tabuľkách č. 1 až 2 a v grafe č. 1. </w:t>
      </w:r>
    </w:p>
    <w:p w:rsidR="00CA0846" w:rsidRPr="00147A1A" w:rsidRDefault="00CA0846" w:rsidP="00CA0846">
      <w:pPr>
        <w:spacing w:line="360" w:lineRule="auto"/>
        <w:ind w:firstLine="539"/>
        <w:jc w:val="both"/>
        <w:rPr>
          <w:rFonts w:ascii="Times New Roman" w:hAnsi="Times New Roman" w:cs="Times New Roman"/>
          <w:color w:val="000000"/>
        </w:rPr>
      </w:pPr>
    </w:p>
    <w:p w:rsidR="00CA0846" w:rsidRPr="00147A1A" w:rsidRDefault="00CA0846" w:rsidP="00CA0846">
      <w:pPr>
        <w:tabs>
          <w:tab w:val="left" w:pos="1276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147A1A">
        <w:rPr>
          <w:rFonts w:ascii="Times New Roman" w:hAnsi="Times New Roman" w:cs="Times New Roman"/>
          <w:color w:val="000000"/>
        </w:rPr>
        <w:t xml:space="preserve">Pohľadávky </w:t>
      </w:r>
      <w:r w:rsidRPr="00147A1A">
        <w:rPr>
          <w:rFonts w:ascii="Times New Roman" w:hAnsi="Times New Roman" w:cs="Times New Roman"/>
          <w:b/>
          <w:color w:val="000000"/>
        </w:rPr>
        <w:t>voči zdravotníckym zariadeniam v pôsobnosti MZ SR</w:t>
      </w:r>
      <w:r w:rsidRPr="00147A1A">
        <w:rPr>
          <w:rFonts w:ascii="Times New Roman" w:hAnsi="Times New Roman" w:cs="Times New Roman"/>
          <w:color w:val="000000"/>
        </w:rPr>
        <w:t xml:space="preserve"> dosiahli      k 31. decembru 2014 výšku 81 854,1 tis. Eur, čo predstavuje 68,1 % z celkového objemu pohľadávok voči všetkým sledovaným zdravotníckym zariadeniam. V porovnaní s predchádzajúcim mesiacom sa pohľadávky voči týmto zdravotníckym zariadeniam zvýšili o 4 454,4 tis. Eur. Nárast pohľadávok z titulu neplatenia mesačných odvodov v súčasnosti evidujeme pri 4 zdravotníckych zariadeniach  v pôsobnosti MZ SR a to Univerzitnej nemocnici Bratislava, Detskej fakultnej nemocnici s poliklinikou Bratislava, Fakultnej nemocnici s poliklinikou F. D. </w:t>
      </w:r>
      <w:proofErr w:type="spellStart"/>
      <w:r w:rsidRPr="00147A1A">
        <w:rPr>
          <w:rFonts w:ascii="Times New Roman" w:hAnsi="Times New Roman" w:cs="Times New Roman"/>
          <w:color w:val="000000"/>
        </w:rPr>
        <w:t>Roosevelta</w:t>
      </w:r>
      <w:proofErr w:type="spellEnd"/>
      <w:r w:rsidRPr="00147A1A">
        <w:rPr>
          <w:rFonts w:ascii="Times New Roman" w:hAnsi="Times New Roman" w:cs="Times New Roman"/>
          <w:color w:val="000000"/>
        </w:rPr>
        <w:t xml:space="preserve"> Banská Bystrica a Národnej transfúznej službe SR, Bratislava. </w:t>
      </w:r>
    </w:p>
    <w:p w:rsidR="00CA0846" w:rsidRPr="00147A1A" w:rsidRDefault="00CA0846" w:rsidP="00CA0846">
      <w:pPr>
        <w:tabs>
          <w:tab w:val="left" w:pos="1276"/>
        </w:tabs>
        <w:spacing w:line="360" w:lineRule="auto"/>
        <w:ind w:firstLine="539"/>
        <w:jc w:val="both"/>
        <w:rPr>
          <w:rFonts w:ascii="Times New Roman" w:hAnsi="Times New Roman" w:cs="Times New Roman"/>
          <w:color w:val="000000"/>
        </w:rPr>
      </w:pPr>
    </w:p>
    <w:p w:rsidR="00CA0846" w:rsidRPr="00147A1A" w:rsidRDefault="00CA0846" w:rsidP="00CA0846">
      <w:pPr>
        <w:spacing w:line="360" w:lineRule="auto"/>
        <w:ind w:firstLine="539"/>
        <w:jc w:val="both"/>
        <w:rPr>
          <w:rFonts w:ascii="Times New Roman" w:hAnsi="Times New Roman" w:cs="Times New Roman"/>
          <w:color w:val="000000"/>
        </w:rPr>
      </w:pPr>
      <w:r w:rsidRPr="00147A1A">
        <w:rPr>
          <w:rFonts w:ascii="Times New Roman" w:hAnsi="Times New Roman" w:cs="Times New Roman"/>
          <w:color w:val="000000"/>
        </w:rPr>
        <w:t xml:space="preserve">Vývoj pohľadávok voči zdravotníckym zariadeniam v pôsobnosti MZ SR je uvedený v tabuľke č. 3 podľa zdravotníckych zariadení a v tabuľke č. 4 a v grafe č. 2 podľa pobočiek Sociálnej poisťovne. </w:t>
      </w:r>
    </w:p>
    <w:p w:rsidR="00CA0846" w:rsidRPr="00147A1A" w:rsidRDefault="00CA0846" w:rsidP="00CA0846">
      <w:pPr>
        <w:spacing w:line="360" w:lineRule="auto"/>
        <w:ind w:firstLine="539"/>
        <w:jc w:val="both"/>
        <w:rPr>
          <w:rFonts w:ascii="Times New Roman" w:hAnsi="Times New Roman" w:cs="Times New Roman"/>
          <w:color w:val="000000"/>
        </w:rPr>
      </w:pPr>
    </w:p>
    <w:p w:rsidR="00CA0846" w:rsidRPr="00147A1A" w:rsidRDefault="00CA0846" w:rsidP="00CA0846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</w:rPr>
      </w:pPr>
      <w:r w:rsidRPr="00147A1A">
        <w:rPr>
          <w:rFonts w:ascii="Times New Roman" w:hAnsi="Times New Roman" w:cs="Times New Roman"/>
          <w:b/>
          <w:color w:val="000000"/>
        </w:rPr>
        <w:t>Voči transformovaným zdravotníckym zariadeniam</w:t>
      </w:r>
      <w:r w:rsidRPr="00147A1A">
        <w:rPr>
          <w:rFonts w:ascii="Times New Roman" w:hAnsi="Times New Roman" w:cs="Times New Roman"/>
          <w:color w:val="000000"/>
        </w:rPr>
        <w:t xml:space="preserve"> eviduje Sociálna poisťovňa k 31. decembru 2014 pohľadávky vo výške 38 430,1 tis. Eur, čo predstavuje  </w:t>
      </w:r>
      <w:r w:rsidRPr="00147A1A">
        <w:rPr>
          <w:rFonts w:ascii="Times New Roman" w:hAnsi="Times New Roman" w:cs="Times New Roman"/>
        </w:rPr>
        <w:t xml:space="preserve">31,9 % </w:t>
      </w:r>
      <w:r w:rsidRPr="00147A1A">
        <w:rPr>
          <w:rFonts w:ascii="Times New Roman" w:hAnsi="Times New Roman" w:cs="Times New Roman"/>
          <w:color w:val="000000"/>
        </w:rPr>
        <w:t xml:space="preserve">z celkového objemu pohľadávok voči všetkým sledovaným zdravotníckym zariadeniam. V porovnaní s predchádzajúcim mesiacom sa pohľadávky voči týmto zdravotníckym zariadeniam zvýšili o 844,9 tis. Eur. Nárast pohľadávok z titulu neplatenia mesačných odvodov v súčasnosti evidujeme pri 8 transformovaných zdravotníckych zariadeniach a to Nemocnici s poliklinikou v Považskej Bystrici, Nemocnici s poliklinikou Prievidza so sídlom v Bojniciach, Nemocnici s poliklinikou Dunajská Streda, a.s., Nemocnici A. </w:t>
      </w:r>
      <w:proofErr w:type="spellStart"/>
      <w:r w:rsidRPr="00147A1A">
        <w:rPr>
          <w:rFonts w:ascii="Times New Roman" w:hAnsi="Times New Roman" w:cs="Times New Roman"/>
          <w:color w:val="000000"/>
        </w:rPr>
        <w:t>Wintera</w:t>
      </w:r>
      <w:proofErr w:type="spellEnd"/>
      <w:r w:rsidRPr="00147A1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47A1A">
        <w:rPr>
          <w:rFonts w:ascii="Times New Roman" w:hAnsi="Times New Roman" w:cs="Times New Roman"/>
          <w:color w:val="000000"/>
        </w:rPr>
        <w:t>n.o</w:t>
      </w:r>
      <w:proofErr w:type="spellEnd"/>
      <w:r w:rsidRPr="00147A1A">
        <w:rPr>
          <w:rFonts w:ascii="Times New Roman" w:hAnsi="Times New Roman" w:cs="Times New Roman"/>
          <w:color w:val="000000"/>
        </w:rPr>
        <w:t xml:space="preserve">. </w:t>
      </w:r>
      <w:r w:rsidRPr="00147A1A">
        <w:rPr>
          <w:rFonts w:ascii="Times New Roman" w:hAnsi="Times New Roman" w:cs="Times New Roman"/>
          <w:color w:val="000000"/>
        </w:rPr>
        <w:lastRenderedPageBreak/>
        <w:t xml:space="preserve">Piešťany, Nemocnici s poliklinikou Ilava, </w:t>
      </w:r>
      <w:proofErr w:type="spellStart"/>
      <w:r w:rsidRPr="00147A1A">
        <w:rPr>
          <w:rFonts w:ascii="Times New Roman" w:hAnsi="Times New Roman" w:cs="Times New Roman"/>
          <w:color w:val="000000"/>
        </w:rPr>
        <w:t>n.o</w:t>
      </w:r>
      <w:proofErr w:type="spellEnd"/>
      <w:r w:rsidRPr="00147A1A">
        <w:rPr>
          <w:rFonts w:ascii="Times New Roman" w:hAnsi="Times New Roman" w:cs="Times New Roman"/>
          <w:color w:val="000000"/>
        </w:rPr>
        <w:t xml:space="preserve">., Nemocnici s poliklinikou Myjava, Liptovskej nemocnici s poliklinikou MUDr. Ivana Stodolu Liptovský Mikuláš a Mestskej nemocnici Prof. MUDr. Rudolfa Korca, DrSc. Zlaté Moravce. </w:t>
      </w:r>
    </w:p>
    <w:p w:rsidR="00CA0846" w:rsidRPr="00147A1A" w:rsidRDefault="00CA0846" w:rsidP="00CA0846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</w:rPr>
      </w:pPr>
    </w:p>
    <w:p w:rsidR="00CA0846" w:rsidRPr="00147A1A" w:rsidRDefault="00CA0846" w:rsidP="00CA0846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</w:rPr>
      </w:pPr>
      <w:r w:rsidRPr="00147A1A">
        <w:rPr>
          <w:rFonts w:ascii="Times New Roman" w:hAnsi="Times New Roman" w:cs="Times New Roman"/>
          <w:color w:val="000000"/>
        </w:rPr>
        <w:t>Vývoj pohľadávok voči transformovaným zdravotníckym zariadeniam je uvedený v tabuľke č. 3 podľa zdravotníckych zariadení a v tabuľke č. 4 a v grafe č.  2 podľa pobočiek Sociálnej poisťovne.</w:t>
      </w:r>
    </w:p>
    <w:p w:rsidR="00CA0846" w:rsidRPr="00147A1A" w:rsidRDefault="00CA0846" w:rsidP="00CA0846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</w:rPr>
      </w:pPr>
    </w:p>
    <w:p w:rsidR="00CA0846" w:rsidRPr="00147A1A" w:rsidRDefault="00CA0846" w:rsidP="00CA0846">
      <w:pPr>
        <w:tabs>
          <w:tab w:val="left" w:pos="5760"/>
        </w:tabs>
        <w:spacing w:line="360" w:lineRule="auto"/>
        <w:ind w:firstLine="540"/>
        <w:jc w:val="both"/>
        <w:rPr>
          <w:rFonts w:ascii="Times New Roman" w:hAnsi="Times New Roman" w:cs="Times New Roman"/>
          <w:color w:val="000000"/>
        </w:rPr>
      </w:pPr>
      <w:r w:rsidRPr="00147A1A">
        <w:rPr>
          <w:rFonts w:ascii="Times New Roman" w:hAnsi="Times New Roman" w:cs="Times New Roman"/>
          <w:color w:val="000000"/>
        </w:rPr>
        <w:t xml:space="preserve">Sociálna poisťovňa eviduje k 31. decembru 2014 celkovo 19 sledovaných zdravotníckych zariadení s pohľadávkou, z toho je 5 zdravotníckych zariadení v pôsobnosti MZ SR a 14 je transformovaných zdravotníckych zariadení. </w:t>
      </w:r>
    </w:p>
    <w:p w:rsidR="00CA0846" w:rsidRPr="00147A1A" w:rsidRDefault="00CA0846" w:rsidP="00CA0846">
      <w:pPr>
        <w:spacing w:before="100" w:beforeAutospacing="1" w:after="100" w:afterAutospacing="1" w:line="360" w:lineRule="auto"/>
        <w:ind w:firstLine="539"/>
        <w:jc w:val="both"/>
        <w:rPr>
          <w:rFonts w:ascii="Times New Roman" w:hAnsi="Times New Roman" w:cs="Times New Roman"/>
          <w:color w:val="000000"/>
        </w:rPr>
      </w:pPr>
      <w:r w:rsidRPr="00147A1A">
        <w:rPr>
          <w:rFonts w:ascii="Times New Roman" w:hAnsi="Times New Roman" w:cs="Times New Roman"/>
          <w:color w:val="000000"/>
        </w:rPr>
        <w:t>V tabuľke č. 5 sú uvedené sledované zdravotnícke zariadenia s pohľadávkou k 31. decembru 2014, voči ktorým bolo začaté exekučné konanie, ktorým boli povolené splátky dlžných súm prostredníctvom splátkového kalendára, vyhodnotenie generálneho pardonu 2008 a prehľad zaplateného poistného v súvislosti s uznesením vlády SR č. 698/2012.</w:t>
      </w:r>
    </w:p>
    <w:p w:rsidR="00F0436C" w:rsidRDefault="00F0436C">
      <w:bookmarkStart w:id="0" w:name="_GoBack"/>
      <w:bookmarkEnd w:id="0"/>
    </w:p>
    <w:sectPr w:rsidR="00F04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846"/>
    <w:rsid w:val="00CA0846"/>
    <w:rsid w:val="00F0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A0846"/>
    <w:pPr>
      <w:spacing w:after="0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A0846"/>
    <w:pPr>
      <w:spacing w:after="0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WKX3UHSAJ2R6-2-401052</_dlc_DocId>
    <_dlc_DocIdUrl xmlns="e60a29af-d413-48d4-bd90-fe9d2a897e4b">
      <Url>https://ovdmasv601/sites/DMS/_layouts/15/DocIdRedir.aspx?ID=WKX3UHSAJ2R6-2-401052</Url>
      <Description>WKX3UHSAJ2R6-2-401052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F96E51-E1E6-449B-90FA-4E0956E2CAA5}"/>
</file>

<file path=customXml/itemProps2.xml><?xml version="1.0" encoding="utf-8"?>
<ds:datastoreItem xmlns:ds="http://schemas.openxmlformats.org/officeDocument/2006/customXml" ds:itemID="{4DBFD1DC-CBC1-452F-B0E2-31FAA5AD4EBC}"/>
</file>

<file path=customXml/itemProps3.xml><?xml version="1.0" encoding="utf-8"?>
<ds:datastoreItem xmlns:ds="http://schemas.openxmlformats.org/officeDocument/2006/customXml" ds:itemID="{5425ADA8-DCA9-4B71-A6F8-AFF74772E3D4}"/>
</file>

<file path=customXml/itemProps4.xml><?xml version="1.0" encoding="utf-8"?>
<ds:datastoreItem xmlns:ds="http://schemas.openxmlformats.org/officeDocument/2006/customXml" ds:itemID="{7B643138-21E2-4D84-B9B6-314393BEA3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1</cp:revision>
  <dcterms:created xsi:type="dcterms:W3CDTF">2015-01-14T08:54:00Z</dcterms:created>
  <dcterms:modified xsi:type="dcterms:W3CDTF">2015-01-14T08:55:00Z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faede1ff-ac3b-49bd-a810-135ecb0ea9cf</vt:lpwstr>
  </property>
</Properties>
</file>