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A8" w:rsidRPr="003901F3" w:rsidRDefault="00F479D5" w:rsidP="00F479D5">
      <w:pPr>
        <w:rPr>
          <w:b/>
          <w:sz w:val="24"/>
          <w:szCs w:val="24"/>
        </w:rPr>
      </w:pPr>
      <w:r>
        <w:rPr>
          <w:b/>
          <w:sz w:val="24"/>
          <w:szCs w:val="24"/>
        </w:rPr>
        <w:t xml:space="preserve">                                      </w:t>
      </w:r>
      <w:r w:rsidR="002675A8" w:rsidRPr="003901F3">
        <w:rPr>
          <w:b/>
          <w:sz w:val="24"/>
          <w:szCs w:val="24"/>
        </w:rPr>
        <w:t xml:space="preserve">Návrh na poskytnutie investičnej pomoci pre </w:t>
      </w:r>
    </w:p>
    <w:p w:rsidR="002675A8" w:rsidRPr="006A29DB" w:rsidRDefault="00D856A0" w:rsidP="002675A8">
      <w:pPr>
        <w:jc w:val="center"/>
        <w:rPr>
          <w:b/>
          <w:sz w:val="24"/>
          <w:szCs w:val="24"/>
        </w:rPr>
      </w:pPr>
      <w:r>
        <w:rPr>
          <w:b/>
          <w:sz w:val="24"/>
          <w:szCs w:val="24"/>
          <w:lang w:eastAsia="en-US"/>
        </w:rPr>
        <w:t xml:space="preserve">           </w:t>
      </w:r>
      <w:r w:rsidR="008F7FE1">
        <w:rPr>
          <w:b/>
          <w:sz w:val="24"/>
          <w:szCs w:val="24"/>
          <w:lang w:eastAsia="en-US"/>
        </w:rPr>
        <w:t xml:space="preserve">  </w:t>
      </w:r>
      <w:r w:rsidR="002675A8" w:rsidRPr="006A29DB">
        <w:rPr>
          <w:b/>
          <w:sz w:val="24"/>
          <w:szCs w:val="24"/>
          <w:lang w:eastAsia="en-US"/>
        </w:rPr>
        <w:t>Midia Agro, s.</w:t>
      </w:r>
      <w:r w:rsidR="002675A8">
        <w:rPr>
          <w:b/>
          <w:sz w:val="24"/>
          <w:szCs w:val="24"/>
          <w:lang w:eastAsia="en-US"/>
        </w:rPr>
        <w:t xml:space="preserve"> </w:t>
      </w:r>
      <w:r w:rsidR="002675A8" w:rsidRPr="006A29DB">
        <w:rPr>
          <w:b/>
          <w:sz w:val="24"/>
          <w:szCs w:val="24"/>
          <w:lang w:eastAsia="en-US"/>
        </w:rPr>
        <w:t>r.</w:t>
      </w:r>
      <w:r w:rsidR="002675A8">
        <w:rPr>
          <w:b/>
          <w:sz w:val="24"/>
          <w:szCs w:val="24"/>
          <w:lang w:eastAsia="en-US"/>
        </w:rPr>
        <w:t xml:space="preserve"> </w:t>
      </w:r>
      <w:r w:rsidR="002675A8" w:rsidRPr="006A29DB">
        <w:rPr>
          <w:b/>
          <w:sz w:val="24"/>
          <w:szCs w:val="24"/>
          <w:lang w:eastAsia="en-US"/>
        </w:rPr>
        <w:t xml:space="preserve">o., so sídlom </w:t>
      </w:r>
      <w:proofErr w:type="spellStart"/>
      <w:r w:rsidR="002675A8" w:rsidRPr="006A29DB">
        <w:rPr>
          <w:b/>
          <w:sz w:val="24"/>
          <w:szCs w:val="24"/>
          <w:lang w:eastAsia="en-US"/>
        </w:rPr>
        <w:t>Karadžičova</w:t>
      </w:r>
      <w:proofErr w:type="spellEnd"/>
      <w:r w:rsidR="002675A8" w:rsidRPr="006A29DB">
        <w:rPr>
          <w:b/>
          <w:sz w:val="24"/>
          <w:szCs w:val="24"/>
          <w:lang w:eastAsia="en-US"/>
        </w:rPr>
        <w:t xml:space="preserve"> 8/A, 821 08 Bratislava</w:t>
      </w:r>
      <w:r w:rsidR="002675A8" w:rsidRPr="006A29DB">
        <w:rPr>
          <w:b/>
          <w:sz w:val="24"/>
          <w:szCs w:val="24"/>
          <w:lang w:eastAsia="en-US"/>
        </w:rPr>
        <w:tab/>
      </w:r>
    </w:p>
    <w:p w:rsidR="002675A8" w:rsidRPr="003901F3" w:rsidRDefault="002675A8" w:rsidP="002675A8">
      <w:pPr>
        <w:jc w:val="center"/>
        <w:rPr>
          <w:b/>
          <w:bCs/>
          <w:spacing w:val="-4"/>
          <w:sz w:val="24"/>
          <w:szCs w:val="24"/>
        </w:rPr>
      </w:pPr>
    </w:p>
    <w:p w:rsidR="002675A8" w:rsidRPr="003901F3" w:rsidRDefault="002675A8" w:rsidP="002675A8">
      <w:pPr>
        <w:jc w:val="both"/>
        <w:rPr>
          <w:sz w:val="24"/>
          <w:szCs w:val="24"/>
        </w:rPr>
      </w:pPr>
      <w:r w:rsidRPr="003901F3">
        <w:rPr>
          <w:sz w:val="24"/>
          <w:szCs w:val="24"/>
        </w:rPr>
        <w:t xml:space="preserve">Spoločnosť </w:t>
      </w:r>
      <w:r>
        <w:rPr>
          <w:sz w:val="24"/>
          <w:szCs w:val="24"/>
          <w:lang w:eastAsia="en-US"/>
        </w:rPr>
        <w:t xml:space="preserve">Midia Agro, s. r. o., so sídlom </w:t>
      </w:r>
      <w:proofErr w:type="spellStart"/>
      <w:r>
        <w:rPr>
          <w:sz w:val="24"/>
          <w:szCs w:val="24"/>
          <w:lang w:eastAsia="en-US"/>
        </w:rPr>
        <w:t>Karadžičova</w:t>
      </w:r>
      <w:proofErr w:type="spellEnd"/>
      <w:r>
        <w:rPr>
          <w:sz w:val="24"/>
          <w:szCs w:val="24"/>
          <w:lang w:eastAsia="en-US"/>
        </w:rPr>
        <w:t xml:space="preserve"> 8/A, 821 08 Bratislava, </w:t>
      </w:r>
      <w:r w:rsidRPr="003901F3">
        <w:rPr>
          <w:sz w:val="24"/>
          <w:szCs w:val="24"/>
        </w:rPr>
        <w:t>IČO</w:t>
      </w:r>
      <w:r>
        <w:rPr>
          <w:sz w:val="24"/>
          <w:szCs w:val="24"/>
        </w:rPr>
        <w:t>:</w:t>
      </w:r>
      <w:r w:rsidRPr="003901F3">
        <w:rPr>
          <w:sz w:val="24"/>
          <w:szCs w:val="24"/>
        </w:rPr>
        <w:t> </w:t>
      </w:r>
      <w:r>
        <w:rPr>
          <w:sz w:val="24"/>
          <w:szCs w:val="24"/>
        </w:rPr>
        <w:t xml:space="preserve">48 228 630, </w:t>
      </w:r>
      <w:r w:rsidRPr="003901F3">
        <w:rPr>
          <w:sz w:val="24"/>
          <w:szCs w:val="24"/>
        </w:rPr>
        <w:t xml:space="preserve">podala </w:t>
      </w:r>
      <w:r w:rsidRPr="003D472C">
        <w:rPr>
          <w:sz w:val="24"/>
          <w:szCs w:val="24"/>
        </w:rPr>
        <w:t xml:space="preserve">dňa </w:t>
      </w:r>
      <w:r w:rsidR="00376B73">
        <w:rPr>
          <w:sz w:val="24"/>
          <w:szCs w:val="24"/>
        </w:rPr>
        <w:t>22</w:t>
      </w:r>
      <w:r w:rsidRPr="00B2256F">
        <w:rPr>
          <w:sz w:val="24"/>
          <w:szCs w:val="24"/>
        </w:rPr>
        <w:t xml:space="preserve">. </w:t>
      </w:r>
      <w:r w:rsidR="00376B73">
        <w:rPr>
          <w:sz w:val="24"/>
          <w:szCs w:val="24"/>
        </w:rPr>
        <w:t>februára</w:t>
      </w:r>
      <w:r>
        <w:rPr>
          <w:sz w:val="24"/>
          <w:szCs w:val="24"/>
        </w:rPr>
        <w:t xml:space="preserve"> 201</w:t>
      </w:r>
      <w:r w:rsidR="00376B73">
        <w:rPr>
          <w:sz w:val="24"/>
          <w:szCs w:val="24"/>
        </w:rPr>
        <w:t>6</w:t>
      </w:r>
      <w:r w:rsidRPr="003901F3">
        <w:rPr>
          <w:sz w:val="24"/>
          <w:szCs w:val="24"/>
        </w:rPr>
        <w:t xml:space="preserve"> na Ministerstvo hospodárstva Slovenskej republiky (ďalej </w:t>
      </w:r>
      <w:r>
        <w:rPr>
          <w:sz w:val="24"/>
          <w:szCs w:val="24"/>
        </w:rPr>
        <w:t>ako</w:t>
      </w:r>
      <w:r w:rsidRPr="003901F3">
        <w:rPr>
          <w:sz w:val="24"/>
          <w:szCs w:val="24"/>
        </w:rPr>
        <w:t xml:space="preserve"> „ministerstvo“) </w:t>
      </w:r>
      <w:r w:rsidR="00376B73" w:rsidRPr="003901F3">
        <w:rPr>
          <w:sz w:val="24"/>
          <w:szCs w:val="24"/>
        </w:rPr>
        <w:t xml:space="preserve">podľa § </w:t>
      </w:r>
      <w:r w:rsidR="00376B73">
        <w:rPr>
          <w:sz w:val="24"/>
          <w:szCs w:val="24"/>
        </w:rPr>
        <w:t>12</w:t>
      </w:r>
      <w:r w:rsidR="00376B73" w:rsidRPr="003901F3">
        <w:rPr>
          <w:sz w:val="24"/>
          <w:szCs w:val="24"/>
        </w:rPr>
        <w:t xml:space="preserve"> zákona č. 561/2007 Z. z. o</w:t>
      </w:r>
      <w:r w:rsidR="00376B73">
        <w:rPr>
          <w:sz w:val="24"/>
          <w:szCs w:val="24"/>
        </w:rPr>
        <w:t> </w:t>
      </w:r>
      <w:r w:rsidR="00376B73" w:rsidRPr="003901F3">
        <w:rPr>
          <w:sz w:val="24"/>
          <w:szCs w:val="24"/>
        </w:rPr>
        <w:t xml:space="preserve">investičnej pomoci a o zmene a doplnení niektorých zákonov v znení neskorších predpisov (ďalej </w:t>
      </w:r>
      <w:r w:rsidR="00AE690D">
        <w:rPr>
          <w:sz w:val="24"/>
          <w:szCs w:val="24"/>
        </w:rPr>
        <w:t xml:space="preserve">ako </w:t>
      </w:r>
      <w:r w:rsidR="00376B73" w:rsidRPr="003901F3">
        <w:rPr>
          <w:sz w:val="24"/>
          <w:szCs w:val="24"/>
        </w:rPr>
        <w:t xml:space="preserve">„zákon o investičnej pomoci“) </w:t>
      </w:r>
      <w:r w:rsidR="00376B73" w:rsidRPr="00247872">
        <w:rPr>
          <w:sz w:val="24"/>
          <w:szCs w:val="24"/>
        </w:rPr>
        <w:t>žiadosť o poskytnutie investičnej pomoci na realizáciu investičného zámeru</w:t>
      </w:r>
      <w:r w:rsidR="00376B73">
        <w:rPr>
          <w:sz w:val="24"/>
          <w:szCs w:val="24"/>
        </w:rPr>
        <w:t xml:space="preserve"> </w:t>
      </w:r>
      <w:r w:rsidRPr="003901F3">
        <w:rPr>
          <w:sz w:val="24"/>
          <w:szCs w:val="24"/>
        </w:rPr>
        <w:t>„</w:t>
      </w:r>
      <w:r>
        <w:rPr>
          <w:sz w:val="24"/>
          <w:szCs w:val="24"/>
        </w:rPr>
        <w:t>Vybudovanie nového podniku na výrobu detskej mliečnej výživy</w:t>
      </w:r>
      <w:r w:rsidRPr="003901F3">
        <w:rPr>
          <w:sz w:val="24"/>
          <w:szCs w:val="24"/>
        </w:rPr>
        <w:t>“</w:t>
      </w:r>
      <w:r w:rsidRPr="009B6A82">
        <w:rPr>
          <w:sz w:val="24"/>
          <w:szCs w:val="24"/>
        </w:rPr>
        <w:t xml:space="preserve"> </w:t>
      </w:r>
      <w:r>
        <w:rPr>
          <w:sz w:val="24"/>
          <w:szCs w:val="24"/>
        </w:rPr>
        <w:t xml:space="preserve">v katastrálnom území Čab, </w:t>
      </w:r>
      <w:r w:rsidRPr="009B6A82">
        <w:rPr>
          <w:sz w:val="24"/>
          <w:szCs w:val="24"/>
        </w:rPr>
        <w:t xml:space="preserve">okres </w:t>
      </w:r>
      <w:r>
        <w:rPr>
          <w:sz w:val="24"/>
          <w:szCs w:val="24"/>
        </w:rPr>
        <w:t>Nitra</w:t>
      </w:r>
      <w:r w:rsidRPr="009B6A82">
        <w:rPr>
          <w:sz w:val="24"/>
          <w:szCs w:val="24"/>
        </w:rPr>
        <w:t xml:space="preserve"> </w:t>
      </w:r>
      <w:r w:rsidRPr="00F75B61">
        <w:rPr>
          <w:sz w:val="24"/>
          <w:szCs w:val="24"/>
        </w:rPr>
        <w:t>(</w:t>
      </w:r>
      <w:r>
        <w:rPr>
          <w:sz w:val="24"/>
          <w:szCs w:val="24"/>
        </w:rPr>
        <w:t xml:space="preserve">ďalej </w:t>
      </w:r>
      <w:r w:rsidR="00AE690D">
        <w:rPr>
          <w:sz w:val="24"/>
          <w:szCs w:val="24"/>
        </w:rPr>
        <w:t>ako</w:t>
      </w:r>
      <w:r>
        <w:rPr>
          <w:sz w:val="24"/>
          <w:szCs w:val="24"/>
        </w:rPr>
        <w:t> </w:t>
      </w:r>
      <w:r w:rsidRPr="00F75B61">
        <w:rPr>
          <w:sz w:val="24"/>
          <w:szCs w:val="24"/>
        </w:rPr>
        <w:t>„investičný zámer“).</w:t>
      </w:r>
    </w:p>
    <w:p w:rsidR="002675A8" w:rsidRPr="003901F3" w:rsidRDefault="002675A8" w:rsidP="002675A8">
      <w:pPr>
        <w:jc w:val="both"/>
        <w:rPr>
          <w:sz w:val="24"/>
          <w:szCs w:val="24"/>
        </w:rPr>
      </w:pPr>
    </w:p>
    <w:p w:rsidR="002675A8" w:rsidRPr="006A788A" w:rsidRDefault="002675A8" w:rsidP="002675A8">
      <w:pPr>
        <w:pStyle w:val="Obsah3"/>
        <w:ind w:firstLine="0"/>
      </w:pPr>
      <w:r w:rsidRPr="00F33293">
        <w:t xml:space="preserve">Na realizáciu investičného zámeru požaduje poskytnutie investičnej pomoci </w:t>
      </w:r>
      <w:r>
        <w:t xml:space="preserve">podľa § 2 ods. 1 písm. a) a b) zákona o investičnej pomoci v celkovej nominálnej výške 18 500 000 </w:t>
      </w:r>
      <w:r w:rsidR="00AE690D">
        <w:t>e</w:t>
      </w:r>
      <w:r>
        <w:t xml:space="preserve">ur, vo forme: </w:t>
      </w:r>
    </w:p>
    <w:p w:rsidR="002675A8" w:rsidRDefault="002675A8" w:rsidP="002675A8">
      <w:pPr>
        <w:pStyle w:val="Obsah3"/>
        <w:numPr>
          <w:ilvl w:val="0"/>
          <w:numId w:val="12"/>
        </w:numPr>
      </w:pPr>
      <w:r>
        <w:t xml:space="preserve"> d</w:t>
      </w:r>
      <w:r w:rsidRPr="00F33293">
        <w:t xml:space="preserve">otácie na obstaraný dlhodobý hmotný majetok v nominálnej </w:t>
      </w:r>
      <w:r>
        <w:t xml:space="preserve">výške 16 500 000 </w:t>
      </w:r>
      <w:r w:rsidR="00AE690D">
        <w:t>e</w:t>
      </w:r>
      <w:r>
        <w:t xml:space="preserve">ur a </w:t>
      </w:r>
    </w:p>
    <w:p w:rsidR="002675A8" w:rsidRPr="003901F3" w:rsidRDefault="002675A8" w:rsidP="002675A8">
      <w:pPr>
        <w:pStyle w:val="Obsah3"/>
        <w:numPr>
          <w:ilvl w:val="0"/>
          <w:numId w:val="12"/>
        </w:numPr>
      </w:pPr>
      <w:r>
        <w:t xml:space="preserve"> ú</w:t>
      </w:r>
      <w:r w:rsidRPr="004E355E">
        <w:t xml:space="preserve">ľavy na dani z príjmu v nominálnej </w:t>
      </w:r>
      <w:r>
        <w:t xml:space="preserve">výške 2 000 </w:t>
      </w:r>
      <w:proofErr w:type="spellStart"/>
      <w:r>
        <w:t>000</w:t>
      </w:r>
      <w:proofErr w:type="spellEnd"/>
      <w:r>
        <w:t xml:space="preserve"> </w:t>
      </w:r>
      <w:r w:rsidR="00AE690D">
        <w:t>e</w:t>
      </w:r>
      <w:r>
        <w:t>ur.</w:t>
      </w:r>
    </w:p>
    <w:p w:rsidR="002675A8" w:rsidRDefault="002675A8" w:rsidP="002675A8">
      <w:pPr>
        <w:jc w:val="both"/>
        <w:rPr>
          <w:sz w:val="24"/>
          <w:szCs w:val="24"/>
        </w:rPr>
      </w:pPr>
    </w:p>
    <w:p w:rsidR="002675A8" w:rsidRPr="003901F3" w:rsidRDefault="002675A8" w:rsidP="002675A8">
      <w:pPr>
        <w:jc w:val="both"/>
        <w:rPr>
          <w:sz w:val="24"/>
          <w:szCs w:val="24"/>
        </w:rPr>
      </w:pPr>
    </w:p>
    <w:p w:rsidR="002675A8" w:rsidRPr="003901F3" w:rsidRDefault="002675A8" w:rsidP="002675A8">
      <w:pPr>
        <w:pStyle w:val="Nzov"/>
        <w:numPr>
          <w:ilvl w:val="0"/>
          <w:numId w:val="3"/>
        </w:numPr>
        <w:tabs>
          <w:tab w:val="clear" w:pos="390"/>
          <w:tab w:val="left" w:pos="360"/>
          <w:tab w:val="left" w:pos="709"/>
          <w:tab w:val="num" w:pos="750"/>
          <w:tab w:val="left" w:pos="2160"/>
          <w:tab w:val="left" w:pos="3060"/>
          <w:tab w:val="right" w:pos="7380"/>
        </w:tabs>
        <w:ind w:left="750" w:hanging="750"/>
        <w:jc w:val="both"/>
        <w:rPr>
          <w:b/>
          <w:sz w:val="24"/>
          <w:szCs w:val="24"/>
        </w:rPr>
      </w:pPr>
      <w:r w:rsidRPr="003901F3">
        <w:rPr>
          <w:b/>
          <w:sz w:val="24"/>
          <w:szCs w:val="24"/>
        </w:rPr>
        <w:t>Str</w:t>
      </w:r>
      <w:r w:rsidR="00EC75D5">
        <w:rPr>
          <w:b/>
          <w:sz w:val="24"/>
          <w:szCs w:val="24"/>
        </w:rPr>
        <w:t>učná charakteristika žiadateľa /</w:t>
      </w:r>
      <w:r w:rsidRPr="003901F3">
        <w:rPr>
          <w:b/>
          <w:sz w:val="24"/>
          <w:szCs w:val="24"/>
        </w:rPr>
        <w:t xml:space="preserve"> prijímateľa investičnej pomoci</w:t>
      </w:r>
    </w:p>
    <w:p w:rsidR="002675A8" w:rsidRPr="003901F3" w:rsidRDefault="002675A8" w:rsidP="002675A8">
      <w:pPr>
        <w:pStyle w:val="Nzov"/>
        <w:tabs>
          <w:tab w:val="left" w:pos="360"/>
          <w:tab w:val="left" w:pos="709"/>
          <w:tab w:val="left" w:pos="2160"/>
          <w:tab w:val="left" w:pos="3060"/>
          <w:tab w:val="right" w:pos="7380"/>
        </w:tabs>
        <w:jc w:val="both"/>
        <w:rPr>
          <w:b/>
          <w:sz w:val="24"/>
          <w:szCs w:val="24"/>
        </w:rPr>
      </w:pPr>
    </w:p>
    <w:p w:rsidR="002675A8" w:rsidRPr="003901F3" w:rsidRDefault="002675A8" w:rsidP="002675A8">
      <w:pPr>
        <w:pStyle w:val="Nzov"/>
        <w:tabs>
          <w:tab w:val="left" w:pos="709"/>
          <w:tab w:val="left" w:pos="3060"/>
          <w:tab w:val="right" w:pos="7380"/>
        </w:tabs>
        <w:jc w:val="both"/>
        <w:rPr>
          <w:sz w:val="24"/>
          <w:szCs w:val="24"/>
        </w:rPr>
      </w:pPr>
      <w:r w:rsidRPr="003901F3">
        <w:rPr>
          <w:sz w:val="24"/>
          <w:szCs w:val="24"/>
        </w:rPr>
        <w:t xml:space="preserve">Žiadateľom a prijímateľom investičnej pomoci je: </w:t>
      </w:r>
    </w:p>
    <w:p w:rsidR="002675A8" w:rsidRPr="003901F3" w:rsidRDefault="002675A8" w:rsidP="002675A8">
      <w:pPr>
        <w:pStyle w:val="Nzov"/>
        <w:tabs>
          <w:tab w:val="left" w:pos="360"/>
          <w:tab w:val="left" w:pos="709"/>
          <w:tab w:val="left" w:pos="3060"/>
          <w:tab w:val="right" w:pos="7380"/>
        </w:tabs>
        <w:jc w:val="both"/>
        <w:rPr>
          <w:sz w:val="24"/>
          <w:szCs w:val="24"/>
        </w:rPr>
      </w:pPr>
    </w:p>
    <w:p w:rsidR="002675A8" w:rsidRDefault="002675A8" w:rsidP="002675A8">
      <w:pPr>
        <w:pStyle w:val="Nzov"/>
        <w:tabs>
          <w:tab w:val="left" w:pos="360"/>
          <w:tab w:val="left" w:pos="709"/>
          <w:tab w:val="left" w:pos="3060"/>
          <w:tab w:val="right" w:pos="7380"/>
        </w:tabs>
        <w:jc w:val="both"/>
        <w:rPr>
          <w:sz w:val="24"/>
          <w:szCs w:val="24"/>
        </w:rPr>
      </w:pPr>
      <w:r w:rsidRPr="003901F3">
        <w:rPr>
          <w:sz w:val="24"/>
          <w:szCs w:val="24"/>
        </w:rPr>
        <w:t>Obchodné meno:</w:t>
      </w:r>
      <w:r w:rsidRPr="003901F3">
        <w:rPr>
          <w:sz w:val="24"/>
          <w:szCs w:val="24"/>
        </w:rPr>
        <w:tab/>
      </w:r>
      <w:r>
        <w:rPr>
          <w:sz w:val="24"/>
          <w:szCs w:val="24"/>
          <w:lang w:eastAsia="en-US"/>
        </w:rPr>
        <w:t>Midia Agro, s. r. o.</w:t>
      </w:r>
    </w:p>
    <w:p w:rsidR="002675A8" w:rsidRPr="003901F3" w:rsidRDefault="002675A8" w:rsidP="002675A8">
      <w:pPr>
        <w:pStyle w:val="Nzov"/>
        <w:tabs>
          <w:tab w:val="left" w:pos="360"/>
          <w:tab w:val="left" w:pos="709"/>
          <w:tab w:val="left" w:pos="3060"/>
          <w:tab w:val="right" w:pos="7380"/>
        </w:tabs>
        <w:jc w:val="both"/>
        <w:rPr>
          <w:sz w:val="24"/>
          <w:szCs w:val="24"/>
        </w:rPr>
      </w:pPr>
      <w:r w:rsidRPr="003901F3">
        <w:rPr>
          <w:sz w:val="24"/>
          <w:szCs w:val="24"/>
        </w:rPr>
        <w:t>Sídlo:</w:t>
      </w:r>
      <w:r w:rsidRPr="003901F3">
        <w:rPr>
          <w:sz w:val="24"/>
          <w:szCs w:val="24"/>
        </w:rPr>
        <w:tab/>
      </w:r>
      <w:r w:rsidRPr="003901F3">
        <w:rPr>
          <w:sz w:val="24"/>
          <w:szCs w:val="24"/>
        </w:rPr>
        <w:tab/>
      </w:r>
      <w:proofErr w:type="spellStart"/>
      <w:r>
        <w:rPr>
          <w:sz w:val="24"/>
          <w:szCs w:val="24"/>
          <w:lang w:eastAsia="en-US"/>
        </w:rPr>
        <w:t>Karadžičova</w:t>
      </w:r>
      <w:proofErr w:type="spellEnd"/>
      <w:r>
        <w:rPr>
          <w:sz w:val="24"/>
          <w:szCs w:val="24"/>
          <w:lang w:eastAsia="en-US"/>
        </w:rPr>
        <w:t xml:space="preserve"> 8/A, 821 08 Bratislava</w:t>
      </w:r>
    </w:p>
    <w:p w:rsidR="002675A8" w:rsidRDefault="002675A8" w:rsidP="002675A8">
      <w:pPr>
        <w:pStyle w:val="Nzov"/>
        <w:tabs>
          <w:tab w:val="left" w:pos="360"/>
          <w:tab w:val="left" w:pos="709"/>
          <w:tab w:val="left" w:pos="3060"/>
          <w:tab w:val="right" w:pos="7380"/>
        </w:tabs>
        <w:jc w:val="both"/>
        <w:rPr>
          <w:sz w:val="24"/>
          <w:szCs w:val="24"/>
        </w:rPr>
      </w:pPr>
      <w:r w:rsidRPr="003901F3">
        <w:rPr>
          <w:sz w:val="24"/>
          <w:szCs w:val="24"/>
        </w:rPr>
        <w:t>IČO:</w:t>
      </w:r>
      <w:r w:rsidRPr="003901F3">
        <w:rPr>
          <w:sz w:val="24"/>
          <w:szCs w:val="24"/>
        </w:rPr>
        <w:tab/>
      </w:r>
      <w:r w:rsidRPr="003901F3">
        <w:rPr>
          <w:sz w:val="24"/>
          <w:szCs w:val="24"/>
        </w:rPr>
        <w:tab/>
      </w:r>
      <w:r>
        <w:rPr>
          <w:sz w:val="24"/>
          <w:szCs w:val="24"/>
        </w:rPr>
        <w:t xml:space="preserve">48 228 630 </w:t>
      </w:r>
    </w:p>
    <w:p w:rsidR="002675A8" w:rsidRPr="003901F3" w:rsidRDefault="002675A8" w:rsidP="002675A8">
      <w:pPr>
        <w:pStyle w:val="Nzov"/>
        <w:tabs>
          <w:tab w:val="left" w:pos="360"/>
          <w:tab w:val="left" w:pos="709"/>
          <w:tab w:val="left" w:pos="3060"/>
          <w:tab w:val="right" w:pos="7380"/>
        </w:tabs>
        <w:jc w:val="both"/>
        <w:rPr>
          <w:sz w:val="24"/>
          <w:szCs w:val="24"/>
        </w:rPr>
      </w:pPr>
      <w:r w:rsidRPr="003901F3">
        <w:rPr>
          <w:sz w:val="24"/>
          <w:szCs w:val="24"/>
        </w:rPr>
        <w:t>Registrácia:</w:t>
      </w:r>
      <w:r w:rsidRPr="003901F3">
        <w:rPr>
          <w:sz w:val="24"/>
          <w:szCs w:val="24"/>
        </w:rPr>
        <w:tab/>
        <w:t xml:space="preserve">Okresný súd </w:t>
      </w:r>
      <w:r>
        <w:rPr>
          <w:sz w:val="24"/>
          <w:szCs w:val="24"/>
        </w:rPr>
        <w:t xml:space="preserve">Bratislava I, oddiel </w:t>
      </w:r>
      <w:proofErr w:type="spellStart"/>
      <w:r>
        <w:rPr>
          <w:sz w:val="24"/>
          <w:szCs w:val="24"/>
        </w:rPr>
        <w:t>Sro</w:t>
      </w:r>
      <w:proofErr w:type="spellEnd"/>
      <w:r w:rsidRPr="003901F3">
        <w:rPr>
          <w:sz w:val="24"/>
          <w:szCs w:val="24"/>
        </w:rPr>
        <w:t xml:space="preserve">, vložka č. </w:t>
      </w:r>
      <w:r>
        <w:rPr>
          <w:sz w:val="24"/>
          <w:szCs w:val="24"/>
        </w:rPr>
        <w:t>105232/B</w:t>
      </w:r>
    </w:p>
    <w:p w:rsidR="002675A8" w:rsidRPr="003901F3" w:rsidRDefault="002675A8" w:rsidP="002675A8">
      <w:pPr>
        <w:pStyle w:val="Nzov"/>
        <w:tabs>
          <w:tab w:val="left" w:pos="709"/>
          <w:tab w:val="left" w:pos="3060"/>
          <w:tab w:val="right" w:pos="7380"/>
        </w:tabs>
        <w:jc w:val="both"/>
        <w:rPr>
          <w:sz w:val="24"/>
          <w:szCs w:val="24"/>
        </w:rPr>
      </w:pPr>
      <w:r w:rsidRPr="003901F3">
        <w:rPr>
          <w:sz w:val="24"/>
          <w:szCs w:val="24"/>
        </w:rPr>
        <w:t xml:space="preserve">Dátum registrácie: </w:t>
      </w:r>
      <w:r w:rsidRPr="003901F3">
        <w:rPr>
          <w:sz w:val="24"/>
          <w:szCs w:val="24"/>
        </w:rPr>
        <w:tab/>
      </w:r>
      <w:r>
        <w:rPr>
          <w:sz w:val="24"/>
          <w:szCs w:val="24"/>
        </w:rPr>
        <w:t>15</w:t>
      </w:r>
      <w:r w:rsidRPr="003901F3">
        <w:rPr>
          <w:sz w:val="24"/>
          <w:szCs w:val="24"/>
        </w:rPr>
        <w:t xml:space="preserve">. </w:t>
      </w:r>
      <w:r>
        <w:rPr>
          <w:sz w:val="24"/>
          <w:szCs w:val="24"/>
        </w:rPr>
        <w:t>07</w:t>
      </w:r>
      <w:r w:rsidRPr="003901F3">
        <w:rPr>
          <w:sz w:val="24"/>
          <w:szCs w:val="24"/>
        </w:rPr>
        <w:t xml:space="preserve">. </w:t>
      </w:r>
      <w:r>
        <w:rPr>
          <w:sz w:val="24"/>
          <w:szCs w:val="24"/>
        </w:rPr>
        <w:t>2015</w:t>
      </w:r>
    </w:p>
    <w:p w:rsidR="002675A8" w:rsidRDefault="002675A8" w:rsidP="002675A8">
      <w:pPr>
        <w:pStyle w:val="Nzov"/>
        <w:tabs>
          <w:tab w:val="left" w:pos="360"/>
          <w:tab w:val="left" w:pos="709"/>
          <w:tab w:val="left" w:pos="2977"/>
          <w:tab w:val="left" w:pos="3060"/>
          <w:tab w:val="right" w:pos="7380"/>
        </w:tabs>
        <w:jc w:val="both"/>
        <w:rPr>
          <w:szCs w:val="24"/>
        </w:rPr>
      </w:pPr>
    </w:p>
    <w:p w:rsidR="002675A8" w:rsidRPr="003C12C3" w:rsidRDefault="002675A8" w:rsidP="002675A8">
      <w:pPr>
        <w:pStyle w:val="Nzov"/>
        <w:tabs>
          <w:tab w:val="left" w:pos="360"/>
          <w:tab w:val="left" w:pos="709"/>
          <w:tab w:val="left" w:pos="2977"/>
          <w:tab w:val="left" w:pos="3060"/>
          <w:tab w:val="right" w:pos="7380"/>
        </w:tabs>
        <w:jc w:val="both"/>
        <w:rPr>
          <w:b/>
          <w:sz w:val="24"/>
          <w:szCs w:val="24"/>
        </w:rPr>
      </w:pPr>
      <w:r w:rsidRPr="003C12C3">
        <w:rPr>
          <w:sz w:val="24"/>
          <w:szCs w:val="24"/>
        </w:rPr>
        <w:t xml:space="preserve">(ďalej </w:t>
      </w:r>
      <w:r w:rsidR="00EC75D5">
        <w:rPr>
          <w:sz w:val="24"/>
          <w:szCs w:val="24"/>
        </w:rPr>
        <w:t>ako</w:t>
      </w:r>
      <w:r w:rsidRPr="003C12C3">
        <w:rPr>
          <w:sz w:val="24"/>
          <w:szCs w:val="24"/>
        </w:rPr>
        <w:t xml:space="preserve"> „žiadateľ alebo prijímateľ“)</w:t>
      </w:r>
      <w:r>
        <w:rPr>
          <w:sz w:val="24"/>
          <w:szCs w:val="24"/>
        </w:rPr>
        <w:t>.</w:t>
      </w:r>
    </w:p>
    <w:p w:rsidR="002675A8" w:rsidRPr="003901F3" w:rsidRDefault="002675A8" w:rsidP="002675A8">
      <w:pPr>
        <w:pStyle w:val="Zkladntext2"/>
        <w:rPr>
          <w:szCs w:val="24"/>
          <w:lang w:val="sk-SK"/>
        </w:rPr>
      </w:pPr>
    </w:p>
    <w:p w:rsidR="002675A8" w:rsidRPr="00833F0C" w:rsidRDefault="002675A8" w:rsidP="002675A8">
      <w:pPr>
        <w:pStyle w:val="Zkladntext2"/>
        <w:jc w:val="both"/>
        <w:rPr>
          <w:szCs w:val="24"/>
          <w:lang w:val="sk-SK"/>
        </w:rPr>
      </w:pPr>
      <w:r w:rsidRPr="00B47716">
        <w:rPr>
          <w:szCs w:val="24"/>
        </w:rPr>
        <w:t xml:space="preserve">Základné imanie </w:t>
      </w:r>
      <w:r>
        <w:rPr>
          <w:szCs w:val="24"/>
          <w:lang w:val="sk-SK"/>
        </w:rPr>
        <w:t xml:space="preserve">je </w:t>
      </w:r>
      <w:r w:rsidRPr="00B47716">
        <w:rPr>
          <w:szCs w:val="24"/>
          <w:lang w:val="sk-SK"/>
        </w:rPr>
        <w:t xml:space="preserve">vo výške </w:t>
      </w:r>
      <w:r>
        <w:rPr>
          <w:szCs w:val="24"/>
          <w:lang w:val="sk-SK"/>
        </w:rPr>
        <w:t>5000</w:t>
      </w:r>
      <w:r w:rsidRPr="00B47716">
        <w:rPr>
          <w:rStyle w:val="ra"/>
          <w:lang w:val="sk-SK"/>
        </w:rPr>
        <w:t xml:space="preserve"> </w:t>
      </w:r>
      <w:r w:rsidR="00CC733F">
        <w:rPr>
          <w:rStyle w:val="ra"/>
          <w:lang w:val="sk-SK"/>
        </w:rPr>
        <w:t>e</w:t>
      </w:r>
      <w:r w:rsidRPr="00B47716">
        <w:rPr>
          <w:rStyle w:val="ra"/>
          <w:lang w:val="sk-SK"/>
        </w:rPr>
        <w:t xml:space="preserve">ur </w:t>
      </w:r>
      <w:r>
        <w:rPr>
          <w:rStyle w:val="ra"/>
          <w:lang w:val="sk-SK"/>
        </w:rPr>
        <w:t xml:space="preserve">a </w:t>
      </w:r>
      <w:r w:rsidRPr="00B47716">
        <w:rPr>
          <w:szCs w:val="24"/>
        </w:rPr>
        <w:t xml:space="preserve">je </w:t>
      </w:r>
      <w:r>
        <w:rPr>
          <w:szCs w:val="24"/>
          <w:lang w:val="sk-SK"/>
        </w:rPr>
        <w:t xml:space="preserve">splatené v plnej výške. </w:t>
      </w:r>
      <w:r w:rsidRPr="00EF3B0E">
        <w:t xml:space="preserve">Midia Group </w:t>
      </w:r>
      <w:r>
        <w:rPr>
          <w:lang w:val="sk-SK"/>
        </w:rPr>
        <w:t xml:space="preserve">je </w:t>
      </w:r>
      <w:r w:rsidRPr="00EF3B0E">
        <w:t>spoločnou značkou voľného zoskupenia samostatných spoločností, ktorého cieľom je rozvíjať projekty zamerané na potreby miestnych komunít a jednotlivých globálnych trhov.</w:t>
      </w:r>
      <w:r>
        <w:rPr>
          <w:lang w:val="sk-SK"/>
        </w:rPr>
        <w:t xml:space="preserve"> </w:t>
      </w:r>
      <w:r w:rsidRPr="000C4EAB">
        <w:t xml:space="preserve">Značka Midia Group vznikla v roku 2002 </w:t>
      </w:r>
      <w:r w:rsidRPr="00AC61F7">
        <w:rPr>
          <w:color w:val="000000" w:themeColor="text1"/>
        </w:rPr>
        <w:t xml:space="preserve">na základoch </w:t>
      </w:r>
      <w:proofErr w:type="spellStart"/>
      <w:r w:rsidRPr="00AC61F7">
        <w:rPr>
          <w:color w:val="000000" w:themeColor="text1"/>
        </w:rPr>
        <w:t>developerských</w:t>
      </w:r>
      <w:proofErr w:type="spellEnd"/>
      <w:r w:rsidRPr="00AC61F7">
        <w:rPr>
          <w:color w:val="000000" w:themeColor="text1"/>
        </w:rPr>
        <w:t xml:space="preserve"> spoločností založených začiatkom 80-tych rokov vo Veľkej Británii</w:t>
      </w:r>
      <w:r w:rsidR="00AC61F7" w:rsidRPr="00AC61F7">
        <w:rPr>
          <w:color w:val="000000" w:themeColor="text1"/>
          <w:lang w:val="sk-SK"/>
        </w:rPr>
        <w:t xml:space="preserve">. </w:t>
      </w:r>
      <w:r w:rsidR="00833F0C" w:rsidRPr="00AC61F7">
        <w:rPr>
          <w:color w:val="000000" w:themeColor="text1"/>
        </w:rPr>
        <w:t>Pôsob</w:t>
      </w:r>
      <w:r w:rsidR="00AC61F7" w:rsidRPr="00AC61F7">
        <w:rPr>
          <w:color w:val="000000" w:themeColor="text1"/>
          <w:lang w:val="sk-SK"/>
        </w:rPr>
        <w:t>í</w:t>
      </w:r>
      <w:r w:rsidR="00833F0C" w:rsidRPr="00AC61F7">
        <w:rPr>
          <w:color w:val="000000" w:themeColor="text1"/>
        </w:rPr>
        <w:t xml:space="preserve"> najmä vo Veľkej Británii a má zastúpenie v regióne Strednej Európy, aj v Ch</w:t>
      </w:r>
      <w:r w:rsidR="00D56D89" w:rsidRPr="00AC61F7">
        <w:rPr>
          <w:color w:val="000000" w:themeColor="text1"/>
        </w:rPr>
        <w:t>orvátsku</w:t>
      </w:r>
      <w:r w:rsidR="00833F0C" w:rsidRPr="00AC61F7">
        <w:rPr>
          <w:color w:val="000000" w:themeColor="text1"/>
        </w:rPr>
        <w:t>. </w:t>
      </w:r>
      <w:r w:rsidR="00AC61F7" w:rsidRPr="000C4EAB">
        <w:t xml:space="preserve">Od svojho založenia skupina Midia Group zrealizovala viaceré projekty v celkovom objeme investícii vyše 1 miliardy </w:t>
      </w:r>
      <w:r w:rsidR="00AC61F7">
        <w:rPr>
          <w:lang w:val="sk-SK"/>
        </w:rPr>
        <w:t>eur</w:t>
      </w:r>
      <w:r w:rsidR="00AC61F7" w:rsidRPr="000C4EAB">
        <w:t>.</w:t>
      </w:r>
    </w:p>
    <w:p w:rsidR="002675A8" w:rsidRPr="00A712AC" w:rsidRDefault="002675A8" w:rsidP="002675A8">
      <w:pPr>
        <w:pStyle w:val="Zkladntext2"/>
        <w:jc w:val="both"/>
        <w:rPr>
          <w:szCs w:val="24"/>
          <w:highlight w:val="yellow"/>
          <w:lang w:val="sk-SK"/>
        </w:rPr>
      </w:pPr>
    </w:p>
    <w:p w:rsidR="002675A8" w:rsidRPr="00C01A27" w:rsidRDefault="002675A8" w:rsidP="002675A8">
      <w:pPr>
        <w:pStyle w:val="Zkladntext2"/>
        <w:jc w:val="both"/>
        <w:rPr>
          <w:szCs w:val="24"/>
          <w:lang w:val="sk-SK"/>
        </w:rPr>
      </w:pPr>
      <w:r w:rsidRPr="009328AD">
        <w:rPr>
          <w:szCs w:val="24"/>
        </w:rPr>
        <w:t xml:space="preserve">Hlavnou činnosťou žiadateľa </w:t>
      </w:r>
      <w:r w:rsidR="009409A7">
        <w:rPr>
          <w:szCs w:val="24"/>
          <w:lang w:val="sk-SK"/>
        </w:rPr>
        <w:t>bude</w:t>
      </w:r>
      <w:r w:rsidRPr="009328AD">
        <w:rPr>
          <w:szCs w:val="24"/>
        </w:rPr>
        <w:t xml:space="preserve"> spracovanie mlieka a výroba mliekarenských výrobkov. </w:t>
      </w:r>
      <w:r w:rsidRPr="009328AD">
        <w:rPr>
          <w:szCs w:val="24"/>
          <w:lang w:val="sk-SK"/>
        </w:rPr>
        <w:t>Hlavným</w:t>
      </w:r>
      <w:r w:rsidRPr="00506442">
        <w:rPr>
          <w:szCs w:val="24"/>
          <w:lang w:val="sk-SK"/>
        </w:rPr>
        <w:t xml:space="preserve"> </w:t>
      </w:r>
      <w:r>
        <w:rPr>
          <w:szCs w:val="24"/>
          <w:lang w:val="sk-SK"/>
        </w:rPr>
        <w:t>výrobným produktom bude detská mliečna výživa a vedľajšími produktmi vznikajúcimi pri výrobe sušeného mlieka bude najmä smotana</w:t>
      </w:r>
      <w:r>
        <w:rPr>
          <w:rFonts w:ascii="Arial" w:hAnsi="Arial" w:cs="Arial"/>
        </w:rPr>
        <w:t xml:space="preserve">, </w:t>
      </w:r>
      <w:r w:rsidRPr="00C01A27">
        <w:t>ktorá bude následne transferovaná veľkoodberateľom</w:t>
      </w:r>
      <w:r>
        <w:rPr>
          <w:lang w:val="sk-SK"/>
        </w:rPr>
        <w:t>,</w:t>
      </w:r>
      <w:r w:rsidRPr="00C01A27">
        <w:t xml:space="preserve"> ako aj sčasti spracovaná štandardnými mliekarenskými technológiami najmä na blokové maslo a cmar</w:t>
      </w:r>
      <w:r>
        <w:rPr>
          <w:lang w:val="sk-SK"/>
        </w:rPr>
        <w:t>.</w:t>
      </w:r>
    </w:p>
    <w:p w:rsidR="002675A8" w:rsidRPr="00A712AC" w:rsidRDefault="002675A8" w:rsidP="002675A8">
      <w:pPr>
        <w:pStyle w:val="Zkladntext"/>
        <w:spacing w:after="0"/>
        <w:jc w:val="both"/>
        <w:rPr>
          <w:sz w:val="24"/>
          <w:szCs w:val="24"/>
          <w:highlight w:val="yellow"/>
        </w:rPr>
      </w:pPr>
    </w:p>
    <w:p w:rsidR="002675A8" w:rsidRDefault="002675A8" w:rsidP="002675A8">
      <w:pPr>
        <w:jc w:val="both"/>
        <w:rPr>
          <w:sz w:val="24"/>
          <w:szCs w:val="24"/>
        </w:rPr>
      </w:pPr>
      <w:r w:rsidRPr="0095440F">
        <w:rPr>
          <w:sz w:val="24"/>
          <w:szCs w:val="24"/>
        </w:rPr>
        <w:t>Realizácia projektu bude znamenať významný technologický transfer</w:t>
      </w:r>
      <w:r>
        <w:rPr>
          <w:sz w:val="24"/>
          <w:szCs w:val="24"/>
        </w:rPr>
        <w:t>,</w:t>
      </w:r>
      <w:r w:rsidRPr="0095440F">
        <w:rPr>
          <w:sz w:val="24"/>
          <w:szCs w:val="24"/>
        </w:rPr>
        <w:t xml:space="preserve"> ako aj transfer</w:t>
      </w:r>
      <w:r w:rsidR="009409A7">
        <w:rPr>
          <w:sz w:val="24"/>
          <w:szCs w:val="24"/>
        </w:rPr>
        <w:t xml:space="preserve">     </w:t>
      </w:r>
      <w:r w:rsidRPr="0095440F">
        <w:rPr>
          <w:sz w:val="24"/>
          <w:szCs w:val="24"/>
        </w:rPr>
        <w:t xml:space="preserve"> know-how</w:t>
      </w:r>
      <w:r>
        <w:rPr>
          <w:sz w:val="24"/>
          <w:szCs w:val="24"/>
        </w:rPr>
        <w:t>,</w:t>
      </w:r>
      <w:r w:rsidRPr="0095440F">
        <w:rPr>
          <w:sz w:val="24"/>
          <w:szCs w:val="24"/>
        </w:rPr>
        <w:t xml:space="preserve"> keďže inštalované zariadenia budú predstavovať v súčasnosti najmodernejšie a najvyspelejšie technologické riešenia. Midia Group už v roku 2014 nadviazala vzájomnú spoluprácu so Slovenskou poľnohospodárskou univerzitou v inej oblasti svojich aktivít. Počas realizácie projektu</w:t>
      </w:r>
      <w:r>
        <w:rPr>
          <w:sz w:val="24"/>
          <w:szCs w:val="24"/>
        </w:rPr>
        <w:t>,</w:t>
      </w:r>
      <w:r w:rsidRPr="0095440F">
        <w:rPr>
          <w:sz w:val="24"/>
          <w:szCs w:val="24"/>
        </w:rPr>
        <w:t xml:space="preserve"> ako aj následnej prevádzke predpokladá rozšíriť oblasti doterajšej spolupráce so Slovenskou poľnohospodárskou univerzitou </w:t>
      </w:r>
      <w:r>
        <w:rPr>
          <w:sz w:val="24"/>
          <w:szCs w:val="24"/>
        </w:rPr>
        <w:t xml:space="preserve">a jej výskumným </w:t>
      </w:r>
      <w:r w:rsidRPr="0095440F">
        <w:rPr>
          <w:sz w:val="24"/>
          <w:szCs w:val="24"/>
        </w:rPr>
        <w:t>centrom „</w:t>
      </w:r>
      <w:proofErr w:type="spellStart"/>
      <w:r w:rsidRPr="0095440F">
        <w:rPr>
          <w:sz w:val="24"/>
          <w:szCs w:val="24"/>
        </w:rPr>
        <w:t>AgroBioTech</w:t>
      </w:r>
      <w:proofErr w:type="spellEnd"/>
      <w:r w:rsidRPr="0095440F">
        <w:rPr>
          <w:sz w:val="24"/>
          <w:szCs w:val="24"/>
        </w:rPr>
        <w:t xml:space="preserve">“ s cieľom neustále zvyšovať úžitkové vlastnosti svojich produktov. </w:t>
      </w:r>
    </w:p>
    <w:p w:rsidR="00BD45CC" w:rsidRDefault="00BD45CC" w:rsidP="002675A8">
      <w:pPr>
        <w:jc w:val="both"/>
        <w:rPr>
          <w:sz w:val="24"/>
          <w:szCs w:val="24"/>
        </w:rPr>
      </w:pPr>
    </w:p>
    <w:p w:rsidR="002675A8" w:rsidRPr="00060D9E" w:rsidRDefault="002675A8" w:rsidP="002675A8">
      <w:pPr>
        <w:pStyle w:val="Nzov"/>
        <w:tabs>
          <w:tab w:val="left" w:pos="709"/>
          <w:tab w:val="left" w:pos="3060"/>
          <w:tab w:val="right" w:pos="7380"/>
        </w:tabs>
        <w:jc w:val="both"/>
        <w:rPr>
          <w:i/>
          <w:sz w:val="24"/>
          <w:szCs w:val="24"/>
        </w:rPr>
      </w:pPr>
      <w:r w:rsidRPr="00060D9E">
        <w:rPr>
          <w:i/>
          <w:sz w:val="24"/>
          <w:szCs w:val="24"/>
        </w:rPr>
        <w:t>Hlavná konkurencia žiadateľa</w:t>
      </w:r>
      <w:r>
        <w:rPr>
          <w:i/>
          <w:sz w:val="24"/>
          <w:szCs w:val="24"/>
        </w:rPr>
        <w:t xml:space="preserve"> na slovenskom trhu a na európskom trhu</w:t>
      </w:r>
      <w:r w:rsidRPr="00060D9E">
        <w:rPr>
          <w:i/>
          <w:sz w:val="24"/>
          <w:szCs w:val="24"/>
        </w:rPr>
        <w:t>:</w:t>
      </w: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72"/>
        <w:gridCol w:w="4150"/>
      </w:tblGrid>
      <w:tr w:rsidR="002675A8" w:rsidRPr="003901F3" w:rsidTr="005D04B6">
        <w:trPr>
          <w:trHeight w:hRule="exact" w:val="255"/>
        </w:trPr>
        <w:tc>
          <w:tcPr>
            <w:tcW w:w="4072" w:type="dxa"/>
            <w:shd w:val="clear" w:color="auto" w:fill="BFBFBF" w:themeFill="background1" w:themeFillShade="BF"/>
            <w:hideMark/>
          </w:tcPr>
          <w:p w:rsidR="002675A8" w:rsidRPr="003901F3" w:rsidRDefault="002675A8" w:rsidP="00186AB8">
            <w:pPr>
              <w:jc w:val="center"/>
            </w:pPr>
            <w:r w:rsidRPr="003901F3">
              <w:t>Konkurent</w:t>
            </w:r>
          </w:p>
        </w:tc>
        <w:tc>
          <w:tcPr>
            <w:tcW w:w="4150" w:type="dxa"/>
            <w:shd w:val="clear" w:color="auto" w:fill="BFBFBF" w:themeFill="background1" w:themeFillShade="BF"/>
            <w:hideMark/>
          </w:tcPr>
          <w:p w:rsidR="002675A8" w:rsidRPr="003901F3" w:rsidRDefault="002675A8" w:rsidP="00186AB8">
            <w:pPr>
              <w:jc w:val="center"/>
            </w:pPr>
            <w:r w:rsidRPr="003901F3">
              <w:t>Štát</w:t>
            </w:r>
          </w:p>
        </w:tc>
      </w:tr>
      <w:tr w:rsidR="002675A8" w:rsidRPr="003901F3" w:rsidTr="00591B47">
        <w:trPr>
          <w:trHeight w:hRule="exact" w:val="255"/>
        </w:trPr>
        <w:tc>
          <w:tcPr>
            <w:tcW w:w="4072" w:type="dxa"/>
          </w:tcPr>
          <w:p w:rsidR="002675A8" w:rsidRPr="00E7642A"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eastAsiaTheme="minorHAnsi" w:hAnsi="Arial Narrow" w:cs="Helvetica"/>
                <w:i/>
                <w:color w:val="000000" w:themeColor="text1"/>
              </w:rPr>
            </w:pPr>
            <w:proofErr w:type="spellStart"/>
            <w:r w:rsidRPr="00E7642A">
              <w:rPr>
                <w:rFonts w:ascii="Arial Narrow" w:eastAsiaTheme="minorHAnsi" w:hAnsi="Arial Narrow" w:cs="Helvetica"/>
                <w:i/>
                <w:color w:val="000000" w:themeColor="text1"/>
              </w:rPr>
              <w:t>Mead</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Johnson</w:t>
            </w:r>
            <w:proofErr w:type="spellEnd"/>
            <w:r w:rsidRPr="00E7642A">
              <w:rPr>
                <w:rFonts w:ascii="Arial Narrow" w:eastAsiaTheme="minorHAnsi" w:hAnsi="Arial Narrow" w:cs="Helvetica"/>
                <w:i/>
                <w:color w:val="000000" w:themeColor="text1"/>
              </w:rPr>
              <w:tab/>
            </w:r>
          </w:p>
        </w:tc>
        <w:tc>
          <w:tcPr>
            <w:tcW w:w="4150" w:type="dxa"/>
            <w:hideMark/>
          </w:tcPr>
          <w:p w:rsidR="002675A8" w:rsidRPr="00820AB5" w:rsidRDefault="002675A8" w:rsidP="00186AB8">
            <w:pPr>
              <w:jc w:val="center"/>
              <w:rPr>
                <w:rFonts w:ascii="Arial Narrow" w:hAnsi="Arial Narrow"/>
                <w:i/>
                <w:color w:val="000000" w:themeColor="text1"/>
              </w:rPr>
            </w:pPr>
            <w:r>
              <w:rPr>
                <w:rFonts w:ascii="Arial Narrow" w:eastAsiaTheme="minorHAnsi" w:hAnsi="Arial Narrow" w:cs="Helvetica"/>
                <w:i/>
                <w:color w:val="000000" w:themeColor="text1"/>
              </w:rPr>
              <w:t>USA</w:t>
            </w:r>
          </w:p>
        </w:tc>
      </w:tr>
      <w:tr w:rsidR="002675A8" w:rsidRPr="003901F3" w:rsidTr="00591B47">
        <w:trPr>
          <w:trHeight w:hRule="exact" w:val="255"/>
        </w:trPr>
        <w:tc>
          <w:tcPr>
            <w:tcW w:w="4072" w:type="dxa"/>
            <w:hideMark/>
          </w:tcPr>
          <w:p w:rsidR="002675A8" w:rsidRPr="00E7642A" w:rsidRDefault="002675A8" w:rsidP="00186AB8">
            <w:pPr>
              <w:rPr>
                <w:rFonts w:ascii="Arial Narrow" w:hAnsi="Arial Narrow"/>
                <w:i/>
                <w:color w:val="000000" w:themeColor="text1"/>
              </w:rPr>
            </w:pPr>
            <w:proofErr w:type="spellStart"/>
            <w:r w:rsidRPr="00E7642A">
              <w:rPr>
                <w:rFonts w:ascii="Arial Narrow" w:eastAsiaTheme="minorHAnsi" w:hAnsi="Arial Narrow" w:cs="Helvetica"/>
                <w:i/>
                <w:color w:val="000000" w:themeColor="text1"/>
              </w:rPr>
              <w:t>Beingmate</w:t>
            </w:r>
            <w:proofErr w:type="spellEnd"/>
            <w:r w:rsidRPr="00E7642A">
              <w:rPr>
                <w:rFonts w:ascii="Arial Narrow" w:eastAsiaTheme="minorHAnsi" w:hAnsi="Arial Narrow" w:cs="Helvetica"/>
                <w:i/>
                <w:color w:val="000000" w:themeColor="text1"/>
              </w:rPr>
              <w:t xml:space="preserve"> </w:t>
            </w:r>
            <w:r w:rsidRPr="00E7642A">
              <w:rPr>
                <w:rFonts w:ascii="Arial Narrow" w:eastAsiaTheme="minorHAnsi" w:hAnsi="Arial Narrow" w:cs="Helvetica"/>
                <w:i/>
                <w:color w:val="000000" w:themeColor="text1"/>
              </w:rPr>
              <w:tab/>
            </w:r>
          </w:p>
        </w:tc>
        <w:tc>
          <w:tcPr>
            <w:tcW w:w="4150" w:type="dxa"/>
            <w:hideMark/>
          </w:tcPr>
          <w:p w:rsidR="002675A8" w:rsidRPr="00820AB5" w:rsidRDefault="002675A8" w:rsidP="00186AB8">
            <w:pPr>
              <w:jc w:val="center"/>
              <w:rPr>
                <w:rFonts w:ascii="Arial Narrow" w:hAnsi="Arial Narrow"/>
                <w:i/>
                <w:color w:val="000000" w:themeColor="text1"/>
              </w:rPr>
            </w:pPr>
            <w:r>
              <w:rPr>
                <w:rFonts w:ascii="Arial Narrow" w:eastAsiaTheme="minorHAnsi" w:hAnsi="Arial Narrow" w:cs="Helvetica"/>
                <w:i/>
                <w:color w:val="000000" w:themeColor="text1"/>
              </w:rPr>
              <w:t>Čína</w:t>
            </w:r>
          </w:p>
        </w:tc>
      </w:tr>
      <w:tr w:rsidR="002675A8" w:rsidRPr="003901F3" w:rsidTr="00591B47">
        <w:trPr>
          <w:trHeight w:hRule="exact" w:val="255"/>
        </w:trPr>
        <w:tc>
          <w:tcPr>
            <w:tcW w:w="4072" w:type="dxa"/>
          </w:tcPr>
          <w:p w:rsidR="002675A8" w:rsidRPr="00E7642A" w:rsidRDefault="002675A8" w:rsidP="00186AB8">
            <w:pPr>
              <w:rPr>
                <w:rFonts w:ascii="Arial Narrow" w:hAnsi="Arial Narrow"/>
                <w:i/>
                <w:color w:val="000000" w:themeColor="text1"/>
              </w:rPr>
            </w:pPr>
            <w:proofErr w:type="spellStart"/>
            <w:r w:rsidRPr="00E7642A">
              <w:rPr>
                <w:rFonts w:ascii="Arial Narrow" w:eastAsiaTheme="minorHAnsi" w:hAnsi="Arial Narrow" w:cs="Helvetica"/>
                <w:i/>
                <w:color w:val="000000" w:themeColor="text1"/>
              </w:rPr>
              <w:t>International</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Nutrition</w:t>
            </w:r>
            <w:proofErr w:type="spellEnd"/>
          </w:p>
        </w:tc>
        <w:tc>
          <w:tcPr>
            <w:tcW w:w="4150" w:type="dxa"/>
          </w:tcPr>
          <w:p w:rsidR="002675A8" w:rsidRPr="00820AB5"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eastAsiaTheme="minorHAnsi" w:hAnsi="Arial Narrow" w:cs="Helvetica"/>
                <w:i/>
                <w:color w:val="000000" w:themeColor="text1"/>
              </w:rPr>
            </w:pPr>
            <w:r>
              <w:rPr>
                <w:rFonts w:ascii="Arial Narrow" w:eastAsiaTheme="minorHAnsi" w:hAnsi="Arial Narrow" w:cs="Helvetica"/>
                <w:i/>
                <w:color w:val="000000" w:themeColor="text1"/>
              </w:rPr>
              <w:t>Dánsko</w:t>
            </w:r>
          </w:p>
          <w:p w:rsidR="002675A8" w:rsidRPr="00820AB5" w:rsidRDefault="002675A8" w:rsidP="00186AB8">
            <w:pPr>
              <w:jc w:val="center"/>
              <w:rPr>
                <w:rFonts w:ascii="Arial Narrow" w:hAnsi="Arial Narrow"/>
                <w:i/>
                <w:color w:val="000000" w:themeColor="text1"/>
              </w:rPr>
            </w:pPr>
          </w:p>
        </w:tc>
      </w:tr>
      <w:tr w:rsidR="002675A8" w:rsidRPr="003901F3" w:rsidTr="00591B47">
        <w:trPr>
          <w:trHeight w:hRule="exact" w:val="255"/>
        </w:trPr>
        <w:tc>
          <w:tcPr>
            <w:tcW w:w="4072" w:type="dxa"/>
          </w:tcPr>
          <w:p w:rsidR="002675A8" w:rsidRPr="00E7642A" w:rsidRDefault="002675A8" w:rsidP="00186AB8">
            <w:pPr>
              <w:rPr>
                <w:rFonts w:ascii="Arial Narrow" w:eastAsiaTheme="minorHAnsi" w:hAnsi="Arial Narrow" w:cs="Helvetica"/>
                <w:i/>
                <w:color w:val="000000" w:themeColor="text1"/>
              </w:rPr>
            </w:pPr>
            <w:proofErr w:type="spellStart"/>
            <w:r w:rsidRPr="00E7642A">
              <w:rPr>
                <w:rFonts w:ascii="Arial Narrow" w:eastAsiaTheme="minorHAnsi" w:hAnsi="Arial Narrow" w:cs="Helvetica"/>
                <w:i/>
                <w:color w:val="000000" w:themeColor="text1"/>
              </w:rPr>
              <w:t>Inner</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Mongolia</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Yili</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Industrial</w:t>
            </w:r>
            <w:proofErr w:type="spellEnd"/>
          </w:p>
        </w:tc>
        <w:tc>
          <w:tcPr>
            <w:tcW w:w="4150" w:type="dxa"/>
          </w:tcPr>
          <w:p w:rsidR="002675A8" w:rsidRPr="00820AB5"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eastAsiaTheme="minorHAnsi" w:hAnsi="Arial Narrow" w:cs="Helvetica"/>
                <w:i/>
                <w:color w:val="000000" w:themeColor="text1"/>
              </w:rPr>
            </w:pPr>
            <w:r>
              <w:rPr>
                <w:rFonts w:ascii="Arial Narrow" w:eastAsiaTheme="minorHAnsi" w:hAnsi="Arial Narrow" w:cs="Helvetica"/>
                <w:i/>
                <w:color w:val="000000" w:themeColor="text1"/>
              </w:rPr>
              <w:t>Čína</w:t>
            </w:r>
          </w:p>
        </w:tc>
      </w:tr>
      <w:tr w:rsidR="002675A8" w:rsidRPr="003901F3" w:rsidTr="00591B47">
        <w:trPr>
          <w:trHeight w:hRule="exact" w:val="255"/>
        </w:trPr>
        <w:tc>
          <w:tcPr>
            <w:tcW w:w="4072" w:type="dxa"/>
          </w:tcPr>
          <w:p w:rsidR="002675A8" w:rsidRPr="00E7642A" w:rsidRDefault="002675A8" w:rsidP="00186AB8">
            <w:pPr>
              <w:rPr>
                <w:rFonts w:ascii="Arial Narrow" w:eastAsiaTheme="minorHAnsi" w:hAnsi="Arial Narrow" w:cs="Helvetica"/>
                <w:i/>
                <w:color w:val="000000" w:themeColor="text1"/>
              </w:rPr>
            </w:pPr>
            <w:proofErr w:type="spellStart"/>
            <w:r w:rsidRPr="00E7642A">
              <w:rPr>
                <w:rFonts w:ascii="Arial Narrow" w:eastAsiaTheme="minorHAnsi" w:hAnsi="Arial Narrow" w:cs="Helvetica"/>
                <w:i/>
                <w:color w:val="000000" w:themeColor="text1"/>
              </w:rPr>
              <w:t>Wyeth</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Nutritional</w:t>
            </w:r>
            <w:proofErr w:type="spellEnd"/>
            <w:r w:rsidRPr="00E7642A">
              <w:rPr>
                <w:rFonts w:ascii="Arial Narrow" w:eastAsiaTheme="minorHAnsi" w:hAnsi="Arial Narrow" w:cs="Helvetica"/>
                <w:i/>
                <w:color w:val="000000" w:themeColor="text1"/>
              </w:rPr>
              <w:tab/>
            </w:r>
          </w:p>
        </w:tc>
        <w:tc>
          <w:tcPr>
            <w:tcW w:w="4150" w:type="dxa"/>
          </w:tcPr>
          <w:p w:rsidR="002675A8" w:rsidRPr="00820AB5"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eastAsiaTheme="minorHAnsi" w:hAnsi="Arial Narrow" w:cs="Helvetica"/>
                <w:i/>
                <w:color w:val="000000" w:themeColor="text1"/>
              </w:rPr>
            </w:pPr>
            <w:r>
              <w:rPr>
                <w:rFonts w:ascii="Arial Narrow" w:eastAsiaTheme="minorHAnsi" w:hAnsi="Arial Narrow" w:cs="Helvetica"/>
                <w:i/>
                <w:color w:val="000000" w:themeColor="text1"/>
              </w:rPr>
              <w:t>USA</w:t>
            </w:r>
          </w:p>
        </w:tc>
      </w:tr>
      <w:tr w:rsidR="002675A8" w:rsidRPr="003901F3" w:rsidTr="00591B47">
        <w:trPr>
          <w:trHeight w:hRule="exact" w:val="255"/>
        </w:trPr>
        <w:tc>
          <w:tcPr>
            <w:tcW w:w="4072" w:type="dxa"/>
          </w:tcPr>
          <w:p w:rsidR="002675A8" w:rsidRPr="00E7642A" w:rsidRDefault="002675A8" w:rsidP="00186AB8">
            <w:pPr>
              <w:rPr>
                <w:rFonts w:ascii="Arial Narrow" w:eastAsiaTheme="minorHAnsi" w:hAnsi="Arial Narrow" w:cs="Helvetica"/>
                <w:i/>
                <w:color w:val="000000" w:themeColor="text1"/>
              </w:rPr>
            </w:pPr>
            <w:proofErr w:type="spellStart"/>
            <w:r w:rsidRPr="00E7642A">
              <w:rPr>
                <w:rFonts w:ascii="Arial Narrow" w:eastAsiaTheme="minorHAnsi" w:hAnsi="Arial Narrow" w:cs="Helvetica"/>
                <w:i/>
                <w:color w:val="000000" w:themeColor="text1"/>
              </w:rPr>
              <w:t>Biostime</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Int’l</w:t>
            </w:r>
            <w:proofErr w:type="spellEnd"/>
          </w:p>
        </w:tc>
        <w:tc>
          <w:tcPr>
            <w:tcW w:w="4150" w:type="dxa"/>
          </w:tcPr>
          <w:p w:rsidR="002675A8" w:rsidRPr="00820AB5"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eastAsiaTheme="minorHAnsi" w:hAnsi="Arial Narrow" w:cs="Helvetica"/>
                <w:i/>
                <w:color w:val="000000" w:themeColor="text1"/>
              </w:rPr>
            </w:pPr>
            <w:r>
              <w:rPr>
                <w:rFonts w:ascii="Arial Narrow" w:eastAsiaTheme="minorHAnsi" w:hAnsi="Arial Narrow" w:cs="Helvetica"/>
                <w:i/>
                <w:color w:val="000000" w:themeColor="text1"/>
              </w:rPr>
              <w:t>Čína</w:t>
            </w:r>
          </w:p>
        </w:tc>
      </w:tr>
      <w:tr w:rsidR="002675A8" w:rsidRPr="003901F3" w:rsidTr="00591B47">
        <w:trPr>
          <w:trHeight w:hRule="exact" w:val="255"/>
        </w:trPr>
        <w:tc>
          <w:tcPr>
            <w:tcW w:w="4072" w:type="dxa"/>
          </w:tcPr>
          <w:p w:rsidR="002675A8" w:rsidRPr="00E7642A" w:rsidRDefault="002675A8" w:rsidP="00186AB8">
            <w:pPr>
              <w:rPr>
                <w:rFonts w:ascii="Arial Narrow" w:eastAsiaTheme="minorHAnsi" w:hAnsi="Arial Narrow" w:cs="Helvetica"/>
                <w:i/>
                <w:color w:val="000000" w:themeColor="text1"/>
              </w:rPr>
            </w:pPr>
            <w:proofErr w:type="spellStart"/>
            <w:r w:rsidRPr="00E7642A">
              <w:rPr>
                <w:rFonts w:ascii="Arial Narrow" w:eastAsiaTheme="minorHAnsi" w:hAnsi="Arial Narrow" w:cs="Helvetica"/>
                <w:i/>
                <w:color w:val="000000" w:themeColor="text1"/>
              </w:rPr>
              <w:t>Yashili</w:t>
            </w:r>
            <w:proofErr w:type="spellEnd"/>
            <w:r w:rsidRPr="00E7642A">
              <w:rPr>
                <w:rFonts w:ascii="Arial Narrow" w:eastAsiaTheme="minorHAnsi" w:hAnsi="Arial Narrow" w:cs="Helvetica"/>
                <w:i/>
                <w:color w:val="000000" w:themeColor="text1"/>
              </w:rPr>
              <w:t xml:space="preserve"> </w:t>
            </w:r>
            <w:proofErr w:type="spellStart"/>
            <w:r w:rsidRPr="00E7642A">
              <w:rPr>
                <w:rFonts w:ascii="Arial Narrow" w:eastAsiaTheme="minorHAnsi" w:hAnsi="Arial Narrow" w:cs="Helvetica"/>
                <w:i/>
                <w:color w:val="000000" w:themeColor="text1"/>
              </w:rPr>
              <w:t>Int’l</w:t>
            </w:r>
            <w:proofErr w:type="spellEnd"/>
            <w:r w:rsidRPr="00E7642A">
              <w:rPr>
                <w:rFonts w:ascii="Arial Narrow" w:eastAsiaTheme="minorHAnsi" w:hAnsi="Arial Narrow" w:cs="Helvetica"/>
                <w:i/>
                <w:color w:val="000000" w:themeColor="text1"/>
              </w:rPr>
              <w:t xml:space="preserve"> </w:t>
            </w:r>
            <w:r w:rsidRPr="00E7642A">
              <w:rPr>
                <w:rFonts w:ascii="Arial Narrow" w:eastAsiaTheme="minorHAnsi" w:hAnsi="Arial Narrow" w:cs="Helvetica"/>
                <w:i/>
                <w:color w:val="000000" w:themeColor="text1"/>
              </w:rPr>
              <w:tab/>
            </w:r>
          </w:p>
        </w:tc>
        <w:tc>
          <w:tcPr>
            <w:tcW w:w="4150" w:type="dxa"/>
          </w:tcPr>
          <w:p w:rsidR="002675A8" w:rsidRPr="00820AB5"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eastAsiaTheme="minorHAnsi" w:hAnsi="Arial Narrow" w:cs="Helvetica"/>
                <w:i/>
                <w:color w:val="000000" w:themeColor="text1"/>
              </w:rPr>
            </w:pPr>
            <w:r>
              <w:rPr>
                <w:rFonts w:ascii="Arial Narrow" w:eastAsiaTheme="minorHAnsi" w:hAnsi="Arial Narrow" w:cs="Helvetica"/>
                <w:i/>
                <w:color w:val="000000" w:themeColor="text1"/>
              </w:rPr>
              <w:t>Čína</w:t>
            </w:r>
          </w:p>
        </w:tc>
      </w:tr>
      <w:tr w:rsidR="002675A8" w:rsidRPr="003901F3" w:rsidTr="00591B47">
        <w:trPr>
          <w:trHeight w:hRule="exact" w:val="255"/>
        </w:trPr>
        <w:tc>
          <w:tcPr>
            <w:tcW w:w="4072" w:type="dxa"/>
          </w:tcPr>
          <w:p w:rsidR="002675A8" w:rsidRPr="00E7642A" w:rsidRDefault="002675A8" w:rsidP="00186AB8">
            <w:pPr>
              <w:rPr>
                <w:rFonts w:ascii="Arial Narrow" w:eastAsiaTheme="minorHAnsi" w:hAnsi="Arial Narrow" w:cs="Helvetica"/>
                <w:i/>
                <w:color w:val="000000" w:themeColor="text1"/>
              </w:rPr>
            </w:pPr>
            <w:proofErr w:type="spellStart"/>
            <w:r w:rsidRPr="00E7642A">
              <w:rPr>
                <w:rFonts w:ascii="Arial Narrow" w:eastAsiaTheme="minorHAnsi" w:hAnsi="Arial Narrow" w:cs="Helvetica"/>
                <w:i/>
                <w:color w:val="000000" w:themeColor="text1"/>
              </w:rPr>
              <w:t>Nestlé</w:t>
            </w:r>
            <w:proofErr w:type="spellEnd"/>
          </w:p>
        </w:tc>
        <w:tc>
          <w:tcPr>
            <w:tcW w:w="4150" w:type="dxa"/>
          </w:tcPr>
          <w:p w:rsidR="002675A8" w:rsidRPr="00820AB5" w:rsidRDefault="002675A8" w:rsidP="00186A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eastAsiaTheme="minorHAnsi" w:hAnsi="Arial Narrow" w:cs="Helvetica"/>
                <w:i/>
                <w:color w:val="000000" w:themeColor="text1"/>
              </w:rPr>
            </w:pPr>
            <w:r>
              <w:rPr>
                <w:rFonts w:ascii="Arial Narrow" w:eastAsiaTheme="minorHAnsi" w:hAnsi="Arial Narrow" w:cs="Helvetica"/>
                <w:i/>
                <w:color w:val="000000" w:themeColor="text1"/>
              </w:rPr>
              <w:t>Švajčiarsko</w:t>
            </w:r>
          </w:p>
        </w:tc>
      </w:tr>
      <w:tr w:rsidR="002675A8" w:rsidRPr="003901F3" w:rsidTr="00591B47">
        <w:trPr>
          <w:trHeight w:hRule="exact" w:val="475"/>
        </w:trPr>
        <w:tc>
          <w:tcPr>
            <w:tcW w:w="8222" w:type="dxa"/>
            <w:gridSpan w:val="2"/>
            <w:vAlign w:val="center"/>
          </w:tcPr>
          <w:p w:rsidR="002675A8" w:rsidRPr="004A239A" w:rsidRDefault="002675A8" w:rsidP="00186AB8">
            <w:pPr>
              <w:rPr>
                <w:rFonts w:ascii="Arial Narrow" w:eastAsiaTheme="minorHAnsi" w:hAnsi="Arial Narrow" w:cs="Helvetica"/>
                <w:b/>
                <w:i/>
                <w:color w:val="000000" w:themeColor="text1"/>
              </w:rPr>
            </w:pPr>
            <w:r w:rsidRPr="004A239A">
              <w:rPr>
                <w:rFonts w:ascii="Arial Narrow" w:eastAsiaTheme="minorHAnsi" w:hAnsi="Arial Narrow" w:cs="Helvetica"/>
                <w:b/>
                <w:i/>
                <w:color w:val="000000" w:themeColor="text1"/>
              </w:rPr>
              <w:t>Poznámka: rozhodujúca časť výroby bude exportovaná do ČĽR</w:t>
            </w:r>
          </w:p>
        </w:tc>
      </w:tr>
    </w:tbl>
    <w:p w:rsidR="00BD45CC" w:rsidRDefault="00BD45CC" w:rsidP="002675A8">
      <w:pPr>
        <w:pStyle w:val="Zkladntext2"/>
        <w:jc w:val="both"/>
        <w:rPr>
          <w:i/>
          <w:szCs w:val="24"/>
          <w:lang w:val="sk-SK"/>
        </w:rPr>
      </w:pPr>
    </w:p>
    <w:p w:rsidR="002675A8" w:rsidRPr="00060D9E" w:rsidRDefault="002675A8" w:rsidP="002675A8">
      <w:pPr>
        <w:pStyle w:val="Zkladntext2"/>
        <w:jc w:val="both"/>
        <w:rPr>
          <w:i/>
          <w:szCs w:val="24"/>
          <w:lang w:val="sk-SK"/>
        </w:rPr>
      </w:pPr>
      <w:r>
        <w:rPr>
          <w:i/>
          <w:szCs w:val="24"/>
          <w:lang w:val="sk-SK"/>
        </w:rPr>
        <w:t>Predpokladaní dodávatelia pre novú produkciu budú</w:t>
      </w:r>
      <w:r w:rsidRPr="00060D9E">
        <w:rPr>
          <w:i/>
          <w:szCs w:val="24"/>
          <w:lang w:val="sk-SK"/>
        </w:rPr>
        <w:t xml:space="preserve"> </w:t>
      </w:r>
      <w:r>
        <w:rPr>
          <w:i/>
          <w:szCs w:val="24"/>
          <w:lang w:val="sk-SK"/>
        </w:rPr>
        <w:t>najmä</w:t>
      </w:r>
      <w:r w:rsidRPr="00060D9E">
        <w:rPr>
          <w:i/>
          <w:szCs w:val="24"/>
          <w:lang w:val="sk-SK"/>
        </w:rPr>
        <w:t xml:space="preserve"> zo Slovenska:</w:t>
      </w:r>
    </w:p>
    <w:tbl>
      <w:tblPr>
        <w:tblW w:w="9792"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788"/>
        <w:gridCol w:w="5004"/>
      </w:tblGrid>
      <w:tr w:rsidR="002675A8" w:rsidRPr="003901F3" w:rsidTr="005D04B6">
        <w:trPr>
          <w:trHeight w:hRule="exact" w:val="255"/>
        </w:trPr>
        <w:tc>
          <w:tcPr>
            <w:tcW w:w="4788" w:type="dxa"/>
            <w:tcBorders>
              <w:top w:val="single" w:sz="12" w:space="0" w:color="auto"/>
              <w:left w:val="single" w:sz="12" w:space="0" w:color="auto"/>
              <w:bottom w:val="single" w:sz="6" w:space="0" w:color="auto"/>
              <w:right w:val="single" w:sz="6" w:space="0" w:color="auto"/>
            </w:tcBorders>
            <w:shd w:val="clear" w:color="auto" w:fill="BFBFBF" w:themeFill="background1" w:themeFillShade="BF"/>
            <w:hideMark/>
          </w:tcPr>
          <w:p w:rsidR="002675A8" w:rsidRPr="003901F3" w:rsidRDefault="005D04B6" w:rsidP="00186AB8">
            <w:pPr>
              <w:jc w:val="center"/>
            </w:pPr>
            <w:r>
              <w:t>Dodávateľ</w:t>
            </w:r>
          </w:p>
        </w:tc>
        <w:tc>
          <w:tcPr>
            <w:tcW w:w="5004" w:type="dxa"/>
            <w:tcBorders>
              <w:top w:val="single" w:sz="12" w:space="0" w:color="auto"/>
              <w:left w:val="single" w:sz="6" w:space="0" w:color="auto"/>
              <w:bottom w:val="single" w:sz="6" w:space="0" w:color="auto"/>
              <w:right w:val="single" w:sz="12" w:space="0" w:color="auto"/>
            </w:tcBorders>
            <w:shd w:val="clear" w:color="auto" w:fill="BFBFBF" w:themeFill="background1" w:themeFillShade="BF"/>
            <w:hideMark/>
          </w:tcPr>
          <w:p w:rsidR="002675A8" w:rsidRPr="003901F3" w:rsidRDefault="002675A8" w:rsidP="00186AB8">
            <w:pPr>
              <w:jc w:val="center"/>
            </w:pPr>
            <w:r w:rsidRPr="003901F3">
              <w:t>Štát</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hideMark/>
          </w:tcPr>
          <w:p w:rsidR="002675A8" w:rsidRPr="00E7642A" w:rsidRDefault="002675A8" w:rsidP="00186AB8">
            <w:pPr>
              <w:rPr>
                <w:i/>
                <w:color w:val="000000" w:themeColor="text1"/>
              </w:rPr>
            </w:pPr>
            <w:r w:rsidRPr="00E7642A">
              <w:rPr>
                <w:i/>
                <w:color w:val="000000" w:themeColor="text1"/>
              </w:rPr>
              <w:t xml:space="preserve">Slovenský mliečny odbytový spolok, a.s. </w:t>
            </w:r>
          </w:p>
        </w:tc>
        <w:tc>
          <w:tcPr>
            <w:tcW w:w="5004" w:type="dxa"/>
            <w:tcBorders>
              <w:top w:val="single" w:sz="6" w:space="0" w:color="auto"/>
              <w:left w:val="single" w:sz="6" w:space="0" w:color="auto"/>
              <w:bottom w:val="single" w:sz="6" w:space="0" w:color="auto"/>
              <w:right w:val="single" w:sz="12" w:space="0" w:color="auto"/>
            </w:tcBorders>
            <w:hideMark/>
          </w:tcPr>
          <w:p w:rsidR="002675A8" w:rsidRPr="00E7642A" w:rsidRDefault="00C02946" w:rsidP="00186AB8">
            <w:pPr>
              <w:rPr>
                <w:i/>
                <w:color w:val="000000" w:themeColor="text1"/>
              </w:rPr>
            </w:pPr>
            <w:r w:rsidRPr="00E7642A">
              <w:rPr>
                <w:i/>
                <w:color w:val="000000" w:themeColor="text1"/>
              </w:rPr>
              <w:t>Slovenská republika</w:t>
            </w:r>
          </w:p>
        </w:tc>
      </w:tr>
      <w:tr w:rsidR="002675A8" w:rsidRPr="003901F3" w:rsidTr="00591B47">
        <w:trPr>
          <w:trHeight w:hRule="exact" w:val="597"/>
        </w:trPr>
        <w:tc>
          <w:tcPr>
            <w:tcW w:w="4788" w:type="dxa"/>
            <w:tcBorders>
              <w:top w:val="single" w:sz="6" w:space="0" w:color="auto"/>
              <w:left w:val="single" w:sz="12" w:space="0" w:color="auto"/>
              <w:bottom w:val="single" w:sz="6" w:space="0" w:color="auto"/>
              <w:right w:val="single" w:sz="6" w:space="0" w:color="auto"/>
            </w:tcBorders>
            <w:hideMark/>
          </w:tcPr>
          <w:p w:rsidR="002675A8" w:rsidRPr="00E7642A" w:rsidRDefault="002675A8" w:rsidP="00186AB8">
            <w:pPr>
              <w:rPr>
                <w:i/>
                <w:color w:val="000000" w:themeColor="text1"/>
              </w:rPr>
            </w:pPr>
            <w:r w:rsidRPr="00E7642A">
              <w:rPr>
                <w:i/>
                <w:color w:val="000000" w:themeColor="text1"/>
              </w:rPr>
              <w:t>Prvovýrobcovia mlieka združení v ďalších odbytových spolkoch, združeniach, družstvách a pod.</w:t>
            </w:r>
          </w:p>
        </w:tc>
        <w:tc>
          <w:tcPr>
            <w:tcW w:w="5004" w:type="dxa"/>
            <w:tcBorders>
              <w:top w:val="single" w:sz="6" w:space="0" w:color="auto"/>
              <w:left w:val="single" w:sz="6" w:space="0" w:color="auto"/>
              <w:bottom w:val="single" w:sz="6" w:space="0" w:color="auto"/>
              <w:right w:val="single" w:sz="12" w:space="0" w:color="auto"/>
            </w:tcBorders>
            <w:hideMark/>
          </w:tcPr>
          <w:p w:rsidR="002675A8" w:rsidRPr="00E7642A" w:rsidRDefault="00C02946"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hideMark/>
          </w:tcPr>
          <w:p w:rsidR="002675A8" w:rsidRPr="00E7642A" w:rsidRDefault="002675A8" w:rsidP="00186AB8">
            <w:pPr>
              <w:rPr>
                <w:i/>
                <w:color w:val="000000" w:themeColor="text1"/>
              </w:rPr>
            </w:pPr>
            <w:r w:rsidRPr="00E7642A">
              <w:rPr>
                <w:i/>
                <w:color w:val="000000" w:themeColor="text1"/>
              </w:rPr>
              <w:t>KUK - Slovakia, s.r.o.</w:t>
            </w:r>
          </w:p>
        </w:tc>
        <w:tc>
          <w:tcPr>
            <w:tcW w:w="5004" w:type="dxa"/>
            <w:tcBorders>
              <w:top w:val="single" w:sz="6" w:space="0" w:color="auto"/>
              <w:left w:val="single" w:sz="6" w:space="0" w:color="auto"/>
              <w:bottom w:val="single" w:sz="6" w:space="0" w:color="auto"/>
              <w:right w:val="single" w:sz="12" w:space="0" w:color="auto"/>
            </w:tcBorders>
            <w:hideMark/>
          </w:tcPr>
          <w:p w:rsidR="002675A8" w:rsidRPr="00E7642A" w:rsidRDefault="00C02946"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proofErr w:type="spellStart"/>
            <w:r w:rsidRPr="00E7642A">
              <w:rPr>
                <w:i/>
                <w:color w:val="000000" w:themeColor="text1"/>
              </w:rPr>
              <w:t>Hexagon</w:t>
            </w:r>
            <w:proofErr w:type="spellEnd"/>
            <w:r w:rsidRPr="00E7642A">
              <w:rPr>
                <w:i/>
                <w:color w:val="000000" w:themeColor="text1"/>
              </w:rPr>
              <w:t xml:space="preserve"> </w:t>
            </w:r>
            <w:proofErr w:type="spellStart"/>
            <w:r w:rsidRPr="00E7642A">
              <w:rPr>
                <w:i/>
                <w:color w:val="000000" w:themeColor="text1"/>
              </w:rPr>
              <w:t>Nutrition</w:t>
            </w:r>
            <w:proofErr w:type="spellEnd"/>
            <w:r w:rsidRPr="00E7642A">
              <w:rPr>
                <w:i/>
                <w:color w:val="000000" w:themeColor="text1"/>
              </w:rPr>
              <w:t xml:space="preserve"> </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India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r w:rsidRPr="00E7642A">
              <w:rPr>
                <w:i/>
                <w:color w:val="000000" w:themeColor="text1"/>
              </w:rPr>
              <w:t xml:space="preserve">AR </w:t>
            </w:r>
            <w:proofErr w:type="spellStart"/>
            <w:r w:rsidRPr="00E7642A">
              <w:rPr>
                <w:i/>
                <w:color w:val="000000" w:themeColor="text1"/>
              </w:rPr>
              <w:t>Packaging</w:t>
            </w:r>
            <w:proofErr w:type="spellEnd"/>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Švédsko</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proofErr w:type="spellStart"/>
            <w:r w:rsidRPr="00E7642A">
              <w:rPr>
                <w:i/>
                <w:color w:val="000000" w:themeColor="text1"/>
              </w:rPr>
              <w:t>Friesland</w:t>
            </w:r>
            <w:proofErr w:type="spellEnd"/>
            <w:r w:rsidRPr="00E7642A">
              <w:rPr>
                <w:i/>
                <w:color w:val="000000" w:themeColor="text1"/>
              </w:rPr>
              <w:t xml:space="preserve"> </w:t>
            </w:r>
            <w:proofErr w:type="spellStart"/>
            <w:r w:rsidRPr="00E7642A">
              <w:rPr>
                <w:i/>
                <w:color w:val="000000" w:themeColor="text1"/>
              </w:rPr>
              <w:t>Campina</w:t>
            </w:r>
            <w:proofErr w:type="spellEnd"/>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Holandsko</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proofErr w:type="spellStart"/>
            <w:r w:rsidRPr="00E7642A">
              <w:rPr>
                <w:i/>
                <w:color w:val="000000" w:themeColor="text1"/>
              </w:rPr>
              <w:t>Loders</w:t>
            </w:r>
            <w:proofErr w:type="spellEnd"/>
            <w:r w:rsidRPr="00E7642A">
              <w:rPr>
                <w:i/>
                <w:color w:val="000000" w:themeColor="text1"/>
              </w:rPr>
              <w:t xml:space="preserve"> </w:t>
            </w:r>
            <w:proofErr w:type="spellStart"/>
            <w:r w:rsidRPr="00E7642A">
              <w:rPr>
                <w:i/>
                <w:color w:val="000000" w:themeColor="text1"/>
              </w:rPr>
              <w:t>Croklaan</w:t>
            </w:r>
            <w:proofErr w:type="spellEnd"/>
            <w:r w:rsidRPr="00E7642A">
              <w:rPr>
                <w:i/>
                <w:color w:val="000000" w:themeColor="text1"/>
              </w:rPr>
              <w:t xml:space="preserve"> – IOI Group</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Holandsko</w:t>
            </w:r>
          </w:p>
        </w:tc>
      </w:tr>
    </w:tbl>
    <w:p w:rsidR="00BD45CC" w:rsidRPr="003901F3" w:rsidRDefault="00BD45CC" w:rsidP="002675A8">
      <w:pPr>
        <w:pStyle w:val="Zkladntext2"/>
        <w:jc w:val="both"/>
        <w:rPr>
          <w:szCs w:val="24"/>
          <w:lang w:val="sk-SK"/>
        </w:rPr>
      </w:pPr>
    </w:p>
    <w:p w:rsidR="002675A8" w:rsidRPr="00060D9E" w:rsidRDefault="002675A8" w:rsidP="002675A8">
      <w:pPr>
        <w:pStyle w:val="Zkladntext2"/>
        <w:jc w:val="both"/>
        <w:rPr>
          <w:i/>
          <w:szCs w:val="24"/>
          <w:lang w:val="sk-SK"/>
        </w:rPr>
      </w:pPr>
      <w:r>
        <w:rPr>
          <w:i/>
          <w:szCs w:val="24"/>
          <w:lang w:val="sk-SK"/>
        </w:rPr>
        <w:t>Očakávaní odberatelia</w:t>
      </w:r>
      <w:r w:rsidRPr="00060D9E">
        <w:rPr>
          <w:i/>
          <w:szCs w:val="24"/>
          <w:lang w:val="sk-SK"/>
        </w:rPr>
        <w:t>:</w:t>
      </w:r>
    </w:p>
    <w:tbl>
      <w:tblPr>
        <w:tblW w:w="9792"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788"/>
        <w:gridCol w:w="5004"/>
      </w:tblGrid>
      <w:tr w:rsidR="002675A8" w:rsidRPr="003901F3" w:rsidTr="005D04B6">
        <w:trPr>
          <w:trHeight w:hRule="exact" w:val="255"/>
        </w:trPr>
        <w:tc>
          <w:tcPr>
            <w:tcW w:w="4788" w:type="dxa"/>
            <w:tcBorders>
              <w:top w:val="single" w:sz="12" w:space="0" w:color="auto"/>
              <w:left w:val="single" w:sz="12" w:space="0" w:color="auto"/>
              <w:bottom w:val="single" w:sz="6" w:space="0" w:color="auto"/>
              <w:right w:val="single" w:sz="6" w:space="0" w:color="auto"/>
            </w:tcBorders>
            <w:shd w:val="clear" w:color="auto" w:fill="BFBFBF" w:themeFill="background1" w:themeFillShade="BF"/>
          </w:tcPr>
          <w:p w:rsidR="002675A8" w:rsidRPr="003901F3" w:rsidRDefault="005D04B6" w:rsidP="00186AB8">
            <w:pPr>
              <w:jc w:val="center"/>
            </w:pPr>
            <w:r w:rsidRPr="003901F3">
              <w:t>Odberateľ</w:t>
            </w:r>
          </w:p>
        </w:tc>
        <w:tc>
          <w:tcPr>
            <w:tcW w:w="5004" w:type="dxa"/>
            <w:tcBorders>
              <w:top w:val="single" w:sz="12" w:space="0" w:color="auto"/>
              <w:left w:val="single" w:sz="6" w:space="0" w:color="auto"/>
              <w:bottom w:val="single" w:sz="6" w:space="0" w:color="auto"/>
              <w:right w:val="single" w:sz="12" w:space="0" w:color="auto"/>
            </w:tcBorders>
            <w:shd w:val="clear" w:color="auto" w:fill="BFBFBF" w:themeFill="background1" w:themeFillShade="BF"/>
          </w:tcPr>
          <w:p w:rsidR="002675A8" w:rsidRPr="003901F3" w:rsidRDefault="005D04B6" w:rsidP="00186AB8">
            <w:pPr>
              <w:jc w:val="center"/>
            </w:pPr>
            <w:r w:rsidRPr="003901F3">
              <w:t>Štát</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hideMark/>
          </w:tcPr>
          <w:p w:rsidR="002675A8" w:rsidRPr="00E7642A" w:rsidRDefault="002675A8" w:rsidP="00186AB8">
            <w:pPr>
              <w:rPr>
                <w:b/>
                <w:bCs/>
                <w:i/>
                <w:color w:val="000000" w:themeColor="text1"/>
              </w:rPr>
            </w:pPr>
            <w:proofErr w:type="spellStart"/>
            <w:r w:rsidRPr="00E7642A">
              <w:rPr>
                <w:i/>
                <w:color w:val="000000" w:themeColor="text1"/>
              </w:rPr>
              <w:t>Shanghai</w:t>
            </w:r>
            <w:proofErr w:type="spellEnd"/>
            <w:r w:rsidRPr="00E7642A">
              <w:rPr>
                <w:i/>
                <w:color w:val="000000" w:themeColor="text1"/>
              </w:rPr>
              <w:t xml:space="preserve"> </w:t>
            </w:r>
            <w:proofErr w:type="spellStart"/>
            <w:r w:rsidRPr="00E7642A">
              <w:rPr>
                <w:i/>
                <w:color w:val="000000" w:themeColor="text1"/>
              </w:rPr>
              <w:t>Sunny</w:t>
            </w:r>
            <w:proofErr w:type="spellEnd"/>
            <w:r w:rsidRPr="00E7642A">
              <w:rPr>
                <w:i/>
                <w:color w:val="000000" w:themeColor="text1"/>
              </w:rPr>
              <w:t xml:space="preserve"> </w:t>
            </w:r>
            <w:proofErr w:type="spellStart"/>
            <w:r w:rsidRPr="00E7642A">
              <w:rPr>
                <w:i/>
                <w:color w:val="000000" w:themeColor="text1"/>
              </w:rPr>
              <w:t>Oil</w:t>
            </w:r>
            <w:proofErr w:type="spellEnd"/>
            <w:r w:rsidRPr="00E7642A">
              <w:rPr>
                <w:i/>
                <w:color w:val="000000" w:themeColor="text1"/>
              </w:rPr>
              <w:t xml:space="preserve"> &amp; </w:t>
            </w:r>
            <w:proofErr w:type="spellStart"/>
            <w:r w:rsidRPr="00E7642A">
              <w:rPr>
                <w:i/>
                <w:color w:val="000000" w:themeColor="text1"/>
              </w:rPr>
              <w:t>Gas</w:t>
            </w:r>
            <w:proofErr w:type="spellEnd"/>
            <w:r w:rsidRPr="00E7642A">
              <w:rPr>
                <w:i/>
                <w:color w:val="000000" w:themeColor="text1"/>
              </w:rPr>
              <w:t xml:space="preserve"> </w:t>
            </w:r>
            <w:proofErr w:type="spellStart"/>
            <w:r w:rsidRPr="00E7642A">
              <w:rPr>
                <w:i/>
                <w:color w:val="000000" w:themeColor="text1"/>
              </w:rPr>
              <w:t>Limited</w:t>
            </w:r>
            <w:proofErr w:type="spellEnd"/>
          </w:p>
        </w:tc>
        <w:tc>
          <w:tcPr>
            <w:tcW w:w="5004" w:type="dxa"/>
            <w:tcBorders>
              <w:top w:val="single" w:sz="6" w:space="0" w:color="auto"/>
              <w:left w:val="single" w:sz="6" w:space="0" w:color="auto"/>
              <w:bottom w:val="single" w:sz="6" w:space="0" w:color="auto"/>
              <w:right w:val="single" w:sz="12" w:space="0" w:color="auto"/>
            </w:tcBorders>
            <w:hideMark/>
          </w:tcPr>
          <w:p w:rsidR="002675A8" w:rsidRPr="00E7642A" w:rsidRDefault="002675A8" w:rsidP="00186AB8">
            <w:pPr>
              <w:rPr>
                <w:i/>
                <w:color w:val="000000" w:themeColor="text1"/>
              </w:rPr>
            </w:pPr>
            <w:r w:rsidRPr="00E7642A">
              <w:rPr>
                <w:i/>
                <w:color w:val="000000" w:themeColor="text1"/>
              </w:rPr>
              <w:t>Čínska ľudová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b/>
                <w:bCs/>
                <w:i/>
                <w:color w:val="000000" w:themeColor="text1"/>
              </w:rPr>
            </w:pPr>
            <w:proofErr w:type="spellStart"/>
            <w:r w:rsidRPr="00E7642A">
              <w:rPr>
                <w:i/>
                <w:color w:val="000000" w:themeColor="text1"/>
              </w:rPr>
              <w:t>Schreiber</w:t>
            </w:r>
            <w:proofErr w:type="spellEnd"/>
            <w:r w:rsidRPr="00E7642A">
              <w:rPr>
                <w:i/>
                <w:color w:val="000000" w:themeColor="text1"/>
              </w:rPr>
              <w:t xml:space="preserve"> Slovakia s.r.o.</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b/>
                <w:bCs/>
                <w:i/>
                <w:color w:val="000000" w:themeColor="text1"/>
              </w:rPr>
            </w:pPr>
            <w:r w:rsidRPr="00E7642A">
              <w:rPr>
                <w:i/>
                <w:color w:val="000000" w:themeColor="text1"/>
              </w:rPr>
              <w:t xml:space="preserve">Tesco </w:t>
            </w:r>
            <w:proofErr w:type="spellStart"/>
            <w:r w:rsidRPr="00E7642A">
              <w:rPr>
                <w:i/>
                <w:color w:val="000000" w:themeColor="text1"/>
              </w:rPr>
              <w:t>Stores</w:t>
            </w:r>
            <w:proofErr w:type="spellEnd"/>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b/>
                <w:bCs/>
                <w:i/>
                <w:color w:val="000000" w:themeColor="text1"/>
              </w:rPr>
            </w:pPr>
            <w:r w:rsidRPr="00E7642A">
              <w:rPr>
                <w:i/>
                <w:color w:val="000000" w:themeColor="text1"/>
              </w:rPr>
              <w:t>EÚ</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r w:rsidRPr="00E7642A">
              <w:rPr>
                <w:i/>
                <w:color w:val="000000" w:themeColor="text1"/>
                <w:lang w:val="en-US"/>
              </w:rPr>
              <w:t xml:space="preserve">AGRO TAMI, </w:t>
            </w:r>
            <w:proofErr w:type="spellStart"/>
            <w:r w:rsidRPr="00E7642A">
              <w:rPr>
                <w:i/>
                <w:color w:val="000000" w:themeColor="text1"/>
                <w:lang w:val="en-US"/>
              </w:rPr>
              <w:t>a.s</w:t>
            </w:r>
            <w:proofErr w:type="spellEnd"/>
            <w:r w:rsidRPr="00E7642A">
              <w:rPr>
                <w:i/>
                <w:color w:val="000000" w:themeColor="text1"/>
                <w:lang w:val="en-US"/>
              </w:rPr>
              <w:t>.</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r w:rsidRPr="00E7642A">
              <w:rPr>
                <w:i/>
                <w:color w:val="000000" w:themeColor="text1"/>
              </w:rPr>
              <w:t>LEVICKÉ MLIEKARNE, a.s.</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r w:rsidRPr="00E7642A">
              <w:rPr>
                <w:i/>
                <w:color w:val="000000" w:themeColor="text1"/>
                <w:lang w:val="en-US"/>
              </w:rPr>
              <w:t xml:space="preserve">MILSY, </w:t>
            </w:r>
            <w:proofErr w:type="spellStart"/>
            <w:r w:rsidRPr="00E7642A">
              <w:rPr>
                <w:i/>
                <w:color w:val="000000" w:themeColor="text1"/>
                <w:lang w:val="en-US"/>
              </w:rPr>
              <w:t>a.s</w:t>
            </w:r>
            <w:proofErr w:type="spellEnd"/>
            <w:r w:rsidRPr="00E7642A">
              <w:rPr>
                <w:i/>
                <w:color w:val="000000" w:themeColor="text1"/>
                <w:lang w:val="en-US"/>
              </w:rPr>
              <w:t>.</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i/>
                <w:color w:val="000000" w:themeColor="text1"/>
              </w:rPr>
            </w:pPr>
            <w:r w:rsidRPr="00E7642A">
              <w:rPr>
                <w:i/>
                <w:color w:val="000000" w:themeColor="text1"/>
              </w:rPr>
              <w:t>FARMA FRESH, a.s.</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i/>
                <w:color w:val="000000" w:themeColor="text1"/>
              </w:rPr>
            </w:pPr>
            <w:r w:rsidRPr="00E7642A">
              <w:rPr>
                <w:i/>
                <w:color w:val="000000" w:themeColor="text1"/>
              </w:rPr>
              <w:t>Slovenská republika</w:t>
            </w:r>
          </w:p>
        </w:tc>
      </w:tr>
      <w:tr w:rsidR="002675A8" w:rsidRPr="003901F3" w:rsidTr="00591B47">
        <w:trPr>
          <w:trHeight w:hRule="exact" w:val="255"/>
        </w:trPr>
        <w:tc>
          <w:tcPr>
            <w:tcW w:w="4788" w:type="dxa"/>
            <w:tcBorders>
              <w:top w:val="single" w:sz="6" w:space="0" w:color="auto"/>
              <w:left w:val="single" w:sz="12" w:space="0" w:color="auto"/>
              <w:bottom w:val="single" w:sz="6" w:space="0" w:color="auto"/>
              <w:right w:val="single" w:sz="6" w:space="0" w:color="auto"/>
            </w:tcBorders>
          </w:tcPr>
          <w:p w:rsidR="002675A8" w:rsidRPr="00E7642A" w:rsidRDefault="002675A8" w:rsidP="00186AB8">
            <w:pPr>
              <w:rPr>
                <w:b/>
                <w:bCs/>
                <w:i/>
                <w:color w:val="000000" w:themeColor="text1"/>
              </w:rPr>
            </w:pPr>
            <w:r w:rsidRPr="00E7642A">
              <w:rPr>
                <w:i/>
                <w:color w:val="000000" w:themeColor="text1"/>
              </w:rPr>
              <w:t>RAJO, a.s.</w:t>
            </w:r>
          </w:p>
        </w:tc>
        <w:tc>
          <w:tcPr>
            <w:tcW w:w="5004" w:type="dxa"/>
            <w:tcBorders>
              <w:top w:val="single" w:sz="6" w:space="0" w:color="auto"/>
              <w:left w:val="single" w:sz="6" w:space="0" w:color="auto"/>
              <w:bottom w:val="single" w:sz="6" w:space="0" w:color="auto"/>
              <w:right w:val="single" w:sz="12" w:space="0" w:color="auto"/>
            </w:tcBorders>
          </w:tcPr>
          <w:p w:rsidR="002675A8" w:rsidRPr="00E7642A" w:rsidRDefault="002675A8" w:rsidP="00186AB8">
            <w:pPr>
              <w:rPr>
                <w:b/>
                <w:bCs/>
                <w:i/>
                <w:color w:val="000000" w:themeColor="text1"/>
              </w:rPr>
            </w:pPr>
            <w:r w:rsidRPr="00E7642A">
              <w:rPr>
                <w:i/>
                <w:color w:val="000000" w:themeColor="text1"/>
              </w:rPr>
              <w:t>Slovenská republika</w:t>
            </w:r>
          </w:p>
        </w:tc>
      </w:tr>
    </w:tbl>
    <w:p w:rsidR="002675A8" w:rsidRPr="003901F3" w:rsidRDefault="002675A8" w:rsidP="002675A8">
      <w:pPr>
        <w:pStyle w:val="Zkladntext"/>
        <w:spacing w:after="0"/>
        <w:rPr>
          <w:sz w:val="24"/>
          <w:szCs w:val="24"/>
        </w:rPr>
      </w:pPr>
    </w:p>
    <w:p w:rsidR="002675A8" w:rsidRDefault="002675A8" w:rsidP="002675A8">
      <w:pPr>
        <w:pStyle w:val="Text-M"/>
      </w:pPr>
      <w:r>
        <w:t xml:space="preserve">Žiadateľ je veľký podnik, t. j. v zmysle Prílohy č. I Nariadenia Komisie </w:t>
      </w:r>
      <w:r w:rsidRPr="0042491D">
        <w:t xml:space="preserve">(EÚ) </w:t>
      </w:r>
      <w:r w:rsidRPr="0042491D">
        <w:br/>
        <w:t xml:space="preserve">č. 651/2014 zo 17. júna 2014 o vyhlásení určitých kategórií pomoci za zlučiteľné </w:t>
      </w:r>
      <w:r w:rsidRPr="0042491D">
        <w:br/>
        <w:t xml:space="preserve">s vnútorným trhom podľa článkov 107 a 108 zmluvy </w:t>
      </w:r>
      <w:r>
        <w:t xml:space="preserve">(ďalej len „nariadenie Komisie </w:t>
      </w:r>
      <w:r w:rsidR="00DC1B94">
        <w:t xml:space="preserve">             </w:t>
      </w:r>
      <w:r>
        <w:t xml:space="preserve">č. 651/2014“) </w:t>
      </w:r>
      <w:r w:rsidRPr="0042491D">
        <w:t>n</w:t>
      </w:r>
      <w:r>
        <w:t xml:space="preserve">ie je </w:t>
      </w:r>
      <w:r w:rsidRPr="0042491D">
        <w:t>malým alebo stredným podnikom.</w:t>
      </w:r>
      <w:r w:rsidRPr="00DA648B">
        <w:rPr>
          <w:rFonts w:cs="Calibri"/>
          <w:sz w:val="20"/>
          <w:szCs w:val="20"/>
        </w:rPr>
        <w:t xml:space="preserve"> </w:t>
      </w:r>
    </w:p>
    <w:p w:rsidR="002675A8" w:rsidRPr="003901F3" w:rsidRDefault="002675A8" w:rsidP="002675A8">
      <w:pPr>
        <w:pStyle w:val="Zkladntext2"/>
        <w:jc w:val="both"/>
        <w:rPr>
          <w:szCs w:val="24"/>
        </w:rPr>
      </w:pPr>
    </w:p>
    <w:p w:rsidR="002675A8" w:rsidRPr="003901F3" w:rsidRDefault="002675A8" w:rsidP="002675A8">
      <w:pPr>
        <w:pStyle w:val="Zkladntext"/>
        <w:spacing w:after="0"/>
        <w:jc w:val="both"/>
        <w:rPr>
          <w:sz w:val="24"/>
          <w:szCs w:val="24"/>
        </w:rPr>
      </w:pPr>
      <w:r w:rsidRPr="003901F3">
        <w:rPr>
          <w:sz w:val="24"/>
          <w:szCs w:val="24"/>
        </w:rPr>
        <w:t>Žiadateľovi nebola vládou Slovenskej republiky v predchádzajúcom ob</w:t>
      </w:r>
      <w:r>
        <w:rPr>
          <w:sz w:val="24"/>
          <w:szCs w:val="24"/>
        </w:rPr>
        <w:t xml:space="preserve">dobí schválená investičná pomoc, </w:t>
      </w:r>
      <w:r w:rsidRPr="0068345C">
        <w:rPr>
          <w:sz w:val="24"/>
          <w:szCs w:val="24"/>
        </w:rPr>
        <w:t>ani poskytnutá žiadna iná štátna pomoc, resp. príspevok z verejných zdrojov na realizáciu iného investičného zámeru.</w:t>
      </w:r>
      <w:r>
        <w:rPr>
          <w:sz w:val="24"/>
          <w:szCs w:val="24"/>
        </w:rPr>
        <w:t xml:space="preserve">  </w:t>
      </w:r>
    </w:p>
    <w:p w:rsidR="00BD45CC" w:rsidRDefault="00BD45CC" w:rsidP="002675A8">
      <w:pPr>
        <w:pStyle w:val="Nzov"/>
        <w:tabs>
          <w:tab w:val="left" w:pos="709"/>
          <w:tab w:val="left" w:pos="3060"/>
          <w:tab w:val="right" w:pos="7380"/>
        </w:tabs>
        <w:jc w:val="both"/>
        <w:rPr>
          <w:b/>
          <w:sz w:val="24"/>
          <w:szCs w:val="24"/>
        </w:rPr>
      </w:pPr>
    </w:p>
    <w:p w:rsidR="00934B5C" w:rsidRPr="003901F3" w:rsidRDefault="00934B5C" w:rsidP="002675A8">
      <w:pPr>
        <w:pStyle w:val="Nzov"/>
        <w:tabs>
          <w:tab w:val="left" w:pos="709"/>
          <w:tab w:val="left" w:pos="3060"/>
          <w:tab w:val="right" w:pos="7380"/>
        </w:tabs>
        <w:jc w:val="both"/>
        <w:rPr>
          <w:b/>
          <w:sz w:val="24"/>
          <w:szCs w:val="24"/>
        </w:rPr>
      </w:pPr>
    </w:p>
    <w:p w:rsidR="002675A8" w:rsidRPr="003901F3" w:rsidRDefault="002675A8" w:rsidP="002675A8">
      <w:pPr>
        <w:pStyle w:val="Nzov"/>
        <w:tabs>
          <w:tab w:val="left" w:pos="709"/>
          <w:tab w:val="left" w:pos="3060"/>
          <w:tab w:val="right" w:pos="7380"/>
        </w:tabs>
        <w:jc w:val="both"/>
        <w:rPr>
          <w:b/>
          <w:sz w:val="24"/>
          <w:szCs w:val="24"/>
        </w:rPr>
      </w:pPr>
      <w:r w:rsidRPr="003901F3">
        <w:rPr>
          <w:b/>
          <w:sz w:val="24"/>
          <w:szCs w:val="24"/>
          <w:shd w:val="clear" w:color="auto" w:fill="FFFFFF"/>
        </w:rPr>
        <w:t>(B) Stručná charakteristika investičného zámeru</w:t>
      </w:r>
    </w:p>
    <w:p w:rsidR="002675A8" w:rsidRPr="003901F3" w:rsidRDefault="002675A8" w:rsidP="002675A8">
      <w:pPr>
        <w:pStyle w:val="Zkladntext2"/>
        <w:jc w:val="both"/>
        <w:rPr>
          <w:szCs w:val="24"/>
        </w:rPr>
      </w:pPr>
    </w:p>
    <w:p w:rsidR="002675A8" w:rsidRDefault="002675A8" w:rsidP="002675A8">
      <w:pPr>
        <w:jc w:val="both"/>
        <w:rPr>
          <w:sz w:val="24"/>
          <w:szCs w:val="24"/>
          <w:lang w:eastAsia="x-none"/>
        </w:rPr>
      </w:pPr>
      <w:r w:rsidRPr="00FB234B">
        <w:rPr>
          <w:sz w:val="24"/>
          <w:szCs w:val="24"/>
          <w:lang w:eastAsia="x-none"/>
        </w:rPr>
        <w:t xml:space="preserve">Cieľom </w:t>
      </w:r>
      <w:r w:rsidRPr="00FB234B">
        <w:rPr>
          <w:sz w:val="24"/>
          <w:szCs w:val="24"/>
          <w:lang w:val="x-none" w:eastAsia="x-none"/>
        </w:rPr>
        <w:t>investičného zámeru je</w:t>
      </w:r>
      <w:r w:rsidRPr="00FB234B">
        <w:rPr>
          <w:sz w:val="24"/>
          <w:szCs w:val="24"/>
          <w:lang w:eastAsia="x-none"/>
        </w:rPr>
        <w:t xml:space="preserve"> </w:t>
      </w:r>
      <w:r>
        <w:rPr>
          <w:sz w:val="24"/>
          <w:szCs w:val="24"/>
          <w:lang w:eastAsia="x-none"/>
        </w:rPr>
        <w:t xml:space="preserve">vybudovanie nového výrobného moderného podniku na výrobu sušenej detskej mliečnej výživy v lokalite Čab, v okrese Nitra. Investícia bude smerovať prevažne na obstaranie moderných technologických zariadení, čo prispeje k maximálnej výrobnej kapacite produktu v objeme 55 000 ton ročne, ktorý patrí z hľadiska </w:t>
      </w:r>
      <w:r>
        <w:rPr>
          <w:sz w:val="24"/>
          <w:szCs w:val="24"/>
          <w:lang w:eastAsia="x-none"/>
        </w:rPr>
        <w:lastRenderedPageBreak/>
        <w:t>technológie, hygienických postupov a know-how medzi najnáročnejšie v oblasti spracovania mliečnych výrobkov.</w:t>
      </w:r>
    </w:p>
    <w:p w:rsidR="002675A8" w:rsidRPr="00EE1055" w:rsidRDefault="002675A8" w:rsidP="002675A8">
      <w:pPr>
        <w:jc w:val="both"/>
        <w:rPr>
          <w:sz w:val="24"/>
          <w:szCs w:val="24"/>
          <w:highlight w:val="yellow"/>
          <w:lang w:eastAsia="x-none"/>
        </w:rPr>
      </w:pPr>
    </w:p>
    <w:p w:rsidR="002675A8" w:rsidRDefault="002675A8" w:rsidP="002675A8">
      <w:pPr>
        <w:jc w:val="both"/>
        <w:rPr>
          <w:sz w:val="24"/>
          <w:szCs w:val="24"/>
          <w:lang w:eastAsia="x-none"/>
        </w:rPr>
      </w:pPr>
      <w:r w:rsidRPr="00A23F17">
        <w:rPr>
          <w:sz w:val="24"/>
          <w:szCs w:val="24"/>
          <w:lang w:eastAsia="x-none"/>
        </w:rPr>
        <w:t xml:space="preserve">V súvislosti s realizáciou investičného zámeru dôjde k vytvoreniu 325 nových pracovných miest a zároveň realizácia investičného zámeru bude mať pozitívny vplyv aj z hľadiska sekundárnej zamestnanosti, a to predovšetkým u lokálnych </w:t>
      </w:r>
      <w:r>
        <w:rPr>
          <w:sz w:val="24"/>
          <w:szCs w:val="24"/>
          <w:lang w:eastAsia="x-none"/>
        </w:rPr>
        <w:t>sub</w:t>
      </w:r>
      <w:r w:rsidRPr="00A23F17">
        <w:rPr>
          <w:sz w:val="24"/>
          <w:szCs w:val="24"/>
          <w:lang w:eastAsia="x-none"/>
        </w:rPr>
        <w:t xml:space="preserve">dodávateľov mlieka. </w:t>
      </w:r>
    </w:p>
    <w:p w:rsidR="002675A8" w:rsidRDefault="002675A8" w:rsidP="002675A8">
      <w:pPr>
        <w:jc w:val="both"/>
        <w:rPr>
          <w:sz w:val="24"/>
          <w:szCs w:val="24"/>
          <w:lang w:eastAsia="x-none"/>
        </w:rPr>
      </w:pPr>
    </w:p>
    <w:p w:rsidR="002675A8" w:rsidRPr="009237A6" w:rsidRDefault="002675A8" w:rsidP="002675A8">
      <w:pPr>
        <w:widowControl w:val="0"/>
        <w:autoSpaceDE w:val="0"/>
        <w:autoSpaceDN w:val="0"/>
        <w:adjustRightInd w:val="0"/>
        <w:jc w:val="both"/>
        <w:rPr>
          <w:color w:val="000000" w:themeColor="text1"/>
          <w:sz w:val="24"/>
          <w:szCs w:val="24"/>
        </w:rPr>
      </w:pPr>
      <w:r w:rsidRPr="009237A6">
        <w:rPr>
          <w:color w:val="000000" w:themeColor="text1"/>
          <w:sz w:val="24"/>
          <w:szCs w:val="24"/>
        </w:rPr>
        <w:t>Vstupná kapacita surového mlieka pre potreby realizácie investičného zámeru predstavuje objem vo výške približne 25</w:t>
      </w:r>
      <w:r w:rsidR="007C7616">
        <w:rPr>
          <w:color w:val="000000" w:themeColor="text1"/>
          <w:sz w:val="24"/>
          <w:szCs w:val="24"/>
        </w:rPr>
        <w:t xml:space="preserve"> </w:t>
      </w:r>
      <w:r w:rsidRPr="009237A6">
        <w:rPr>
          <w:color w:val="000000" w:themeColor="text1"/>
          <w:sz w:val="24"/>
          <w:szCs w:val="24"/>
        </w:rPr>
        <w:t>% celkovej produkcie surového mlieka v</w:t>
      </w:r>
      <w:r w:rsidR="00040DD3">
        <w:rPr>
          <w:color w:val="000000" w:themeColor="text1"/>
          <w:sz w:val="24"/>
          <w:szCs w:val="24"/>
        </w:rPr>
        <w:t> Slovenskej republike</w:t>
      </w:r>
      <w:r w:rsidRPr="009237A6">
        <w:rPr>
          <w:color w:val="000000" w:themeColor="text1"/>
          <w:sz w:val="24"/>
          <w:szCs w:val="24"/>
        </w:rPr>
        <w:t xml:space="preserve">. </w:t>
      </w:r>
      <w:r>
        <w:rPr>
          <w:color w:val="000000" w:themeColor="text1"/>
          <w:sz w:val="24"/>
          <w:szCs w:val="24"/>
        </w:rPr>
        <w:t>N</w:t>
      </w:r>
      <w:r w:rsidRPr="009237A6">
        <w:rPr>
          <w:color w:val="000000" w:themeColor="text1"/>
          <w:sz w:val="24"/>
          <w:szCs w:val="24"/>
        </w:rPr>
        <w:t>avýšenie objemu dopytu na domácom trhu o</w:t>
      </w:r>
      <w:r w:rsidR="007C7616">
        <w:rPr>
          <w:color w:val="000000" w:themeColor="text1"/>
          <w:sz w:val="24"/>
          <w:szCs w:val="24"/>
        </w:rPr>
        <w:t> </w:t>
      </w:r>
      <w:r w:rsidRPr="009237A6">
        <w:rPr>
          <w:color w:val="000000" w:themeColor="text1"/>
          <w:sz w:val="24"/>
          <w:szCs w:val="24"/>
        </w:rPr>
        <w:t>25</w:t>
      </w:r>
      <w:r w:rsidR="007C7616">
        <w:rPr>
          <w:color w:val="000000" w:themeColor="text1"/>
          <w:sz w:val="24"/>
          <w:szCs w:val="24"/>
        </w:rPr>
        <w:t xml:space="preserve"> </w:t>
      </w:r>
      <w:r w:rsidRPr="009237A6">
        <w:rPr>
          <w:color w:val="000000" w:themeColor="text1"/>
          <w:sz w:val="24"/>
          <w:szCs w:val="24"/>
        </w:rPr>
        <w:t xml:space="preserve">% </w:t>
      </w:r>
      <w:r>
        <w:rPr>
          <w:color w:val="000000" w:themeColor="text1"/>
          <w:sz w:val="24"/>
          <w:szCs w:val="24"/>
        </w:rPr>
        <w:t xml:space="preserve">má potenciál vytvoriť </w:t>
      </w:r>
      <w:r w:rsidRPr="009237A6">
        <w:rPr>
          <w:color w:val="000000" w:themeColor="text1"/>
          <w:sz w:val="24"/>
          <w:szCs w:val="24"/>
        </w:rPr>
        <w:t>dodatočných 10</w:t>
      </w:r>
      <w:r w:rsidR="007C7616">
        <w:rPr>
          <w:color w:val="000000" w:themeColor="text1"/>
          <w:sz w:val="24"/>
          <w:szCs w:val="24"/>
        </w:rPr>
        <w:t xml:space="preserve"> </w:t>
      </w:r>
      <w:r w:rsidRPr="009237A6">
        <w:rPr>
          <w:color w:val="000000" w:themeColor="text1"/>
          <w:sz w:val="24"/>
          <w:szCs w:val="24"/>
        </w:rPr>
        <w:t>% pracovných miest v sektore prvovýroby</w:t>
      </w:r>
      <w:r>
        <w:rPr>
          <w:color w:val="000000" w:themeColor="text1"/>
          <w:sz w:val="24"/>
          <w:szCs w:val="24"/>
        </w:rPr>
        <w:t>,</w:t>
      </w:r>
      <w:r w:rsidRPr="009237A6">
        <w:rPr>
          <w:color w:val="000000" w:themeColor="text1"/>
          <w:sz w:val="24"/>
          <w:szCs w:val="24"/>
        </w:rPr>
        <w:t xml:space="preserve"> čo by v prepočte znamenalo vytvorenie 1300 pracovných miest v mliekarenskej prvovýrobe. Na 55</w:t>
      </w:r>
      <w:r w:rsidR="007C7616">
        <w:rPr>
          <w:color w:val="000000" w:themeColor="text1"/>
          <w:sz w:val="24"/>
          <w:szCs w:val="24"/>
        </w:rPr>
        <w:t xml:space="preserve"> </w:t>
      </w:r>
      <w:r w:rsidRPr="009237A6">
        <w:rPr>
          <w:color w:val="000000" w:themeColor="text1"/>
          <w:sz w:val="24"/>
          <w:szCs w:val="24"/>
        </w:rPr>
        <w:t>%</w:t>
      </w:r>
      <w:r>
        <w:rPr>
          <w:color w:val="000000" w:themeColor="text1"/>
          <w:sz w:val="24"/>
          <w:szCs w:val="24"/>
        </w:rPr>
        <w:t xml:space="preserve"> </w:t>
      </w:r>
      <w:r w:rsidRPr="009237A6">
        <w:rPr>
          <w:color w:val="000000" w:themeColor="text1"/>
          <w:sz w:val="24"/>
          <w:szCs w:val="24"/>
        </w:rPr>
        <w:t>-</w:t>
      </w:r>
      <w:r>
        <w:rPr>
          <w:color w:val="000000" w:themeColor="text1"/>
          <w:sz w:val="24"/>
          <w:szCs w:val="24"/>
        </w:rPr>
        <w:t xml:space="preserve"> </w:t>
      </w:r>
      <w:r w:rsidRPr="009237A6">
        <w:rPr>
          <w:color w:val="000000" w:themeColor="text1"/>
          <w:sz w:val="24"/>
          <w:szCs w:val="24"/>
        </w:rPr>
        <w:t>65</w:t>
      </w:r>
      <w:r w:rsidR="007C7616">
        <w:rPr>
          <w:color w:val="000000" w:themeColor="text1"/>
          <w:sz w:val="24"/>
          <w:szCs w:val="24"/>
        </w:rPr>
        <w:t xml:space="preserve"> </w:t>
      </w:r>
      <w:r w:rsidRPr="009237A6">
        <w:rPr>
          <w:color w:val="000000" w:themeColor="text1"/>
          <w:sz w:val="24"/>
          <w:szCs w:val="24"/>
        </w:rPr>
        <w:t xml:space="preserve">% vstupných zdrojov na výrobu produktov budú využité produkčné kapacity z Nitrianskeho kraja, resp. Slovenskej republiky (najmä mlieko, vstupné produkty spracovaného mlieka, prírodné zdroje, práca a pod.). Zároveň sa predpokladá zvyšovanie uvedeného podielu postupným rozširovaním výrobných kapacít dodávateľov v regióne. </w:t>
      </w:r>
    </w:p>
    <w:p w:rsidR="002675A8" w:rsidRDefault="002675A8" w:rsidP="002675A8">
      <w:pPr>
        <w:jc w:val="both"/>
        <w:rPr>
          <w:sz w:val="24"/>
          <w:szCs w:val="24"/>
          <w:lang w:eastAsia="x-none"/>
        </w:rPr>
      </w:pPr>
    </w:p>
    <w:p w:rsidR="002675A8" w:rsidRDefault="002675A8" w:rsidP="002675A8">
      <w:pPr>
        <w:tabs>
          <w:tab w:val="left" w:pos="1080"/>
        </w:tabs>
        <w:ind w:left="1080" w:hanging="1080"/>
        <w:jc w:val="both"/>
        <w:rPr>
          <w:i/>
          <w:sz w:val="24"/>
          <w:szCs w:val="24"/>
        </w:rPr>
      </w:pPr>
      <w:r w:rsidRPr="00852A1C">
        <w:rPr>
          <w:i/>
          <w:sz w:val="24"/>
          <w:szCs w:val="24"/>
        </w:rPr>
        <w:t>Plánované údaje investičného zámeru:</w:t>
      </w:r>
    </w:p>
    <w:p w:rsidR="002675A8" w:rsidRPr="00852A1C" w:rsidRDefault="002675A8" w:rsidP="002675A8">
      <w:pPr>
        <w:tabs>
          <w:tab w:val="left" w:pos="1080"/>
        </w:tabs>
        <w:ind w:left="1080" w:hanging="1080"/>
        <w:jc w:val="both"/>
        <w:rPr>
          <w:i/>
          <w:sz w:val="24"/>
          <w:szCs w:val="24"/>
        </w:rPr>
      </w:pPr>
    </w:p>
    <w:p w:rsidR="002675A8" w:rsidRDefault="002675A8" w:rsidP="002675A8">
      <w:pPr>
        <w:widowControl w:val="0"/>
        <w:numPr>
          <w:ilvl w:val="0"/>
          <w:numId w:val="6"/>
        </w:numPr>
        <w:shd w:val="clear" w:color="auto" w:fill="FFFFFF"/>
        <w:tabs>
          <w:tab w:val="left" w:pos="4140"/>
        </w:tabs>
        <w:autoSpaceDE w:val="0"/>
        <w:autoSpaceDN w:val="0"/>
        <w:adjustRightInd w:val="0"/>
        <w:jc w:val="both"/>
        <w:rPr>
          <w:sz w:val="24"/>
          <w:szCs w:val="24"/>
        </w:rPr>
      </w:pPr>
      <w:r>
        <w:rPr>
          <w:sz w:val="24"/>
          <w:szCs w:val="24"/>
        </w:rPr>
        <w:t xml:space="preserve">Vybraná lokalita: </w:t>
      </w:r>
      <w:r>
        <w:rPr>
          <w:sz w:val="24"/>
          <w:szCs w:val="24"/>
        </w:rPr>
        <w:tab/>
      </w:r>
      <w:r>
        <w:rPr>
          <w:sz w:val="24"/>
          <w:szCs w:val="24"/>
        </w:rPr>
        <w:tab/>
      </w:r>
      <w:r>
        <w:rPr>
          <w:sz w:val="24"/>
          <w:szCs w:val="24"/>
        </w:rPr>
        <w:tab/>
      </w:r>
      <w:r>
        <w:rPr>
          <w:sz w:val="24"/>
          <w:szCs w:val="24"/>
        </w:rPr>
        <w:tab/>
        <w:t>obec Čab, okres Nitra</w:t>
      </w:r>
    </w:p>
    <w:p w:rsidR="002675A8" w:rsidRPr="00CA47EC" w:rsidRDefault="002675A8" w:rsidP="002675A8">
      <w:pPr>
        <w:widowControl w:val="0"/>
        <w:numPr>
          <w:ilvl w:val="1"/>
          <w:numId w:val="6"/>
        </w:numPr>
        <w:shd w:val="clear" w:color="auto" w:fill="FFFFFF"/>
        <w:tabs>
          <w:tab w:val="clear" w:pos="1440"/>
          <w:tab w:val="num" w:pos="360"/>
          <w:tab w:val="left" w:pos="4140"/>
        </w:tabs>
        <w:autoSpaceDE w:val="0"/>
        <w:autoSpaceDN w:val="0"/>
        <w:adjustRightInd w:val="0"/>
        <w:ind w:left="360"/>
        <w:jc w:val="both"/>
        <w:rPr>
          <w:sz w:val="24"/>
          <w:szCs w:val="24"/>
        </w:rPr>
      </w:pPr>
      <w:r w:rsidRPr="003901F3">
        <w:rPr>
          <w:sz w:val="24"/>
          <w:szCs w:val="24"/>
        </w:rPr>
        <w:t xml:space="preserve">Celková výška oprávnených </w:t>
      </w:r>
      <w:r>
        <w:rPr>
          <w:sz w:val="24"/>
          <w:szCs w:val="24"/>
        </w:rPr>
        <w:t xml:space="preserve">investičných </w:t>
      </w:r>
      <w:r w:rsidRPr="003901F3">
        <w:rPr>
          <w:sz w:val="24"/>
          <w:szCs w:val="24"/>
        </w:rPr>
        <w:t>nákladov:</w:t>
      </w:r>
      <w:r>
        <w:rPr>
          <w:sz w:val="24"/>
          <w:szCs w:val="24"/>
        </w:rPr>
        <w:t xml:space="preserve"> </w:t>
      </w:r>
      <w:r>
        <w:rPr>
          <w:sz w:val="24"/>
          <w:szCs w:val="24"/>
        </w:rPr>
        <w:tab/>
      </w:r>
      <w:r>
        <w:rPr>
          <w:sz w:val="22"/>
          <w:szCs w:val="22"/>
        </w:rPr>
        <w:t xml:space="preserve">98 000 </w:t>
      </w:r>
      <w:proofErr w:type="spellStart"/>
      <w:r>
        <w:rPr>
          <w:sz w:val="22"/>
          <w:szCs w:val="22"/>
        </w:rPr>
        <w:t>000</w:t>
      </w:r>
      <w:proofErr w:type="spellEnd"/>
      <w:r>
        <w:rPr>
          <w:sz w:val="24"/>
          <w:szCs w:val="24"/>
        </w:rPr>
        <w:t xml:space="preserve"> </w:t>
      </w:r>
      <w:r w:rsidR="00600AD3">
        <w:rPr>
          <w:sz w:val="24"/>
          <w:szCs w:val="24"/>
        </w:rPr>
        <w:t>e</w:t>
      </w:r>
      <w:r>
        <w:rPr>
          <w:sz w:val="24"/>
          <w:szCs w:val="24"/>
        </w:rPr>
        <w:t>ur</w:t>
      </w:r>
    </w:p>
    <w:p w:rsidR="002675A8" w:rsidRDefault="002675A8" w:rsidP="002675A8">
      <w:pPr>
        <w:widowControl w:val="0"/>
        <w:numPr>
          <w:ilvl w:val="0"/>
          <w:numId w:val="6"/>
        </w:numPr>
        <w:shd w:val="clear" w:color="auto" w:fill="FFFFFF"/>
        <w:tabs>
          <w:tab w:val="left" w:pos="4140"/>
        </w:tabs>
        <w:autoSpaceDE w:val="0"/>
        <w:autoSpaceDN w:val="0"/>
        <w:adjustRightInd w:val="0"/>
        <w:jc w:val="both"/>
        <w:rPr>
          <w:sz w:val="24"/>
          <w:szCs w:val="24"/>
        </w:rPr>
      </w:pPr>
      <w:r>
        <w:rPr>
          <w:sz w:val="24"/>
          <w:szCs w:val="24"/>
        </w:rPr>
        <w:t>Priama zamestnanosť:</w:t>
      </w:r>
      <w:r>
        <w:rPr>
          <w:sz w:val="24"/>
          <w:szCs w:val="24"/>
        </w:rPr>
        <w:tab/>
      </w:r>
      <w:r>
        <w:rPr>
          <w:sz w:val="24"/>
          <w:szCs w:val="24"/>
        </w:rPr>
        <w:tab/>
      </w:r>
      <w:r>
        <w:rPr>
          <w:sz w:val="24"/>
          <w:szCs w:val="24"/>
        </w:rPr>
        <w:tab/>
      </w:r>
      <w:r>
        <w:rPr>
          <w:sz w:val="24"/>
          <w:szCs w:val="24"/>
        </w:rPr>
        <w:tab/>
        <w:t>325</w:t>
      </w:r>
      <w:r w:rsidRPr="00E441C4">
        <w:rPr>
          <w:sz w:val="24"/>
          <w:szCs w:val="24"/>
        </w:rPr>
        <w:t xml:space="preserve"> nových pracovných miest</w:t>
      </w:r>
    </w:p>
    <w:p w:rsidR="002675A8" w:rsidRDefault="002675A8" w:rsidP="002675A8">
      <w:pPr>
        <w:widowControl w:val="0"/>
        <w:numPr>
          <w:ilvl w:val="0"/>
          <w:numId w:val="6"/>
        </w:numPr>
        <w:shd w:val="clear" w:color="auto" w:fill="FFFFFF"/>
        <w:tabs>
          <w:tab w:val="left" w:pos="4140"/>
        </w:tabs>
        <w:autoSpaceDE w:val="0"/>
        <w:autoSpaceDN w:val="0"/>
        <w:adjustRightInd w:val="0"/>
        <w:jc w:val="both"/>
        <w:rPr>
          <w:sz w:val="24"/>
          <w:szCs w:val="24"/>
        </w:rPr>
      </w:pPr>
      <w:r>
        <w:rPr>
          <w:sz w:val="24"/>
          <w:szCs w:val="24"/>
        </w:rPr>
        <w:t>Podiel nových strojov a zariadení na investícií:</w:t>
      </w:r>
      <w:r>
        <w:rPr>
          <w:sz w:val="24"/>
          <w:szCs w:val="24"/>
        </w:rPr>
        <w:tab/>
      </w:r>
      <w:r>
        <w:rPr>
          <w:sz w:val="24"/>
          <w:szCs w:val="24"/>
        </w:rPr>
        <w:tab/>
        <w:t>76,53 %</w:t>
      </w:r>
    </w:p>
    <w:p w:rsidR="002675A8" w:rsidRDefault="002675A8" w:rsidP="002675A8">
      <w:pPr>
        <w:widowControl w:val="0"/>
        <w:numPr>
          <w:ilvl w:val="0"/>
          <w:numId w:val="6"/>
        </w:numPr>
        <w:shd w:val="clear" w:color="auto" w:fill="FFFFFF"/>
        <w:tabs>
          <w:tab w:val="left" w:pos="4140"/>
        </w:tabs>
        <w:autoSpaceDE w:val="0"/>
        <w:autoSpaceDN w:val="0"/>
        <w:adjustRightInd w:val="0"/>
        <w:jc w:val="both"/>
        <w:rPr>
          <w:sz w:val="24"/>
          <w:szCs w:val="24"/>
        </w:rPr>
      </w:pPr>
      <w:r>
        <w:rPr>
          <w:sz w:val="24"/>
          <w:szCs w:val="24"/>
        </w:rPr>
        <w:t>Výrobná kapacita výrobku a umiestnenie produkcie:</w:t>
      </w:r>
    </w:p>
    <w:p w:rsidR="002675A8" w:rsidRDefault="002675A8" w:rsidP="002675A8">
      <w:pPr>
        <w:widowControl w:val="0"/>
        <w:shd w:val="clear" w:color="auto" w:fill="FFFFFF"/>
        <w:tabs>
          <w:tab w:val="left" w:pos="4140"/>
        </w:tabs>
        <w:autoSpaceDE w:val="0"/>
        <w:autoSpaceDN w:val="0"/>
        <w:adjustRightInd w:val="0"/>
        <w:ind w:left="360"/>
        <w:jc w:val="both"/>
        <w:rPr>
          <w:sz w:val="24"/>
          <w:szCs w:val="24"/>
        </w:rPr>
      </w:pPr>
      <w:r>
        <w:rPr>
          <w:sz w:val="24"/>
          <w:szCs w:val="24"/>
        </w:rPr>
        <w:t>Detská mliečna výživa 900g :</w:t>
      </w:r>
      <w:r>
        <w:rPr>
          <w:sz w:val="24"/>
          <w:szCs w:val="24"/>
        </w:rPr>
        <w:tab/>
      </w:r>
      <w:r>
        <w:rPr>
          <w:sz w:val="24"/>
          <w:szCs w:val="24"/>
        </w:rPr>
        <w:tab/>
      </w:r>
      <w:r>
        <w:rPr>
          <w:sz w:val="24"/>
          <w:szCs w:val="24"/>
        </w:rPr>
        <w:tab/>
      </w:r>
      <w:r>
        <w:rPr>
          <w:sz w:val="24"/>
          <w:szCs w:val="24"/>
        </w:rPr>
        <w:tab/>
        <w:t>55 000 ton/rok, 100 % na export</w:t>
      </w:r>
    </w:p>
    <w:p w:rsidR="002675A8" w:rsidRDefault="002675A8" w:rsidP="002675A8">
      <w:pPr>
        <w:widowControl w:val="0"/>
        <w:shd w:val="clear" w:color="auto" w:fill="FFFFFF"/>
        <w:tabs>
          <w:tab w:val="left" w:pos="4140"/>
        </w:tabs>
        <w:autoSpaceDE w:val="0"/>
        <w:autoSpaceDN w:val="0"/>
        <w:adjustRightInd w:val="0"/>
        <w:ind w:left="360"/>
        <w:jc w:val="both"/>
        <w:rPr>
          <w:sz w:val="24"/>
          <w:szCs w:val="24"/>
        </w:rPr>
      </w:pPr>
      <w:r>
        <w:rPr>
          <w:sz w:val="24"/>
          <w:szCs w:val="24"/>
        </w:rPr>
        <w:t>Smotana 36 %:</w:t>
      </w:r>
      <w:r>
        <w:rPr>
          <w:sz w:val="24"/>
          <w:szCs w:val="24"/>
        </w:rPr>
        <w:tab/>
      </w:r>
      <w:r>
        <w:rPr>
          <w:sz w:val="24"/>
          <w:szCs w:val="24"/>
        </w:rPr>
        <w:tab/>
      </w:r>
      <w:r>
        <w:rPr>
          <w:sz w:val="24"/>
          <w:szCs w:val="24"/>
        </w:rPr>
        <w:tab/>
      </w:r>
      <w:r>
        <w:rPr>
          <w:sz w:val="24"/>
          <w:szCs w:val="24"/>
        </w:rPr>
        <w:tab/>
        <w:t>7000 ton/rok, 20 % na export</w:t>
      </w:r>
    </w:p>
    <w:p w:rsidR="002675A8" w:rsidRDefault="002675A8" w:rsidP="002675A8">
      <w:pPr>
        <w:widowControl w:val="0"/>
        <w:shd w:val="clear" w:color="auto" w:fill="FFFFFF"/>
        <w:tabs>
          <w:tab w:val="left" w:pos="4140"/>
        </w:tabs>
        <w:autoSpaceDE w:val="0"/>
        <w:autoSpaceDN w:val="0"/>
        <w:adjustRightInd w:val="0"/>
        <w:ind w:left="360"/>
        <w:jc w:val="both"/>
        <w:rPr>
          <w:sz w:val="24"/>
          <w:szCs w:val="24"/>
        </w:rPr>
      </w:pPr>
      <w:r>
        <w:rPr>
          <w:sz w:val="24"/>
          <w:szCs w:val="24"/>
        </w:rPr>
        <w:t>Maslo 82 %:</w:t>
      </w:r>
      <w:r>
        <w:rPr>
          <w:sz w:val="24"/>
          <w:szCs w:val="24"/>
        </w:rPr>
        <w:tab/>
      </w:r>
      <w:r>
        <w:rPr>
          <w:sz w:val="24"/>
          <w:szCs w:val="24"/>
        </w:rPr>
        <w:tab/>
      </w:r>
      <w:r>
        <w:rPr>
          <w:sz w:val="24"/>
          <w:szCs w:val="24"/>
        </w:rPr>
        <w:tab/>
      </w:r>
      <w:r>
        <w:rPr>
          <w:sz w:val="24"/>
          <w:szCs w:val="24"/>
        </w:rPr>
        <w:tab/>
        <w:t>1600 ton/rok, 80 % na export</w:t>
      </w:r>
    </w:p>
    <w:p w:rsidR="002675A8" w:rsidRPr="004002B8" w:rsidRDefault="002675A8" w:rsidP="002675A8">
      <w:pPr>
        <w:widowControl w:val="0"/>
        <w:shd w:val="clear" w:color="auto" w:fill="FFFFFF"/>
        <w:tabs>
          <w:tab w:val="left" w:pos="4140"/>
        </w:tabs>
        <w:autoSpaceDE w:val="0"/>
        <w:autoSpaceDN w:val="0"/>
        <w:adjustRightInd w:val="0"/>
        <w:ind w:left="360"/>
        <w:jc w:val="both"/>
        <w:rPr>
          <w:sz w:val="24"/>
          <w:szCs w:val="24"/>
        </w:rPr>
      </w:pPr>
      <w:r>
        <w:rPr>
          <w:sz w:val="24"/>
          <w:szCs w:val="24"/>
        </w:rPr>
        <w:t>Cmar:</w:t>
      </w:r>
      <w:r>
        <w:rPr>
          <w:sz w:val="24"/>
          <w:szCs w:val="24"/>
        </w:rPr>
        <w:tab/>
      </w:r>
      <w:r>
        <w:rPr>
          <w:sz w:val="24"/>
          <w:szCs w:val="24"/>
        </w:rPr>
        <w:tab/>
      </w:r>
      <w:r>
        <w:rPr>
          <w:sz w:val="24"/>
          <w:szCs w:val="24"/>
        </w:rPr>
        <w:tab/>
      </w:r>
      <w:r>
        <w:rPr>
          <w:sz w:val="24"/>
          <w:szCs w:val="24"/>
        </w:rPr>
        <w:tab/>
        <w:t>1600 ton/rok, 80 % na export</w:t>
      </w:r>
    </w:p>
    <w:p w:rsidR="002675A8" w:rsidRDefault="002675A8" w:rsidP="002675A8">
      <w:pPr>
        <w:tabs>
          <w:tab w:val="left" w:pos="3060"/>
          <w:tab w:val="right" w:pos="7380"/>
        </w:tabs>
        <w:jc w:val="both"/>
        <w:rPr>
          <w:i/>
          <w:iCs/>
          <w:sz w:val="24"/>
          <w:szCs w:val="24"/>
        </w:rPr>
      </w:pPr>
    </w:p>
    <w:p w:rsidR="002675A8" w:rsidRPr="00060D9E" w:rsidRDefault="002675A8" w:rsidP="002675A8">
      <w:pPr>
        <w:tabs>
          <w:tab w:val="left" w:pos="3060"/>
          <w:tab w:val="right" w:pos="7380"/>
        </w:tabs>
        <w:jc w:val="both"/>
        <w:rPr>
          <w:i/>
          <w:iCs/>
          <w:sz w:val="24"/>
          <w:szCs w:val="24"/>
        </w:rPr>
      </w:pPr>
      <w:r w:rsidRPr="00060D9E">
        <w:rPr>
          <w:i/>
          <w:iCs/>
          <w:sz w:val="24"/>
          <w:szCs w:val="24"/>
        </w:rPr>
        <w:t>Plánovaná výš</w:t>
      </w:r>
      <w:r>
        <w:rPr>
          <w:i/>
          <w:iCs/>
          <w:sz w:val="24"/>
          <w:szCs w:val="24"/>
        </w:rPr>
        <w:t xml:space="preserve">ka oprávnených investičných nákladov v </w:t>
      </w:r>
      <w:r w:rsidR="00600AD3">
        <w:rPr>
          <w:i/>
          <w:iCs/>
          <w:sz w:val="24"/>
          <w:szCs w:val="24"/>
        </w:rPr>
        <w:t>e</w:t>
      </w:r>
      <w:r>
        <w:rPr>
          <w:i/>
          <w:iCs/>
          <w:sz w:val="24"/>
          <w:szCs w:val="24"/>
        </w:rPr>
        <w:t>urách</w:t>
      </w:r>
    </w:p>
    <w:tbl>
      <w:tblPr>
        <w:tblW w:w="8931" w:type="dxa"/>
        <w:tblInd w:w="70" w:type="dxa"/>
        <w:tblCellMar>
          <w:left w:w="70" w:type="dxa"/>
          <w:right w:w="70" w:type="dxa"/>
        </w:tblCellMar>
        <w:tblLook w:val="04A0" w:firstRow="1" w:lastRow="0" w:firstColumn="1" w:lastColumn="0" w:noHBand="0" w:noVBand="1"/>
      </w:tblPr>
      <w:tblGrid>
        <w:gridCol w:w="4430"/>
        <w:gridCol w:w="1200"/>
        <w:gridCol w:w="1174"/>
        <w:gridCol w:w="993"/>
        <w:gridCol w:w="1134"/>
      </w:tblGrid>
      <w:tr w:rsidR="002675A8" w:rsidTr="00754E85">
        <w:trPr>
          <w:trHeight w:val="300"/>
        </w:trPr>
        <w:tc>
          <w:tcPr>
            <w:tcW w:w="443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675A8" w:rsidRDefault="002675A8" w:rsidP="00186AB8">
            <w:pPr>
              <w:rPr>
                <w:color w:val="000000"/>
              </w:rPr>
            </w:pPr>
            <w:r>
              <w:rPr>
                <w:color w:val="000000"/>
              </w:rPr>
              <w:t>náklad / rok</w:t>
            </w:r>
          </w:p>
        </w:tc>
        <w:tc>
          <w:tcPr>
            <w:tcW w:w="1200"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075679" w:rsidRDefault="002675A8" w:rsidP="00186AB8">
            <w:pPr>
              <w:jc w:val="center"/>
              <w:rPr>
                <w:color w:val="000000" w:themeColor="text1"/>
              </w:rPr>
            </w:pPr>
            <w:r w:rsidRPr="00075679">
              <w:rPr>
                <w:color w:val="000000" w:themeColor="text1"/>
              </w:rPr>
              <w:t>2016</w:t>
            </w:r>
          </w:p>
        </w:tc>
        <w:tc>
          <w:tcPr>
            <w:tcW w:w="1174"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075679" w:rsidRDefault="002675A8" w:rsidP="00186AB8">
            <w:pPr>
              <w:jc w:val="center"/>
              <w:rPr>
                <w:color w:val="000000" w:themeColor="text1"/>
              </w:rPr>
            </w:pPr>
            <w:r w:rsidRPr="00075679">
              <w:rPr>
                <w:color w:val="000000" w:themeColor="text1"/>
              </w:rPr>
              <w:t>2017</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000000"/>
              </w:rPr>
            </w:pPr>
            <w:r>
              <w:rPr>
                <w:color w:val="000000"/>
              </w:rPr>
              <w:t>2018</w:t>
            </w:r>
          </w:p>
        </w:tc>
        <w:tc>
          <w:tcPr>
            <w:tcW w:w="1134" w:type="dxa"/>
            <w:tcBorders>
              <w:top w:val="single" w:sz="4" w:space="0" w:color="auto"/>
              <w:left w:val="nil"/>
              <w:bottom w:val="single" w:sz="4" w:space="0" w:color="auto"/>
              <w:right w:val="single" w:sz="4" w:space="0" w:color="auto"/>
            </w:tcBorders>
            <w:shd w:val="clear" w:color="000000" w:fill="BFBFBF"/>
            <w:vAlign w:val="center"/>
          </w:tcPr>
          <w:p w:rsidR="002675A8" w:rsidRDefault="002675A8" w:rsidP="00186AB8">
            <w:pPr>
              <w:jc w:val="center"/>
              <w:rPr>
                <w:color w:val="000000"/>
              </w:rPr>
            </w:pPr>
            <w:r>
              <w:rPr>
                <w:color w:val="000000"/>
              </w:rPr>
              <w:t>SPOLU</w:t>
            </w:r>
          </w:p>
        </w:tc>
      </w:tr>
      <w:tr w:rsidR="002675A8" w:rsidTr="00754E85">
        <w:trPr>
          <w:trHeight w:val="300"/>
        </w:trPr>
        <w:tc>
          <w:tcPr>
            <w:tcW w:w="4430" w:type="dxa"/>
            <w:tcBorders>
              <w:top w:val="nil"/>
              <w:left w:val="single" w:sz="4" w:space="0" w:color="auto"/>
              <w:bottom w:val="single" w:sz="4" w:space="0" w:color="auto"/>
              <w:right w:val="single" w:sz="4" w:space="0" w:color="auto"/>
            </w:tcBorders>
            <w:shd w:val="clear" w:color="auto" w:fill="auto"/>
            <w:vAlign w:val="center"/>
            <w:hideMark/>
          </w:tcPr>
          <w:p w:rsidR="002675A8" w:rsidRDefault="002675A8" w:rsidP="00186AB8">
            <w:pPr>
              <w:rPr>
                <w:color w:val="000000"/>
              </w:rPr>
            </w:pPr>
            <w:r>
              <w:rPr>
                <w:color w:val="000000"/>
              </w:rPr>
              <w:t>Dlhodobý hmotný majetok v obstarávacej cene</w:t>
            </w:r>
          </w:p>
        </w:tc>
        <w:tc>
          <w:tcPr>
            <w:tcW w:w="1200"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45 200 000</w:t>
            </w:r>
          </w:p>
        </w:tc>
        <w:tc>
          <w:tcPr>
            <w:tcW w:w="1174"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 xml:space="preserve">43 000 </w:t>
            </w:r>
            <w:proofErr w:type="spellStart"/>
            <w:r>
              <w:rPr>
                <w:color w:val="000000"/>
              </w:rPr>
              <w:t>000</w:t>
            </w:r>
            <w:proofErr w:type="spellEnd"/>
          </w:p>
        </w:tc>
        <w:tc>
          <w:tcPr>
            <w:tcW w:w="993"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9 800 000</w:t>
            </w:r>
          </w:p>
        </w:tc>
        <w:tc>
          <w:tcPr>
            <w:tcW w:w="1134" w:type="dxa"/>
            <w:tcBorders>
              <w:top w:val="nil"/>
              <w:left w:val="nil"/>
              <w:bottom w:val="single" w:sz="4" w:space="0" w:color="auto"/>
              <w:right w:val="single" w:sz="4" w:space="0" w:color="auto"/>
            </w:tcBorders>
            <w:vAlign w:val="center"/>
          </w:tcPr>
          <w:p w:rsidR="002675A8" w:rsidRDefault="002675A8" w:rsidP="00186AB8">
            <w:pPr>
              <w:jc w:val="right"/>
              <w:rPr>
                <w:color w:val="000000"/>
              </w:rPr>
            </w:pPr>
            <w:r>
              <w:rPr>
                <w:color w:val="000000"/>
              </w:rPr>
              <w:t xml:space="preserve">98 000 </w:t>
            </w:r>
            <w:proofErr w:type="spellStart"/>
            <w:r>
              <w:rPr>
                <w:color w:val="000000"/>
              </w:rPr>
              <w:t>000</w:t>
            </w:r>
            <w:proofErr w:type="spellEnd"/>
          </w:p>
        </w:tc>
      </w:tr>
      <w:tr w:rsidR="002675A8" w:rsidTr="00754E85">
        <w:trPr>
          <w:trHeight w:val="300"/>
        </w:trPr>
        <w:tc>
          <w:tcPr>
            <w:tcW w:w="4430" w:type="dxa"/>
            <w:tcBorders>
              <w:top w:val="nil"/>
              <w:left w:val="single" w:sz="4" w:space="0" w:color="auto"/>
              <w:bottom w:val="single" w:sz="4" w:space="0" w:color="auto"/>
              <w:right w:val="single" w:sz="4" w:space="0" w:color="auto"/>
            </w:tcBorders>
            <w:shd w:val="clear" w:color="auto" w:fill="auto"/>
            <w:vAlign w:val="center"/>
          </w:tcPr>
          <w:p w:rsidR="002675A8" w:rsidRDefault="002675A8" w:rsidP="00186AB8">
            <w:pPr>
              <w:rPr>
                <w:color w:val="000000"/>
              </w:rPr>
            </w:pPr>
            <w:r>
              <w:rPr>
                <w:color w:val="000000"/>
              </w:rPr>
              <w:t>Pozemky</w:t>
            </w:r>
          </w:p>
        </w:tc>
        <w:tc>
          <w:tcPr>
            <w:tcW w:w="1200"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6 600 000</w:t>
            </w:r>
          </w:p>
        </w:tc>
        <w:tc>
          <w:tcPr>
            <w:tcW w:w="1174"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w:t>
            </w:r>
          </w:p>
        </w:tc>
        <w:tc>
          <w:tcPr>
            <w:tcW w:w="993"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w:t>
            </w:r>
          </w:p>
        </w:tc>
        <w:tc>
          <w:tcPr>
            <w:tcW w:w="1134" w:type="dxa"/>
            <w:tcBorders>
              <w:top w:val="nil"/>
              <w:left w:val="nil"/>
              <w:bottom w:val="single" w:sz="4" w:space="0" w:color="auto"/>
              <w:right w:val="single" w:sz="4" w:space="0" w:color="auto"/>
            </w:tcBorders>
            <w:vAlign w:val="center"/>
          </w:tcPr>
          <w:p w:rsidR="002675A8" w:rsidRDefault="002675A8" w:rsidP="00186AB8">
            <w:pPr>
              <w:jc w:val="right"/>
              <w:rPr>
                <w:color w:val="000000"/>
              </w:rPr>
            </w:pPr>
            <w:r>
              <w:rPr>
                <w:color w:val="000000"/>
              </w:rPr>
              <w:t>6 600 000</w:t>
            </w:r>
          </w:p>
        </w:tc>
      </w:tr>
      <w:tr w:rsidR="002675A8" w:rsidTr="00754E85">
        <w:trPr>
          <w:trHeight w:val="300"/>
        </w:trPr>
        <w:tc>
          <w:tcPr>
            <w:tcW w:w="4430" w:type="dxa"/>
            <w:tcBorders>
              <w:top w:val="nil"/>
              <w:left w:val="single" w:sz="4" w:space="0" w:color="auto"/>
              <w:bottom w:val="single" w:sz="4" w:space="0" w:color="auto"/>
              <w:right w:val="single" w:sz="4" w:space="0" w:color="auto"/>
            </w:tcBorders>
            <w:shd w:val="clear" w:color="auto" w:fill="auto"/>
            <w:vAlign w:val="center"/>
          </w:tcPr>
          <w:p w:rsidR="002675A8" w:rsidRDefault="002675A8" w:rsidP="00186AB8">
            <w:pPr>
              <w:rPr>
                <w:color w:val="000000"/>
              </w:rPr>
            </w:pPr>
            <w:r>
              <w:rPr>
                <w:color w:val="000000"/>
              </w:rPr>
              <w:t>Budovy</w:t>
            </w:r>
          </w:p>
        </w:tc>
        <w:tc>
          <w:tcPr>
            <w:tcW w:w="1200"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6 600 000</w:t>
            </w:r>
          </w:p>
        </w:tc>
        <w:tc>
          <w:tcPr>
            <w:tcW w:w="1174"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8000 000</w:t>
            </w:r>
          </w:p>
        </w:tc>
        <w:tc>
          <w:tcPr>
            <w:tcW w:w="993"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1 800 000</w:t>
            </w:r>
          </w:p>
        </w:tc>
        <w:tc>
          <w:tcPr>
            <w:tcW w:w="1134" w:type="dxa"/>
            <w:tcBorders>
              <w:top w:val="nil"/>
              <w:left w:val="nil"/>
              <w:bottom w:val="single" w:sz="4" w:space="0" w:color="auto"/>
              <w:right w:val="single" w:sz="4" w:space="0" w:color="auto"/>
            </w:tcBorders>
            <w:vAlign w:val="center"/>
          </w:tcPr>
          <w:p w:rsidR="002675A8" w:rsidRDefault="002675A8" w:rsidP="00186AB8">
            <w:pPr>
              <w:jc w:val="right"/>
              <w:rPr>
                <w:color w:val="000000"/>
              </w:rPr>
            </w:pPr>
            <w:r>
              <w:rPr>
                <w:color w:val="000000"/>
              </w:rPr>
              <w:t>16 400 000</w:t>
            </w:r>
          </w:p>
        </w:tc>
      </w:tr>
      <w:tr w:rsidR="002675A8" w:rsidTr="00754E85">
        <w:trPr>
          <w:trHeight w:val="300"/>
        </w:trPr>
        <w:tc>
          <w:tcPr>
            <w:tcW w:w="4430" w:type="dxa"/>
            <w:tcBorders>
              <w:top w:val="nil"/>
              <w:left w:val="single" w:sz="4" w:space="0" w:color="auto"/>
              <w:bottom w:val="single" w:sz="4" w:space="0" w:color="auto"/>
              <w:right w:val="single" w:sz="4" w:space="0" w:color="auto"/>
            </w:tcBorders>
            <w:shd w:val="clear" w:color="auto" w:fill="auto"/>
            <w:vAlign w:val="center"/>
            <w:hideMark/>
          </w:tcPr>
          <w:p w:rsidR="002675A8" w:rsidRDefault="002675A8" w:rsidP="00186AB8">
            <w:pPr>
              <w:rPr>
                <w:color w:val="000000"/>
              </w:rPr>
            </w:pPr>
            <w:r>
              <w:rPr>
                <w:color w:val="000000"/>
              </w:rPr>
              <w:t>Stroje, prístroje a zariadenia</w:t>
            </w:r>
          </w:p>
        </w:tc>
        <w:tc>
          <w:tcPr>
            <w:tcW w:w="1200"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 xml:space="preserve">32 000 </w:t>
            </w:r>
            <w:proofErr w:type="spellStart"/>
            <w:r>
              <w:rPr>
                <w:color w:val="000000"/>
              </w:rPr>
              <w:t>000</w:t>
            </w:r>
            <w:proofErr w:type="spellEnd"/>
          </w:p>
        </w:tc>
        <w:tc>
          <w:tcPr>
            <w:tcW w:w="1174"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 xml:space="preserve">35 000 </w:t>
            </w:r>
            <w:proofErr w:type="spellStart"/>
            <w:r>
              <w:rPr>
                <w:color w:val="000000"/>
              </w:rPr>
              <w:t>000</w:t>
            </w:r>
            <w:proofErr w:type="spellEnd"/>
          </w:p>
        </w:tc>
        <w:tc>
          <w:tcPr>
            <w:tcW w:w="993" w:type="dxa"/>
            <w:tcBorders>
              <w:top w:val="nil"/>
              <w:left w:val="nil"/>
              <w:bottom w:val="single" w:sz="4" w:space="0" w:color="auto"/>
              <w:right w:val="single" w:sz="4" w:space="0" w:color="auto"/>
            </w:tcBorders>
            <w:shd w:val="clear" w:color="auto" w:fill="auto"/>
            <w:vAlign w:val="center"/>
          </w:tcPr>
          <w:p w:rsidR="002675A8" w:rsidRDefault="002675A8" w:rsidP="00186AB8">
            <w:pPr>
              <w:jc w:val="right"/>
              <w:rPr>
                <w:color w:val="000000"/>
              </w:rPr>
            </w:pPr>
            <w:r>
              <w:rPr>
                <w:color w:val="000000"/>
              </w:rPr>
              <w:t xml:space="preserve">8 000 </w:t>
            </w:r>
            <w:proofErr w:type="spellStart"/>
            <w:r>
              <w:rPr>
                <w:color w:val="000000"/>
              </w:rPr>
              <w:t>000</w:t>
            </w:r>
            <w:proofErr w:type="spellEnd"/>
          </w:p>
        </w:tc>
        <w:tc>
          <w:tcPr>
            <w:tcW w:w="1134" w:type="dxa"/>
            <w:tcBorders>
              <w:top w:val="nil"/>
              <w:left w:val="nil"/>
              <w:bottom w:val="single" w:sz="4" w:space="0" w:color="auto"/>
              <w:right w:val="single" w:sz="4" w:space="0" w:color="auto"/>
            </w:tcBorders>
            <w:vAlign w:val="center"/>
          </w:tcPr>
          <w:p w:rsidR="002675A8" w:rsidRDefault="002675A8" w:rsidP="00186AB8">
            <w:pPr>
              <w:jc w:val="right"/>
              <w:rPr>
                <w:color w:val="000000"/>
              </w:rPr>
            </w:pPr>
            <w:r>
              <w:rPr>
                <w:color w:val="000000"/>
              </w:rPr>
              <w:t xml:space="preserve">75 000 </w:t>
            </w:r>
            <w:proofErr w:type="spellStart"/>
            <w:r>
              <w:rPr>
                <w:color w:val="000000"/>
              </w:rPr>
              <w:t>000</w:t>
            </w:r>
            <w:proofErr w:type="spellEnd"/>
          </w:p>
        </w:tc>
      </w:tr>
      <w:tr w:rsidR="002675A8" w:rsidTr="00754E85">
        <w:trPr>
          <w:trHeight w:val="300"/>
        </w:trPr>
        <w:tc>
          <w:tcPr>
            <w:tcW w:w="4430" w:type="dxa"/>
            <w:tcBorders>
              <w:top w:val="nil"/>
              <w:left w:val="single" w:sz="4" w:space="0" w:color="auto"/>
              <w:bottom w:val="single" w:sz="4" w:space="0" w:color="auto"/>
              <w:right w:val="single" w:sz="4" w:space="0" w:color="auto"/>
            </w:tcBorders>
            <w:shd w:val="clear" w:color="000000" w:fill="BFBFBF"/>
            <w:noWrap/>
            <w:vAlign w:val="bottom"/>
            <w:hideMark/>
          </w:tcPr>
          <w:p w:rsidR="002675A8" w:rsidRDefault="002675A8" w:rsidP="00186AB8">
            <w:pPr>
              <w:rPr>
                <w:color w:val="000000"/>
              </w:rPr>
            </w:pPr>
            <w:r>
              <w:rPr>
                <w:color w:val="000000"/>
              </w:rPr>
              <w:t>SPOLU</w:t>
            </w:r>
          </w:p>
        </w:tc>
        <w:tc>
          <w:tcPr>
            <w:tcW w:w="1200" w:type="dxa"/>
            <w:tcBorders>
              <w:top w:val="nil"/>
              <w:left w:val="nil"/>
              <w:bottom w:val="single" w:sz="4" w:space="0" w:color="auto"/>
              <w:right w:val="single" w:sz="4" w:space="0" w:color="auto"/>
            </w:tcBorders>
            <w:shd w:val="clear" w:color="000000" w:fill="BFBFBF"/>
            <w:noWrap/>
            <w:vAlign w:val="center"/>
          </w:tcPr>
          <w:p w:rsidR="002675A8" w:rsidRDefault="002675A8" w:rsidP="00186AB8">
            <w:pPr>
              <w:jc w:val="right"/>
              <w:rPr>
                <w:color w:val="000000"/>
              </w:rPr>
            </w:pPr>
            <w:r>
              <w:rPr>
                <w:color w:val="000000"/>
              </w:rPr>
              <w:t>45 200 000</w:t>
            </w:r>
          </w:p>
        </w:tc>
        <w:tc>
          <w:tcPr>
            <w:tcW w:w="1174" w:type="dxa"/>
            <w:tcBorders>
              <w:top w:val="nil"/>
              <w:left w:val="nil"/>
              <w:bottom w:val="single" w:sz="4" w:space="0" w:color="auto"/>
              <w:right w:val="single" w:sz="4" w:space="0" w:color="auto"/>
            </w:tcBorders>
            <w:shd w:val="clear" w:color="000000" w:fill="BFBFBF"/>
            <w:noWrap/>
            <w:vAlign w:val="center"/>
          </w:tcPr>
          <w:p w:rsidR="002675A8" w:rsidRDefault="002675A8" w:rsidP="00186AB8">
            <w:pPr>
              <w:jc w:val="right"/>
              <w:rPr>
                <w:color w:val="000000"/>
              </w:rPr>
            </w:pPr>
            <w:r>
              <w:rPr>
                <w:color w:val="000000"/>
              </w:rPr>
              <w:t xml:space="preserve">43 000 </w:t>
            </w:r>
            <w:proofErr w:type="spellStart"/>
            <w:r>
              <w:rPr>
                <w:color w:val="000000"/>
              </w:rPr>
              <w:t>000</w:t>
            </w:r>
            <w:proofErr w:type="spellEnd"/>
          </w:p>
        </w:tc>
        <w:tc>
          <w:tcPr>
            <w:tcW w:w="993" w:type="dxa"/>
            <w:tcBorders>
              <w:top w:val="nil"/>
              <w:left w:val="nil"/>
              <w:bottom w:val="single" w:sz="4" w:space="0" w:color="auto"/>
              <w:right w:val="single" w:sz="4" w:space="0" w:color="auto"/>
            </w:tcBorders>
            <w:shd w:val="clear" w:color="000000" w:fill="BFBFBF"/>
            <w:noWrap/>
            <w:vAlign w:val="center"/>
          </w:tcPr>
          <w:p w:rsidR="002675A8" w:rsidRDefault="002675A8" w:rsidP="00186AB8">
            <w:pPr>
              <w:jc w:val="right"/>
              <w:rPr>
                <w:color w:val="000000"/>
              </w:rPr>
            </w:pPr>
            <w:r>
              <w:rPr>
                <w:color w:val="000000"/>
              </w:rPr>
              <w:t>9 800 000</w:t>
            </w:r>
          </w:p>
        </w:tc>
        <w:tc>
          <w:tcPr>
            <w:tcW w:w="1134" w:type="dxa"/>
            <w:tcBorders>
              <w:top w:val="nil"/>
              <w:left w:val="nil"/>
              <w:bottom w:val="single" w:sz="4" w:space="0" w:color="auto"/>
              <w:right w:val="single" w:sz="4" w:space="0" w:color="auto"/>
            </w:tcBorders>
            <w:shd w:val="clear" w:color="000000" w:fill="BFBFBF"/>
            <w:vAlign w:val="center"/>
          </w:tcPr>
          <w:p w:rsidR="002675A8" w:rsidRDefault="002675A8" w:rsidP="00186AB8">
            <w:pPr>
              <w:jc w:val="right"/>
              <w:rPr>
                <w:color w:val="000000"/>
              </w:rPr>
            </w:pPr>
            <w:r>
              <w:rPr>
                <w:color w:val="000000"/>
              </w:rPr>
              <w:t xml:space="preserve">98 000 </w:t>
            </w:r>
            <w:proofErr w:type="spellStart"/>
            <w:r>
              <w:rPr>
                <w:color w:val="000000"/>
              </w:rPr>
              <w:t>000</w:t>
            </w:r>
            <w:proofErr w:type="spellEnd"/>
          </w:p>
        </w:tc>
      </w:tr>
    </w:tbl>
    <w:p w:rsidR="002675A8" w:rsidRPr="00B37992" w:rsidRDefault="002675A8" w:rsidP="002675A8">
      <w:pPr>
        <w:rPr>
          <w:color w:val="000000" w:themeColor="text1"/>
          <w:sz w:val="24"/>
          <w:szCs w:val="24"/>
        </w:rPr>
      </w:pPr>
      <w:r w:rsidRPr="00B37992">
        <w:rPr>
          <w:color w:val="000000" w:themeColor="text1"/>
          <w:sz w:val="24"/>
          <w:szCs w:val="24"/>
        </w:rPr>
        <w:t xml:space="preserve">Na obstaranom pozemku budú vybudované nové výrobné haly </w:t>
      </w:r>
      <w:r>
        <w:rPr>
          <w:color w:val="000000" w:themeColor="text1"/>
          <w:sz w:val="24"/>
          <w:szCs w:val="24"/>
        </w:rPr>
        <w:t>v</w:t>
      </w:r>
      <w:r w:rsidRPr="00B37992">
        <w:rPr>
          <w:color w:val="000000" w:themeColor="text1"/>
          <w:sz w:val="24"/>
          <w:szCs w:val="24"/>
        </w:rPr>
        <w:t> celkovej rozlohe 15 500 m</w:t>
      </w:r>
      <w:r>
        <w:rPr>
          <w:color w:val="000000" w:themeColor="text1"/>
          <w:sz w:val="24"/>
          <w:szCs w:val="24"/>
        </w:rPr>
        <w:t>² a súvisiaca infraštruktúra.</w:t>
      </w:r>
    </w:p>
    <w:p w:rsidR="002675A8" w:rsidRPr="003901F3" w:rsidRDefault="002675A8" w:rsidP="002675A8"/>
    <w:p w:rsidR="002675A8" w:rsidRPr="00060D9E" w:rsidRDefault="002675A8" w:rsidP="002675A8">
      <w:pPr>
        <w:rPr>
          <w:i/>
          <w:sz w:val="24"/>
          <w:szCs w:val="24"/>
        </w:rPr>
      </w:pPr>
      <w:r w:rsidRPr="00060D9E">
        <w:rPr>
          <w:i/>
          <w:sz w:val="24"/>
          <w:szCs w:val="24"/>
        </w:rPr>
        <w:t>Plánovaný počet vytvorených nových pracovných miest</w:t>
      </w:r>
    </w:p>
    <w:tbl>
      <w:tblPr>
        <w:tblW w:w="7157" w:type="dxa"/>
        <w:tblInd w:w="55" w:type="dxa"/>
        <w:tblCellMar>
          <w:left w:w="70" w:type="dxa"/>
          <w:right w:w="70" w:type="dxa"/>
        </w:tblCellMar>
        <w:tblLook w:val="04A0" w:firstRow="1" w:lastRow="0" w:firstColumn="1" w:lastColumn="0" w:noHBand="0" w:noVBand="1"/>
      </w:tblPr>
      <w:tblGrid>
        <w:gridCol w:w="3984"/>
        <w:gridCol w:w="851"/>
        <w:gridCol w:w="774"/>
        <w:gridCol w:w="774"/>
        <w:gridCol w:w="774"/>
      </w:tblGrid>
      <w:tr w:rsidR="002675A8" w:rsidTr="00186AB8">
        <w:trPr>
          <w:trHeight w:val="255"/>
        </w:trPr>
        <w:tc>
          <w:tcPr>
            <w:tcW w:w="398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675A8" w:rsidRDefault="002675A8" w:rsidP="00186AB8">
            <w:pPr>
              <w:rPr>
                <w:color w:val="000000"/>
              </w:rPr>
            </w:pPr>
            <w:r>
              <w:rPr>
                <w:color w:val="000000"/>
              </w:rPr>
              <w:t>položka / rok</w:t>
            </w:r>
          </w:p>
        </w:tc>
        <w:tc>
          <w:tcPr>
            <w:tcW w:w="851" w:type="dxa"/>
            <w:tcBorders>
              <w:top w:val="single" w:sz="4" w:space="0" w:color="auto"/>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3E3E3E"/>
              </w:rPr>
            </w:pPr>
            <w:r>
              <w:rPr>
                <w:color w:val="3E3E3E"/>
              </w:rPr>
              <w:t>2016</w:t>
            </w:r>
          </w:p>
        </w:tc>
        <w:tc>
          <w:tcPr>
            <w:tcW w:w="774" w:type="dxa"/>
            <w:tcBorders>
              <w:top w:val="single" w:sz="4" w:space="0" w:color="auto"/>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000000"/>
              </w:rPr>
            </w:pPr>
            <w:r>
              <w:rPr>
                <w:color w:val="000000"/>
              </w:rPr>
              <w:t>2017</w:t>
            </w:r>
          </w:p>
        </w:tc>
        <w:tc>
          <w:tcPr>
            <w:tcW w:w="774" w:type="dxa"/>
            <w:tcBorders>
              <w:top w:val="single" w:sz="4" w:space="0" w:color="auto"/>
              <w:left w:val="nil"/>
              <w:bottom w:val="single" w:sz="4" w:space="0" w:color="auto"/>
              <w:right w:val="single" w:sz="4" w:space="0" w:color="auto"/>
            </w:tcBorders>
            <w:shd w:val="clear" w:color="000000" w:fill="BFBFBF"/>
          </w:tcPr>
          <w:p w:rsidR="002675A8" w:rsidRDefault="002675A8" w:rsidP="00186AB8">
            <w:pPr>
              <w:jc w:val="center"/>
              <w:rPr>
                <w:color w:val="000000"/>
              </w:rPr>
            </w:pPr>
            <w:r>
              <w:rPr>
                <w:color w:val="000000"/>
              </w:rPr>
              <w:t>2018</w:t>
            </w:r>
          </w:p>
        </w:tc>
        <w:tc>
          <w:tcPr>
            <w:tcW w:w="774" w:type="dxa"/>
            <w:tcBorders>
              <w:top w:val="single" w:sz="4" w:space="0" w:color="auto"/>
              <w:left w:val="nil"/>
              <w:bottom w:val="single" w:sz="4" w:space="0" w:color="auto"/>
              <w:right w:val="single" w:sz="4" w:space="0" w:color="auto"/>
            </w:tcBorders>
            <w:shd w:val="clear" w:color="000000" w:fill="BFBFBF"/>
          </w:tcPr>
          <w:p w:rsidR="002675A8" w:rsidRDefault="002675A8" w:rsidP="00186AB8">
            <w:pPr>
              <w:jc w:val="center"/>
              <w:rPr>
                <w:color w:val="000000"/>
              </w:rPr>
            </w:pPr>
            <w:r>
              <w:rPr>
                <w:color w:val="000000"/>
              </w:rPr>
              <w:t>SPOLU</w:t>
            </w:r>
          </w:p>
        </w:tc>
      </w:tr>
      <w:tr w:rsidR="002675A8" w:rsidTr="00186AB8">
        <w:trPr>
          <w:trHeight w:val="25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675A8" w:rsidRDefault="002675A8" w:rsidP="00186AB8">
            <w:pPr>
              <w:rPr>
                <w:color w:val="000000"/>
              </w:rPr>
            </w:pPr>
            <w:r>
              <w:rPr>
                <w:color w:val="000000"/>
              </w:rPr>
              <w:t xml:space="preserve"> Vytvorené nové pracovné miesta</w:t>
            </w:r>
          </w:p>
        </w:tc>
        <w:tc>
          <w:tcPr>
            <w:tcW w:w="851" w:type="dxa"/>
            <w:tcBorders>
              <w:top w:val="nil"/>
              <w:left w:val="nil"/>
              <w:bottom w:val="single" w:sz="4" w:space="0" w:color="auto"/>
              <w:right w:val="single" w:sz="4" w:space="0" w:color="auto"/>
            </w:tcBorders>
            <w:shd w:val="clear" w:color="auto" w:fill="auto"/>
            <w:vAlign w:val="center"/>
            <w:hideMark/>
          </w:tcPr>
          <w:p w:rsidR="002675A8" w:rsidRPr="00502CE0" w:rsidRDefault="002675A8" w:rsidP="00186AB8">
            <w:pPr>
              <w:jc w:val="center"/>
              <w:rPr>
                <w:color w:val="000000"/>
              </w:rPr>
            </w:pPr>
            <w:r w:rsidRPr="00502CE0">
              <w:rPr>
                <w:color w:val="000000"/>
              </w:rPr>
              <w:t>8</w:t>
            </w:r>
          </w:p>
        </w:tc>
        <w:tc>
          <w:tcPr>
            <w:tcW w:w="774" w:type="dxa"/>
            <w:tcBorders>
              <w:top w:val="nil"/>
              <w:left w:val="nil"/>
              <w:bottom w:val="single" w:sz="4" w:space="0" w:color="auto"/>
              <w:right w:val="single" w:sz="4" w:space="0" w:color="auto"/>
            </w:tcBorders>
            <w:shd w:val="clear" w:color="auto" w:fill="auto"/>
            <w:noWrap/>
            <w:vAlign w:val="center"/>
            <w:hideMark/>
          </w:tcPr>
          <w:p w:rsidR="002675A8" w:rsidRPr="00502CE0" w:rsidRDefault="002675A8" w:rsidP="00186AB8">
            <w:pPr>
              <w:jc w:val="center"/>
              <w:rPr>
                <w:color w:val="000000"/>
              </w:rPr>
            </w:pPr>
            <w:r w:rsidRPr="00502CE0">
              <w:rPr>
                <w:color w:val="000000"/>
              </w:rPr>
              <w:t>7</w:t>
            </w:r>
          </w:p>
        </w:tc>
        <w:tc>
          <w:tcPr>
            <w:tcW w:w="774" w:type="dxa"/>
            <w:tcBorders>
              <w:top w:val="nil"/>
              <w:left w:val="nil"/>
              <w:bottom w:val="single" w:sz="4" w:space="0" w:color="auto"/>
              <w:right w:val="single" w:sz="4" w:space="0" w:color="auto"/>
            </w:tcBorders>
            <w:vAlign w:val="center"/>
          </w:tcPr>
          <w:p w:rsidR="002675A8" w:rsidRPr="00502CE0" w:rsidRDefault="002675A8" w:rsidP="00186AB8">
            <w:pPr>
              <w:jc w:val="center"/>
              <w:rPr>
                <w:color w:val="000000"/>
              </w:rPr>
            </w:pPr>
            <w:r w:rsidRPr="00502CE0">
              <w:rPr>
                <w:color w:val="000000"/>
              </w:rPr>
              <w:t>310</w:t>
            </w:r>
          </w:p>
        </w:tc>
        <w:tc>
          <w:tcPr>
            <w:tcW w:w="774" w:type="dxa"/>
            <w:tcBorders>
              <w:top w:val="nil"/>
              <w:left w:val="nil"/>
              <w:bottom w:val="single" w:sz="4" w:space="0" w:color="auto"/>
              <w:right w:val="single" w:sz="4" w:space="0" w:color="auto"/>
            </w:tcBorders>
            <w:vAlign w:val="center"/>
          </w:tcPr>
          <w:p w:rsidR="002675A8" w:rsidRPr="00502CE0" w:rsidRDefault="002675A8" w:rsidP="00186AB8">
            <w:pPr>
              <w:jc w:val="center"/>
              <w:rPr>
                <w:color w:val="000000"/>
              </w:rPr>
            </w:pPr>
          </w:p>
        </w:tc>
      </w:tr>
      <w:tr w:rsidR="002675A8" w:rsidTr="00186AB8">
        <w:trPr>
          <w:trHeight w:val="25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675A8" w:rsidRDefault="002675A8" w:rsidP="00186AB8">
            <w:pPr>
              <w:rPr>
                <w:color w:val="000000"/>
              </w:rPr>
            </w:pPr>
            <w:r>
              <w:rPr>
                <w:color w:val="000000"/>
              </w:rPr>
              <w:t xml:space="preserve">Vytvorené nové pracovné miesta - </w:t>
            </w:r>
            <w:proofErr w:type="spellStart"/>
            <w:r>
              <w:rPr>
                <w:color w:val="000000"/>
              </w:rPr>
              <w:t>kumulatív</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2675A8" w:rsidRPr="00502CE0" w:rsidRDefault="002675A8" w:rsidP="00186AB8">
            <w:pPr>
              <w:jc w:val="center"/>
              <w:rPr>
                <w:color w:val="000000"/>
              </w:rPr>
            </w:pPr>
            <w:r w:rsidRPr="00502CE0">
              <w:rPr>
                <w:color w:val="000000"/>
              </w:rPr>
              <w:t>8</w:t>
            </w:r>
          </w:p>
        </w:tc>
        <w:tc>
          <w:tcPr>
            <w:tcW w:w="774" w:type="dxa"/>
            <w:tcBorders>
              <w:top w:val="nil"/>
              <w:left w:val="nil"/>
              <w:bottom w:val="single" w:sz="4" w:space="0" w:color="auto"/>
              <w:right w:val="single" w:sz="4" w:space="0" w:color="auto"/>
            </w:tcBorders>
            <w:shd w:val="clear" w:color="auto" w:fill="auto"/>
            <w:noWrap/>
            <w:vAlign w:val="center"/>
            <w:hideMark/>
          </w:tcPr>
          <w:p w:rsidR="002675A8" w:rsidRPr="00502CE0" w:rsidRDefault="002675A8" w:rsidP="00186AB8">
            <w:pPr>
              <w:jc w:val="center"/>
              <w:rPr>
                <w:color w:val="000000"/>
              </w:rPr>
            </w:pPr>
            <w:r w:rsidRPr="00502CE0">
              <w:rPr>
                <w:color w:val="000000"/>
              </w:rPr>
              <w:t>15</w:t>
            </w:r>
          </w:p>
        </w:tc>
        <w:tc>
          <w:tcPr>
            <w:tcW w:w="774" w:type="dxa"/>
            <w:tcBorders>
              <w:top w:val="nil"/>
              <w:left w:val="nil"/>
              <w:bottom w:val="single" w:sz="4" w:space="0" w:color="auto"/>
              <w:right w:val="single" w:sz="4" w:space="0" w:color="auto"/>
            </w:tcBorders>
            <w:vAlign w:val="center"/>
          </w:tcPr>
          <w:p w:rsidR="002675A8" w:rsidRPr="00502CE0" w:rsidRDefault="002675A8" w:rsidP="00186AB8">
            <w:pPr>
              <w:jc w:val="center"/>
              <w:rPr>
                <w:color w:val="000000"/>
              </w:rPr>
            </w:pPr>
            <w:r w:rsidRPr="00502CE0">
              <w:rPr>
                <w:color w:val="000000"/>
              </w:rPr>
              <w:t>325</w:t>
            </w:r>
          </w:p>
        </w:tc>
        <w:tc>
          <w:tcPr>
            <w:tcW w:w="774" w:type="dxa"/>
            <w:tcBorders>
              <w:top w:val="nil"/>
              <w:left w:val="nil"/>
              <w:bottom w:val="single" w:sz="4" w:space="0" w:color="auto"/>
              <w:right w:val="single" w:sz="4" w:space="0" w:color="auto"/>
            </w:tcBorders>
            <w:vAlign w:val="center"/>
          </w:tcPr>
          <w:p w:rsidR="002675A8" w:rsidRPr="00502CE0" w:rsidRDefault="002675A8" w:rsidP="00186AB8">
            <w:pPr>
              <w:jc w:val="center"/>
              <w:rPr>
                <w:color w:val="000000"/>
              </w:rPr>
            </w:pPr>
            <w:r w:rsidRPr="00502CE0">
              <w:rPr>
                <w:color w:val="000000"/>
              </w:rPr>
              <w:t>325</w:t>
            </w:r>
          </w:p>
        </w:tc>
      </w:tr>
    </w:tbl>
    <w:p w:rsidR="002675A8" w:rsidRPr="003901F3" w:rsidRDefault="002675A8" w:rsidP="002675A8"/>
    <w:p w:rsidR="002675A8" w:rsidRPr="00060D9E" w:rsidRDefault="002675A8" w:rsidP="002675A8">
      <w:pPr>
        <w:pStyle w:val="Nzov"/>
        <w:tabs>
          <w:tab w:val="left" w:pos="360"/>
          <w:tab w:val="left" w:pos="709"/>
          <w:tab w:val="left" w:pos="3060"/>
          <w:tab w:val="right" w:pos="7380"/>
        </w:tabs>
        <w:jc w:val="both"/>
        <w:rPr>
          <w:bCs/>
          <w:i/>
          <w:iCs/>
          <w:sz w:val="24"/>
          <w:szCs w:val="24"/>
        </w:rPr>
      </w:pPr>
      <w:r w:rsidRPr="00060D9E">
        <w:rPr>
          <w:bCs/>
          <w:i/>
          <w:iCs/>
          <w:sz w:val="24"/>
          <w:szCs w:val="24"/>
        </w:rPr>
        <w:t xml:space="preserve">Zdroje financovania investičného </w:t>
      </w:r>
      <w:r>
        <w:rPr>
          <w:bCs/>
          <w:i/>
          <w:iCs/>
          <w:sz w:val="24"/>
          <w:szCs w:val="24"/>
        </w:rPr>
        <w:t xml:space="preserve">zámeru v </w:t>
      </w:r>
      <w:r w:rsidR="00600AD3">
        <w:rPr>
          <w:bCs/>
          <w:i/>
          <w:iCs/>
          <w:sz w:val="24"/>
          <w:szCs w:val="24"/>
        </w:rPr>
        <w:t>e</w:t>
      </w:r>
      <w:r>
        <w:rPr>
          <w:bCs/>
          <w:i/>
          <w:iCs/>
          <w:sz w:val="24"/>
          <w:szCs w:val="24"/>
        </w:rPr>
        <w:t>urách</w:t>
      </w:r>
    </w:p>
    <w:tbl>
      <w:tblPr>
        <w:tblW w:w="8222" w:type="dxa"/>
        <w:tblInd w:w="70" w:type="dxa"/>
        <w:tblLayout w:type="fixed"/>
        <w:tblCellMar>
          <w:left w:w="70" w:type="dxa"/>
          <w:right w:w="70" w:type="dxa"/>
        </w:tblCellMar>
        <w:tblLook w:val="04A0" w:firstRow="1" w:lastRow="0" w:firstColumn="1" w:lastColumn="0" w:noHBand="0" w:noVBand="1"/>
      </w:tblPr>
      <w:tblGrid>
        <w:gridCol w:w="2881"/>
        <w:gridCol w:w="1088"/>
        <w:gridCol w:w="1134"/>
        <w:gridCol w:w="993"/>
        <w:gridCol w:w="992"/>
        <w:gridCol w:w="1134"/>
      </w:tblGrid>
      <w:tr w:rsidR="002675A8" w:rsidRPr="00C73FE1" w:rsidTr="00E00D57">
        <w:trPr>
          <w:trHeight w:val="300"/>
        </w:trPr>
        <w:tc>
          <w:tcPr>
            <w:tcW w:w="28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675A8" w:rsidRPr="00C73FE1" w:rsidRDefault="002675A8" w:rsidP="00186AB8">
            <w:pPr>
              <w:jc w:val="center"/>
              <w:rPr>
                <w:color w:val="000000"/>
              </w:rPr>
            </w:pPr>
            <w:r w:rsidRPr="00C73FE1">
              <w:rPr>
                <w:color w:val="000000"/>
              </w:rPr>
              <w:t>zdroj financovania / rok</w:t>
            </w:r>
          </w:p>
        </w:tc>
        <w:tc>
          <w:tcPr>
            <w:tcW w:w="1088"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C73FE1" w:rsidRDefault="002675A8" w:rsidP="00186AB8">
            <w:pPr>
              <w:jc w:val="center"/>
              <w:rPr>
                <w:color w:val="000000"/>
              </w:rPr>
            </w:pPr>
            <w:r>
              <w:rPr>
                <w:color w:val="000000"/>
              </w:rPr>
              <w:t>2016</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C73FE1" w:rsidRDefault="002675A8" w:rsidP="00186AB8">
            <w:pPr>
              <w:jc w:val="center"/>
              <w:rPr>
                <w:color w:val="000000"/>
              </w:rPr>
            </w:pPr>
            <w:r>
              <w:rPr>
                <w:color w:val="000000"/>
              </w:rPr>
              <w:t>2017</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C73FE1" w:rsidRDefault="002675A8" w:rsidP="00186AB8">
            <w:pPr>
              <w:jc w:val="center"/>
              <w:rPr>
                <w:color w:val="000000"/>
              </w:rPr>
            </w:pPr>
            <w:r>
              <w:rPr>
                <w:color w:val="000000"/>
              </w:rPr>
              <w:t>2018</w:t>
            </w:r>
          </w:p>
        </w:tc>
        <w:tc>
          <w:tcPr>
            <w:tcW w:w="992"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C73FE1" w:rsidRDefault="002675A8" w:rsidP="00186AB8">
            <w:pPr>
              <w:jc w:val="center"/>
              <w:rPr>
                <w:color w:val="000000"/>
              </w:rPr>
            </w:pPr>
            <w:r>
              <w:rPr>
                <w:color w:val="000000"/>
              </w:rPr>
              <w:t>2019</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675A8" w:rsidRPr="00C73FE1" w:rsidRDefault="002675A8" w:rsidP="00186AB8">
            <w:pPr>
              <w:jc w:val="center"/>
              <w:rPr>
                <w:b/>
                <w:bCs/>
                <w:color w:val="000000"/>
              </w:rPr>
            </w:pPr>
            <w:r w:rsidRPr="00C73FE1">
              <w:rPr>
                <w:b/>
                <w:bCs/>
                <w:color w:val="000000"/>
              </w:rPr>
              <w:t>SPOLU</w:t>
            </w:r>
          </w:p>
        </w:tc>
      </w:tr>
      <w:tr w:rsidR="002675A8" w:rsidRPr="00C73FE1" w:rsidTr="00E00D57">
        <w:trPr>
          <w:trHeight w:val="300"/>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2675A8" w:rsidRPr="00C73FE1" w:rsidRDefault="002675A8" w:rsidP="00186AB8">
            <w:pPr>
              <w:rPr>
                <w:color w:val="000000"/>
              </w:rPr>
            </w:pPr>
            <w:r w:rsidRPr="00C73FE1">
              <w:rPr>
                <w:color w:val="000000"/>
              </w:rPr>
              <w:t>Vlastné finančné prostriedky</w:t>
            </w:r>
          </w:p>
        </w:tc>
        <w:tc>
          <w:tcPr>
            <w:tcW w:w="1088"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18 200 000</w:t>
            </w:r>
          </w:p>
        </w:tc>
        <w:tc>
          <w:tcPr>
            <w:tcW w:w="1134"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12 440 000</w:t>
            </w:r>
          </w:p>
        </w:tc>
        <w:tc>
          <w:tcPr>
            <w:tcW w:w="993" w:type="dxa"/>
            <w:tcBorders>
              <w:top w:val="nil"/>
              <w:left w:val="nil"/>
              <w:bottom w:val="single" w:sz="4" w:space="0" w:color="auto"/>
              <w:right w:val="single" w:sz="4" w:space="0" w:color="auto"/>
            </w:tcBorders>
            <w:shd w:val="clear" w:color="auto" w:fill="auto"/>
            <w:vAlign w:val="center"/>
            <w:hideMark/>
          </w:tcPr>
          <w:p w:rsidR="002675A8" w:rsidRPr="007708B3" w:rsidRDefault="002675A8" w:rsidP="00186AB8">
            <w:pPr>
              <w:rPr>
                <w:color w:val="000000"/>
              </w:rPr>
            </w:pPr>
            <w:r>
              <w:rPr>
                <w:color w:val="000000"/>
              </w:rPr>
              <w:t>1 045 000</w:t>
            </w:r>
          </w:p>
        </w:tc>
        <w:tc>
          <w:tcPr>
            <w:tcW w:w="992"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5A8" w:rsidRPr="00C73FE1" w:rsidRDefault="002675A8" w:rsidP="00186AB8">
            <w:pPr>
              <w:jc w:val="center"/>
              <w:rPr>
                <w:color w:val="000000"/>
              </w:rPr>
            </w:pPr>
            <w:r>
              <w:rPr>
                <w:color w:val="000000"/>
              </w:rPr>
              <w:t>31 685 000</w:t>
            </w:r>
          </w:p>
        </w:tc>
      </w:tr>
      <w:tr w:rsidR="002675A8" w:rsidRPr="00C73FE1" w:rsidTr="00E00D57">
        <w:trPr>
          <w:trHeight w:val="300"/>
        </w:trPr>
        <w:tc>
          <w:tcPr>
            <w:tcW w:w="2881" w:type="dxa"/>
            <w:tcBorders>
              <w:top w:val="nil"/>
              <w:left w:val="single" w:sz="4" w:space="0" w:color="auto"/>
              <w:bottom w:val="single" w:sz="4" w:space="0" w:color="auto"/>
              <w:right w:val="single" w:sz="4" w:space="0" w:color="auto"/>
            </w:tcBorders>
            <w:shd w:val="clear" w:color="auto" w:fill="auto"/>
            <w:vAlign w:val="center"/>
          </w:tcPr>
          <w:p w:rsidR="002675A8" w:rsidRPr="00C73FE1" w:rsidRDefault="002675A8" w:rsidP="00186AB8">
            <w:pPr>
              <w:rPr>
                <w:color w:val="000000"/>
              </w:rPr>
            </w:pPr>
            <w:r>
              <w:rPr>
                <w:color w:val="000000"/>
              </w:rPr>
              <w:t>Pôžičky</w:t>
            </w:r>
          </w:p>
        </w:tc>
        <w:tc>
          <w:tcPr>
            <w:tcW w:w="1088" w:type="dxa"/>
            <w:tcBorders>
              <w:top w:val="nil"/>
              <w:left w:val="nil"/>
              <w:bottom w:val="single" w:sz="4" w:space="0" w:color="auto"/>
              <w:right w:val="single" w:sz="4" w:space="0" w:color="auto"/>
            </w:tcBorders>
            <w:shd w:val="clear" w:color="auto" w:fill="auto"/>
            <w:vAlign w:val="center"/>
          </w:tcPr>
          <w:p w:rsidR="002675A8" w:rsidRDefault="002675A8" w:rsidP="00186AB8">
            <w:pPr>
              <w:jc w:val="center"/>
              <w:rPr>
                <w:color w:val="000000"/>
              </w:rPr>
            </w:pPr>
            <w:r>
              <w:rPr>
                <w:color w:val="000000"/>
              </w:rPr>
              <w:t xml:space="preserve">27 000 </w:t>
            </w:r>
            <w:proofErr w:type="spellStart"/>
            <w:r>
              <w:rPr>
                <w:color w:val="000000"/>
              </w:rPr>
              <w:t>000</w:t>
            </w:r>
            <w:proofErr w:type="spellEnd"/>
          </w:p>
        </w:tc>
        <w:tc>
          <w:tcPr>
            <w:tcW w:w="1134" w:type="dxa"/>
            <w:tcBorders>
              <w:top w:val="nil"/>
              <w:left w:val="nil"/>
              <w:bottom w:val="single" w:sz="4" w:space="0" w:color="auto"/>
              <w:right w:val="single" w:sz="4" w:space="0" w:color="auto"/>
            </w:tcBorders>
            <w:shd w:val="clear" w:color="auto" w:fill="auto"/>
            <w:vAlign w:val="center"/>
          </w:tcPr>
          <w:p w:rsidR="002675A8" w:rsidRDefault="002675A8" w:rsidP="00186AB8">
            <w:pPr>
              <w:jc w:val="center"/>
              <w:rPr>
                <w:color w:val="000000"/>
              </w:rPr>
            </w:pPr>
            <w:r>
              <w:rPr>
                <w:color w:val="000000"/>
              </w:rPr>
              <w:t>22 200 000</w:t>
            </w:r>
          </w:p>
        </w:tc>
        <w:tc>
          <w:tcPr>
            <w:tcW w:w="993" w:type="dxa"/>
            <w:tcBorders>
              <w:top w:val="nil"/>
              <w:left w:val="nil"/>
              <w:bottom w:val="single" w:sz="4" w:space="0" w:color="auto"/>
              <w:right w:val="single" w:sz="4" w:space="0" w:color="auto"/>
            </w:tcBorders>
            <w:shd w:val="clear" w:color="auto" w:fill="auto"/>
            <w:vAlign w:val="center"/>
          </w:tcPr>
          <w:p w:rsidR="002675A8" w:rsidRDefault="002675A8" w:rsidP="00186AB8">
            <w:pPr>
              <w:jc w:val="center"/>
              <w:rPr>
                <w:color w:val="000000"/>
              </w:rPr>
            </w:pPr>
            <w:r>
              <w:rPr>
                <w:color w:val="000000"/>
              </w:rPr>
              <w:t>800 000</w:t>
            </w:r>
          </w:p>
        </w:tc>
        <w:tc>
          <w:tcPr>
            <w:tcW w:w="992" w:type="dxa"/>
            <w:tcBorders>
              <w:top w:val="nil"/>
              <w:left w:val="nil"/>
              <w:bottom w:val="single" w:sz="4" w:space="0" w:color="auto"/>
              <w:right w:val="single" w:sz="4" w:space="0" w:color="auto"/>
            </w:tcBorders>
            <w:shd w:val="clear" w:color="auto" w:fill="auto"/>
            <w:vAlign w:val="center"/>
          </w:tcPr>
          <w:p w:rsidR="002675A8" w:rsidRDefault="002675A8" w:rsidP="00186AB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5A8" w:rsidRDefault="002675A8" w:rsidP="00186AB8">
            <w:pPr>
              <w:jc w:val="center"/>
              <w:rPr>
                <w:color w:val="000000"/>
              </w:rPr>
            </w:pPr>
            <w:r>
              <w:rPr>
                <w:color w:val="000000"/>
              </w:rPr>
              <w:t xml:space="preserve">50 000 </w:t>
            </w:r>
            <w:proofErr w:type="spellStart"/>
            <w:r>
              <w:rPr>
                <w:color w:val="000000"/>
              </w:rPr>
              <w:t>000</w:t>
            </w:r>
            <w:proofErr w:type="spellEnd"/>
          </w:p>
        </w:tc>
      </w:tr>
      <w:tr w:rsidR="002675A8" w:rsidRPr="00C73FE1" w:rsidTr="00E00D57">
        <w:trPr>
          <w:trHeight w:val="300"/>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2675A8" w:rsidRPr="00C73FE1" w:rsidRDefault="002675A8" w:rsidP="00186AB8">
            <w:pPr>
              <w:rPr>
                <w:color w:val="000000"/>
              </w:rPr>
            </w:pPr>
            <w:r w:rsidRPr="00C73FE1">
              <w:rPr>
                <w:color w:val="000000"/>
              </w:rPr>
              <w:t>Investičná pomoc</w:t>
            </w:r>
          </w:p>
        </w:tc>
        <w:tc>
          <w:tcPr>
            <w:tcW w:w="1088" w:type="dxa"/>
            <w:tcBorders>
              <w:top w:val="nil"/>
              <w:left w:val="nil"/>
              <w:bottom w:val="single" w:sz="4" w:space="0" w:color="auto"/>
              <w:right w:val="single" w:sz="4" w:space="0" w:color="auto"/>
            </w:tcBorders>
            <w:shd w:val="clear" w:color="auto" w:fill="auto"/>
            <w:vAlign w:val="center"/>
            <w:hideMark/>
          </w:tcPr>
          <w:p w:rsidR="002675A8" w:rsidRPr="00C73FE1" w:rsidRDefault="002675A8" w:rsidP="00186AB8">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8 360 000</w:t>
            </w:r>
          </w:p>
        </w:tc>
        <w:tc>
          <w:tcPr>
            <w:tcW w:w="993"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7 955 000</w:t>
            </w:r>
          </w:p>
        </w:tc>
        <w:tc>
          <w:tcPr>
            <w:tcW w:w="992"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 xml:space="preserve"> 2 185 000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5A8" w:rsidRPr="00C73FE1" w:rsidRDefault="002675A8" w:rsidP="00186AB8">
            <w:pPr>
              <w:jc w:val="center"/>
              <w:rPr>
                <w:color w:val="000000"/>
              </w:rPr>
            </w:pPr>
            <w:r>
              <w:rPr>
                <w:color w:val="000000"/>
              </w:rPr>
              <w:t>18 500 000</w:t>
            </w:r>
          </w:p>
        </w:tc>
      </w:tr>
      <w:tr w:rsidR="002675A8" w:rsidRPr="00C73FE1" w:rsidTr="00E00D57">
        <w:trPr>
          <w:trHeight w:val="300"/>
        </w:trPr>
        <w:tc>
          <w:tcPr>
            <w:tcW w:w="2881" w:type="dxa"/>
            <w:tcBorders>
              <w:top w:val="nil"/>
              <w:left w:val="single" w:sz="4" w:space="0" w:color="auto"/>
              <w:bottom w:val="single" w:sz="4" w:space="0" w:color="auto"/>
              <w:right w:val="single" w:sz="4" w:space="0" w:color="auto"/>
            </w:tcBorders>
            <w:shd w:val="clear" w:color="000000" w:fill="BFBFBF"/>
            <w:noWrap/>
            <w:vAlign w:val="center"/>
            <w:hideMark/>
          </w:tcPr>
          <w:p w:rsidR="002675A8" w:rsidRPr="00C73FE1" w:rsidRDefault="002675A8" w:rsidP="00186AB8">
            <w:pPr>
              <w:rPr>
                <w:color w:val="000000"/>
              </w:rPr>
            </w:pPr>
            <w:r w:rsidRPr="00C73FE1">
              <w:rPr>
                <w:color w:val="000000"/>
              </w:rPr>
              <w:t>SPOLU</w:t>
            </w:r>
          </w:p>
        </w:tc>
        <w:tc>
          <w:tcPr>
            <w:tcW w:w="1088" w:type="dxa"/>
            <w:tcBorders>
              <w:top w:val="nil"/>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000000"/>
              </w:rPr>
            </w:pPr>
            <w:r>
              <w:rPr>
                <w:color w:val="000000"/>
              </w:rPr>
              <w:t>45 200 000</w:t>
            </w:r>
          </w:p>
        </w:tc>
        <w:tc>
          <w:tcPr>
            <w:tcW w:w="1134" w:type="dxa"/>
            <w:tcBorders>
              <w:top w:val="nil"/>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000000"/>
              </w:rPr>
            </w:pPr>
            <w:r>
              <w:rPr>
                <w:color w:val="000000"/>
              </w:rPr>
              <w:t xml:space="preserve">43 000 </w:t>
            </w:r>
            <w:proofErr w:type="spellStart"/>
            <w:r>
              <w:rPr>
                <w:color w:val="000000"/>
              </w:rPr>
              <w:t>000</w:t>
            </w:r>
            <w:proofErr w:type="spellEnd"/>
          </w:p>
        </w:tc>
        <w:tc>
          <w:tcPr>
            <w:tcW w:w="993" w:type="dxa"/>
            <w:tcBorders>
              <w:top w:val="nil"/>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000000"/>
              </w:rPr>
            </w:pPr>
            <w:r>
              <w:rPr>
                <w:color w:val="000000"/>
              </w:rPr>
              <w:t>9 800 000</w:t>
            </w:r>
          </w:p>
        </w:tc>
        <w:tc>
          <w:tcPr>
            <w:tcW w:w="992" w:type="dxa"/>
            <w:tcBorders>
              <w:top w:val="nil"/>
              <w:left w:val="nil"/>
              <w:bottom w:val="single" w:sz="4" w:space="0" w:color="auto"/>
              <w:right w:val="single" w:sz="4" w:space="0" w:color="auto"/>
            </w:tcBorders>
            <w:shd w:val="clear" w:color="000000" w:fill="BFBFBF"/>
            <w:noWrap/>
            <w:vAlign w:val="center"/>
            <w:hideMark/>
          </w:tcPr>
          <w:p w:rsidR="002675A8" w:rsidRDefault="002675A8" w:rsidP="00186AB8">
            <w:pPr>
              <w:jc w:val="center"/>
              <w:rPr>
                <w:color w:val="000000"/>
              </w:rPr>
            </w:pPr>
            <w:r>
              <w:rPr>
                <w:color w:val="000000"/>
              </w:rPr>
              <w:t>2 185 000</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675A8" w:rsidRPr="003A0D8F" w:rsidRDefault="002675A8" w:rsidP="00186AB8">
            <w:pPr>
              <w:jc w:val="center"/>
              <w:rPr>
                <w:color w:val="000000"/>
              </w:rPr>
            </w:pPr>
            <w:r>
              <w:rPr>
                <w:color w:val="000000"/>
              </w:rPr>
              <w:t>-</w:t>
            </w:r>
          </w:p>
        </w:tc>
      </w:tr>
    </w:tbl>
    <w:p w:rsidR="002675A8" w:rsidRDefault="002675A8" w:rsidP="002675A8">
      <w:pPr>
        <w:pStyle w:val="Nzov"/>
        <w:tabs>
          <w:tab w:val="left" w:pos="360"/>
          <w:tab w:val="left" w:pos="709"/>
          <w:tab w:val="left" w:pos="3060"/>
          <w:tab w:val="right" w:pos="7380"/>
        </w:tabs>
        <w:jc w:val="both"/>
        <w:rPr>
          <w:bCs/>
          <w:iCs/>
          <w:sz w:val="24"/>
          <w:szCs w:val="24"/>
        </w:rPr>
      </w:pPr>
    </w:p>
    <w:p w:rsidR="002675A8" w:rsidRPr="00060D9E" w:rsidRDefault="002675A8" w:rsidP="002675A8">
      <w:pPr>
        <w:pStyle w:val="Nzov"/>
        <w:tabs>
          <w:tab w:val="left" w:pos="360"/>
          <w:tab w:val="left" w:pos="709"/>
          <w:tab w:val="left" w:pos="3060"/>
          <w:tab w:val="right" w:pos="7380"/>
        </w:tabs>
        <w:jc w:val="both"/>
        <w:rPr>
          <w:bCs/>
          <w:i/>
          <w:iCs/>
          <w:sz w:val="24"/>
          <w:szCs w:val="24"/>
        </w:rPr>
      </w:pPr>
      <w:r w:rsidRPr="00060D9E">
        <w:rPr>
          <w:bCs/>
          <w:i/>
          <w:iCs/>
          <w:sz w:val="24"/>
          <w:szCs w:val="24"/>
        </w:rPr>
        <w:t>Vzdelanostná štruktúra zamestnancov</w:t>
      </w:r>
    </w:p>
    <w:tbl>
      <w:tblPr>
        <w:tblW w:w="7380" w:type="dxa"/>
        <w:tblInd w:w="55" w:type="dxa"/>
        <w:tblCellMar>
          <w:left w:w="70" w:type="dxa"/>
          <w:right w:w="70" w:type="dxa"/>
        </w:tblCellMar>
        <w:tblLook w:val="04A0" w:firstRow="1" w:lastRow="0" w:firstColumn="1" w:lastColumn="0" w:noHBand="0" w:noVBand="1"/>
      </w:tblPr>
      <w:tblGrid>
        <w:gridCol w:w="4500"/>
        <w:gridCol w:w="1200"/>
        <w:gridCol w:w="1680"/>
      </w:tblGrid>
      <w:tr w:rsidR="002675A8" w:rsidTr="00186AB8">
        <w:trPr>
          <w:trHeight w:val="300"/>
        </w:trPr>
        <w:tc>
          <w:tcPr>
            <w:tcW w:w="738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2675A8" w:rsidRDefault="002675A8" w:rsidP="00186AB8">
            <w:pPr>
              <w:jc w:val="both"/>
              <w:rPr>
                <w:color w:val="000000"/>
              </w:rPr>
            </w:pPr>
            <w:r>
              <w:rPr>
                <w:color w:val="000000"/>
              </w:rPr>
              <w:t>6.4 Vzdelanostná štruktúra  zamestnancov</w:t>
            </w:r>
          </w:p>
        </w:tc>
      </w:tr>
      <w:tr w:rsidR="002675A8" w:rsidTr="00186AB8">
        <w:trPr>
          <w:trHeight w:val="300"/>
        </w:trPr>
        <w:tc>
          <w:tcPr>
            <w:tcW w:w="4500" w:type="dxa"/>
            <w:tcBorders>
              <w:top w:val="nil"/>
              <w:left w:val="single" w:sz="4" w:space="0" w:color="auto"/>
              <w:bottom w:val="single" w:sz="4" w:space="0" w:color="auto"/>
              <w:right w:val="single" w:sz="4" w:space="0" w:color="auto"/>
            </w:tcBorders>
            <w:shd w:val="clear" w:color="auto" w:fill="auto"/>
            <w:vAlign w:val="bottom"/>
            <w:hideMark/>
          </w:tcPr>
          <w:p w:rsidR="002675A8" w:rsidRDefault="002675A8" w:rsidP="00186AB8">
            <w:pPr>
              <w:rPr>
                <w:color w:val="000000"/>
              </w:rPr>
            </w:pPr>
            <w:r>
              <w:rPr>
                <w:color w:val="000000"/>
              </w:rPr>
              <w:t>s vysokoškolským vzdelaním</w:t>
            </w:r>
          </w:p>
        </w:tc>
        <w:tc>
          <w:tcPr>
            <w:tcW w:w="1200"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15</w:t>
            </w:r>
          </w:p>
        </w:tc>
        <w:tc>
          <w:tcPr>
            <w:tcW w:w="1680"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pPr>
            <w:r>
              <w:t>4,6 %</w:t>
            </w:r>
          </w:p>
        </w:tc>
      </w:tr>
      <w:tr w:rsidR="002675A8" w:rsidTr="00186AB8">
        <w:trPr>
          <w:trHeight w:val="300"/>
        </w:trPr>
        <w:tc>
          <w:tcPr>
            <w:tcW w:w="4500" w:type="dxa"/>
            <w:tcBorders>
              <w:top w:val="nil"/>
              <w:left w:val="single" w:sz="4" w:space="0" w:color="auto"/>
              <w:bottom w:val="single" w:sz="4" w:space="0" w:color="auto"/>
              <w:right w:val="single" w:sz="4" w:space="0" w:color="auto"/>
            </w:tcBorders>
            <w:shd w:val="clear" w:color="auto" w:fill="auto"/>
            <w:vAlign w:val="bottom"/>
            <w:hideMark/>
          </w:tcPr>
          <w:p w:rsidR="002675A8" w:rsidRDefault="002675A8" w:rsidP="00186AB8">
            <w:pPr>
              <w:rPr>
                <w:color w:val="000000"/>
              </w:rPr>
            </w:pPr>
            <w:r>
              <w:rPr>
                <w:color w:val="000000"/>
              </w:rPr>
              <w:t xml:space="preserve">s úplným stredoškolským vzdelaním </w:t>
            </w:r>
          </w:p>
        </w:tc>
        <w:tc>
          <w:tcPr>
            <w:tcW w:w="1200"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170</w:t>
            </w:r>
          </w:p>
        </w:tc>
        <w:tc>
          <w:tcPr>
            <w:tcW w:w="1680"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pPr>
            <w:r>
              <w:t>52,3%</w:t>
            </w:r>
          </w:p>
        </w:tc>
      </w:tr>
      <w:tr w:rsidR="002675A8" w:rsidTr="00186AB8">
        <w:trPr>
          <w:trHeight w:val="300"/>
        </w:trPr>
        <w:tc>
          <w:tcPr>
            <w:tcW w:w="4500" w:type="dxa"/>
            <w:tcBorders>
              <w:top w:val="nil"/>
              <w:left w:val="single" w:sz="4" w:space="0" w:color="auto"/>
              <w:bottom w:val="single" w:sz="4" w:space="0" w:color="auto"/>
              <w:right w:val="single" w:sz="4" w:space="0" w:color="auto"/>
            </w:tcBorders>
            <w:shd w:val="clear" w:color="auto" w:fill="auto"/>
            <w:vAlign w:val="bottom"/>
            <w:hideMark/>
          </w:tcPr>
          <w:p w:rsidR="002675A8" w:rsidRDefault="002675A8" w:rsidP="00186AB8">
            <w:pPr>
              <w:rPr>
                <w:color w:val="000000"/>
              </w:rPr>
            </w:pPr>
            <w:r>
              <w:rPr>
                <w:color w:val="000000"/>
              </w:rPr>
              <w:t xml:space="preserve">so základným vzdelaním   </w:t>
            </w:r>
          </w:p>
        </w:tc>
        <w:tc>
          <w:tcPr>
            <w:tcW w:w="1200"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rPr>
                <w:color w:val="000000"/>
              </w:rPr>
            </w:pPr>
            <w:r>
              <w:rPr>
                <w:color w:val="000000"/>
              </w:rPr>
              <w:t>140</w:t>
            </w:r>
          </w:p>
        </w:tc>
        <w:tc>
          <w:tcPr>
            <w:tcW w:w="1680" w:type="dxa"/>
            <w:tcBorders>
              <w:top w:val="nil"/>
              <w:left w:val="nil"/>
              <w:bottom w:val="single" w:sz="4" w:space="0" w:color="auto"/>
              <w:right w:val="single" w:sz="4" w:space="0" w:color="auto"/>
            </w:tcBorders>
            <w:shd w:val="clear" w:color="auto" w:fill="auto"/>
            <w:vAlign w:val="center"/>
            <w:hideMark/>
          </w:tcPr>
          <w:p w:rsidR="002675A8" w:rsidRDefault="002675A8" w:rsidP="00186AB8">
            <w:pPr>
              <w:jc w:val="center"/>
            </w:pPr>
            <w:r>
              <w:t>43,1%</w:t>
            </w:r>
          </w:p>
        </w:tc>
      </w:tr>
      <w:tr w:rsidR="002675A8" w:rsidTr="00186AB8">
        <w:trPr>
          <w:trHeight w:val="300"/>
        </w:trPr>
        <w:tc>
          <w:tcPr>
            <w:tcW w:w="4500" w:type="dxa"/>
            <w:tcBorders>
              <w:top w:val="nil"/>
              <w:left w:val="single" w:sz="4" w:space="0" w:color="auto"/>
              <w:bottom w:val="single" w:sz="4" w:space="0" w:color="auto"/>
              <w:right w:val="single" w:sz="4" w:space="0" w:color="auto"/>
            </w:tcBorders>
            <w:shd w:val="clear" w:color="000000" w:fill="BFBFBF"/>
            <w:vAlign w:val="bottom"/>
            <w:hideMark/>
          </w:tcPr>
          <w:p w:rsidR="002675A8" w:rsidRDefault="002675A8" w:rsidP="00186AB8">
            <w:pPr>
              <w:rPr>
                <w:color w:val="000000"/>
              </w:rPr>
            </w:pPr>
            <w:r>
              <w:rPr>
                <w:color w:val="000000"/>
              </w:rPr>
              <w:t>SPOLU</w:t>
            </w:r>
          </w:p>
        </w:tc>
        <w:tc>
          <w:tcPr>
            <w:tcW w:w="1200" w:type="dxa"/>
            <w:tcBorders>
              <w:top w:val="nil"/>
              <w:left w:val="nil"/>
              <w:bottom w:val="single" w:sz="4" w:space="0" w:color="auto"/>
              <w:right w:val="single" w:sz="4" w:space="0" w:color="auto"/>
            </w:tcBorders>
            <w:shd w:val="clear" w:color="000000" w:fill="BFBFBF"/>
            <w:noWrap/>
            <w:vAlign w:val="bottom"/>
            <w:hideMark/>
          </w:tcPr>
          <w:p w:rsidR="002675A8" w:rsidRDefault="002675A8" w:rsidP="00186AB8">
            <w:pPr>
              <w:jc w:val="center"/>
              <w:rPr>
                <w:color w:val="000000"/>
              </w:rPr>
            </w:pPr>
            <w:r>
              <w:rPr>
                <w:color w:val="000000"/>
              </w:rPr>
              <w:t>325</w:t>
            </w:r>
          </w:p>
        </w:tc>
        <w:tc>
          <w:tcPr>
            <w:tcW w:w="1680" w:type="dxa"/>
            <w:tcBorders>
              <w:top w:val="nil"/>
              <w:left w:val="nil"/>
              <w:bottom w:val="single" w:sz="4" w:space="0" w:color="auto"/>
              <w:right w:val="single" w:sz="4" w:space="0" w:color="auto"/>
            </w:tcBorders>
            <w:shd w:val="clear" w:color="000000" w:fill="BFBFBF"/>
            <w:vAlign w:val="center"/>
            <w:hideMark/>
          </w:tcPr>
          <w:p w:rsidR="002675A8" w:rsidRDefault="002675A8" w:rsidP="00186AB8">
            <w:pPr>
              <w:jc w:val="center"/>
            </w:pPr>
            <w:r>
              <w:t>100,00%</w:t>
            </w:r>
          </w:p>
        </w:tc>
      </w:tr>
    </w:tbl>
    <w:p w:rsidR="002675A8" w:rsidRDefault="002675A8" w:rsidP="002675A8">
      <w:pPr>
        <w:pStyle w:val="Nzov"/>
        <w:tabs>
          <w:tab w:val="left" w:pos="360"/>
          <w:tab w:val="left" w:pos="709"/>
          <w:tab w:val="left" w:pos="3060"/>
          <w:tab w:val="right" w:pos="7380"/>
        </w:tabs>
        <w:jc w:val="both"/>
        <w:rPr>
          <w:bCs/>
          <w:i/>
          <w:iCs/>
          <w:sz w:val="24"/>
          <w:szCs w:val="24"/>
        </w:rPr>
      </w:pPr>
    </w:p>
    <w:p w:rsidR="002675A8" w:rsidRDefault="002675A8" w:rsidP="002675A8">
      <w:pPr>
        <w:pStyle w:val="Nzov"/>
        <w:tabs>
          <w:tab w:val="left" w:pos="360"/>
          <w:tab w:val="left" w:pos="709"/>
          <w:tab w:val="left" w:pos="3060"/>
          <w:tab w:val="right" w:pos="7380"/>
        </w:tabs>
        <w:jc w:val="both"/>
        <w:rPr>
          <w:bCs/>
          <w:i/>
          <w:iCs/>
          <w:sz w:val="24"/>
          <w:szCs w:val="24"/>
        </w:rPr>
      </w:pPr>
      <w:r w:rsidRPr="00060D9E">
        <w:rPr>
          <w:bCs/>
          <w:i/>
          <w:iCs/>
          <w:sz w:val="24"/>
          <w:szCs w:val="24"/>
        </w:rPr>
        <w:t>Časový harmonogram:</w:t>
      </w:r>
    </w:p>
    <w:p w:rsidR="002675A8" w:rsidRPr="00060D9E" w:rsidRDefault="002675A8" w:rsidP="002675A8">
      <w:pPr>
        <w:pStyle w:val="Nzov"/>
        <w:tabs>
          <w:tab w:val="left" w:pos="360"/>
          <w:tab w:val="left" w:pos="709"/>
          <w:tab w:val="left" w:pos="3060"/>
          <w:tab w:val="right" w:pos="7380"/>
        </w:tabs>
        <w:jc w:val="both"/>
        <w:rPr>
          <w:bCs/>
          <w:i/>
          <w:iCs/>
          <w:sz w:val="24"/>
          <w:szCs w:val="24"/>
        </w:rPr>
      </w:pPr>
    </w:p>
    <w:p w:rsidR="002675A8" w:rsidRPr="00930513" w:rsidRDefault="002675A8" w:rsidP="002675A8">
      <w:pPr>
        <w:pStyle w:val="Zkladntext2"/>
        <w:numPr>
          <w:ilvl w:val="0"/>
          <w:numId w:val="7"/>
        </w:numPr>
        <w:tabs>
          <w:tab w:val="clear" w:pos="720"/>
          <w:tab w:val="num" w:pos="360"/>
        </w:tabs>
        <w:ind w:left="426" w:hanging="426"/>
        <w:rPr>
          <w:szCs w:val="24"/>
        </w:rPr>
      </w:pPr>
      <w:r>
        <w:rPr>
          <w:szCs w:val="24"/>
          <w:lang w:val="sk-SK"/>
        </w:rPr>
        <w:t xml:space="preserve"> </w:t>
      </w:r>
      <w:r w:rsidRPr="003901F3">
        <w:rPr>
          <w:szCs w:val="24"/>
        </w:rPr>
        <w:t xml:space="preserve">Začiatok realizácie investičného zámeru je plánovaný na </w:t>
      </w:r>
      <w:r>
        <w:rPr>
          <w:szCs w:val="24"/>
          <w:lang w:val="sk-SK"/>
        </w:rPr>
        <w:t>január</w:t>
      </w:r>
      <w:r>
        <w:rPr>
          <w:szCs w:val="24"/>
        </w:rPr>
        <w:t xml:space="preserve"> 2016</w:t>
      </w:r>
      <w:r>
        <w:rPr>
          <w:szCs w:val="24"/>
          <w:lang w:val="sk-SK"/>
        </w:rPr>
        <w:t>.</w:t>
      </w:r>
    </w:p>
    <w:p w:rsidR="002675A8" w:rsidRPr="00A65B9C" w:rsidRDefault="002675A8" w:rsidP="002675A8">
      <w:pPr>
        <w:pStyle w:val="Zkladntext2"/>
        <w:numPr>
          <w:ilvl w:val="0"/>
          <w:numId w:val="7"/>
        </w:numPr>
        <w:tabs>
          <w:tab w:val="clear" w:pos="720"/>
          <w:tab w:val="num" w:pos="360"/>
        </w:tabs>
        <w:ind w:left="360"/>
        <w:rPr>
          <w:szCs w:val="24"/>
        </w:rPr>
      </w:pPr>
      <w:r w:rsidRPr="00A65B9C">
        <w:rPr>
          <w:szCs w:val="24"/>
          <w:lang w:val="sk-SK"/>
        </w:rPr>
        <w:t xml:space="preserve"> </w:t>
      </w:r>
      <w:r w:rsidRPr="00A65B9C">
        <w:rPr>
          <w:szCs w:val="24"/>
        </w:rPr>
        <w:t xml:space="preserve">Začiatok výroby je plánovaný na </w:t>
      </w:r>
      <w:r>
        <w:rPr>
          <w:szCs w:val="24"/>
          <w:lang w:val="sk-SK"/>
        </w:rPr>
        <w:t>marec 2018</w:t>
      </w:r>
      <w:r w:rsidRPr="00A65B9C">
        <w:rPr>
          <w:szCs w:val="24"/>
        </w:rPr>
        <w:t>.</w:t>
      </w:r>
    </w:p>
    <w:p w:rsidR="002675A8" w:rsidRPr="007126D2" w:rsidRDefault="002675A8" w:rsidP="002675A8">
      <w:pPr>
        <w:pStyle w:val="Zkladntext2"/>
        <w:numPr>
          <w:ilvl w:val="0"/>
          <w:numId w:val="7"/>
        </w:numPr>
        <w:tabs>
          <w:tab w:val="clear" w:pos="720"/>
          <w:tab w:val="num" w:pos="360"/>
        </w:tabs>
        <w:ind w:hanging="720"/>
        <w:rPr>
          <w:szCs w:val="24"/>
        </w:rPr>
      </w:pPr>
      <w:r>
        <w:rPr>
          <w:szCs w:val="24"/>
          <w:lang w:val="sk-SK"/>
        </w:rPr>
        <w:t xml:space="preserve"> </w:t>
      </w:r>
      <w:r w:rsidRPr="003901F3">
        <w:rPr>
          <w:szCs w:val="24"/>
        </w:rPr>
        <w:t xml:space="preserve">Rok dosiahnutia plnej </w:t>
      </w:r>
      <w:r>
        <w:rPr>
          <w:szCs w:val="24"/>
          <w:lang w:val="sk-SK"/>
        </w:rPr>
        <w:t>výrobnej</w:t>
      </w:r>
      <w:r w:rsidRPr="003901F3">
        <w:rPr>
          <w:szCs w:val="24"/>
        </w:rPr>
        <w:t xml:space="preserve"> kapacity</w:t>
      </w:r>
      <w:r>
        <w:rPr>
          <w:szCs w:val="24"/>
          <w:lang w:val="sk-SK"/>
        </w:rPr>
        <w:t xml:space="preserve"> podľa investičného zámeru</w:t>
      </w:r>
      <w:r w:rsidRPr="003901F3">
        <w:rPr>
          <w:szCs w:val="24"/>
        </w:rPr>
        <w:t xml:space="preserve"> je plánovaný na rok </w:t>
      </w:r>
      <w:r w:rsidR="00293A14">
        <w:rPr>
          <w:szCs w:val="24"/>
          <w:lang w:val="sk-SK"/>
        </w:rPr>
        <w:t xml:space="preserve"> </w:t>
      </w:r>
      <w:r w:rsidRPr="003901F3">
        <w:rPr>
          <w:szCs w:val="24"/>
        </w:rPr>
        <w:t>201</w:t>
      </w:r>
      <w:r>
        <w:rPr>
          <w:szCs w:val="24"/>
          <w:lang w:val="sk-SK"/>
        </w:rPr>
        <w:t>9</w:t>
      </w:r>
      <w:r w:rsidRPr="003901F3">
        <w:rPr>
          <w:szCs w:val="24"/>
        </w:rPr>
        <w:t>.</w:t>
      </w:r>
    </w:p>
    <w:p w:rsidR="002675A8" w:rsidRDefault="002675A8" w:rsidP="002675A8">
      <w:pPr>
        <w:pStyle w:val="Zkladntext"/>
        <w:spacing w:after="0"/>
        <w:rPr>
          <w:b/>
          <w:sz w:val="24"/>
          <w:szCs w:val="24"/>
        </w:rPr>
      </w:pPr>
    </w:p>
    <w:p w:rsidR="00824FE3" w:rsidRPr="003901F3" w:rsidRDefault="00824FE3" w:rsidP="002675A8">
      <w:pPr>
        <w:pStyle w:val="Zkladntext"/>
        <w:spacing w:after="0"/>
        <w:rPr>
          <w:b/>
          <w:sz w:val="24"/>
          <w:szCs w:val="24"/>
        </w:rPr>
      </w:pPr>
    </w:p>
    <w:p w:rsidR="002675A8" w:rsidRPr="003901F3" w:rsidRDefault="002675A8" w:rsidP="002675A8">
      <w:pPr>
        <w:numPr>
          <w:ilvl w:val="0"/>
          <w:numId w:val="4"/>
        </w:numPr>
        <w:jc w:val="both"/>
        <w:rPr>
          <w:sz w:val="24"/>
          <w:szCs w:val="24"/>
        </w:rPr>
      </w:pPr>
      <w:r w:rsidRPr="00060D9E">
        <w:rPr>
          <w:b/>
          <w:sz w:val="24"/>
          <w:szCs w:val="24"/>
        </w:rPr>
        <w:t>Poža</w:t>
      </w:r>
      <w:r w:rsidRPr="003901F3">
        <w:rPr>
          <w:b/>
          <w:sz w:val="24"/>
          <w:szCs w:val="24"/>
        </w:rPr>
        <w:t>dovaná investičná pomoc</w:t>
      </w:r>
    </w:p>
    <w:p w:rsidR="002675A8" w:rsidRPr="003901F3" w:rsidRDefault="002675A8" w:rsidP="002675A8">
      <w:pPr>
        <w:pStyle w:val="Nzov"/>
        <w:tabs>
          <w:tab w:val="left" w:pos="360"/>
          <w:tab w:val="left" w:pos="709"/>
          <w:tab w:val="left" w:pos="3060"/>
          <w:tab w:val="right" w:pos="7380"/>
        </w:tabs>
        <w:jc w:val="both"/>
        <w:rPr>
          <w:sz w:val="24"/>
          <w:szCs w:val="24"/>
        </w:rPr>
      </w:pPr>
    </w:p>
    <w:p w:rsidR="002675A8" w:rsidRPr="003901F3" w:rsidRDefault="002675A8" w:rsidP="002675A8">
      <w:pPr>
        <w:pStyle w:val="Obsah3"/>
        <w:ind w:firstLine="0"/>
        <w:rPr>
          <w:bCs/>
        </w:rPr>
      </w:pPr>
      <w:r>
        <w:t>V súvislosti s plánovanou realizáciou investičného zámeru v </w:t>
      </w:r>
      <w:r w:rsidR="00600AD3">
        <w:t>lokalite</w:t>
      </w:r>
      <w:r>
        <w:t xml:space="preserve"> Čab, </w:t>
      </w:r>
      <w:r w:rsidRPr="009B6A82">
        <w:t xml:space="preserve">okres </w:t>
      </w:r>
      <w:r>
        <w:t>Nitra, v priebehu rokov 2016 – 2018 ž</w:t>
      </w:r>
      <w:r w:rsidRPr="003901F3">
        <w:t>iadateľ požiadal ministerstvo o investičnú pomoc</w:t>
      </w:r>
      <w:r>
        <w:t xml:space="preserve"> </w:t>
      </w:r>
      <w:r w:rsidRPr="004E355E">
        <w:t xml:space="preserve">v celkovej nominálnej </w:t>
      </w:r>
      <w:r>
        <w:t>výške 18 500 000</w:t>
      </w:r>
      <w:r w:rsidRPr="004E355E">
        <w:t xml:space="preserve"> </w:t>
      </w:r>
      <w:r w:rsidR="00600AD3">
        <w:t>e</w:t>
      </w:r>
      <w:r w:rsidRPr="004E355E">
        <w:t xml:space="preserve">ur, vo </w:t>
      </w:r>
      <w:r>
        <w:t>forme: (1) d</w:t>
      </w:r>
      <w:r w:rsidRPr="00F33293">
        <w:t>otácie na obstaraný dlhodobý hmotný majet</w:t>
      </w:r>
      <w:r>
        <w:t xml:space="preserve">ok </w:t>
      </w:r>
      <w:r w:rsidRPr="00F33293">
        <w:t xml:space="preserve">v nominálnej </w:t>
      </w:r>
      <w:r>
        <w:t xml:space="preserve">výške 16 500 000 </w:t>
      </w:r>
      <w:r w:rsidR="00600AD3">
        <w:t>e</w:t>
      </w:r>
      <w:r>
        <w:t>ur a (2) ú</w:t>
      </w:r>
      <w:r w:rsidRPr="004E355E">
        <w:t>ľavy na dani z príjmu v nomin</w:t>
      </w:r>
      <w:r>
        <w:t xml:space="preserve">álnej výške 2 000 </w:t>
      </w:r>
      <w:proofErr w:type="spellStart"/>
      <w:r>
        <w:t>000</w:t>
      </w:r>
      <w:proofErr w:type="spellEnd"/>
      <w:r>
        <w:t xml:space="preserve"> </w:t>
      </w:r>
      <w:r w:rsidR="00600AD3">
        <w:t>e</w:t>
      </w:r>
      <w:r>
        <w:t>ur.</w:t>
      </w:r>
    </w:p>
    <w:p w:rsidR="002675A8" w:rsidRDefault="002675A8" w:rsidP="002675A8">
      <w:pPr>
        <w:tabs>
          <w:tab w:val="left" w:pos="360"/>
        </w:tabs>
        <w:jc w:val="both"/>
        <w:rPr>
          <w:i/>
          <w:sz w:val="24"/>
          <w:szCs w:val="24"/>
        </w:rPr>
      </w:pPr>
    </w:p>
    <w:p w:rsidR="002675A8" w:rsidRDefault="00600AD3" w:rsidP="002675A8">
      <w:pPr>
        <w:tabs>
          <w:tab w:val="left" w:pos="360"/>
        </w:tabs>
        <w:jc w:val="both"/>
        <w:rPr>
          <w:i/>
          <w:sz w:val="24"/>
          <w:szCs w:val="24"/>
        </w:rPr>
      </w:pPr>
      <w:r>
        <w:rPr>
          <w:i/>
          <w:sz w:val="24"/>
          <w:szCs w:val="24"/>
        </w:rPr>
        <w:t xml:space="preserve">    </w:t>
      </w:r>
    </w:p>
    <w:p w:rsidR="002675A8" w:rsidRPr="000D086D" w:rsidRDefault="002675A8" w:rsidP="002675A8">
      <w:pPr>
        <w:tabs>
          <w:tab w:val="left" w:pos="360"/>
        </w:tabs>
        <w:jc w:val="both"/>
        <w:rPr>
          <w:i/>
          <w:sz w:val="24"/>
          <w:szCs w:val="24"/>
        </w:rPr>
      </w:pPr>
      <w:r>
        <w:rPr>
          <w:i/>
          <w:sz w:val="24"/>
          <w:szCs w:val="24"/>
        </w:rPr>
        <w:t xml:space="preserve"> </w:t>
      </w:r>
      <w:r w:rsidRPr="00D87ABE">
        <w:rPr>
          <w:i/>
          <w:sz w:val="24"/>
          <w:szCs w:val="24"/>
        </w:rPr>
        <w:t>Predpokladané čerpanie investičnej pomoci v</w:t>
      </w:r>
      <w:r>
        <w:rPr>
          <w:i/>
          <w:sz w:val="24"/>
          <w:szCs w:val="24"/>
        </w:rPr>
        <w:t> </w:t>
      </w:r>
      <w:r w:rsidR="00600AD3">
        <w:rPr>
          <w:bCs/>
          <w:i/>
          <w:iCs/>
          <w:sz w:val="24"/>
          <w:szCs w:val="24"/>
        </w:rPr>
        <w:t>e</w:t>
      </w:r>
      <w:r w:rsidRPr="00D87ABE">
        <w:rPr>
          <w:bCs/>
          <w:i/>
          <w:iCs/>
          <w:sz w:val="24"/>
          <w:szCs w:val="24"/>
        </w:rPr>
        <w:t>urách</w:t>
      </w:r>
    </w:p>
    <w:tbl>
      <w:tblPr>
        <w:tblW w:w="8127" w:type="dxa"/>
        <w:tblCellMar>
          <w:left w:w="70" w:type="dxa"/>
          <w:right w:w="70" w:type="dxa"/>
        </w:tblCellMar>
        <w:tblLook w:val="04A0" w:firstRow="1" w:lastRow="0" w:firstColumn="1" w:lastColumn="0" w:noHBand="0" w:noVBand="1"/>
      </w:tblPr>
      <w:tblGrid>
        <w:gridCol w:w="1260"/>
        <w:gridCol w:w="3040"/>
        <w:gridCol w:w="2410"/>
        <w:gridCol w:w="1417"/>
      </w:tblGrid>
      <w:tr w:rsidR="002675A8" w:rsidRPr="00642234" w:rsidTr="00186AB8">
        <w:trPr>
          <w:trHeight w:val="255"/>
        </w:trPr>
        <w:tc>
          <w:tcPr>
            <w:tcW w:w="1260" w:type="dxa"/>
            <w:tcBorders>
              <w:top w:val="single" w:sz="4" w:space="0" w:color="auto"/>
              <w:left w:val="single" w:sz="4" w:space="0" w:color="auto"/>
              <w:bottom w:val="single" w:sz="4" w:space="0" w:color="auto"/>
              <w:right w:val="single" w:sz="4" w:space="0" w:color="auto"/>
            </w:tcBorders>
            <w:shd w:val="clear" w:color="000000" w:fill="BFBFBF"/>
          </w:tcPr>
          <w:p w:rsidR="002675A8" w:rsidRPr="00642234" w:rsidRDefault="002675A8" w:rsidP="00186AB8">
            <w:pPr>
              <w:jc w:val="center"/>
              <w:rPr>
                <w:color w:val="000000"/>
              </w:rPr>
            </w:pPr>
            <w:r w:rsidRPr="00642234">
              <w:rPr>
                <w:color w:val="000000"/>
              </w:rPr>
              <w:t>Rok</w:t>
            </w:r>
          </w:p>
        </w:tc>
        <w:tc>
          <w:tcPr>
            <w:tcW w:w="30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675A8" w:rsidRPr="00642234" w:rsidRDefault="002675A8" w:rsidP="00186AB8">
            <w:pPr>
              <w:jc w:val="center"/>
              <w:rPr>
                <w:color w:val="000000"/>
              </w:rPr>
            </w:pPr>
            <w:r w:rsidRPr="00642234">
              <w:rPr>
                <w:color w:val="000000"/>
              </w:rPr>
              <w:t>Dotácia na obstaraný  DHM</w:t>
            </w:r>
          </w:p>
        </w:tc>
        <w:tc>
          <w:tcPr>
            <w:tcW w:w="2410" w:type="dxa"/>
            <w:tcBorders>
              <w:top w:val="single" w:sz="4" w:space="0" w:color="auto"/>
              <w:left w:val="nil"/>
              <w:bottom w:val="single" w:sz="4" w:space="0" w:color="auto"/>
              <w:right w:val="single" w:sz="4" w:space="0" w:color="auto"/>
            </w:tcBorders>
            <w:shd w:val="clear" w:color="000000" w:fill="BFBFBF"/>
            <w:noWrap/>
            <w:vAlign w:val="center"/>
            <w:hideMark/>
          </w:tcPr>
          <w:p w:rsidR="002675A8" w:rsidRPr="00642234" w:rsidRDefault="002675A8" w:rsidP="00186AB8">
            <w:pPr>
              <w:jc w:val="center"/>
              <w:rPr>
                <w:color w:val="000000"/>
              </w:rPr>
            </w:pPr>
            <w:r w:rsidRPr="00642234">
              <w:rPr>
                <w:color w:val="000000"/>
              </w:rPr>
              <w:t>Úľava na dani z príjmu</w:t>
            </w:r>
          </w:p>
        </w:tc>
        <w:tc>
          <w:tcPr>
            <w:tcW w:w="1417" w:type="dxa"/>
            <w:tcBorders>
              <w:top w:val="single" w:sz="4" w:space="0" w:color="auto"/>
              <w:left w:val="nil"/>
              <w:bottom w:val="single" w:sz="4" w:space="0" w:color="auto"/>
              <w:right w:val="single" w:sz="4" w:space="0" w:color="auto"/>
            </w:tcBorders>
            <w:shd w:val="clear" w:color="000000" w:fill="BFBFBF"/>
          </w:tcPr>
          <w:p w:rsidR="002675A8" w:rsidRPr="00642234" w:rsidRDefault="002675A8" w:rsidP="00186AB8">
            <w:pPr>
              <w:jc w:val="center"/>
              <w:rPr>
                <w:color w:val="000000"/>
              </w:rPr>
            </w:pPr>
            <w:r w:rsidRPr="00642234">
              <w:rPr>
                <w:color w:val="000000"/>
              </w:rPr>
              <w:t>SPOLU</w:t>
            </w:r>
          </w:p>
        </w:tc>
      </w:tr>
      <w:tr w:rsidR="002675A8" w:rsidRPr="00642234" w:rsidTr="00186AB8">
        <w:trPr>
          <w:trHeight w:val="255"/>
        </w:trPr>
        <w:tc>
          <w:tcPr>
            <w:tcW w:w="1260" w:type="dxa"/>
            <w:tcBorders>
              <w:top w:val="nil"/>
              <w:left w:val="single" w:sz="4" w:space="0" w:color="auto"/>
              <w:bottom w:val="single" w:sz="4" w:space="0" w:color="auto"/>
              <w:right w:val="single" w:sz="4" w:space="0" w:color="auto"/>
            </w:tcBorders>
            <w:vAlign w:val="center"/>
          </w:tcPr>
          <w:p w:rsidR="002675A8" w:rsidRPr="00642234" w:rsidRDefault="002675A8" w:rsidP="00186AB8">
            <w:pPr>
              <w:jc w:val="center"/>
              <w:rPr>
                <w:color w:val="000000"/>
              </w:rPr>
            </w:pPr>
            <w:r w:rsidRPr="00642234">
              <w:rPr>
                <w:color w:val="000000"/>
              </w:rPr>
              <w:t>2017</w:t>
            </w:r>
          </w:p>
        </w:tc>
        <w:tc>
          <w:tcPr>
            <w:tcW w:w="3040" w:type="dxa"/>
            <w:tcBorders>
              <w:top w:val="nil"/>
              <w:left w:val="single" w:sz="4" w:space="0" w:color="auto"/>
              <w:bottom w:val="single" w:sz="4" w:space="0" w:color="auto"/>
              <w:right w:val="single" w:sz="4" w:space="0" w:color="auto"/>
            </w:tcBorders>
            <w:shd w:val="clear" w:color="auto" w:fill="auto"/>
            <w:vAlign w:val="center"/>
          </w:tcPr>
          <w:p w:rsidR="002675A8" w:rsidRPr="00642234" w:rsidRDefault="002675A8" w:rsidP="00186AB8">
            <w:pPr>
              <w:jc w:val="center"/>
              <w:rPr>
                <w:color w:val="000000"/>
              </w:rPr>
            </w:pPr>
            <w:r w:rsidRPr="00642234">
              <w:rPr>
                <w:color w:val="000000"/>
              </w:rPr>
              <w:t>8 360 000</w:t>
            </w:r>
          </w:p>
        </w:tc>
        <w:tc>
          <w:tcPr>
            <w:tcW w:w="2410" w:type="dxa"/>
            <w:tcBorders>
              <w:top w:val="nil"/>
              <w:left w:val="nil"/>
              <w:bottom w:val="single" w:sz="4" w:space="0" w:color="auto"/>
              <w:right w:val="single" w:sz="4" w:space="0" w:color="auto"/>
            </w:tcBorders>
            <w:shd w:val="clear" w:color="auto" w:fill="auto"/>
            <w:noWrap/>
            <w:vAlign w:val="center"/>
          </w:tcPr>
          <w:p w:rsidR="002675A8" w:rsidRPr="00642234" w:rsidRDefault="002675A8" w:rsidP="00186AB8">
            <w:pPr>
              <w:jc w:val="center"/>
              <w:rPr>
                <w:color w:val="000000"/>
              </w:rPr>
            </w:pPr>
          </w:p>
        </w:tc>
        <w:tc>
          <w:tcPr>
            <w:tcW w:w="1417" w:type="dxa"/>
            <w:tcBorders>
              <w:top w:val="nil"/>
              <w:left w:val="nil"/>
              <w:bottom w:val="single" w:sz="4" w:space="0" w:color="auto"/>
              <w:right w:val="single" w:sz="4" w:space="0" w:color="auto"/>
            </w:tcBorders>
            <w:vAlign w:val="center"/>
          </w:tcPr>
          <w:p w:rsidR="002675A8" w:rsidRPr="00642234" w:rsidRDefault="002675A8" w:rsidP="00186AB8">
            <w:pPr>
              <w:jc w:val="center"/>
              <w:rPr>
                <w:color w:val="000000"/>
              </w:rPr>
            </w:pPr>
            <w:r w:rsidRPr="00642234">
              <w:rPr>
                <w:color w:val="000000"/>
              </w:rPr>
              <w:t>8 360 000</w:t>
            </w:r>
          </w:p>
        </w:tc>
      </w:tr>
      <w:tr w:rsidR="002675A8" w:rsidRPr="00642234" w:rsidTr="00186AB8">
        <w:trPr>
          <w:trHeight w:val="255"/>
        </w:trPr>
        <w:tc>
          <w:tcPr>
            <w:tcW w:w="1260" w:type="dxa"/>
            <w:tcBorders>
              <w:top w:val="nil"/>
              <w:left w:val="single" w:sz="4" w:space="0" w:color="auto"/>
              <w:bottom w:val="single" w:sz="4" w:space="0" w:color="auto"/>
              <w:right w:val="single" w:sz="4" w:space="0" w:color="auto"/>
            </w:tcBorders>
            <w:vAlign w:val="center"/>
          </w:tcPr>
          <w:p w:rsidR="002675A8" w:rsidRPr="00642234" w:rsidRDefault="002675A8" w:rsidP="00186AB8">
            <w:pPr>
              <w:jc w:val="center"/>
              <w:rPr>
                <w:color w:val="000000"/>
              </w:rPr>
            </w:pPr>
            <w:r w:rsidRPr="00642234">
              <w:rPr>
                <w:color w:val="000000"/>
              </w:rPr>
              <w:t>2018</w:t>
            </w:r>
          </w:p>
        </w:tc>
        <w:tc>
          <w:tcPr>
            <w:tcW w:w="3040" w:type="dxa"/>
            <w:tcBorders>
              <w:top w:val="nil"/>
              <w:left w:val="single" w:sz="4" w:space="0" w:color="auto"/>
              <w:bottom w:val="single" w:sz="4" w:space="0" w:color="auto"/>
              <w:right w:val="single" w:sz="4" w:space="0" w:color="auto"/>
            </w:tcBorders>
            <w:shd w:val="clear" w:color="auto" w:fill="auto"/>
            <w:vAlign w:val="center"/>
          </w:tcPr>
          <w:p w:rsidR="002675A8" w:rsidRPr="00642234" w:rsidRDefault="002675A8" w:rsidP="00186AB8">
            <w:pPr>
              <w:jc w:val="center"/>
              <w:rPr>
                <w:color w:val="000000"/>
              </w:rPr>
            </w:pPr>
            <w:r w:rsidRPr="00642234">
              <w:rPr>
                <w:color w:val="000000"/>
              </w:rPr>
              <w:t>7 955 000</w:t>
            </w:r>
          </w:p>
        </w:tc>
        <w:tc>
          <w:tcPr>
            <w:tcW w:w="2410" w:type="dxa"/>
            <w:tcBorders>
              <w:top w:val="nil"/>
              <w:left w:val="nil"/>
              <w:bottom w:val="single" w:sz="4" w:space="0" w:color="auto"/>
              <w:right w:val="single" w:sz="4" w:space="0" w:color="auto"/>
            </w:tcBorders>
            <w:shd w:val="clear" w:color="auto" w:fill="auto"/>
            <w:noWrap/>
            <w:vAlign w:val="center"/>
          </w:tcPr>
          <w:p w:rsidR="002675A8" w:rsidRPr="00642234" w:rsidRDefault="002675A8" w:rsidP="00186AB8">
            <w:pPr>
              <w:jc w:val="center"/>
              <w:rPr>
                <w:color w:val="000000"/>
              </w:rPr>
            </w:pPr>
          </w:p>
        </w:tc>
        <w:tc>
          <w:tcPr>
            <w:tcW w:w="1417" w:type="dxa"/>
            <w:tcBorders>
              <w:top w:val="nil"/>
              <w:left w:val="nil"/>
              <w:bottom w:val="single" w:sz="4" w:space="0" w:color="auto"/>
              <w:right w:val="single" w:sz="4" w:space="0" w:color="auto"/>
            </w:tcBorders>
            <w:vAlign w:val="center"/>
          </w:tcPr>
          <w:p w:rsidR="002675A8" w:rsidRPr="00642234" w:rsidRDefault="002675A8" w:rsidP="00186AB8">
            <w:pPr>
              <w:jc w:val="center"/>
              <w:rPr>
                <w:color w:val="000000"/>
              </w:rPr>
            </w:pPr>
            <w:r w:rsidRPr="00642234">
              <w:rPr>
                <w:color w:val="000000"/>
              </w:rPr>
              <w:t>7 955 000</w:t>
            </w:r>
          </w:p>
        </w:tc>
      </w:tr>
      <w:tr w:rsidR="002675A8" w:rsidRPr="00642234" w:rsidTr="00186AB8">
        <w:trPr>
          <w:trHeight w:val="255"/>
        </w:trPr>
        <w:tc>
          <w:tcPr>
            <w:tcW w:w="1260" w:type="dxa"/>
            <w:tcBorders>
              <w:top w:val="nil"/>
              <w:left w:val="single" w:sz="4" w:space="0" w:color="auto"/>
              <w:bottom w:val="single" w:sz="4" w:space="0" w:color="auto"/>
              <w:right w:val="single" w:sz="4" w:space="0" w:color="auto"/>
            </w:tcBorders>
            <w:vAlign w:val="center"/>
          </w:tcPr>
          <w:p w:rsidR="002675A8" w:rsidRPr="00642234" w:rsidRDefault="002675A8" w:rsidP="00186AB8">
            <w:pPr>
              <w:jc w:val="center"/>
              <w:rPr>
                <w:color w:val="000000"/>
              </w:rPr>
            </w:pPr>
            <w:r w:rsidRPr="00642234">
              <w:rPr>
                <w:color w:val="000000"/>
              </w:rPr>
              <w:t>2019</w:t>
            </w:r>
          </w:p>
        </w:tc>
        <w:tc>
          <w:tcPr>
            <w:tcW w:w="3040" w:type="dxa"/>
            <w:tcBorders>
              <w:top w:val="nil"/>
              <w:left w:val="single" w:sz="4" w:space="0" w:color="auto"/>
              <w:bottom w:val="single" w:sz="4" w:space="0" w:color="auto"/>
              <w:right w:val="single" w:sz="4" w:space="0" w:color="auto"/>
            </w:tcBorders>
            <w:shd w:val="clear" w:color="auto" w:fill="auto"/>
            <w:vAlign w:val="center"/>
          </w:tcPr>
          <w:p w:rsidR="002675A8" w:rsidRPr="00642234" w:rsidRDefault="002675A8" w:rsidP="00186AB8">
            <w:pPr>
              <w:jc w:val="center"/>
              <w:rPr>
                <w:color w:val="000000"/>
              </w:rPr>
            </w:pPr>
            <w:r w:rsidRPr="00642234">
              <w:rPr>
                <w:color w:val="000000"/>
              </w:rPr>
              <w:t>185 000</w:t>
            </w:r>
          </w:p>
        </w:tc>
        <w:tc>
          <w:tcPr>
            <w:tcW w:w="2410" w:type="dxa"/>
            <w:tcBorders>
              <w:top w:val="nil"/>
              <w:left w:val="nil"/>
              <w:bottom w:val="single" w:sz="4" w:space="0" w:color="auto"/>
              <w:right w:val="single" w:sz="4" w:space="0" w:color="auto"/>
            </w:tcBorders>
            <w:shd w:val="clear" w:color="auto" w:fill="auto"/>
            <w:noWrap/>
            <w:vAlign w:val="center"/>
          </w:tcPr>
          <w:p w:rsidR="002675A8" w:rsidRPr="00642234" w:rsidRDefault="002675A8" w:rsidP="00186AB8">
            <w:pPr>
              <w:jc w:val="center"/>
              <w:rPr>
                <w:color w:val="000000"/>
              </w:rPr>
            </w:pPr>
            <w:r w:rsidRPr="00642234">
              <w:rPr>
                <w:color w:val="000000"/>
              </w:rPr>
              <w:t xml:space="preserve">2 000 </w:t>
            </w:r>
            <w:proofErr w:type="spellStart"/>
            <w:r w:rsidRPr="00642234">
              <w:rPr>
                <w:color w:val="000000"/>
              </w:rPr>
              <w:t>000</w:t>
            </w:r>
            <w:proofErr w:type="spellEnd"/>
          </w:p>
        </w:tc>
        <w:tc>
          <w:tcPr>
            <w:tcW w:w="1417" w:type="dxa"/>
            <w:tcBorders>
              <w:top w:val="nil"/>
              <w:left w:val="nil"/>
              <w:bottom w:val="single" w:sz="4" w:space="0" w:color="auto"/>
              <w:right w:val="single" w:sz="4" w:space="0" w:color="auto"/>
            </w:tcBorders>
            <w:vAlign w:val="center"/>
          </w:tcPr>
          <w:p w:rsidR="002675A8" w:rsidRPr="00642234" w:rsidRDefault="002675A8" w:rsidP="00186AB8">
            <w:pPr>
              <w:jc w:val="center"/>
              <w:rPr>
                <w:color w:val="000000"/>
              </w:rPr>
            </w:pPr>
            <w:r w:rsidRPr="00642234">
              <w:rPr>
                <w:color w:val="000000"/>
              </w:rPr>
              <w:t>2 185 000</w:t>
            </w:r>
          </w:p>
        </w:tc>
      </w:tr>
      <w:tr w:rsidR="002675A8" w:rsidRPr="00642234" w:rsidTr="00186AB8">
        <w:trPr>
          <w:trHeight w:val="300"/>
        </w:trPr>
        <w:tc>
          <w:tcPr>
            <w:tcW w:w="1260" w:type="dxa"/>
            <w:tcBorders>
              <w:top w:val="nil"/>
              <w:left w:val="single" w:sz="4" w:space="0" w:color="auto"/>
              <w:bottom w:val="single" w:sz="4" w:space="0" w:color="auto"/>
              <w:right w:val="single" w:sz="4" w:space="0" w:color="auto"/>
            </w:tcBorders>
            <w:shd w:val="clear" w:color="000000" w:fill="BFBFBF"/>
          </w:tcPr>
          <w:p w:rsidR="002675A8" w:rsidRPr="00642234" w:rsidRDefault="002675A8" w:rsidP="00186AB8">
            <w:pPr>
              <w:jc w:val="center"/>
              <w:rPr>
                <w:color w:val="000000"/>
              </w:rPr>
            </w:pPr>
            <w:r w:rsidRPr="00642234">
              <w:rPr>
                <w:color w:val="000000"/>
              </w:rPr>
              <w:t>SPOLU</w:t>
            </w:r>
          </w:p>
        </w:tc>
        <w:tc>
          <w:tcPr>
            <w:tcW w:w="3040" w:type="dxa"/>
            <w:tcBorders>
              <w:top w:val="nil"/>
              <w:left w:val="single" w:sz="4" w:space="0" w:color="auto"/>
              <w:bottom w:val="single" w:sz="4" w:space="0" w:color="auto"/>
              <w:right w:val="single" w:sz="4" w:space="0" w:color="auto"/>
            </w:tcBorders>
            <w:shd w:val="clear" w:color="000000" w:fill="BFBFBF"/>
            <w:noWrap/>
            <w:vAlign w:val="center"/>
            <w:hideMark/>
          </w:tcPr>
          <w:p w:rsidR="002675A8" w:rsidRPr="00642234" w:rsidRDefault="002675A8" w:rsidP="00186AB8">
            <w:pPr>
              <w:jc w:val="center"/>
              <w:rPr>
                <w:color w:val="000000"/>
              </w:rPr>
            </w:pPr>
            <w:r w:rsidRPr="00642234">
              <w:rPr>
                <w:color w:val="000000"/>
              </w:rPr>
              <w:t>16 500 000</w:t>
            </w:r>
          </w:p>
        </w:tc>
        <w:tc>
          <w:tcPr>
            <w:tcW w:w="2410" w:type="dxa"/>
            <w:tcBorders>
              <w:top w:val="nil"/>
              <w:left w:val="nil"/>
              <w:bottom w:val="single" w:sz="4" w:space="0" w:color="auto"/>
              <w:right w:val="single" w:sz="4" w:space="0" w:color="auto"/>
            </w:tcBorders>
            <w:shd w:val="clear" w:color="000000" w:fill="BFBFBF"/>
            <w:noWrap/>
            <w:vAlign w:val="center"/>
            <w:hideMark/>
          </w:tcPr>
          <w:p w:rsidR="002675A8" w:rsidRPr="00642234" w:rsidRDefault="002675A8" w:rsidP="00186AB8">
            <w:pPr>
              <w:jc w:val="center"/>
              <w:rPr>
                <w:color w:val="000000"/>
              </w:rPr>
            </w:pPr>
            <w:r w:rsidRPr="00642234">
              <w:rPr>
                <w:color w:val="000000"/>
              </w:rPr>
              <w:t xml:space="preserve">2 000 </w:t>
            </w:r>
            <w:proofErr w:type="spellStart"/>
            <w:r w:rsidRPr="00642234">
              <w:rPr>
                <w:color w:val="000000"/>
              </w:rPr>
              <w:t>000</w:t>
            </w:r>
            <w:proofErr w:type="spellEnd"/>
          </w:p>
        </w:tc>
        <w:tc>
          <w:tcPr>
            <w:tcW w:w="1417" w:type="dxa"/>
            <w:tcBorders>
              <w:top w:val="nil"/>
              <w:left w:val="nil"/>
              <w:bottom w:val="single" w:sz="4" w:space="0" w:color="auto"/>
              <w:right w:val="single" w:sz="4" w:space="0" w:color="auto"/>
            </w:tcBorders>
            <w:shd w:val="clear" w:color="000000" w:fill="BFBFBF"/>
            <w:vAlign w:val="center"/>
          </w:tcPr>
          <w:p w:rsidR="002675A8" w:rsidRPr="00642234" w:rsidRDefault="002675A8" w:rsidP="00186AB8">
            <w:pPr>
              <w:jc w:val="center"/>
              <w:rPr>
                <w:color w:val="000000"/>
              </w:rPr>
            </w:pPr>
            <w:r w:rsidRPr="00642234">
              <w:rPr>
                <w:color w:val="000000"/>
              </w:rPr>
              <w:t>18 500 000</w:t>
            </w:r>
          </w:p>
        </w:tc>
      </w:tr>
    </w:tbl>
    <w:p w:rsidR="002675A8" w:rsidRDefault="002675A8" w:rsidP="002675A8">
      <w:pPr>
        <w:tabs>
          <w:tab w:val="left" w:pos="360"/>
        </w:tabs>
        <w:jc w:val="both"/>
        <w:rPr>
          <w:bCs/>
          <w:iCs/>
          <w:sz w:val="24"/>
          <w:szCs w:val="24"/>
        </w:rPr>
      </w:pPr>
    </w:p>
    <w:p w:rsidR="002675A8" w:rsidRPr="00B1593E" w:rsidRDefault="002675A8" w:rsidP="002675A8">
      <w:pPr>
        <w:tabs>
          <w:tab w:val="right" w:pos="9000"/>
        </w:tabs>
        <w:jc w:val="both"/>
        <w:rPr>
          <w:sz w:val="24"/>
          <w:szCs w:val="24"/>
        </w:rPr>
      </w:pPr>
      <w:r w:rsidRPr="003901F3">
        <w:rPr>
          <w:bCs/>
          <w:sz w:val="24"/>
          <w:szCs w:val="24"/>
        </w:rPr>
        <w:t xml:space="preserve">Požadovaná investičná pomoc na 1 </w:t>
      </w:r>
      <w:r>
        <w:rPr>
          <w:bCs/>
          <w:sz w:val="24"/>
          <w:szCs w:val="24"/>
        </w:rPr>
        <w:t>novo vytvorené pracovné miesto</w:t>
      </w:r>
      <w:r w:rsidRPr="003901F3">
        <w:rPr>
          <w:i/>
          <w:sz w:val="24"/>
          <w:szCs w:val="24"/>
        </w:rPr>
        <w:t xml:space="preserve"> </w:t>
      </w:r>
      <w:r w:rsidRPr="00924E7B">
        <w:rPr>
          <w:sz w:val="24"/>
          <w:szCs w:val="24"/>
        </w:rPr>
        <w:t xml:space="preserve">je </w:t>
      </w:r>
      <w:r>
        <w:rPr>
          <w:sz w:val="24"/>
          <w:szCs w:val="24"/>
        </w:rPr>
        <w:t>56 923</w:t>
      </w:r>
      <w:r w:rsidRPr="00924E7B">
        <w:rPr>
          <w:sz w:val="24"/>
          <w:szCs w:val="24"/>
        </w:rPr>
        <w:t xml:space="preserve"> </w:t>
      </w:r>
      <w:r w:rsidR="00600AD3">
        <w:rPr>
          <w:sz w:val="24"/>
          <w:szCs w:val="24"/>
        </w:rPr>
        <w:t>e</w:t>
      </w:r>
      <w:r w:rsidRPr="00924E7B">
        <w:rPr>
          <w:sz w:val="24"/>
          <w:szCs w:val="24"/>
        </w:rPr>
        <w:t>ur</w:t>
      </w:r>
      <w:r>
        <w:rPr>
          <w:sz w:val="24"/>
          <w:szCs w:val="24"/>
        </w:rPr>
        <w:t xml:space="preserve"> </w:t>
      </w:r>
      <w:r w:rsidR="00600AD3">
        <w:rPr>
          <w:sz w:val="24"/>
          <w:szCs w:val="24"/>
        </w:rPr>
        <w:t xml:space="preserve">        </w:t>
      </w:r>
      <w:r w:rsidRPr="00924E7B">
        <w:rPr>
          <w:sz w:val="24"/>
          <w:szCs w:val="24"/>
        </w:rPr>
        <w:t>(</w:t>
      </w:r>
      <w:r>
        <w:rPr>
          <w:sz w:val="24"/>
          <w:szCs w:val="24"/>
        </w:rPr>
        <w:t xml:space="preserve">18 500 000 </w:t>
      </w:r>
      <w:r w:rsidR="00600AD3">
        <w:rPr>
          <w:sz w:val="24"/>
          <w:szCs w:val="24"/>
        </w:rPr>
        <w:t>e</w:t>
      </w:r>
      <w:r>
        <w:rPr>
          <w:sz w:val="24"/>
          <w:szCs w:val="24"/>
        </w:rPr>
        <w:t>ur / 325</w:t>
      </w:r>
      <w:r w:rsidRPr="00924E7B">
        <w:rPr>
          <w:sz w:val="24"/>
          <w:szCs w:val="24"/>
        </w:rPr>
        <w:t xml:space="preserve"> </w:t>
      </w:r>
      <w:r>
        <w:rPr>
          <w:sz w:val="24"/>
          <w:szCs w:val="24"/>
        </w:rPr>
        <w:t>zamestnancov</w:t>
      </w:r>
      <w:r w:rsidRPr="00924E7B">
        <w:rPr>
          <w:sz w:val="24"/>
          <w:szCs w:val="24"/>
        </w:rPr>
        <w:t>).</w:t>
      </w:r>
    </w:p>
    <w:p w:rsidR="002675A8" w:rsidRPr="003901F3" w:rsidRDefault="002675A8" w:rsidP="002675A8">
      <w:pPr>
        <w:tabs>
          <w:tab w:val="left" w:pos="3060"/>
          <w:tab w:val="right" w:pos="9000"/>
        </w:tabs>
        <w:jc w:val="both"/>
        <w:rPr>
          <w:b/>
          <w:bCs/>
          <w:sz w:val="24"/>
          <w:szCs w:val="24"/>
        </w:rPr>
      </w:pPr>
      <w:r w:rsidRPr="00E76578">
        <w:rPr>
          <w:bCs/>
          <w:sz w:val="24"/>
          <w:szCs w:val="24"/>
        </w:rPr>
        <w:t>Plánovaná priemerná mesačná hrubá mzda zamestnanca</w:t>
      </w:r>
      <w:r>
        <w:rPr>
          <w:bCs/>
          <w:sz w:val="24"/>
          <w:szCs w:val="24"/>
        </w:rPr>
        <w:t xml:space="preserve"> vrátane odvodov zamestnávateľa (cena práce)</w:t>
      </w:r>
      <w:r w:rsidRPr="00E76578">
        <w:rPr>
          <w:bCs/>
          <w:sz w:val="24"/>
          <w:szCs w:val="24"/>
        </w:rPr>
        <w:t xml:space="preserve"> </w:t>
      </w:r>
      <w:r w:rsidRPr="004041B3">
        <w:rPr>
          <w:bCs/>
          <w:sz w:val="24"/>
          <w:szCs w:val="24"/>
        </w:rPr>
        <w:t xml:space="preserve">je </w:t>
      </w:r>
      <w:r>
        <w:rPr>
          <w:sz w:val="24"/>
          <w:szCs w:val="24"/>
        </w:rPr>
        <w:t>1022</w:t>
      </w:r>
      <w:r w:rsidRPr="00F33293">
        <w:rPr>
          <w:sz w:val="24"/>
          <w:szCs w:val="24"/>
        </w:rPr>
        <w:t xml:space="preserve"> </w:t>
      </w:r>
      <w:r w:rsidR="00600AD3">
        <w:rPr>
          <w:sz w:val="24"/>
          <w:szCs w:val="24"/>
        </w:rPr>
        <w:t>e</w:t>
      </w:r>
      <w:r w:rsidRPr="00F33293">
        <w:rPr>
          <w:sz w:val="24"/>
          <w:szCs w:val="24"/>
        </w:rPr>
        <w:t>ur</w:t>
      </w:r>
      <w:r>
        <w:rPr>
          <w:sz w:val="24"/>
          <w:szCs w:val="24"/>
        </w:rPr>
        <w:t>.</w:t>
      </w:r>
    </w:p>
    <w:p w:rsidR="002675A8" w:rsidRPr="003531FB" w:rsidRDefault="002675A8" w:rsidP="002675A8">
      <w:pPr>
        <w:tabs>
          <w:tab w:val="right" w:pos="9000"/>
        </w:tabs>
        <w:jc w:val="both"/>
        <w:rPr>
          <w:bCs/>
          <w:sz w:val="24"/>
          <w:szCs w:val="24"/>
        </w:rPr>
      </w:pPr>
      <w:r w:rsidRPr="003410CB">
        <w:rPr>
          <w:bCs/>
          <w:sz w:val="24"/>
          <w:szCs w:val="24"/>
        </w:rPr>
        <w:t xml:space="preserve">Plánovaná priemerná mesačná hrubá mzda zamestnanca je </w:t>
      </w:r>
      <w:r>
        <w:rPr>
          <w:bCs/>
          <w:sz w:val="24"/>
          <w:szCs w:val="24"/>
        </w:rPr>
        <w:t>756</w:t>
      </w:r>
      <w:r w:rsidRPr="003410CB">
        <w:rPr>
          <w:bCs/>
          <w:sz w:val="24"/>
          <w:szCs w:val="24"/>
        </w:rPr>
        <w:t xml:space="preserve"> </w:t>
      </w:r>
      <w:r w:rsidR="00600AD3">
        <w:rPr>
          <w:bCs/>
          <w:sz w:val="24"/>
          <w:szCs w:val="24"/>
        </w:rPr>
        <w:t>e</w:t>
      </w:r>
      <w:r w:rsidRPr="003410CB">
        <w:rPr>
          <w:bCs/>
          <w:sz w:val="24"/>
          <w:szCs w:val="24"/>
        </w:rPr>
        <w:t>ur.</w:t>
      </w:r>
    </w:p>
    <w:p w:rsidR="002675A8" w:rsidRDefault="002675A8" w:rsidP="002675A8">
      <w:pPr>
        <w:jc w:val="both"/>
        <w:rPr>
          <w:highlight w:val="yellow"/>
        </w:rPr>
      </w:pPr>
    </w:p>
    <w:p w:rsidR="002675A8" w:rsidRPr="003901F3" w:rsidRDefault="002675A8" w:rsidP="002675A8">
      <w:pPr>
        <w:jc w:val="both"/>
        <w:rPr>
          <w:sz w:val="24"/>
          <w:szCs w:val="24"/>
        </w:rPr>
      </w:pPr>
    </w:p>
    <w:p w:rsidR="002675A8" w:rsidRPr="003901F3" w:rsidRDefault="002675A8" w:rsidP="002675A8">
      <w:pPr>
        <w:numPr>
          <w:ilvl w:val="0"/>
          <w:numId w:val="4"/>
        </w:numPr>
        <w:jc w:val="both"/>
        <w:rPr>
          <w:b/>
          <w:sz w:val="24"/>
          <w:szCs w:val="24"/>
        </w:rPr>
      </w:pPr>
      <w:r w:rsidRPr="003901F3">
        <w:rPr>
          <w:b/>
          <w:sz w:val="24"/>
          <w:szCs w:val="24"/>
        </w:rPr>
        <w:t>Hodnotenie</w:t>
      </w:r>
    </w:p>
    <w:p w:rsidR="002675A8" w:rsidRPr="003901F3" w:rsidRDefault="002675A8" w:rsidP="002675A8">
      <w:pPr>
        <w:jc w:val="both"/>
        <w:rPr>
          <w:sz w:val="24"/>
          <w:szCs w:val="24"/>
        </w:rPr>
      </w:pPr>
      <w:r w:rsidRPr="003901F3">
        <w:rPr>
          <w:sz w:val="24"/>
          <w:szCs w:val="24"/>
        </w:rPr>
        <w:t xml:space="preserve"> </w:t>
      </w:r>
    </w:p>
    <w:p w:rsidR="002675A8" w:rsidRPr="003901F3" w:rsidRDefault="002675A8" w:rsidP="002675A8">
      <w:pPr>
        <w:jc w:val="both"/>
        <w:rPr>
          <w:sz w:val="24"/>
          <w:szCs w:val="24"/>
        </w:rPr>
      </w:pPr>
      <w:r w:rsidRPr="003901F3">
        <w:rPr>
          <w:sz w:val="24"/>
          <w:szCs w:val="24"/>
        </w:rPr>
        <w:t>Pri posudzovaní investičného zámeru ministerstvo vychádzalo z nasledujúcich podkladov:</w:t>
      </w:r>
    </w:p>
    <w:p w:rsidR="002675A8" w:rsidRPr="003901F3" w:rsidRDefault="002675A8" w:rsidP="002675A8">
      <w:pPr>
        <w:jc w:val="both"/>
        <w:rPr>
          <w:sz w:val="24"/>
          <w:szCs w:val="24"/>
        </w:rPr>
      </w:pPr>
    </w:p>
    <w:p w:rsidR="002675A8" w:rsidRPr="00CC3B2C" w:rsidRDefault="002675A8" w:rsidP="002675A8">
      <w:pPr>
        <w:numPr>
          <w:ilvl w:val="0"/>
          <w:numId w:val="1"/>
        </w:numPr>
        <w:tabs>
          <w:tab w:val="left" w:pos="360"/>
        </w:tabs>
        <w:ind w:left="360"/>
        <w:jc w:val="both"/>
        <w:rPr>
          <w:sz w:val="24"/>
          <w:szCs w:val="24"/>
        </w:rPr>
      </w:pPr>
      <w:r w:rsidRPr="00CC3B2C">
        <w:rPr>
          <w:sz w:val="24"/>
          <w:szCs w:val="24"/>
        </w:rPr>
        <w:t>investičného zámeru, ktorý žiadateľ</w:t>
      </w:r>
      <w:r w:rsidRPr="00CC3B2C">
        <w:rPr>
          <w:bCs/>
          <w:sz w:val="24"/>
          <w:szCs w:val="24"/>
        </w:rPr>
        <w:t xml:space="preserve"> </w:t>
      </w:r>
      <w:r w:rsidRPr="00CC3B2C">
        <w:rPr>
          <w:sz w:val="24"/>
          <w:szCs w:val="24"/>
        </w:rPr>
        <w:t xml:space="preserve">podal </w:t>
      </w:r>
      <w:r w:rsidRPr="003C7C1F">
        <w:rPr>
          <w:sz w:val="24"/>
          <w:szCs w:val="24"/>
        </w:rPr>
        <w:t>21. decembra</w:t>
      </w:r>
      <w:r w:rsidRPr="00CC3B2C">
        <w:rPr>
          <w:sz w:val="24"/>
          <w:szCs w:val="24"/>
        </w:rPr>
        <w:t xml:space="preserve"> 2015,</w:t>
      </w:r>
    </w:p>
    <w:p w:rsidR="002675A8" w:rsidRDefault="002675A8" w:rsidP="002675A8">
      <w:pPr>
        <w:numPr>
          <w:ilvl w:val="0"/>
          <w:numId w:val="1"/>
        </w:numPr>
        <w:tabs>
          <w:tab w:val="left" w:pos="360"/>
        </w:tabs>
        <w:ind w:left="360"/>
        <w:jc w:val="both"/>
        <w:rPr>
          <w:sz w:val="24"/>
          <w:szCs w:val="24"/>
        </w:rPr>
      </w:pPr>
      <w:r w:rsidRPr="00CC3B2C">
        <w:rPr>
          <w:sz w:val="24"/>
          <w:szCs w:val="24"/>
        </w:rPr>
        <w:t xml:space="preserve">odborného posudku k investičnému zámeru, ktorý vypracovala Slovenská inovačná a energetická agentúra (ďalej </w:t>
      </w:r>
      <w:r w:rsidR="00600AD3">
        <w:rPr>
          <w:sz w:val="24"/>
          <w:szCs w:val="24"/>
        </w:rPr>
        <w:t>ako</w:t>
      </w:r>
      <w:r w:rsidRPr="00CC3B2C">
        <w:rPr>
          <w:sz w:val="24"/>
          <w:szCs w:val="24"/>
        </w:rPr>
        <w:t xml:space="preserve"> „agentúra SIEA“) </w:t>
      </w:r>
      <w:r w:rsidRPr="003C7C1F">
        <w:rPr>
          <w:sz w:val="24"/>
          <w:szCs w:val="24"/>
        </w:rPr>
        <w:t>26. januára</w:t>
      </w:r>
      <w:r w:rsidRPr="00CC3B2C">
        <w:rPr>
          <w:sz w:val="24"/>
          <w:szCs w:val="24"/>
        </w:rPr>
        <w:t xml:space="preserve"> 2016 a aktualizovaného odborného posudku</w:t>
      </w:r>
      <w:r w:rsidRPr="00090354">
        <w:rPr>
          <w:sz w:val="24"/>
          <w:szCs w:val="24"/>
        </w:rPr>
        <w:t xml:space="preserve"> </w:t>
      </w:r>
      <w:r>
        <w:rPr>
          <w:sz w:val="24"/>
          <w:szCs w:val="24"/>
        </w:rPr>
        <w:t xml:space="preserve">zo dňa 1. februára </w:t>
      </w:r>
      <w:r w:rsidRPr="00CC3B2C">
        <w:rPr>
          <w:sz w:val="24"/>
          <w:szCs w:val="24"/>
        </w:rPr>
        <w:t>2016, ktorý vypracovala agentúra SIEA na základe doplňujúcich informácii k určeniu výšky mzdy</w:t>
      </w:r>
      <w:r w:rsidR="00824FE3">
        <w:rPr>
          <w:sz w:val="24"/>
          <w:szCs w:val="24"/>
        </w:rPr>
        <w:t xml:space="preserve"> zamestnanca</w:t>
      </w:r>
      <w:r w:rsidR="00293A14">
        <w:rPr>
          <w:sz w:val="24"/>
          <w:szCs w:val="24"/>
        </w:rPr>
        <w:t>.</w:t>
      </w:r>
    </w:p>
    <w:p w:rsidR="00600AD3" w:rsidRDefault="00600AD3" w:rsidP="00600AD3">
      <w:pPr>
        <w:tabs>
          <w:tab w:val="left" w:pos="360"/>
        </w:tabs>
        <w:ind w:left="360"/>
        <w:jc w:val="both"/>
        <w:rPr>
          <w:sz w:val="24"/>
          <w:szCs w:val="24"/>
        </w:rPr>
      </w:pPr>
    </w:p>
    <w:p w:rsidR="00293A14" w:rsidRDefault="00293A14" w:rsidP="00600AD3">
      <w:pPr>
        <w:tabs>
          <w:tab w:val="left" w:pos="360"/>
        </w:tabs>
        <w:ind w:left="360"/>
        <w:jc w:val="both"/>
        <w:rPr>
          <w:sz w:val="24"/>
          <w:szCs w:val="24"/>
        </w:rPr>
      </w:pPr>
    </w:p>
    <w:p w:rsidR="00293A14" w:rsidRPr="00824FE3" w:rsidRDefault="00293A14" w:rsidP="00600AD3">
      <w:pPr>
        <w:tabs>
          <w:tab w:val="left" w:pos="360"/>
        </w:tabs>
        <w:ind w:left="360"/>
        <w:jc w:val="both"/>
        <w:rPr>
          <w:sz w:val="24"/>
          <w:szCs w:val="24"/>
        </w:rPr>
      </w:pPr>
    </w:p>
    <w:p w:rsidR="002675A8" w:rsidRPr="003901F3" w:rsidRDefault="002675A8" w:rsidP="002675A8">
      <w:pPr>
        <w:jc w:val="both"/>
        <w:rPr>
          <w:sz w:val="24"/>
          <w:szCs w:val="24"/>
        </w:rPr>
      </w:pPr>
      <w:r w:rsidRPr="003901F3">
        <w:rPr>
          <w:sz w:val="24"/>
          <w:szCs w:val="24"/>
        </w:rPr>
        <w:lastRenderedPageBreak/>
        <w:t>Vzhľadom na to, že:</w:t>
      </w:r>
    </w:p>
    <w:p w:rsidR="002675A8" w:rsidRPr="003901F3" w:rsidRDefault="002675A8" w:rsidP="002675A8">
      <w:pPr>
        <w:jc w:val="both"/>
        <w:rPr>
          <w:sz w:val="24"/>
          <w:szCs w:val="24"/>
        </w:rPr>
      </w:pPr>
    </w:p>
    <w:p w:rsidR="002675A8" w:rsidRPr="003901F3" w:rsidRDefault="002675A8" w:rsidP="002675A8">
      <w:pPr>
        <w:numPr>
          <w:ilvl w:val="0"/>
          <w:numId w:val="2"/>
        </w:numPr>
        <w:tabs>
          <w:tab w:val="num" w:pos="374"/>
        </w:tabs>
        <w:ind w:left="374" w:hanging="374"/>
        <w:jc w:val="both"/>
        <w:rPr>
          <w:sz w:val="24"/>
          <w:szCs w:val="24"/>
        </w:rPr>
      </w:pPr>
      <w:r w:rsidRPr="003901F3">
        <w:rPr>
          <w:sz w:val="24"/>
          <w:szCs w:val="24"/>
        </w:rPr>
        <w:t>v prípade poskytnutia investičnej pomoci ide o výhodu poskytovanú prijímateľovi z verejných zdrojov,</w:t>
      </w:r>
    </w:p>
    <w:p w:rsidR="002675A8" w:rsidRPr="003901F3" w:rsidRDefault="002675A8" w:rsidP="002675A8">
      <w:pPr>
        <w:numPr>
          <w:ilvl w:val="0"/>
          <w:numId w:val="2"/>
        </w:numPr>
        <w:tabs>
          <w:tab w:val="num" w:pos="374"/>
        </w:tabs>
        <w:ind w:left="374" w:hanging="374"/>
        <w:jc w:val="both"/>
        <w:rPr>
          <w:sz w:val="24"/>
          <w:szCs w:val="24"/>
        </w:rPr>
      </w:pPr>
      <w:r w:rsidRPr="003901F3">
        <w:rPr>
          <w:sz w:val="24"/>
          <w:szCs w:val="24"/>
        </w:rPr>
        <w:t>táto výhoda zvýhodňuje podnikanie, pretože investičná pomoc umožní prijímateľovi znížiť náklady na realizáciu investičného zámeru, ktoré by musel vynaložiť, čím je mu poskytnutá výhoda na úkor iných konkurujúcich spoločností,</w:t>
      </w:r>
    </w:p>
    <w:p w:rsidR="002675A8" w:rsidRPr="009A392E" w:rsidRDefault="002675A8" w:rsidP="002675A8">
      <w:pPr>
        <w:numPr>
          <w:ilvl w:val="0"/>
          <w:numId w:val="2"/>
        </w:numPr>
        <w:tabs>
          <w:tab w:val="num" w:pos="374"/>
        </w:tabs>
        <w:ind w:left="374" w:hanging="374"/>
        <w:jc w:val="both"/>
        <w:rPr>
          <w:sz w:val="24"/>
          <w:szCs w:val="24"/>
        </w:rPr>
      </w:pPr>
      <w:r w:rsidRPr="003901F3">
        <w:rPr>
          <w:sz w:val="24"/>
          <w:szCs w:val="24"/>
        </w:rPr>
        <w:t xml:space="preserve">hrozí narušenie hospodárskej súťaže, pretože z predložených podkladov vyplýva, </w:t>
      </w:r>
      <w:r w:rsidRPr="008E5CD4">
        <w:rPr>
          <w:sz w:val="24"/>
          <w:szCs w:val="24"/>
        </w:rPr>
        <w:t>že prijímateľovi investičná pomoc umožní vybudovanie nového podniku na výrobu detskej mliečnej výživy, čím sa zvýši výrobná kapacita, v dôsledku čoho je očakávaný nárast trhového podielu v niektorých európskych</w:t>
      </w:r>
      <w:r w:rsidRPr="009A392E">
        <w:rPr>
          <w:sz w:val="24"/>
          <w:szCs w:val="24"/>
        </w:rPr>
        <w:t xml:space="preserve"> krajinách,</w:t>
      </w:r>
    </w:p>
    <w:p w:rsidR="002675A8" w:rsidRPr="003901F3" w:rsidRDefault="002675A8" w:rsidP="002675A8">
      <w:pPr>
        <w:numPr>
          <w:ilvl w:val="0"/>
          <w:numId w:val="2"/>
        </w:numPr>
        <w:tabs>
          <w:tab w:val="num" w:pos="374"/>
        </w:tabs>
        <w:ind w:left="374" w:hanging="374"/>
        <w:jc w:val="both"/>
        <w:rPr>
          <w:sz w:val="24"/>
          <w:szCs w:val="24"/>
        </w:rPr>
      </w:pPr>
      <w:r w:rsidRPr="003901F3">
        <w:rPr>
          <w:sz w:val="24"/>
          <w:szCs w:val="24"/>
        </w:rPr>
        <w:t xml:space="preserve">poskytnutím výhody môže byť dotknutý obchod medzi Slovenskou republikou  a členskými štátmi Európskej únie a to tým, že realizáciou investície sa zvýši výrobná kapacita, pričom </w:t>
      </w:r>
      <w:r w:rsidR="00600AD3">
        <w:rPr>
          <w:sz w:val="24"/>
          <w:szCs w:val="24"/>
        </w:rPr>
        <w:t xml:space="preserve">produkcia detskej mliečnej výživy </w:t>
      </w:r>
      <w:r w:rsidRPr="003901F3">
        <w:rPr>
          <w:sz w:val="24"/>
          <w:szCs w:val="24"/>
        </w:rPr>
        <w:t xml:space="preserve">bude vyvážaná </w:t>
      </w:r>
      <w:r w:rsidR="00600AD3">
        <w:rPr>
          <w:sz w:val="24"/>
          <w:szCs w:val="24"/>
        </w:rPr>
        <w:t xml:space="preserve">najmä </w:t>
      </w:r>
      <w:r w:rsidRPr="003901F3">
        <w:rPr>
          <w:sz w:val="24"/>
          <w:szCs w:val="24"/>
        </w:rPr>
        <w:t xml:space="preserve">do </w:t>
      </w:r>
      <w:r w:rsidR="00600AD3">
        <w:rPr>
          <w:sz w:val="24"/>
          <w:szCs w:val="24"/>
        </w:rPr>
        <w:t xml:space="preserve">Čínskej ľudovej republiky a ostatná produkcia prijímateľa do </w:t>
      </w:r>
      <w:r w:rsidRPr="003901F3">
        <w:rPr>
          <w:sz w:val="24"/>
          <w:szCs w:val="24"/>
        </w:rPr>
        <w:t xml:space="preserve">štátov Európskej únie, </w:t>
      </w:r>
    </w:p>
    <w:p w:rsidR="002675A8" w:rsidRPr="003901F3" w:rsidRDefault="002675A8" w:rsidP="002675A8">
      <w:pPr>
        <w:jc w:val="both"/>
        <w:rPr>
          <w:sz w:val="24"/>
          <w:szCs w:val="24"/>
        </w:rPr>
      </w:pPr>
    </w:p>
    <w:p w:rsidR="002675A8" w:rsidRPr="003901F3" w:rsidRDefault="002675A8" w:rsidP="002675A8">
      <w:pPr>
        <w:jc w:val="both"/>
        <w:rPr>
          <w:spacing w:val="-1"/>
          <w:sz w:val="24"/>
          <w:szCs w:val="24"/>
        </w:rPr>
      </w:pPr>
      <w:r w:rsidRPr="003901F3">
        <w:rPr>
          <w:sz w:val="24"/>
          <w:szCs w:val="24"/>
        </w:rPr>
        <w:t xml:space="preserve">ide o štátnu pomoc spĺňajúcu definičné znaky pomoci </w:t>
      </w:r>
      <w:r w:rsidRPr="003901F3">
        <w:rPr>
          <w:spacing w:val="-1"/>
          <w:sz w:val="24"/>
          <w:szCs w:val="24"/>
        </w:rPr>
        <w:t xml:space="preserve">podľa článku 107 ods. 1 Zmluvy o </w:t>
      </w:r>
      <w:r w:rsidRPr="003901F3">
        <w:rPr>
          <w:sz w:val="24"/>
          <w:szCs w:val="24"/>
        </w:rPr>
        <w:t>fungovaní Európskej únie</w:t>
      </w:r>
      <w:r w:rsidRPr="003901F3">
        <w:rPr>
          <w:spacing w:val="-1"/>
          <w:sz w:val="24"/>
          <w:szCs w:val="24"/>
        </w:rPr>
        <w:t>.</w:t>
      </w:r>
    </w:p>
    <w:p w:rsidR="002675A8" w:rsidRPr="003901F3" w:rsidRDefault="002675A8" w:rsidP="002675A8">
      <w:pPr>
        <w:jc w:val="both"/>
        <w:rPr>
          <w:spacing w:val="3"/>
          <w:sz w:val="24"/>
          <w:szCs w:val="24"/>
        </w:rPr>
      </w:pPr>
    </w:p>
    <w:p w:rsidR="002675A8" w:rsidRPr="003901F3" w:rsidRDefault="002675A8" w:rsidP="002675A8">
      <w:pPr>
        <w:jc w:val="both"/>
        <w:rPr>
          <w:sz w:val="24"/>
          <w:szCs w:val="24"/>
        </w:rPr>
      </w:pPr>
      <w:r w:rsidRPr="003901F3">
        <w:rPr>
          <w:spacing w:val="3"/>
          <w:sz w:val="24"/>
          <w:szCs w:val="24"/>
        </w:rPr>
        <w:t xml:space="preserve">V článku </w:t>
      </w:r>
      <w:r w:rsidRPr="003901F3">
        <w:rPr>
          <w:sz w:val="24"/>
          <w:szCs w:val="24"/>
        </w:rPr>
        <w:t>107 ods. 1 Zmluvy o fungovaní Európskej únie</w:t>
      </w:r>
      <w:r w:rsidRPr="003901F3">
        <w:rPr>
          <w:spacing w:val="3"/>
          <w:sz w:val="24"/>
          <w:szCs w:val="24"/>
        </w:rPr>
        <w:t xml:space="preserve"> sa stanovuje všeobecná zásada zákazu štátnej </w:t>
      </w:r>
      <w:r w:rsidRPr="003901F3">
        <w:rPr>
          <w:sz w:val="24"/>
          <w:szCs w:val="24"/>
        </w:rPr>
        <w:t>pomoci v rámci Európskej únie.</w:t>
      </w:r>
    </w:p>
    <w:p w:rsidR="002675A8" w:rsidRPr="003901F3" w:rsidRDefault="002675A8" w:rsidP="002675A8">
      <w:pPr>
        <w:jc w:val="both"/>
        <w:rPr>
          <w:sz w:val="24"/>
          <w:szCs w:val="24"/>
        </w:rPr>
      </w:pPr>
    </w:p>
    <w:p w:rsidR="002675A8" w:rsidRPr="003901F3" w:rsidRDefault="002675A8" w:rsidP="002675A8">
      <w:pPr>
        <w:jc w:val="both"/>
        <w:rPr>
          <w:spacing w:val="2"/>
          <w:sz w:val="24"/>
          <w:szCs w:val="24"/>
        </w:rPr>
      </w:pPr>
      <w:r w:rsidRPr="003901F3">
        <w:rPr>
          <w:spacing w:val="-1"/>
          <w:sz w:val="24"/>
          <w:szCs w:val="24"/>
        </w:rPr>
        <w:t>Výnimky,</w:t>
      </w:r>
      <w:r w:rsidRPr="003901F3">
        <w:rPr>
          <w:spacing w:val="2"/>
          <w:sz w:val="24"/>
          <w:szCs w:val="24"/>
        </w:rPr>
        <w:t xml:space="preserve"> na základe ktorých možno štátnu pomoc považovať za zlučiteľnú s vnútorným</w:t>
      </w:r>
      <w:r w:rsidRPr="003901F3">
        <w:rPr>
          <w:spacing w:val="4"/>
          <w:sz w:val="24"/>
          <w:szCs w:val="24"/>
        </w:rPr>
        <w:t xml:space="preserve"> trhom, </w:t>
      </w:r>
      <w:r w:rsidRPr="003901F3">
        <w:rPr>
          <w:spacing w:val="-1"/>
          <w:sz w:val="24"/>
          <w:szCs w:val="24"/>
        </w:rPr>
        <w:t xml:space="preserve">sa ustanovujú v článku </w:t>
      </w:r>
      <w:r w:rsidRPr="003901F3">
        <w:rPr>
          <w:sz w:val="24"/>
          <w:szCs w:val="24"/>
        </w:rPr>
        <w:t>107</w:t>
      </w:r>
      <w:r w:rsidRPr="003901F3">
        <w:rPr>
          <w:spacing w:val="-1"/>
          <w:sz w:val="24"/>
          <w:szCs w:val="24"/>
        </w:rPr>
        <w:t xml:space="preserve"> ods. </w:t>
      </w:r>
      <w:r w:rsidRPr="003901F3">
        <w:rPr>
          <w:spacing w:val="2"/>
          <w:sz w:val="24"/>
          <w:szCs w:val="24"/>
        </w:rPr>
        <w:t xml:space="preserve">2 a 3 </w:t>
      </w:r>
      <w:r w:rsidRPr="003901F3">
        <w:rPr>
          <w:sz w:val="24"/>
          <w:szCs w:val="24"/>
        </w:rPr>
        <w:t>Zmluvy o fungovaní Európskej únie</w:t>
      </w:r>
      <w:r w:rsidRPr="003901F3">
        <w:rPr>
          <w:spacing w:val="4"/>
          <w:sz w:val="24"/>
          <w:szCs w:val="24"/>
        </w:rPr>
        <w:t xml:space="preserve">. </w:t>
      </w:r>
    </w:p>
    <w:p w:rsidR="002675A8" w:rsidRPr="003901F3" w:rsidRDefault="002675A8" w:rsidP="002675A8">
      <w:pPr>
        <w:jc w:val="both"/>
        <w:rPr>
          <w:sz w:val="24"/>
          <w:szCs w:val="24"/>
        </w:rPr>
      </w:pPr>
    </w:p>
    <w:p w:rsidR="002675A8" w:rsidRPr="003901F3" w:rsidRDefault="002675A8" w:rsidP="002675A8">
      <w:pPr>
        <w:jc w:val="both"/>
        <w:rPr>
          <w:sz w:val="24"/>
          <w:szCs w:val="24"/>
        </w:rPr>
      </w:pPr>
      <w:r w:rsidRPr="003901F3">
        <w:rPr>
          <w:spacing w:val="2"/>
          <w:sz w:val="24"/>
          <w:szCs w:val="24"/>
        </w:rPr>
        <w:t xml:space="preserve">V súlade s článkom 107 ods. 3 písm. a) </w:t>
      </w:r>
      <w:r w:rsidRPr="003901F3">
        <w:rPr>
          <w:sz w:val="24"/>
          <w:szCs w:val="24"/>
        </w:rPr>
        <w:t>Zmluvy o fungovaní Európskej únie</w:t>
      </w:r>
      <w:r w:rsidRPr="003901F3">
        <w:rPr>
          <w:spacing w:val="2"/>
          <w:sz w:val="24"/>
          <w:szCs w:val="24"/>
        </w:rPr>
        <w:t xml:space="preserve"> možno pomoc považovať za zlučiteľnú s vnútorným</w:t>
      </w:r>
      <w:r w:rsidRPr="003901F3">
        <w:rPr>
          <w:spacing w:val="4"/>
          <w:sz w:val="24"/>
          <w:szCs w:val="24"/>
        </w:rPr>
        <w:t xml:space="preserve"> </w:t>
      </w:r>
      <w:r w:rsidRPr="003901F3">
        <w:rPr>
          <w:spacing w:val="2"/>
          <w:sz w:val="24"/>
          <w:szCs w:val="24"/>
        </w:rPr>
        <w:t xml:space="preserve">trhom, ak podporuje hospodársky rozvoj oblastí, v ktorých je životná úroveň mimoriadne </w:t>
      </w:r>
      <w:r w:rsidRPr="003901F3">
        <w:rPr>
          <w:sz w:val="24"/>
          <w:szCs w:val="24"/>
        </w:rPr>
        <w:t>nízka, alebo v ktorých existuje mimoriadne vysoká nezamestnanosť.</w:t>
      </w:r>
    </w:p>
    <w:p w:rsidR="002675A8" w:rsidRDefault="002675A8" w:rsidP="002675A8">
      <w:pPr>
        <w:jc w:val="both"/>
        <w:rPr>
          <w:spacing w:val="2"/>
          <w:sz w:val="24"/>
          <w:szCs w:val="24"/>
        </w:rPr>
      </w:pPr>
    </w:p>
    <w:p w:rsidR="002675A8" w:rsidRPr="003901F3" w:rsidRDefault="002675A8" w:rsidP="002675A8">
      <w:pPr>
        <w:jc w:val="both"/>
        <w:rPr>
          <w:spacing w:val="2"/>
          <w:sz w:val="24"/>
          <w:szCs w:val="24"/>
        </w:rPr>
      </w:pPr>
      <w:r w:rsidRPr="003901F3">
        <w:rPr>
          <w:spacing w:val="2"/>
          <w:sz w:val="24"/>
          <w:szCs w:val="24"/>
        </w:rPr>
        <w:t>V súlade s článkom 107 ods. 3 písm. c) Zmluvy o fungovaní Európskej únie možno pomoc považovať za zlučiteľnú s vnútorným trhom, ak podporuje rozvoj určitých hospodárskych aktivít</w:t>
      </w:r>
      <w:r>
        <w:rPr>
          <w:spacing w:val="2"/>
          <w:sz w:val="24"/>
          <w:szCs w:val="24"/>
        </w:rPr>
        <w:t xml:space="preserve"> </w:t>
      </w:r>
      <w:r w:rsidRPr="003901F3">
        <w:rPr>
          <w:spacing w:val="2"/>
          <w:sz w:val="24"/>
          <w:szCs w:val="24"/>
        </w:rPr>
        <w:t xml:space="preserve">alebo oblastí, za predpokladu, že táto pomoc nepriaznivo neovplyvní podmienky obchodu tak, že by to bolo v rozpore so spoločným záujmom.  </w:t>
      </w:r>
    </w:p>
    <w:p w:rsidR="002675A8" w:rsidRPr="003901F3" w:rsidRDefault="002675A8" w:rsidP="002675A8">
      <w:pPr>
        <w:jc w:val="both"/>
        <w:rPr>
          <w:spacing w:val="2"/>
          <w:sz w:val="24"/>
          <w:szCs w:val="24"/>
        </w:rPr>
      </w:pPr>
    </w:p>
    <w:p w:rsidR="002675A8" w:rsidRPr="003901F3" w:rsidRDefault="002675A8" w:rsidP="002675A8">
      <w:pPr>
        <w:jc w:val="both"/>
        <w:rPr>
          <w:spacing w:val="2"/>
          <w:sz w:val="24"/>
          <w:szCs w:val="24"/>
        </w:rPr>
      </w:pPr>
      <w:r w:rsidRPr="003901F3">
        <w:rPr>
          <w:spacing w:val="2"/>
          <w:sz w:val="24"/>
          <w:szCs w:val="24"/>
        </w:rPr>
        <w:t xml:space="preserve">Vzhľadom na to, že cieľom investičnej pomoci je </w:t>
      </w:r>
      <w:r>
        <w:rPr>
          <w:sz w:val="24"/>
          <w:szCs w:val="24"/>
        </w:rPr>
        <w:t>vybudovanie nového podniku na výrobu detskej mliečnej výživy</w:t>
      </w:r>
      <w:r>
        <w:rPr>
          <w:spacing w:val="2"/>
          <w:sz w:val="24"/>
          <w:szCs w:val="24"/>
        </w:rPr>
        <w:t xml:space="preserve"> </w:t>
      </w:r>
      <w:r w:rsidRPr="003901F3">
        <w:rPr>
          <w:spacing w:val="2"/>
          <w:sz w:val="24"/>
          <w:szCs w:val="24"/>
        </w:rPr>
        <w:t>v</w:t>
      </w:r>
      <w:r>
        <w:rPr>
          <w:spacing w:val="2"/>
          <w:sz w:val="24"/>
          <w:szCs w:val="24"/>
        </w:rPr>
        <w:t> katastrálnom území Čab</w:t>
      </w:r>
      <w:r w:rsidRPr="003901F3">
        <w:rPr>
          <w:spacing w:val="2"/>
          <w:sz w:val="24"/>
          <w:szCs w:val="24"/>
        </w:rPr>
        <w:t xml:space="preserve">, okres </w:t>
      </w:r>
      <w:r>
        <w:rPr>
          <w:spacing w:val="2"/>
          <w:sz w:val="24"/>
          <w:szCs w:val="24"/>
        </w:rPr>
        <w:t>Nitra</w:t>
      </w:r>
      <w:r w:rsidRPr="003901F3">
        <w:rPr>
          <w:spacing w:val="2"/>
          <w:sz w:val="24"/>
          <w:szCs w:val="24"/>
        </w:rPr>
        <w:t>,</w:t>
      </w:r>
      <w:r>
        <w:rPr>
          <w:spacing w:val="2"/>
          <w:sz w:val="24"/>
          <w:szCs w:val="24"/>
        </w:rPr>
        <w:t xml:space="preserve"> Nitriansky kraj, región Západné Slovensko, </w:t>
      </w:r>
      <w:r w:rsidRPr="003901F3">
        <w:rPr>
          <w:spacing w:val="2"/>
          <w:sz w:val="24"/>
          <w:szCs w:val="24"/>
        </w:rPr>
        <w:t>požadovaná pomoc spadá pod výnimku podľa článku 107 ods. 3 písm. a) Zmluvy o fungovaní Európskej únie.</w:t>
      </w:r>
    </w:p>
    <w:p w:rsidR="002675A8" w:rsidRPr="003901F3" w:rsidRDefault="002675A8" w:rsidP="002675A8">
      <w:pPr>
        <w:jc w:val="both"/>
        <w:rPr>
          <w:spacing w:val="6"/>
          <w:sz w:val="24"/>
          <w:szCs w:val="24"/>
        </w:rPr>
      </w:pPr>
    </w:p>
    <w:p w:rsidR="002675A8" w:rsidRPr="003901F3" w:rsidRDefault="002675A8" w:rsidP="002675A8">
      <w:pPr>
        <w:jc w:val="both"/>
        <w:rPr>
          <w:sz w:val="24"/>
          <w:szCs w:val="24"/>
        </w:rPr>
      </w:pPr>
      <w:r w:rsidRPr="003901F3">
        <w:rPr>
          <w:sz w:val="24"/>
          <w:szCs w:val="24"/>
        </w:rPr>
        <w:t>Žiadateľ si je vedomý, že pri realizácii svojho investičného zámeru musí dodržať ustanovenia zákona č. 24/2006 Z. z. o posudzovaní vplyvov na životné prostredie a o zmene a doplnení niektorých zákonov v znení neskorších predpisov.</w:t>
      </w:r>
    </w:p>
    <w:p w:rsidR="002675A8" w:rsidRDefault="002675A8" w:rsidP="002675A8">
      <w:pPr>
        <w:jc w:val="both"/>
        <w:rPr>
          <w:sz w:val="24"/>
          <w:szCs w:val="24"/>
        </w:rPr>
      </w:pPr>
    </w:p>
    <w:p w:rsidR="008A2FCF" w:rsidRPr="003901F3" w:rsidRDefault="008A2FCF" w:rsidP="002675A8">
      <w:pPr>
        <w:jc w:val="both"/>
        <w:rPr>
          <w:sz w:val="24"/>
          <w:szCs w:val="24"/>
        </w:rPr>
      </w:pPr>
    </w:p>
    <w:p w:rsidR="002675A8" w:rsidRPr="003901F3" w:rsidRDefault="002675A8" w:rsidP="002675A8">
      <w:pPr>
        <w:pStyle w:val="Zkladntext2"/>
        <w:numPr>
          <w:ilvl w:val="0"/>
          <w:numId w:val="4"/>
        </w:numPr>
        <w:rPr>
          <w:b/>
          <w:szCs w:val="24"/>
        </w:rPr>
      </w:pPr>
      <w:r w:rsidRPr="003901F3">
        <w:rPr>
          <w:b/>
          <w:szCs w:val="24"/>
        </w:rPr>
        <w:t>Právna analýza</w:t>
      </w:r>
    </w:p>
    <w:p w:rsidR="002675A8" w:rsidRPr="003901F3" w:rsidRDefault="002675A8" w:rsidP="002675A8">
      <w:pPr>
        <w:pStyle w:val="Zkladntext2"/>
        <w:rPr>
          <w:b/>
          <w:szCs w:val="24"/>
        </w:rPr>
      </w:pPr>
    </w:p>
    <w:p w:rsidR="002675A8" w:rsidRDefault="002675A8" w:rsidP="002675A8">
      <w:pPr>
        <w:pStyle w:val="Zkladntext2"/>
        <w:jc w:val="both"/>
        <w:rPr>
          <w:szCs w:val="24"/>
        </w:rPr>
      </w:pPr>
      <w:r w:rsidRPr="003901F3">
        <w:rPr>
          <w:szCs w:val="24"/>
        </w:rPr>
        <w:t xml:space="preserve">Požadovaná investičná pomoc spĺňa definičné znaky investičnej pomoci, ktorej cieľom </w:t>
      </w:r>
      <w:r>
        <w:rPr>
          <w:szCs w:val="24"/>
          <w:lang w:val="sk-SK"/>
        </w:rPr>
        <w:t>je vybudovanie nového výrobného podniku</w:t>
      </w:r>
      <w:r>
        <w:rPr>
          <w:spacing w:val="2"/>
          <w:szCs w:val="24"/>
          <w:lang w:val="sk-SK"/>
        </w:rPr>
        <w:t xml:space="preserve"> </w:t>
      </w:r>
      <w:r>
        <w:rPr>
          <w:szCs w:val="24"/>
        </w:rPr>
        <w:t>v </w:t>
      </w:r>
      <w:r>
        <w:rPr>
          <w:szCs w:val="24"/>
          <w:lang w:val="sk-SK"/>
        </w:rPr>
        <w:t>súlade s</w:t>
      </w:r>
      <w:r>
        <w:rPr>
          <w:szCs w:val="24"/>
        </w:rPr>
        <w:t xml:space="preserve"> § </w:t>
      </w:r>
      <w:r>
        <w:rPr>
          <w:szCs w:val="24"/>
          <w:lang w:val="sk-SK"/>
        </w:rPr>
        <w:t>4</w:t>
      </w:r>
      <w:r>
        <w:rPr>
          <w:szCs w:val="24"/>
        </w:rPr>
        <w:t xml:space="preserve"> zákona</w:t>
      </w:r>
      <w:r>
        <w:rPr>
          <w:szCs w:val="24"/>
          <w:lang w:val="sk-SK"/>
        </w:rPr>
        <w:t xml:space="preserve"> </w:t>
      </w:r>
      <w:r>
        <w:rPr>
          <w:szCs w:val="24"/>
        </w:rPr>
        <w:t>o investičnej pomoci.</w:t>
      </w:r>
    </w:p>
    <w:p w:rsidR="002675A8" w:rsidRPr="003901F3" w:rsidRDefault="002675A8" w:rsidP="002675A8">
      <w:pPr>
        <w:pStyle w:val="Zkladntext2"/>
        <w:jc w:val="both"/>
        <w:rPr>
          <w:szCs w:val="24"/>
          <w:lang w:val="sk-SK"/>
        </w:rPr>
      </w:pPr>
    </w:p>
    <w:p w:rsidR="002675A8" w:rsidRDefault="002675A8" w:rsidP="002675A8">
      <w:pPr>
        <w:pStyle w:val="Zkladntext2"/>
        <w:jc w:val="both"/>
        <w:rPr>
          <w:szCs w:val="24"/>
        </w:rPr>
      </w:pPr>
      <w:r w:rsidRPr="003901F3">
        <w:rPr>
          <w:szCs w:val="24"/>
        </w:rPr>
        <w:lastRenderedPageBreak/>
        <w:t xml:space="preserve">Pri posudzovaní zlučiteľnosti navrhovanej investičnej pomoci </w:t>
      </w:r>
      <w:r w:rsidRPr="003901F3">
        <w:rPr>
          <w:spacing w:val="2"/>
          <w:szCs w:val="24"/>
        </w:rPr>
        <w:t xml:space="preserve">s vnútorným trhom </w:t>
      </w:r>
      <w:r w:rsidRPr="003901F3">
        <w:rPr>
          <w:szCs w:val="24"/>
        </w:rPr>
        <w:t>treba postupovať v súlade:</w:t>
      </w:r>
    </w:p>
    <w:p w:rsidR="002675A8" w:rsidRPr="003901F3" w:rsidRDefault="002675A8" w:rsidP="002675A8">
      <w:pPr>
        <w:pStyle w:val="Zkladntext2"/>
        <w:jc w:val="both"/>
        <w:rPr>
          <w:szCs w:val="24"/>
        </w:rPr>
      </w:pPr>
    </w:p>
    <w:p w:rsidR="002675A8" w:rsidRPr="00BA2ECE" w:rsidRDefault="002675A8" w:rsidP="002675A8">
      <w:pPr>
        <w:pStyle w:val="Zkladntext2"/>
        <w:numPr>
          <w:ilvl w:val="0"/>
          <w:numId w:val="5"/>
        </w:numPr>
        <w:jc w:val="both"/>
        <w:rPr>
          <w:szCs w:val="24"/>
        </w:rPr>
      </w:pPr>
      <w:r w:rsidRPr="003901F3">
        <w:rPr>
          <w:szCs w:val="24"/>
        </w:rPr>
        <w:t>so zákonom o investičnej pomoci</w:t>
      </w:r>
      <w:r w:rsidRPr="00FC73CC">
        <w:rPr>
          <w:szCs w:val="24"/>
        </w:rPr>
        <w:t>;</w:t>
      </w:r>
      <w:r w:rsidRPr="00BA4945">
        <w:rPr>
          <w:szCs w:val="24"/>
        </w:rPr>
        <w:t xml:space="preserve"> </w:t>
      </w:r>
    </w:p>
    <w:p w:rsidR="002675A8" w:rsidRPr="003901F3" w:rsidRDefault="002675A8" w:rsidP="002675A8">
      <w:pPr>
        <w:pStyle w:val="Zkladntext2"/>
        <w:numPr>
          <w:ilvl w:val="0"/>
          <w:numId w:val="5"/>
        </w:numPr>
        <w:jc w:val="both"/>
        <w:rPr>
          <w:szCs w:val="24"/>
        </w:rPr>
      </w:pPr>
      <w:r>
        <w:rPr>
          <w:szCs w:val="24"/>
        </w:rPr>
        <w:t>s n</w:t>
      </w:r>
      <w:r w:rsidRPr="003901F3">
        <w:rPr>
          <w:szCs w:val="24"/>
        </w:rPr>
        <w:t>ariadením vlády Slovenskej republiky č.</w:t>
      </w:r>
      <w:r>
        <w:rPr>
          <w:szCs w:val="24"/>
          <w:lang w:val="sk-SK"/>
        </w:rPr>
        <w:t xml:space="preserve"> 219/2015 </w:t>
      </w:r>
      <w:r w:rsidRPr="003901F3">
        <w:rPr>
          <w:szCs w:val="24"/>
        </w:rPr>
        <w:t xml:space="preserve">Z. z., ktorým sa ustanovuje maximálna intenzita investičnej pomoci a výška investičnej pomoci </w:t>
      </w:r>
      <w:r>
        <w:rPr>
          <w:szCs w:val="24"/>
          <w:lang w:val="sk-SK"/>
        </w:rPr>
        <w:t xml:space="preserve">v jednotlivých regiónoch Slovenskej republiky </w:t>
      </w:r>
      <w:r w:rsidRPr="003901F3">
        <w:rPr>
          <w:szCs w:val="24"/>
        </w:rPr>
        <w:t>(ďalej len „nariadenie</w:t>
      </w:r>
      <w:r>
        <w:rPr>
          <w:szCs w:val="24"/>
          <w:lang w:val="sk-SK"/>
        </w:rPr>
        <w:t xml:space="preserve"> vlády</w:t>
      </w:r>
      <w:r>
        <w:rPr>
          <w:szCs w:val="24"/>
        </w:rPr>
        <w:t>“);</w:t>
      </w:r>
    </w:p>
    <w:p w:rsidR="002675A8" w:rsidRPr="003901F3" w:rsidRDefault="002675A8" w:rsidP="002675A8">
      <w:pPr>
        <w:pStyle w:val="Zkladntext2"/>
        <w:numPr>
          <w:ilvl w:val="0"/>
          <w:numId w:val="5"/>
        </w:numPr>
        <w:jc w:val="both"/>
        <w:rPr>
          <w:szCs w:val="24"/>
        </w:rPr>
      </w:pPr>
      <w:r>
        <w:rPr>
          <w:szCs w:val="24"/>
          <w:lang w:val="sk-SK"/>
        </w:rPr>
        <w:t>s n</w:t>
      </w:r>
      <w:r w:rsidRPr="003901F3">
        <w:rPr>
          <w:szCs w:val="24"/>
          <w:lang w:val="sk-SK"/>
        </w:rPr>
        <w:t>ariadením Komisie (EÚ) č. 651/2014 zo 17. júna 2014 o vyhlásení určitých kategórií pomoci za zlučiteľné s vnútorným trhom podľa článkov 107 a 108 zmluvy</w:t>
      </w:r>
      <w:r>
        <w:rPr>
          <w:szCs w:val="24"/>
          <w:lang w:val="sk-SK"/>
        </w:rPr>
        <w:t xml:space="preserve"> </w:t>
      </w:r>
      <w:r>
        <w:rPr>
          <w:szCs w:val="24"/>
        </w:rPr>
        <w:t>(Ú. v. EÚ L 187, 26. 6. 2014</w:t>
      </w:r>
      <w:r>
        <w:rPr>
          <w:szCs w:val="24"/>
          <w:lang w:val="sk-SK"/>
        </w:rPr>
        <w:t>) (ďalej len „nariadenie Komisie č. 651/2014“).</w:t>
      </w:r>
    </w:p>
    <w:p w:rsidR="002675A8" w:rsidRPr="003901F3" w:rsidRDefault="002675A8" w:rsidP="002675A8">
      <w:pPr>
        <w:pStyle w:val="Zkladntext2"/>
        <w:rPr>
          <w:szCs w:val="24"/>
        </w:rPr>
      </w:pPr>
    </w:p>
    <w:p w:rsidR="002675A8" w:rsidRDefault="002675A8" w:rsidP="002675A8">
      <w:pPr>
        <w:pStyle w:val="Zkladntext2"/>
        <w:jc w:val="both"/>
        <w:rPr>
          <w:szCs w:val="24"/>
          <w:lang w:val="sk-SK"/>
        </w:rPr>
      </w:pPr>
      <w:r>
        <w:rPr>
          <w:szCs w:val="24"/>
          <w:lang w:val="sk-SK"/>
        </w:rPr>
        <w:t>Podľa nariadenia Komisie č. 651/2014 je r</w:t>
      </w:r>
      <w:r w:rsidRPr="003901F3">
        <w:rPr>
          <w:szCs w:val="24"/>
        </w:rPr>
        <w:t>egionálna investičná pomoc určená na rozvoj znevýhodnených regiónov, s cieľom podporiť investície a rozvoj pracovných miest v trvalom kontexte</w:t>
      </w:r>
      <w:r>
        <w:rPr>
          <w:szCs w:val="24"/>
          <w:lang w:val="sk-SK"/>
        </w:rPr>
        <w:t xml:space="preserve">, t.j. </w:t>
      </w:r>
      <w:r w:rsidRPr="003901F3">
        <w:rPr>
          <w:szCs w:val="24"/>
        </w:rPr>
        <w:t xml:space="preserve">na podporu hospodárskeho </w:t>
      </w:r>
      <w:r>
        <w:rPr>
          <w:szCs w:val="24"/>
          <w:lang w:val="sk-SK"/>
        </w:rPr>
        <w:t xml:space="preserve"> a sociálneho </w:t>
      </w:r>
      <w:r>
        <w:rPr>
          <w:szCs w:val="24"/>
        </w:rPr>
        <w:t>rozvoja regiónov</w:t>
      </w:r>
      <w:r>
        <w:rPr>
          <w:szCs w:val="24"/>
          <w:lang w:val="sk-SK"/>
        </w:rPr>
        <w:t>.</w:t>
      </w:r>
    </w:p>
    <w:p w:rsidR="002675A8" w:rsidRPr="003901F3" w:rsidRDefault="002675A8" w:rsidP="002675A8">
      <w:pPr>
        <w:pStyle w:val="Zkladntext2"/>
        <w:jc w:val="both"/>
        <w:rPr>
          <w:szCs w:val="24"/>
        </w:rPr>
      </w:pPr>
    </w:p>
    <w:p w:rsidR="002675A8" w:rsidRDefault="002675A8" w:rsidP="002675A8">
      <w:pPr>
        <w:pStyle w:val="Zkladntext2"/>
        <w:jc w:val="both"/>
        <w:rPr>
          <w:spacing w:val="2"/>
          <w:szCs w:val="24"/>
        </w:rPr>
      </w:pPr>
      <w:r w:rsidRPr="003901F3">
        <w:rPr>
          <w:szCs w:val="24"/>
        </w:rPr>
        <w:t xml:space="preserve">V prípade investičného zámeru </w:t>
      </w:r>
      <w:r>
        <w:rPr>
          <w:szCs w:val="24"/>
          <w:lang w:val="sk-SK"/>
        </w:rPr>
        <w:t xml:space="preserve">žiadateľa </w:t>
      </w:r>
      <w:r w:rsidRPr="003901F3">
        <w:rPr>
          <w:szCs w:val="24"/>
        </w:rPr>
        <w:t>ide o regionálnu investičnú pomoc, ktorej</w:t>
      </w:r>
      <w:r>
        <w:rPr>
          <w:szCs w:val="24"/>
          <w:lang w:val="sk-SK"/>
        </w:rPr>
        <w:t xml:space="preserve"> cieľom je </w:t>
      </w:r>
      <w:r w:rsidRPr="003901F3">
        <w:rPr>
          <w:szCs w:val="24"/>
        </w:rPr>
        <w:t xml:space="preserve"> </w:t>
      </w:r>
      <w:r>
        <w:rPr>
          <w:szCs w:val="24"/>
        </w:rPr>
        <w:t>vybudovanie nového podniku na výrobu detskej mliečnej výživy</w:t>
      </w:r>
      <w:r>
        <w:rPr>
          <w:spacing w:val="2"/>
          <w:szCs w:val="24"/>
        </w:rPr>
        <w:t xml:space="preserve"> </w:t>
      </w:r>
      <w:r w:rsidRPr="003901F3">
        <w:rPr>
          <w:spacing w:val="2"/>
          <w:szCs w:val="24"/>
        </w:rPr>
        <w:t>v</w:t>
      </w:r>
      <w:r>
        <w:rPr>
          <w:spacing w:val="2"/>
          <w:szCs w:val="24"/>
        </w:rPr>
        <w:t> katastrálnom území Čab</w:t>
      </w:r>
      <w:r w:rsidRPr="003901F3">
        <w:rPr>
          <w:spacing w:val="2"/>
          <w:szCs w:val="24"/>
        </w:rPr>
        <w:t xml:space="preserve">, okres </w:t>
      </w:r>
      <w:r>
        <w:rPr>
          <w:spacing w:val="2"/>
          <w:szCs w:val="24"/>
        </w:rPr>
        <w:t>Nitra.</w:t>
      </w:r>
    </w:p>
    <w:p w:rsidR="002675A8" w:rsidRPr="001759F9" w:rsidRDefault="002675A8" w:rsidP="002675A8">
      <w:pPr>
        <w:pStyle w:val="Zkladntext2"/>
        <w:jc w:val="both"/>
        <w:rPr>
          <w:szCs w:val="24"/>
          <w:lang w:val="sk-SK"/>
        </w:rPr>
      </w:pPr>
    </w:p>
    <w:p w:rsidR="002675A8" w:rsidRDefault="002675A8" w:rsidP="002675A8">
      <w:pPr>
        <w:pStyle w:val="Zkladntext2"/>
        <w:jc w:val="both"/>
        <w:rPr>
          <w:szCs w:val="24"/>
          <w:lang w:val="sk-SK"/>
        </w:rPr>
      </w:pPr>
      <w:r>
        <w:rPr>
          <w:szCs w:val="24"/>
          <w:lang w:val="sk-SK"/>
        </w:rPr>
        <w:t xml:space="preserve">Hlavný predmet podnikania žiadateľa </w:t>
      </w:r>
      <w:r w:rsidRPr="003901F3">
        <w:rPr>
          <w:szCs w:val="24"/>
          <w:lang w:val="sk-SK"/>
        </w:rPr>
        <w:t xml:space="preserve">spadá podľa klasifikácie SK NACE Rev. 2 do Sekcie C Priemyselná výroba, konkrétne </w:t>
      </w:r>
      <w:r w:rsidRPr="00F6075F">
        <w:rPr>
          <w:szCs w:val="24"/>
          <w:lang w:val="sk-SK"/>
        </w:rPr>
        <w:t>triedy 10.51.0 – Prevádzka mliekarní</w:t>
      </w:r>
      <w:r>
        <w:rPr>
          <w:szCs w:val="24"/>
          <w:lang w:val="sk-SK"/>
        </w:rPr>
        <w:t xml:space="preserve"> a výroba syrov.</w:t>
      </w:r>
    </w:p>
    <w:p w:rsidR="002675A8" w:rsidRPr="00BC087D" w:rsidRDefault="002675A8" w:rsidP="002675A8">
      <w:pPr>
        <w:widowControl w:val="0"/>
        <w:shd w:val="clear" w:color="auto" w:fill="FFFFFF"/>
        <w:tabs>
          <w:tab w:val="left" w:pos="4140"/>
        </w:tabs>
        <w:autoSpaceDE w:val="0"/>
        <w:autoSpaceDN w:val="0"/>
        <w:adjustRightInd w:val="0"/>
        <w:jc w:val="both"/>
        <w:rPr>
          <w:sz w:val="24"/>
          <w:szCs w:val="24"/>
        </w:rPr>
      </w:pPr>
      <w:r>
        <w:rPr>
          <w:sz w:val="24"/>
          <w:szCs w:val="24"/>
        </w:rPr>
        <w:tab/>
      </w:r>
      <w:r>
        <w:rPr>
          <w:sz w:val="24"/>
          <w:szCs w:val="24"/>
        </w:rPr>
        <w:tab/>
        <w:t xml:space="preserve"> </w:t>
      </w:r>
      <w:r>
        <w:rPr>
          <w:sz w:val="24"/>
          <w:szCs w:val="24"/>
        </w:rPr>
        <w:tab/>
      </w:r>
    </w:p>
    <w:p w:rsidR="002675A8" w:rsidRPr="001B280F" w:rsidRDefault="002675A8" w:rsidP="002675A8">
      <w:pPr>
        <w:pStyle w:val="Text-M"/>
      </w:pPr>
      <w:r w:rsidRPr="001B280F">
        <w:t>Podľa zatriedenia produkcie ide o</w:t>
      </w:r>
      <w:r>
        <w:t xml:space="preserve"> </w:t>
      </w:r>
      <w:r w:rsidRPr="001B280F">
        <w:t xml:space="preserve">investičný zámer spĺňajúci definičné znaky priemyselnej výroby podľa § 4 </w:t>
      </w:r>
      <w:r>
        <w:t>ods. 1 z</w:t>
      </w:r>
      <w:r w:rsidRPr="001B280F">
        <w:t>ákona o</w:t>
      </w:r>
      <w:r>
        <w:t xml:space="preserve"> </w:t>
      </w:r>
      <w:r w:rsidRPr="001B280F">
        <w:t>investičnej pomoci.</w:t>
      </w:r>
    </w:p>
    <w:p w:rsidR="002675A8" w:rsidRPr="003901F3" w:rsidRDefault="002675A8" w:rsidP="002675A8">
      <w:pPr>
        <w:pStyle w:val="Zkladntext2"/>
        <w:jc w:val="both"/>
        <w:rPr>
          <w:lang w:val="sk-SK"/>
        </w:rPr>
      </w:pPr>
    </w:p>
    <w:p w:rsidR="002675A8" w:rsidRDefault="002675A8" w:rsidP="002675A8">
      <w:pPr>
        <w:widowControl w:val="0"/>
        <w:shd w:val="clear" w:color="auto" w:fill="FFFFFF"/>
        <w:autoSpaceDE w:val="0"/>
        <w:autoSpaceDN w:val="0"/>
        <w:adjustRightInd w:val="0"/>
        <w:jc w:val="both"/>
        <w:rPr>
          <w:sz w:val="24"/>
          <w:szCs w:val="24"/>
        </w:rPr>
      </w:pPr>
      <w:r w:rsidRPr="003901F3">
        <w:rPr>
          <w:sz w:val="24"/>
          <w:szCs w:val="24"/>
        </w:rPr>
        <w:t>Súlad štátnej pomoci s vnútorným trhom môže byť prípustný v zmysle regionálnej pomoci iba vtedy, ak je garantovaná rovnováha medzi výsledným narušením hospodárskej súťaže a výhodami vyplývajúcimi z pomo</w:t>
      </w:r>
      <w:r>
        <w:rPr>
          <w:sz w:val="24"/>
          <w:szCs w:val="24"/>
        </w:rPr>
        <w:t>ci.</w:t>
      </w:r>
    </w:p>
    <w:p w:rsidR="002675A8" w:rsidRPr="003901F3" w:rsidRDefault="002675A8" w:rsidP="002675A8">
      <w:pPr>
        <w:widowControl w:val="0"/>
        <w:shd w:val="clear" w:color="auto" w:fill="FFFFFF"/>
        <w:autoSpaceDE w:val="0"/>
        <w:autoSpaceDN w:val="0"/>
        <w:adjustRightInd w:val="0"/>
        <w:jc w:val="both"/>
        <w:rPr>
          <w:sz w:val="24"/>
          <w:szCs w:val="24"/>
        </w:rPr>
      </w:pPr>
    </w:p>
    <w:p w:rsidR="002675A8" w:rsidRPr="003901F3" w:rsidRDefault="002675A8" w:rsidP="002675A8">
      <w:pPr>
        <w:widowControl w:val="0"/>
        <w:shd w:val="clear" w:color="auto" w:fill="FFFFFF"/>
        <w:autoSpaceDE w:val="0"/>
        <w:autoSpaceDN w:val="0"/>
        <w:adjustRightInd w:val="0"/>
        <w:jc w:val="both"/>
        <w:rPr>
          <w:sz w:val="24"/>
          <w:szCs w:val="24"/>
        </w:rPr>
      </w:pPr>
      <w:r w:rsidRPr="00CE1DDD">
        <w:rPr>
          <w:sz w:val="24"/>
          <w:szCs w:val="24"/>
        </w:rPr>
        <w:t xml:space="preserve">Investičný zámer má byť realizovaný v lokalite </w:t>
      </w:r>
      <w:r>
        <w:rPr>
          <w:sz w:val="24"/>
          <w:szCs w:val="24"/>
        </w:rPr>
        <w:t>Čab</w:t>
      </w:r>
      <w:r w:rsidRPr="00CE1DDD">
        <w:rPr>
          <w:sz w:val="24"/>
          <w:szCs w:val="24"/>
        </w:rPr>
        <w:t xml:space="preserve">, okres </w:t>
      </w:r>
      <w:r>
        <w:rPr>
          <w:sz w:val="24"/>
          <w:szCs w:val="24"/>
        </w:rPr>
        <w:t>Nitra</w:t>
      </w:r>
      <w:r w:rsidRPr="00CE1DDD">
        <w:rPr>
          <w:sz w:val="24"/>
          <w:szCs w:val="24"/>
        </w:rPr>
        <w:t xml:space="preserve">, t. j. v regióne NUTS 2 </w:t>
      </w:r>
      <w:r>
        <w:rPr>
          <w:sz w:val="24"/>
          <w:szCs w:val="24"/>
        </w:rPr>
        <w:t>Západné</w:t>
      </w:r>
      <w:r w:rsidRPr="00CE1DDD">
        <w:rPr>
          <w:sz w:val="24"/>
          <w:szCs w:val="24"/>
        </w:rPr>
        <w:t xml:space="preserve"> Slovensko, </w:t>
      </w:r>
      <w:r>
        <w:rPr>
          <w:sz w:val="24"/>
          <w:szCs w:val="24"/>
        </w:rPr>
        <w:t>Nitriansky</w:t>
      </w:r>
      <w:r w:rsidRPr="00CE1DDD">
        <w:rPr>
          <w:sz w:val="24"/>
          <w:szCs w:val="24"/>
        </w:rPr>
        <w:t xml:space="preserve"> kraj, ktorý spadá pod vymedzenie regiónov podľa čl. 107 ods. 3 písm. a) Zmluvy o fungovaní EÚ.</w:t>
      </w:r>
    </w:p>
    <w:p w:rsidR="002675A8" w:rsidRPr="003901F3" w:rsidRDefault="002675A8" w:rsidP="002675A8">
      <w:pPr>
        <w:widowControl w:val="0"/>
        <w:shd w:val="clear" w:color="auto" w:fill="FFFFFF"/>
        <w:autoSpaceDE w:val="0"/>
        <w:autoSpaceDN w:val="0"/>
        <w:adjustRightInd w:val="0"/>
        <w:jc w:val="both"/>
        <w:rPr>
          <w:sz w:val="24"/>
          <w:szCs w:val="24"/>
        </w:rPr>
      </w:pPr>
    </w:p>
    <w:p w:rsidR="002675A8" w:rsidRPr="003901F3" w:rsidRDefault="002675A8" w:rsidP="002675A8">
      <w:pPr>
        <w:jc w:val="both"/>
        <w:rPr>
          <w:sz w:val="24"/>
          <w:szCs w:val="24"/>
        </w:rPr>
      </w:pPr>
      <w:r w:rsidRPr="003901F3">
        <w:rPr>
          <w:sz w:val="24"/>
          <w:szCs w:val="24"/>
        </w:rPr>
        <w:t>Pri posudzovaní regionálneho prínosu investičného zámeru sa analyzoval súbor faktorov s dôrazom</w:t>
      </w:r>
      <w:r>
        <w:rPr>
          <w:sz w:val="24"/>
          <w:szCs w:val="24"/>
        </w:rPr>
        <w:t xml:space="preserve"> na špecifické faktory </w:t>
      </w:r>
      <w:r w:rsidRPr="009939B7">
        <w:rPr>
          <w:sz w:val="24"/>
          <w:szCs w:val="24"/>
        </w:rPr>
        <w:t xml:space="preserve">regiónu a mieru nezamestnanosti v okrese </w:t>
      </w:r>
      <w:r>
        <w:rPr>
          <w:sz w:val="24"/>
          <w:szCs w:val="24"/>
        </w:rPr>
        <w:t>Nitra</w:t>
      </w:r>
      <w:r w:rsidRPr="009939B7">
        <w:rPr>
          <w:sz w:val="24"/>
          <w:szCs w:val="24"/>
        </w:rPr>
        <w:t>.</w:t>
      </w:r>
    </w:p>
    <w:p w:rsidR="002675A8" w:rsidRPr="003901F3" w:rsidRDefault="002675A8" w:rsidP="002675A8">
      <w:pPr>
        <w:jc w:val="both"/>
        <w:rPr>
          <w:sz w:val="24"/>
          <w:szCs w:val="24"/>
        </w:rPr>
      </w:pPr>
    </w:p>
    <w:p w:rsidR="002675A8" w:rsidRPr="003901F3" w:rsidRDefault="002675A8" w:rsidP="002675A8">
      <w:pPr>
        <w:jc w:val="both"/>
        <w:rPr>
          <w:bCs/>
          <w:sz w:val="24"/>
          <w:szCs w:val="24"/>
        </w:rPr>
      </w:pPr>
      <w:r>
        <w:rPr>
          <w:sz w:val="24"/>
          <w:szCs w:val="24"/>
        </w:rPr>
        <w:t xml:space="preserve">Podľa </w:t>
      </w:r>
      <w:r w:rsidRPr="00C90ABB">
        <w:rPr>
          <w:sz w:val="24"/>
          <w:szCs w:val="24"/>
        </w:rPr>
        <w:t xml:space="preserve">údajov Ústredia </w:t>
      </w:r>
      <w:r>
        <w:rPr>
          <w:sz w:val="24"/>
          <w:szCs w:val="24"/>
        </w:rPr>
        <w:t>práce, sociálnych vecí a rodiny v </w:t>
      </w:r>
      <w:r w:rsidRPr="00B910B2">
        <w:rPr>
          <w:sz w:val="24"/>
          <w:szCs w:val="24"/>
        </w:rPr>
        <w:t xml:space="preserve">okrese </w:t>
      </w:r>
      <w:r>
        <w:rPr>
          <w:sz w:val="24"/>
          <w:szCs w:val="24"/>
        </w:rPr>
        <w:t>Nitra</w:t>
      </w:r>
      <w:r w:rsidRPr="00B910B2">
        <w:rPr>
          <w:sz w:val="24"/>
          <w:szCs w:val="24"/>
        </w:rPr>
        <w:t xml:space="preserve"> dosiahla priemerná miera evidovanej </w:t>
      </w:r>
      <w:r w:rsidRPr="00B4267F">
        <w:rPr>
          <w:sz w:val="24"/>
          <w:szCs w:val="24"/>
        </w:rPr>
        <w:t xml:space="preserve">nezamestnanosti </w:t>
      </w:r>
      <w:r w:rsidRPr="00B4267F">
        <w:rPr>
          <w:bCs/>
          <w:sz w:val="24"/>
          <w:szCs w:val="24"/>
        </w:rPr>
        <w:t>za rok 2014 výšku 9,10 %, t. j. 71,14 % priemeru Slovenskej</w:t>
      </w:r>
      <w:r w:rsidRPr="00C90ABB">
        <w:rPr>
          <w:bCs/>
          <w:sz w:val="24"/>
          <w:szCs w:val="24"/>
        </w:rPr>
        <w:t xml:space="preserve"> republiky</w:t>
      </w:r>
      <w:r w:rsidR="00752A7C">
        <w:rPr>
          <w:bCs/>
          <w:sz w:val="24"/>
          <w:szCs w:val="24"/>
        </w:rPr>
        <w:t xml:space="preserve"> a </w:t>
      </w:r>
      <w:r w:rsidR="00752A7C" w:rsidRPr="00B4267F">
        <w:rPr>
          <w:bCs/>
          <w:sz w:val="24"/>
          <w:szCs w:val="24"/>
        </w:rPr>
        <w:t>za rok 201</w:t>
      </w:r>
      <w:r w:rsidR="00752A7C">
        <w:rPr>
          <w:bCs/>
          <w:sz w:val="24"/>
          <w:szCs w:val="24"/>
        </w:rPr>
        <w:t>5</w:t>
      </w:r>
      <w:r w:rsidR="00752A7C" w:rsidRPr="00B4267F">
        <w:rPr>
          <w:bCs/>
          <w:sz w:val="24"/>
          <w:szCs w:val="24"/>
        </w:rPr>
        <w:t xml:space="preserve"> výšku </w:t>
      </w:r>
      <w:r w:rsidR="00752A7C">
        <w:rPr>
          <w:bCs/>
          <w:sz w:val="24"/>
          <w:szCs w:val="24"/>
        </w:rPr>
        <w:t>8,16</w:t>
      </w:r>
      <w:r w:rsidR="00752A7C" w:rsidRPr="00B4267F">
        <w:rPr>
          <w:bCs/>
          <w:sz w:val="24"/>
          <w:szCs w:val="24"/>
        </w:rPr>
        <w:t xml:space="preserve"> %, t. j. </w:t>
      </w:r>
      <w:r w:rsidR="00752A7C">
        <w:rPr>
          <w:bCs/>
          <w:sz w:val="24"/>
          <w:szCs w:val="24"/>
        </w:rPr>
        <w:t>70,93</w:t>
      </w:r>
      <w:r w:rsidR="00752A7C" w:rsidRPr="00B4267F">
        <w:rPr>
          <w:bCs/>
          <w:sz w:val="24"/>
          <w:szCs w:val="24"/>
        </w:rPr>
        <w:t xml:space="preserve"> % priemeru Slovenskej</w:t>
      </w:r>
      <w:r w:rsidR="00752A7C" w:rsidRPr="00C90ABB">
        <w:rPr>
          <w:bCs/>
          <w:sz w:val="24"/>
          <w:szCs w:val="24"/>
        </w:rPr>
        <w:t xml:space="preserve"> republiky</w:t>
      </w:r>
      <w:r w:rsidRPr="00C90ABB">
        <w:rPr>
          <w:bCs/>
          <w:sz w:val="24"/>
          <w:szCs w:val="24"/>
        </w:rPr>
        <w:t>.</w:t>
      </w:r>
    </w:p>
    <w:p w:rsidR="002675A8" w:rsidRPr="003901F3" w:rsidRDefault="002675A8" w:rsidP="002675A8">
      <w:pPr>
        <w:jc w:val="both"/>
        <w:rPr>
          <w:bCs/>
          <w:sz w:val="24"/>
          <w:szCs w:val="24"/>
        </w:rPr>
      </w:pPr>
    </w:p>
    <w:p w:rsidR="002675A8" w:rsidRDefault="002675A8" w:rsidP="002675A8">
      <w:pPr>
        <w:jc w:val="both"/>
        <w:rPr>
          <w:sz w:val="24"/>
          <w:szCs w:val="24"/>
        </w:rPr>
      </w:pPr>
      <w:r>
        <w:rPr>
          <w:sz w:val="24"/>
          <w:szCs w:val="24"/>
        </w:rPr>
        <w:t>Okres Nitra sa nachádza v Nitrianskom kraji a podľa § 2 ods. 1 písm. c</w:t>
      </w:r>
      <w:r w:rsidRPr="003901F3">
        <w:rPr>
          <w:sz w:val="24"/>
          <w:szCs w:val="24"/>
        </w:rPr>
        <w:t>)  nariadenia</w:t>
      </w:r>
      <w:r>
        <w:rPr>
          <w:sz w:val="24"/>
          <w:szCs w:val="24"/>
        </w:rPr>
        <w:t xml:space="preserve"> vlády</w:t>
      </w:r>
      <w:r w:rsidRPr="003901F3">
        <w:rPr>
          <w:sz w:val="24"/>
          <w:szCs w:val="24"/>
        </w:rPr>
        <w:t xml:space="preserve"> sa zaraďuje do </w:t>
      </w:r>
      <w:r>
        <w:rPr>
          <w:sz w:val="24"/>
          <w:szCs w:val="24"/>
        </w:rPr>
        <w:t>regiónu Západné Slovensko</w:t>
      </w:r>
      <w:r w:rsidRPr="003901F3">
        <w:rPr>
          <w:sz w:val="24"/>
          <w:szCs w:val="24"/>
        </w:rPr>
        <w:t xml:space="preserve">. </w:t>
      </w:r>
    </w:p>
    <w:p w:rsidR="00BA0A90" w:rsidRPr="003901F3" w:rsidRDefault="00BA0A90" w:rsidP="002675A8">
      <w:pPr>
        <w:jc w:val="both"/>
        <w:rPr>
          <w:sz w:val="24"/>
          <w:szCs w:val="24"/>
        </w:rPr>
      </w:pPr>
    </w:p>
    <w:p w:rsidR="002D2559" w:rsidRDefault="002D2559" w:rsidP="002D2559">
      <w:pPr>
        <w:pStyle w:val="Normlnywebov"/>
        <w:spacing w:before="0" w:beforeAutospacing="0" w:after="0" w:afterAutospacing="0"/>
        <w:jc w:val="both"/>
      </w:pPr>
      <w:r>
        <w:t>Podľa § 2 ods. 6 nariadenia vlády, maximálna intenzita investičnej pomoci pre investičný zámer s oprávnenými nákladmi do 50 miliónov eur nesmie počas čerpania investičnej pomoci v jednotlivých regiónoch presiahnuť hodnoty vyjadrené ako percentuálny podiel z celkovej výšky oprávnených nákladov investičného zámeru podľa prílohy č. 1 nariadenia vlády. Vzhľadom na výšku plánovaných oprávnených nákladov investičného zámeru, maximálna intenzita investičnej pomoci musí byť znížená podľa § 3 nariadenia vlády.</w:t>
      </w:r>
    </w:p>
    <w:p w:rsidR="002D2559" w:rsidRDefault="002D2559" w:rsidP="002D2559">
      <w:pPr>
        <w:pStyle w:val="Normlnywebov"/>
        <w:spacing w:before="0" w:beforeAutospacing="0" w:after="0" w:afterAutospacing="0"/>
        <w:jc w:val="both"/>
      </w:pPr>
      <w:r>
        <w:lastRenderedPageBreak/>
        <w:t>Podľa § 3  nariadenia vlády a prílohy č. 1 k nariadeniu vlády, celková intenzita investičnej pomoci pre investičný zámer, ktorý spadá do odvetví priemyselnej výroby a je realizovaný v regióne Západné Slovensko, nemôže počas celej doby poskytovania investičnej pomoci presiahnuť 25 % oprávnených investičných nákladov.</w:t>
      </w:r>
    </w:p>
    <w:p w:rsidR="002675A8" w:rsidRDefault="002675A8" w:rsidP="002675A8">
      <w:pPr>
        <w:jc w:val="both"/>
        <w:rPr>
          <w:sz w:val="24"/>
          <w:szCs w:val="24"/>
        </w:rPr>
      </w:pPr>
    </w:p>
    <w:p w:rsidR="002675A8" w:rsidRDefault="002675A8" w:rsidP="002675A8">
      <w:pPr>
        <w:pStyle w:val="Zkladntext2"/>
        <w:jc w:val="both"/>
        <w:rPr>
          <w:szCs w:val="24"/>
        </w:rPr>
      </w:pPr>
      <w:r w:rsidRPr="003901F3">
        <w:rPr>
          <w:szCs w:val="24"/>
        </w:rPr>
        <w:t xml:space="preserve">Z podkladov, ktoré sú súčasťou investičného zámeru vyplýva, že základom pre výpočet investičnej pomoci je výška oprávnených nákladov, ktoré tvoria </w:t>
      </w:r>
      <w:r>
        <w:rPr>
          <w:szCs w:val="24"/>
        </w:rPr>
        <w:t xml:space="preserve">dlhodobý hmotný majetok vo </w:t>
      </w:r>
      <w:r>
        <w:rPr>
          <w:szCs w:val="24"/>
          <w:lang w:val="sk-SK"/>
        </w:rPr>
        <w:t xml:space="preserve">forme pozemkov, budov a  </w:t>
      </w:r>
      <w:r>
        <w:rPr>
          <w:szCs w:val="24"/>
        </w:rPr>
        <w:t>stroj</w:t>
      </w:r>
      <w:r>
        <w:rPr>
          <w:szCs w:val="24"/>
          <w:lang w:val="sk-SK"/>
        </w:rPr>
        <w:t>ového</w:t>
      </w:r>
      <w:r>
        <w:rPr>
          <w:szCs w:val="24"/>
        </w:rPr>
        <w:t xml:space="preserve"> a technologického zariadenia.</w:t>
      </w:r>
    </w:p>
    <w:p w:rsidR="002675A8" w:rsidRDefault="002675A8" w:rsidP="002675A8">
      <w:pPr>
        <w:pStyle w:val="Zkladntext2"/>
        <w:jc w:val="both"/>
        <w:rPr>
          <w:szCs w:val="24"/>
          <w:lang w:val="sk-SK"/>
        </w:rPr>
      </w:pPr>
    </w:p>
    <w:p w:rsidR="002675A8" w:rsidRDefault="002675A8" w:rsidP="002675A8">
      <w:pPr>
        <w:pStyle w:val="Zkladntext2"/>
        <w:jc w:val="both"/>
        <w:rPr>
          <w:szCs w:val="24"/>
          <w:lang w:val="sk-SK"/>
        </w:rPr>
      </w:pPr>
      <w:r>
        <w:rPr>
          <w:szCs w:val="24"/>
          <w:lang w:val="sk-SK"/>
        </w:rPr>
        <w:t>Výrobné a technologické zariadenie v zmysle § 3 písm. d) zákona o investičnej pomoci, musí byť zakúpené za trhových podmienok, nemôže byť doteraz nikde odpisované a nemôže byť vyrobené viac ako dva roky pred jeho obstaraním.</w:t>
      </w:r>
    </w:p>
    <w:p w:rsidR="002675A8" w:rsidRPr="0066335E" w:rsidRDefault="002675A8" w:rsidP="002675A8">
      <w:pPr>
        <w:pStyle w:val="Zkladntext2"/>
        <w:jc w:val="both"/>
        <w:rPr>
          <w:szCs w:val="24"/>
          <w:lang w:val="sk-SK"/>
        </w:rPr>
      </w:pPr>
    </w:p>
    <w:p w:rsidR="002675A8" w:rsidRDefault="002675A8" w:rsidP="002675A8">
      <w:pPr>
        <w:jc w:val="both"/>
        <w:rPr>
          <w:sz w:val="24"/>
          <w:szCs w:val="24"/>
        </w:rPr>
      </w:pPr>
      <w:r w:rsidRPr="003901F3">
        <w:rPr>
          <w:sz w:val="24"/>
          <w:szCs w:val="24"/>
        </w:rPr>
        <w:t>Oprávnen</w:t>
      </w:r>
      <w:r>
        <w:rPr>
          <w:sz w:val="24"/>
          <w:szCs w:val="24"/>
        </w:rPr>
        <w:t>ými nákladmi</w:t>
      </w:r>
      <w:r w:rsidRPr="003901F3">
        <w:rPr>
          <w:sz w:val="24"/>
          <w:szCs w:val="24"/>
        </w:rPr>
        <w:t xml:space="preserve"> investičného zámeru sú </w:t>
      </w:r>
      <w:r>
        <w:rPr>
          <w:sz w:val="24"/>
          <w:szCs w:val="24"/>
        </w:rPr>
        <w:t xml:space="preserve">investičné náklady </w:t>
      </w:r>
      <w:r w:rsidRPr="003901F3">
        <w:rPr>
          <w:sz w:val="24"/>
          <w:szCs w:val="24"/>
        </w:rPr>
        <w:t xml:space="preserve">definované v súlade s </w:t>
      </w:r>
      <w:r w:rsidR="00C73BAF">
        <w:rPr>
          <w:sz w:val="24"/>
          <w:szCs w:val="24"/>
        </w:rPr>
        <w:t xml:space="preserve">      </w:t>
      </w:r>
      <w:r w:rsidRPr="003901F3">
        <w:rPr>
          <w:sz w:val="24"/>
          <w:szCs w:val="24"/>
        </w:rPr>
        <w:t xml:space="preserve">§ 8 ods. 1 písm. </w:t>
      </w:r>
      <w:r>
        <w:rPr>
          <w:sz w:val="24"/>
          <w:szCs w:val="24"/>
        </w:rPr>
        <w:t>a</w:t>
      </w:r>
      <w:r w:rsidRPr="003901F3">
        <w:rPr>
          <w:sz w:val="24"/>
          <w:szCs w:val="24"/>
        </w:rPr>
        <w:t>) zákona o investičnej pomoci.</w:t>
      </w:r>
    </w:p>
    <w:p w:rsidR="002675A8" w:rsidRPr="001759F9" w:rsidRDefault="002675A8" w:rsidP="002675A8">
      <w:pPr>
        <w:pStyle w:val="Zkladntext2"/>
        <w:jc w:val="both"/>
        <w:rPr>
          <w:szCs w:val="24"/>
          <w:lang w:val="sk-SK"/>
        </w:rPr>
      </w:pPr>
    </w:p>
    <w:p w:rsidR="002675A8" w:rsidRPr="003901F3" w:rsidRDefault="002675A8" w:rsidP="002675A8">
      <w:pPr>
        <w:pStyle w:val="Zkladntext2"/>
        <w:jc w:val="both"/>
        <w:rPr>
          <w:szCs w:val="24"/>
        </w:rPr>
      </w:pPr>
      <w:r w:rsidRPr="003901F3">
        <w:rPr>
          <w:szCs w:val="24"/>
        </w:rPr>
        <w:t xml:space="preserve">Výška oprávnených nákladov je dôležitá z hľadiska posúdenia účinkov investičnej pomoci investičného zámeru na hospodársku súťaž, pretože tieto náklady sú základom na stanovenie maximálnej výšky investičnej pomoci. </w:t>
      </w:r>
    </w:p>
    <w:p w:rsidR="002675A8" w:rsidRPr="003901F3" w:rsidRDefault="002675A8" w:rsidP="002675A8">
      <w:pPr>
        <w:pStyle w:val="Zkladntext2"/>
        <w:jc w:val="both"/>
        <w:rPr>
          <w:szCs w:val="24"/>
        </w:rPr>
      </w:pPr>
    </w:p>
    <w:p w:rsidR="002675A8" w:rsidRPr="003901F3" w:rsidRDefault="002675A8" w:rsidP="002675A8">
      <w:pPr>
        <w:pStyle w:val="Zkladntext2"/>
        <w:jc w:val="both"/>
        <w:rPr>
          <w:szCs w:val="24"/>
        </w:rPr>
      </w:pPr>
      <w:r w:rsidRPr="003901F3">
        <w:rPr>
          <w:szCs w:val="24"/>
        </w:rPr>
        <w:t>S rastom výšky oprávnených nákladov investičného zámeru sa v dôsledku percentuálneho určenia maximálnej intenzity investičnej pomoci zvyšuje hodnota investičnej pomoci, teda i konkurenčná výhoda žiadateľa, a tým aj deformačné účinky investičnej pomoci na hospodársku súťaž.</w:t>
      </w:r>
    </w:p>
    <w:p w:rsidR="002675A8" w:rsidRPr="003901F3" w:rsidRDefault="002675A8" w:rsidP="002675A8">
      <w:pPr>
        <w:jc w:val="both"/>
        <w:rPr>
          <w:sz w:val="24"/>
          <w:szCs w:val="24"/>
        </w:rPr>
      </w:pPr>
    </w:p>
    <w:p w:rsidR="002675A8" w:rsidRPr="003901F3" w:rsidRDefault="002675A8" w:rsidP="002675A8">
      <w:pPr>
        <w:jc w:val="both"/>
        <w:rPr>
          <w:bCs/>
          <w:sz w:val="24"/>
          <w:szCs w:val="24"/>
        </w:rPr>
      </w:pPr>
      <w:r w:rsidRPr="003901F3">
        <w:rPr>
          <w:sz w:val="24"/>
        </w:rPr>
        <w:t>Plánovaná</w:t>
      </w:r>
      <w:r w:rsidRPr="003901F3">
        <w:rPr>
          <w:sz w:val="24"/>
          <w:szCs w:val="24"/>
        </w:rPr>
        <w:t xml:space="preserve"> výška finančných prostriedkov, ktoré budú vynaložené na obstaranie dlhodobého hmotného majetku v</w:t>
      </w:r>
      <w:r>
        <w:rPr>
          <w:sz w:val="24"/>
          <w:szCs w:val="24"/>
        </w:rPr>
        <w:t xml:space="preserve"> celkovej nominálnej </w:t>
      </w:r>
      <w:r w:rsidRPr="003901F3">
        <w:rPr>
          <w:sz w:val="24"/>
          <w:szCs w:val="24"/>
        </w:rPr>
        <w:t xml:space="preserve">hodnote </w:t>
      </w:r>
      <w:r w:rsidRPr="00A52789">
        <w:rPr>
          <w:sz w:val="24"/>
          <w:szCs w:val="24"/>
        </w:rPr>
        <w:t xml:space="preserve">98 000 </w:t>
      </w:r>
      <w:proofErr w:type="spellStart"/>
      <w:r w:rsidRPr="00A52789">
        <w:rPr>
          <w:sz w:val="24"/>
          <w:szCs w:val="24"/>
        </w:rPr>
        <w:t>000</w:t>
      </w:r>
      <w:proofErr w:type="spellEnd"/>
      <w:r w:rsidRPr="00A52789">
        <w:rPr>
          <w:bCs/>
          <w:sz w:val="24"/>
          <w:szCs w:val="24"/>
        </w:rPr>
        <w:t xml:space="preserve"> </w:t>
      </w:r>
      <w:r w:rsidR="00C73BAF">
        <w:rPr>
          <w:bCs/>
          <w:sz w:val="24"/>
          <w:szCs w:val="24"/>
        </w:rPr>
        <w:t>e</w:t>
      </w:r>
      <w:r w:rsidRPr="00A52789">
        <w:rPr>
          <w:bCs/>
          <w:sz w:val="24"/>
          <w:szCs w:val="24"/>
        </w:rPr>
        <w:t>ur, je</w:t>
      </w:r>
      <w:r w:rsidRPr="003901F3">
        <w:rPr>
          <w:bCs/>
          <w:sz w:val="24"/>
          <w:szCs w:val="24"/>
        </w:rPr>
        <w:t xml:space="preserve"> v súlade s § </w:t>
      </w:r>
      <w:r>
        <w:rPr>
          <w:bCs/>
          <w:sz w:val="24"/>
          <w:szCs w:val="24"/>
        </w:rPr>
        <w:t>4 ods. 1</w:t>
      </w:r>
      <w:r w:rsidRPr="003901F3">
        <w:rPr>
          <w:bCs/>
          <w:sz w:val="24"/>
          <w:szCs w:val="24"/>
        </w:rPr>
        <w:t xml:space="preserve"> zákona o investičnej pomoci. </w:t>
      </w:r>
    </w:p>
    <w:p w:rsidR="002675A8" w:rsidRDefault="002675A8" w:rsidP="002675A8">
      <w:pPr>
        <w:pStyle w:val="Zkladntext2"/>
        <w:jc w:val="both"/>
        <w:rPr>
          <w:lang w:val="sk-SK"/>
        </w:rPr>
      </w:pPr>
    </w:p>
    <w:p w:rsidR="001A7916" w:rsidRPr="00CD24EA" w:rsidRDefault="002675A8" w:rsidP="001A7916">
      <w:pPr>
        <w:pStyle w:val="Zkladntext2"/>
        <w:jc w:val="both"/>
        <w:rPr>
          <w:szCs w:val="24"/>
          <w:lang w:val="sk-SK"/>
        </w:rPr>
      </w:pPr>
      <w:r w:rsidRPr="00FF22A9">
        <w:rPr>
          <w:szCs w:val="24"/>
          <w:lang w:val="sk-SK"/>
        </w:rPr>
        <w:t xml:space="preserve">Celková upravená </w:t>
      </w:r>
      <w:r w:rsidRPr="00FF22A9">
        <w:rPr>
          <w:szCs w:val="24"/>
        </w:rPr>
        <w:t xml:space="preserve">výška </w:t>
      </w:r>
      <w:r w:rsidRPr="00FF22A9">
        <w:rPr>
          <w:szCs w:val="24"/>
          <w:lang w:val="sk-SK"/>
        </w:rPr>
        <w:t>oprávnených nákladov</w:t>
      </w:r>
      <w:r w:rsidRPr="00FF22A9">
        <w:rPr>
          <w:szCs w:val="24"/>
        </w:rPr>
        <w:t>,</w:t>
      </w:r>
      <w:r w:rsidRPr="00FF22A9">
        <w:rPr>
          <w:szCs w:val="24"/>
          <w:lang w:val="sk-SK"/>
        </w:rPr>
        <w:t xml:space="preserve"> ktoré sú uplatniteľné na účely výpočtu upravenej výšky pomoci je </w:t>
      </w:r>
      <w:r w:rsidR="00633D5D" w:rsidRPr="00FF22A9">
        <w:rPr>
          <w:szCs w:val="24"/>
          <w:lang w:val="sk-SK"/>
        </w:rPr>
        <w:t>74 000</w:t>
      </w:r>
      <w:r w:rsidRPr="00FF22A9">
        <w:rPr>
          <w:szCs w:val="24"/>
          <w:lang w:val="sk-SK"/>
        </w:rPr>
        <w:t xml:space="preserve"> </w:t>
      </w:r>
      <w:proofErr w:type="spellStart"/>
      <w:r w:rsidRPr="00FF22A9">
        <w:rPr>
          <w:szCs w:val="24"/>
          <w:lang w:val="sk-SK"/>
        </w:rPr>
        <w:t>000</w:t>
      </w:r>
      <w:proofErr w:type="spellEnd"/>
      <w:r w:rsidRPr="00FF22A9">
        <w:rPr>
          <w:szCs w:val="24"/>
          <w:lang w:val="sk-SK"/>
        </w:rPr>
        <w:t xml:space="preserve"> </w:t>
      </w:r>
      <w:r w:rsidR="00C73BAF" w:rsidRPr="00FF22A9">
        <w:rPr>
          <w:szCs w:val="24"/>
          <w:lang w:val="sk-SK"/>
        </w:rPr>
        <w:t>e</w:t>
      </w:r>
      <w:r w:rsidR="00072D80">
        <w:rPr>
          <w:szCs w:val="24"/>
          <w:lang w:val="sk-SK"/>
        </w:rPr>
        <w:t>ur.</w:t>
      </w:r>
    </w:p>
    <w:p w:rsidR="002675A8" w:rsidRPr="003901F3" w:rsidRDefault="002675A8" w:rsidP="002675A8">
      <w:pPr>
        <w:pStyle w:val="Zkladntext2"/>
        <w:jc w:val="both"/>
        <w:rPr>
          <w:lang w:val="sk-SK"/>
        </w:rPr>
      </w:pPr>
    </w:p>
    <w:p w:rsidR="002675A8" w:rsidRDefault="002675A8" w:rsidP="002675A8">
      <w:pPr>
        <w:pStyle w:val="Zkladntext2"/>
        <w:jc w:val="both"/>
        <w:rPr>
          <w:lang w:val="sk-SK"/>
        </w:rPr>
      </w:pPr>
      <w:r w:rsidRPr="003901F3">
        <w:t xml:space="preserve">Podľa § 4 ods. </w:t>
      </w:r>
      <w:r w:rsidRPr="003901F3">
        <w:rPr>
          <w:lang w:val="sk-SK"/>
        </w:rPr>
        <w:t>1</w:t>
      </w:r>
      <w:r w:rsidRPr="003901F3">
        <w:t xml:space="preserve"> nariadenia </w:t>
      </w:r>
      <w:r>
        <w:rPr>
          <w:lang w:val="sk-SK"/>
        </w:rPr>
        <w:t xml:space="preserve">vlády, </w:t>
      </w:r>
      <w:r w:rsidRPr="003901F3">
        <w:t xml:space="preserve">maximálna výška </w:t>
      </w:r>
      <w:r w:rsidRPr="003901F3">
        <w:rPr>
          <w:lang w:val="sk-SK"/>
        </w:rPr>
        <w:t>dotácie na obstaran</w:t>
      </w:r>
      <w:r>
        <w:rPr>
          <w:lang w:val="sk-SK"/>
        </w:rPr>
        <w:t xml:space="preserve">ý dlhodobý hmotný majetok </w:t>
      </w:r>
      <w:r w:rsidRPr="003901F3">
        <w:t>nesmie pre investičné</w:t>
      </w:r>
      <w:r>
        <w:rPr>
          <w:lang w:val="sk-SK"/>
        </w:rPr>
        <w:t xml:space="preserve"> </w:t>
      </w:r>
      <w:r w:rsidRPr="003901F3">
        <w:t xml:space="preserve"> zámery </w:t>
      </w:r>
      <w:r>
        <w:t>v oblasti</w:t>
      </w:r>
      <w:r>
        <w:rPr>
          <w:lang w:val="sk-SK"/>
        </w:rPr>
        <w:t xml:space="preserve"> </w:t>
      </w:r>
      <w:r>
        <w:t xml:space="preserve"> priemyselnej výroby </w:t>
      </w:r>
      <w:r>
        <w:rPr>
          <w:lang w:val="sk-SK"/>
        </w:rPr>
        <w:t xml:space="preserve"> </w:t>
      </w:r>
      <w:r>
        <w:t xml:space="preserve">v regióne </w:t>
      </w:r>
      <w:r>
        <w:rPr>
          <w:lang w:val="sk-SK"/>
        </w:rPr>
        <w:t xml:space="preserve"> Západné</w:t>
      </w:r>
      <w:r>
        <w:t xml:space="preserve"> Slovensko </w:t>
      </w:r>
      <w:r>
        <w:rPr>
          <w:lang w:val="sk-SK"/>
        </w:rPr>
        <w:t xml:space="preserve"> </w:t>
      </w:r>
      <w:r>
        <w:t xml:space="preserve">presiahnuť </w:t>
      </w:r>
      <w:r>
        <w:rPr>
          <w:lang w:val="sk-SK"/>
        </w:rPr>
        <w:t xml:space="preserve"> hodnotu 2</w:t>
      </w:r>
      <w:r>
        <w:t xml:space="preserve">5 % </w:t>
      </w:r>
      <w:r>
        <w:rPr>
          <w:lang w:val="sk-SK"/>
        </w:rPr>
        <w:t xml:space="preserve">z celkovej výšky </w:t>
      </w:r>
      <w:r>
        <w:t>oprávnených inv</w:t>
      </w:r>
      <w:r>
        <w:rPr>
          <w:lang w:val="sk-SK"/>
        </w:rPr>
        <w:t xml:space="preserve">estičných </w:t>
      </w:r>
      <w:r>
        <w:t xml:space="preserve">nákladov v súlade s prílohou č. </w:t>
      </w:r>
      <w:r>
        <w:rPr>
          <w:lang w:val="sk-SK"/>
        </w:rPr>
        <w:t>2 k nariadeniu vlády.</w:t>
      </w:r>
    </w:p>
    <w:p w:rsidR="002675A8" w:rsidRPr="0025546F" w:rsidRDefault="002675A8" w:rsidP="002675A8">
      <w:pPr>
        <w:pStyle w:val="Zkladntext2"/>
        <w:jc w:val="both"/>
        <w:rPr>
          <w:lang w:val="sk-SK"/>
        </w:rPr>
      </w:pPr>
    </w:p>
    <w:p w:rsidR="002675A8" w:rsidRPr="0025546F" w:rsidRDefault="002675A8" w:rsidP="002675A8">
      <w:pPr>
        <w:pStyle w:val="Zkladntext2"/>
        <w:jc w:val="both"/>
        <w:rPr>
          <w:lang w:val="sk-SK"/>
        </w:rPr>
      </w:pPr>
      <w:r w:rsidRPr="003901F3">
        <w:t xml:space="preserve">Podľa § 4 ods. </w:t>
      </w:r>
      <w:r w:rsidRPr="003901F3">
        <w:rPr>
          <w:lang w:val="sk-SK"/>
        </w:rPr>
        <w:t>2</w:t>
      </w:r>
      <w:r w:rsidRPr="003901F3">
        <w:t xml:space="preserve"> nariadenia </w:t>
      </w:r>
      <w:r>
        <w:rPr>
          <w:lang w:val="sk-SK"/>
        </w:rPr>
        <w:t xml:space="preserve">vlády, </w:t>
      </w:r>
      <w:r w:rsidRPr="003901F3">
        <w:t xml:space="preserve">maximálna výška </w:t>
      </w:r>
      <w:r w:rsidRPr="003901F3">
        <w:rPr>
          <w:lang w:val="sk-SK"/>
        </w:rPr>
        <w:t xml:space="preserve">úľavy na dani z príjmov </w:t>
      </w:r>
      <w:r w:rsidRPr="003901F3">
        <w:t xml:space="preserve">nesmie pre investičné zámery </w:t>
      </w:r>
      <w:r>
        <w:t xml:space="preserve">v oblasti priemyselnej výroby v regióne </w:t>
      </w:r>
      <w:r>
        <w:rPr>
          <w:lang w:val="sk-SK"/>
        </w:rPr>
        <w:t>Západné</w:t>
      </w:r>
      <w:r>
        <w:t xml:space="preserve"> Slovensko presiahnuť hodnotu </w:t>
      </w:r>
      <w:r>
        <w:rPr>
          <w:lang w:val="sk-SK"/>
        </w:rPr>
        <w:t>2</w:t>
      </w:r>
      <w:r>
        <w:t xml:space="preserve">5 % </w:t>
      </w:r>
      <w:r>
        <w:rPr>
          <w:lang w:val="sk-SK"/>
        </w:rPr>
        <w:t xml:space="preserve">z celkovej výšky </w:t>
      </w:r>
      <w:r>
        <w:t>oprávnených</w:t>
      </w:r>
      <w:r>
        <w:rPr>
          <w:lang w:val="sk-SK"/>
        </w:rPr>
        <w:t xml:space="preserve"> investičných</w:t>
      </w:r>
      <w:r>
        <w:t xml:space="preserve"> nákladov v súlade s prílohou č. </w:t>
      </w:r>
      <w:r>
        <w:rPr>
          <w:lang w:val="sk-SK"/>
        </w:rPr>
        <w:t>3 k nariadeniu vlády.</w:t>
      </w:r>
    </w:p>
    <w:p w:rsidR="002675A8" w:rsidRPr="00E74A75" w:rsidRDefault="002675A8" w:rsidP="002675A8">
      <w:pPr>
        <w:pStyle w:val="Zkladntext2"/>
        <w:jc w:val="both"/>
        <w:rPr>
          <w:lang w:val="sk-SK"/>
        </w:rPr>
      </w:pPr>
    </w:p>
    <w:p w:rsidR="002675A8" w:rsidRPr="004278F6" w:rsidRDefault="002675A8" w:rsidP="002675A8">
      <w:pPr>
        <w:pStyle w:val="Zkladntext2"/>
        <w:jc w:val="both"/>
        <w:rPr>
          <w:szCs w:val="24"/>
          <w:lang w:val="sk-SK"/>
        </w:rPr>
      </w:pPr>
      <w:r w:rsidRPr="00985D09">
        <w:rPr>
          <w:szCs w:val="24"/>
        </w:rPr>
        <w:t>Podľa § 15 ods. 1</w:t>
      </w:r>
      <w:r w:rsidRPr="008E7FA0">
        <w:rPr>
          <w:szCs w:val="24"/>
        </w:rPr>
        <w:t xml:space="preserve"> zákona o investičnej pomoci</w:t>
      </w:r>
      <w:r>
        <w:rPr>
          <w:szCs w:val="24"/>
        </w:rPr>
        <w:t xml:space="preserve"> je</w:t>
      </w:r>
      <w:r w:rsidRPr="008E7FA0">
        <w:rPr>
          <w:szCs w:val="24"/>
        </w:rPr>
        <w:t xml:space="preserve"> prijímateľ investičnej pomoci povinný zachovávať dlhodobý hmotný majetok</w:t>
      </w:r>
      <w:r>
        <w:rPr>
          <w:szCs w:val="24"/>
          <w:lang w:val="sk-SK"/>
        </w:rPr>
        <w:t xml:space="preserve"> </w:t>
      </w:r>
      <w:r w:rsidRPr="008E7FA0">
        <w:rPr>
          <w:szCs w:val="24"/>
        </w:rPr>
        <w:t>počas uplatňovania investičnej pomoci, najmenej však počas piatich zdaňovacích období nasledujúcich po zdaňovacom období, v ktorom prijímateľ skončil investičný zámer</w:t>
      </w:r>
      <w:r>
        <w:rPr>
          <w:szCs w:val="24"/>
          <w:lang w:val="sk-SK"/>
        </w:rPr>
        <w:t>.</w:t>
      </w:r>
    </w:p>
    <w:p w:rsidR="002675A8" w:rsidRPr="00E74A75" w:rsidRDefault="002675A8" w:rsidP="002675A8">
      <w:pPr>
        <w:pStyle w:val="Zkladntext2"/>
        <w:jc w:val="both"/>
        <w:rPr>
          <w:szCs w:val="24"/>
          <w:lang w:val="sk-SK"/>
        </w:rPr>
      </w:pPr>
    </w:p>
    <w:p w:rsidR="002675A8" w:rsidRDefault="002675A8" w:rsidP="002675A8">
      <w:pPr>
        <w:pStyle w:val="Zkladntext2"/>
        <w:jc w:val="both"/>
        <w:rPr>
          <w:szCs w:val="24"/>
          <w:lang w:val="sk-SK"/>
        </w:rPr>
      </w:pPr>
      <w:r w:rsidRPr="003901F3">
        <w:rPr>
          <w:szCs w:val="24"/>
        </w:rPr>
        <w:t xml:space="preserve">Realizáciou investičného zámeru sa predpokladá vytvorenie </w:t>
      </w:r>
      <w:r>
        <w:rPr>
          <w:szCs w:val="24"/>
          <w:lang w:val="sk-SK"/>
        </w:rPr>
        <w:t>325</w:t>
      </w:r>
      <w:r w:rsidRPr="00E74A75">
        <w:rPr>
          <w:szCs w:val="24"/>
        </w:rPr>
        <w:t xml:space="preserve"> nových pracovných miest do</w:t>
      </w:r>
      <w:r w:rsidRPr="00E74A75">
        <w:rPr>
          <w:szCs w:val="24"/>
          <w:lang w:val="sk-SK"/>
        </w:rPr>
        <w:t> </w:t>
      </w:r>
      <w:r w:rsidRPr="00E74A75">
        <w:rPr>
          <w:szCs w:val="24"/>
        </w:rPr>
        <w:t>konca roku 201</w:t>
      </w:r>
      <w:r>
        <w:rPr>
          <w:szCs w:val="24"/>
          <w:lang w:val="sk-SK"/>
        </w:rPr>
        <w:t>8</w:t>
      </w:r>
      <w:r>
        <w:rPr>
          <w:szCs w:val="24"/>
        </w:rPr>
        <w:t xml:space="preserve">, </w:t>
      </w:r>
      <w:r w:rsidR="004F2455">
        <w:rPr>
          <w:szCs w:val="24"/>
          <w:lang w:val="sk-SK"/>
        </w:rPr>
        <w:t>v súlade s</w:t>
      </w:r>
      <w:r w:rsidR="004F2455" w:rsidRPr="00FD27F5">
        <w:rPr>
          <w:szCs w:val="24"/>
        </w:rPr>
        <w:t xml:space="preserve"> § 3 písm. </w:t>
      </w:r>
      <w:r w:rsidR="004F2455">
        <w:rPr>
          <w:szCs w:val="24"/>
        </w:rPr>
        <w:t>m</w:t>
      </w:r>
      <w:r w:rsidR="004F2455" w:rsidRPr="00FD27F5">
        <w:rPr>
          <w:szCs w:val="24"/>
        </w:rPr>
        <w:t xml:space="preserve">) zákona </w:t>
      </w:r>
      <w:r w:rsidR="004F2455">
        <w:rPr>
          <w:szCs w:val="24"/>
        </w:rPr>
        <w:t>o investičnej pomoci</w:t>
      </w:r>
      <w:r w:rsidR="004F2455">
        <w:rPr>
          <w:szCs w:val="24"/>
          <w:lang w:val="sk-SK"/>
        </w:rPr>
        <w:t>.</w:t>
      </w:r>
    </w:p>
    <w:p w:rsidR="004F2455" w:rsidRPr="004F2455" w:rsidRDefault="004F2455" w:rsidP="002675A8">
      <w:pPr>
        <w:pStyle w:val="Zkladntext2"/>
        <w:jc w:val="both"/>
        <w:rPr>
          <w:szCs w:val="24"/>
          <w:lang w:val="sk-SK"/>
        </w:rPr>
      </w:pPr>
    </w:p>
    <w:p w:rsidR="002675A8" w:rsidRDefault="002675A8" w:rsidP="002675A8">
      <w:pPr>
        <w:pStyle w:val="Zkladntext2"/>
        <w:jc w:val="both"/>
        <w:rPr>
          <w:szCs w:val="24"/>
          <w:lang w:val="sk-SK"/>
        </w:rPr>
      </w:pPr>
      <w:r w:rsidRPr="003901F3">
        <w:rPr>
          <w:szCs w:val="24"/>
        </w:rPr>
        <w:lastRenderedPageBreak/>
        <w:t xml:space="preserve">Podľa § 15 ods. </w:t>
      </w:r>
      <w:r w:rsidRPr="003901F3">
        <w:rPr>
          <w:szCs w:val="24"/>
          <w:lang w:val="sk-SK"/>
        </w:rPr>
        <w:t>3 zákona o investičnej pomoci je prijímateľ povinný zachovať počet vytvorených nových pracovných miest a obsadenie týchto miest zamestnancami najmenej päť rokov odo dňa prvé</w:t>
      </w:r>
      <w:r>
        <w:rPr>
          <w:szCs w:val="24"/>
          <w:lang w:val="sk-SK"/>
        </w:rPr>
        <w:t>ho obsadenia pracovného miesta.</w:t>
      </w:r>
    </w:p>
    <w:p w:rsidR="002675A8" w:rsidRPr="00654430" w:rsidRDefault="002675A8" w:rsidP="002675A8">
      <w:pPr>
        <w:pStyle w:val="Zkladntext2"/>
        <w:jc w:val="both"/>
        <w:rPr>
          <w:szCs w:val="24"/>
          <w:lang w:val="sk-SK"/>
        </w:rPr>
      </w:pPr>
    </w:p>
    <w:p w:rsidR="002675A8" w:rsidRDefault="002675A8" w:rsidP="002675A8">
      <w:pPr>
        <w:jc w:val="both"/>
        <w:rPr>
          <w:sz w:val="24"/>
          <w:szCs w:val="24"/>
        </w:rPr>
      </w:pPr>
      <w:r w:rsidRPr="003901F3">
        <w:rPr>
          <w:sz w:val="24"/>
          <w:szCs w:val="24"/>
        </w:rPr>
        <w:t xml:space="preserve">Vzhľadom na to, že investičný zámer vedie k čistému </w:t>
      </w:r>
      <w:r w:rsidRPr="00F92649">
        <w:rPr>
          <w:sz w:val="24"/>
          <w:szCs w:val="24"/>
        </w:rPr>
        <w:t>nárastu v počte zamestnancov,</w:t>
      </w:r>
      <w:r w:rsidRPr="003901F3">
        <w:rPr>
          <w:sz w:val="24"/>
          <w:szCs w:val="24"/>
        </w:rPr>
        <w:t xml:space="preserve"> je možné konštatovať, že investičný zámer bude mať priaznivý vplyv na zamestnanosť v regióne. </w:t>
      </w:r>
    </w:p>
    <w:p w:rsidR="002675A8" w:rsidRPr="003901F3" w:rsidRDefault="002675A8" w:rsidP="002675A8">
      <w:pPr>
        <w:jc w:val="both"/>
        <w:rPr>
          <w:sz w:val="24"/>
          <w:szCs w:val="24"/>
        </w:rPr>
      </w:pPr>
    </w:p>
    <w:p w:rsidR="002675A8" w:rsidRPr="002F2047" w:rsidRDefault="002675A8" w:rsidP="002675A8">
      <w:pPr>
        <w:jc w:val="both"/>
        <w:rPr>
          <w:sz w:val="24"/>
          <w:szCs w:val="24"/>
        </w:rPr>
      </w:pPr>
      <w:r w:rsidRPr="00C81F62">
        <w:rPr>
          <w:sz w:val="24"/>
          <w:szCs w:val="24"/>
        </w:rPr>
        <w:t>Okrem prínosu pre zamestnanosť v regióne bude v dôsledku realizácie investičného zámeru vysoko pozitívny vplyv na obchodnú bilanciu Slovenskej republiky, pretože 100 % vyrábanej produkcie detskej mliečnej výživy bude určen</w:t>
      </w:r>
      <w:r w:rsidR="000C21BD">
        <w:rPr>
          <w:sz w:val="24"/>
          <w:szCs w:val="24"/>
        </w:rPr>
        <w:t>ej</w:t>
      </w:r>
      <w:r w:rsidRPr="00C81F62">
        <w:rPr>
          <w:sz w:val="24"/>
          <w:szCs w:val="24"/>
        </w:rPr>
        <w:t xml:space="preserve"> na export.</w:t>
      </w:r>
    </w:p>
    <w:p w:rsidR="002675A8" w:rsidRPr="003901F3" w:rsidRDefault="002675A8" w:rsidP="002675A8">
      <w:pPr>
        <w:jc w:val="both"/>
        <w:rPr>
          <w:sz w:val="24"/>
          <w:szCs w:val="24"/>
        </w:rPr>
      </w:pPr>
    </w:p>
    <w:p w:rsidR="002675A8" w:rsidRDefault="002675A8" w:rsidP="002675A8">
      <w:pPr>
        <w:jc w:val="both"/>
        <w:rPr>
          <w:sz w:val="24"/>
          <w:szCs w:val="24"/>
        </w:rPr>
      </w:pPr>
      <w:r w:rsidRPr="003901F3">
        <w:rPr>
          <w:sz w:val="24"/>
          <w:szCs w:val="24"/>
        </w:rPr>
        <w:t>V dôsledku uvedených skutočností možno konštatovať, že je zabezpečená vyváženosť medzi narušením hospodárskej súťaže a výhodami vyplývajúcimi pre Slovenskú republiku z uvedenej investície. Prínosy investičného zámeru žiadateľa sú konkretizované vyššie.</w:t>
      </w:r>
    </w:p>
    <w:p w:rsidR="002675A8" w:rsidRPr="003901F3" w:rsidRDefault="002675A8" w:rsidP="002675A8">
      <w:pPr>
        <w:jc w:val="both"/>
        <w:rPr>
          <w:sz w:val="24"/>
          <w:szCs w:val="24"/>
        </w:rPr>
      </w:pPr>
    </w:p>
    <w:p w:rsidR="002675A8" w:rsidRDefault="002675A8" w:rsidP="002675A8">
      <w:pPr>
        <w:tabs>
          <w:tab w:val="left" w:pos="540"/>
        </w:tabs>
        <w:jc w:val="both"/>
        <w:rPr>
          <w:sz w:val="24"/>
          <w:szCs w:val="24"/>
        </w:rPr>
      </w:pPr>
      <w:r>
        <w:rPr>
          <w:sz w:val="24"/>
          <w:szCs w:val="24"/>
        </w:rPr>
        <w:t>Žiadateľ v investičnom zámere deklaruje, že najmenej 75 % nominálnej hodnoty oprávnených nákladov poskytne prostredníctvom svojich vlastných zdrojov alebo prostredníctvom externého financovania, ktoré nezahŕňa štátnu pomoc, čo je v súlade s § 15 ods. 6 zákona o investičnej pomoci.</w:t>
      </w:r>
    </w:p>
    <w:p w:rsidR="002675A8" w:rsidRPr="003901F3" w:rsidRDefault="002675A8" w:rsidP="002675A8">
      <w:pPr>
        <w:tabs>
          <w:tab w:val="left" w:pos="540"/>
        </w:tabs>
        <w:jc w:val="both"/>
        <w:rPr>
          <w:sz w:val="24"/>
          <w:szCs w:val="24"/>
        </w:rPr>
      </w:pPr>
    </w:p>
    <w:p w:rsidR="002675A8" w:rsidRDefault="002675A8" w:rsidP="002675A8">
      <w:pPr>
        <w:pStyle w:val="Text-M"/>
        <w:spacing w:before="0" w:after="0"/>
      </w:pPr>
      <w:r>
        <w:t xml:space="preserve">Žiadateľ preukázal prítomnosť stimulačného účinku podľa čl. 6 ods. 2 </w:t>
      </w:r>
      <w:r w:rsidRPr="00303675">
        <w:t>nariadenia Komisie</w:t>
      </w:r>
      <w:r>
        <w:t xml:space="preserve">                   č. 651/2014, tzn. že</w:t>
      </w:r>
      <w:r w:rsidRPr="005A343E">
        <w:t xml:space="preserve"> žiadateľ </w:t>
      </w:r>
      <w:r>
        <w:t>preukázal, že nezačal</w:t>
      </w:r>
      <w:r w:rsidRPr="005A343E">
        <w:t xml:space="preserve"> práce na investičnom zámere pred dňom podania investičného zámeru.</w:t>
      </w:r>
    </w:p>
    <w:p w:rsidR="002675A8" w:rsidRDefault="002675A8" w:rsidP="002675A8">
      <w:pPr>
        <w:pStyle w:val="Zkladntext"/>
        <w:spacing w:after="0"/>
        <w:jc w:val="both"/>
        <w:rPr>
          <w:sz w:val="24"/>
          <w:szCs w:val="24"/>
        </w:rPr>
      </w:pPr>
    </w:p>
    <w:p w:rsidR="002675A8" w:rsidRPr="00DF784B" w:rsidRDefault="002675A8" w:rsidP="002675A8">
      <w:pPr>
        <w:pStyle w:val="Odsekzoznamu"/>
        <w:spacing w:after="0" w:line="240" w:lineRule="auto"/>
        <w:ind w:left="0"/>
        <w:contextualSpacing w:val="0"/>
        <w:jc w:val="both"/>
        <w:rPr>
          <w:rFonts w:ascii="Times New Roman" w:hAnsi="Times New Roman"/>
          <w:b/>
          <w:bCs/>
          <w:iCs/>
          <w:sz w:val="24"/>
          <w:szCs w:val="24"/>
        </w:rPr>
      </w:pPr>
      <w:r w:rsidRPr="00C3262D">
        <w:rPr>
          <w:rFonts w:ascii="Times New Roman" w:hAnsi="Times New Roman"/>
          <w:sz w:val="24"/>
          <w:szCs w:val="24"/>
        </w:rPr>
        <w:t xml:space="preserve">Žiadateľ predložil spolu </w:t>
      </w:r>
      <w:r>
        <w:rPr>
          <w:rFonts w:ascii="Times New Roman" w:hAnsi="Times New Roman"/>
          <w:sz w:val="24"/>
          <w:szCs w:val="24"/>
        </w:rPr>
        <w:t>s investičným zámerom</w:t>
      </w:r>
      <w:r w:rsidRPr="00C3262D">
        <w:rPr>
          <w:rFonts w:ascii="Times New Roman" w:hAnsi="Times New Roman"/>
          <w:sz w:val="24"/>
          <w:szCs w:val="24"/>
        </w:rPr>
        <w:t xml:space="preserve"> záväzné vyhlásenie, že podnik nie je podnikom v ťažkostiach v zmysle čl. 2 ods. 18 nariadenia Komisie</w:t>
      </w:r>
      <w:r>
        <w:rPr>
          <w:rFonts w:ascii="Times New Roman" w:hAnsi="Times New Roman"/>
          <w:sz w:val="24"/>
          <w:szCs w:val="24"/>
        </w:rPr>
        <w:t xml:space="preserve"> č. 651/2014</w:t>
      </w:r>
      <w:r w:rsidRPr="00C3262D">
        <w:rPr>
          <w:rFonts w:ascii="Times New Roman" w:hAnsi="Times New Roman"/>
          <w:sz w:val="24"/>
          <w:szCs w:val="24"/>
        </w:rPr>
        <w:t xml:space="preserve">. </w:t>
      </w:r>
    </w:p>
    <w:p w:rsidR="002675A8" w:rsidRPr="003901F3" w:rsidRDefault="002675A8" w:rsidP="002675A8">
      <w:pPr>
        <w:pStyle w:val="Zkladntext"/>
        <w:spacing w:after="0"/>
        <w:jc w:val="both"/>
        <w:rPr>
          <w:sz w:val="24"/>
          <w:szCs w:val="24"/>
        </w:rPr>
      </w:pPr>
    </w:p>
    <w:p w:rsidR="002675A8" w:rsidRPr="003901F3" w:rsidRDefault="002675A8" w:rsidP="002675A8">
      <w:pPr>
        <w:pStyle w:val="Zkladntext"/>
        <w:spacing w:after="0"/>
        <w:jc w:val="both"/>
        <w:rPr>
          <w:sz w:val="24"/>
          <w:szCs w:val="24"/>
        </w:rPr>
      </w:pPr>
      <w:r w:rsidRPr="003901F3">
        <w:rPr>
          <w:sz w:val="24"/>
          <w:szCs w:val="24"/>
        </w:rPr>
        <w:t>Žiadateľovi nebola vládou Slovenskej republiky v predchádzajúcom ob</w:t>
      </w:r>
      <w:r>
        <w:rPr>
          <w:sz w:val="24"/>
          <w:szCs w:val="24"/>
        </w:rPr>
        <w:t xml:space="preserve">dobí schválená investičná pomoc, </w:t>
      </w:r>
      <w:r w:rsidRPr="0068345C">
        <w:rPr>
          <w:sz w:val="24"/>
          <w:szCs w:val="24"/>
        </w:rPr>
        <w:t>ani poskytnutá žiadna iná štátna pomoc, resp. príspevok z verejných zdrojov na realizáciu iného investičného zámeru.</w:t>
      </w:r>
      <w:r>
        <w:rPr>
          <w:sz w:val="24"/>
          <w:szCs w:val="24"/>
        </w:rPr>
        <w:t xml:space="preserve">  </w:t>
      </w:r>
    </w:p>
    <w:p w:rsidR="002675A8" w:rsidRPr="003901F3" w:rsidRDefault="002675A8" w:rsidP="002675A8">
      <w:pPr>
        <w:rPr>
          <w:sz w:val="24"/>
          <w:szCs w:val="24"/>
        </w:rPr>
      </w:pPr>
    </w:p>
    <w:p w:rsidR="002675A8" w:rsidRDefault="002675A8" w:rsidP="002675A8">
      <w:pPr>
        <w:pStyle w:val="Obsah3"/>
        <w:ind w:firstLine="0"/>
      </w:pPr>
      <w:r w:rsidRPr="003901F3">
        <w:t>Z predložených podkladov vyplýva, že žiadateľ môže splniť všeobecné podmienky na poskytnutie</w:t>
      </w:r>
      <w:r>
        <w:t xml:space="preserve"> </w:t>
      </w:r>
      <w:r w:rsidRPr="003901F3">
        <w:t>investičnej pomoci po</w:t>
      </w:r>
      <w:r>
        <w:t xml:space="preserve">dľa zákona o  investičnej pomoci a  osobité podmienky </w:t>
      </w:r>
      <w:r w:rsidRPr="003901F3">
        <w:t>podľa § 30a zákona č. 595/2003 Z. z. o dani z príjmov v znení neskorších predpisov.</w:t>
      </w:r>
    </w:p>
    <w:p w:rsidR="00824FE3" w:rsidRDefault="00824FE3" w:rsidP="00824FE3"/>
    <w:p w:rsidR="00824FE3" w:rsidRPr="00824FE3" w:rsidRDefault="00824FE3" w:rsidP="00824FE3"/>
    <w:p w:rsidR="002675A8" w:rsidRPr="003901F3" w:rsidRDefault="002675A8" w:rsidP="002675A8">
      <w:pPr>
        <w:numPr>
          <w:ilvl w:val="0"/>
          <w:numId w:val="4"/>
        </w:numPr>
        <w:jc w:val="both"/>
        <w:rPr>
          <w:b/>
          <w:sz w:val="24"/>
          <w:szCs w:val="24"/>
        </w:rPr>
      </w:pPr>
      <w:r w:rsidRPr="003901F3">
        <w:rPr>
          <w:b/>
          <w:sz w:val="24"/>
          <w:szCs w:val="24"/>
        </w:rPr>
        <w:t>Výška a intenzita investičnej pomoci</w:t>
      </w:r>
    </w:p>
    <w:p w:rsidR="002675A8" w:rsidRDefault="002675A8" w:rsidP="002675A8">
      <w:pPr>
        <w:pStyle w:val="Zkladntext2"/>
        <w:jc w:val="both"/>
        <w:rPr>
          <w:b/>
          <w:szCs w:val="24"/>
          <w:lang w:val="sk-SK" w:eastAsia="sk-SK"/>
        </w:rPr>
      </w:pPr>
    </w:p>
    <w:p w:rsidR="002675A8" w:rsidRPr="00D0789B" w:rsidRDefault="002675A8" w:rsidP="002675A8">
      <w:pPr>
        <w:pStyle w:val="Zkladntext2"/>
        <w:jc w:val="both"/>
        <w:rPr>
          <w:szCs w:val="24"/>
          <w:lang w:val="sk-SK"/>
        </w:rPr>
      </w:pPr>
      <w:r w:rsidRPr="008B604F">
        <w:rPr>
          <w:szCs w:val="24"/>
        </w:rPr>
        <w:t>Podľa § 3 písm. i) zákona o investičnej pomoci, intenzita investičnej pomoci sa počíta ako percentuálne vyjadrenie podielu celkovej súčasnej výšky investičnej pomoci k celkovým súčasným oprávneným nákladom súvisiacich s realizáciou investičného zámeru, ktoré tvoria</w:t>
      </w:r>
      <w:r>
        <w:rPr>
          <w:szCs w:val="24"/>
          <w:lang w:val="sk-SK"/>
        </w:rPr>
        <w:t>:</w:t>
      </w:r>
    </w:p>
    <w:p w:rsidR="002675A8" w:rsidRDefault="002675A8" w:rsidP="002675A8">
      <w:pPr>
        <w:pStyle w:val="Zkladntext2"/>
        <w:numPr>
          <w:ilvl w:val="0"/>
          <w:numId w:val="20"/>
        </w:numPr>
        <w:jc w:val="both"/>
        <w:rPr>
          <w:szCs w:val="24"/>
          <w:lang w:val="sk-SK"/>
        </w:rPr>
      </w:pPr>
      <w:r>
        <w:rPr>
          <w:szCs w:val="24"/>
          <w:lang w:val="sk-SK"/>
        </w:rPr>
        <w:t xml:space="preserve">pozemky v nominálnej výške 6 600 000 </w:t>
      </w:r>
      <w:proofErr w:type="spellStart"/>
      <w:r>
        <w:rPr>
          <w:szCs w:val="24"/>
          <w:lang w:val="sk-SK"/>
        </w:rPr>
        <w:t>000</w:t>
      </w:r>
      <w:proofErr w:type="spellEnd"/>
      <w:r>
        <w:rPr>
          <w:szCs w:val="24"/>
          <w:lang w:val="sk-SK"/>
        </w:rPr>
        <w:t xml:space="preserve"> </w:t>
      </w:r>
      <w:r w:rsidR="00C73BAF">
        <w:rPr>
          <w:szCs w:val="24"/>
          <w:lang w:val="sk-SK"/>
        </w:rPr>
        <w:t>e</w:t>
      </w:r>
      <w:r>
        <w:rPr>
          <w:szCs w:val="24"/>
          <w:lang w:val="sk-SK"/>
        </w:rPr>
        <w:t>ur,</w:t>
      </w:r>
    </w:p>
    <w:p w:rsidR="002675A8" w:rsidRDefault="002675A8" w:rsidP="002675A8">
      <w:pPr>
        <w:pStyle w:val="Zkladntext2"/>
        <w:numPr>
          <w:ilvl w:val="0"/>
          <w:numId w:val="20"/>
        </w:numPr>
        <w:jc w:val="both"/>
        <w:rPr>
          <w:szCs w:val="24"/>
          <w:lang w:val="sk-SK"/>
        </w:rPr>
      </w:pPr>
      <w:r>
        <w:rPr>
          <w:szCs w:val="24"/>
          <w:lang w:val="sk-SK"/>
        </w:rPr>
        <w:t xml:space="preserve">budovy v nominálnej výške 16 400 000 </w:t>
      </w:r>
      <w:r w:rsidR="00C73BAF">
        <w:rPr>
          <w:szCs w:val="24"/>
          <w:lang w:val="sk-SK"/>
        </w:rPr>
        <w:t>e</w:t>
      </w:r>
      <w:r>
        <w:rPr>
          <w:szCs w:val="24"/>
          <w:lang w:val="sk-SK"/>
        </w:rPr>
        <w:t>ur a</w:t>
      </w:r>
    </w:p>
    <w:p w:rsidR="002675A8" w:rsidRPr="005F49F6" w:rsidRDefault="002675A8" w:rsidP="002675A8">
      <w:pPr>
        <w:pStyle w:val="Zkladntext2"/>
        <w:numPr>
          <w:ilvl w:val="0"/>
          <w:numId w:val="20"/>
        </w:numPr>
        <w:jc w:val="both"/>
        <w:rPr>
          <w:szCs w:val="24"/>
          <w:lang w:val="sk-SK"/>
        </w:rPr>
      </w:pPr>
      <w:r>
        <w:rPr>
          <w:szCs w:val="24"/>
          <w:lang w:val="sk-SK"/>
        </w:rPr>
        <w:t xml:space="preserve">stroje, prístroje a zariadenia v nominálnej výške 75 000 </w:t>
      </w:r>
      <w:proofErr w:type="spellStart"/>
      <w:r>
        <w:rPr>
          <w:szCs w:val="24"/>
          <w:lang w:val="sk-SK"/>
        </w:rPr>
        <w:t>000</w:t>
      </w:r>
      <w:proofErr w:type="spellEnd"/>
      <w:r>
        <w:rPr>
          <w:szCs w:val="24"/>
          <w:lang w:val="sk-SK"/>
        </w:rPr>
        <w:t xml:space="preserve"> </w:t>
      </w:r>
      <w:r w:rsidR="00C73BAF">
        <w:rPr>
          <w:szCs w:val="24"/>
          <w:lang w:val="sk-SK"/>
        </w:rPr>
        <w:t>e</w:t>
      </w:r>
      <w:r>
        <w:rPr>
          <w:szCs w:val="24"/>
          <w:lang w:val="sk-SK"/>
        </w:rPr>
        <w:t>ur.</w:t>
      </w:r>
    </w:p>
    <w:p w:rsidR="002675A8" w:rsidRPr="00553517" w:rsidRDefault="002675A8" w:rsidP="002675A8">
      <w:pPr>
        <w:pStyle w:val="Zkladntext2"/>
        <w:jc w:val="both"/>
        <w:rPr>
          <w:szCs w:val="24"/>
          <w:lang w:val="sk-SK"/>
        </w:rPr>
      </w:pPr>
    </w:p>
    <w:p w:rsidR="002675A8" w:rsidRPr="003901F3" w:rsidRDefault="002675A8" w:rsidP="002675A8">
      <w:pPr>
        <w:pStyle w:val="Zkladntext2"/>
        <w:jc w:val="both"/>
        <w:rPr>
          <w:szCs w:val="24"/>
        </w:rPr>
      </w:pPr>
      <w:r>
        <w:rPr>
          <w:szCs w:val="24"/>
          <w:lang w:val="sk-SK"/>
        </w:rPr>
        <w:t>I</w:t>
      </w:r>
      <w:r w:rsidRPr="003901F3">
        <w:rPr>
          <w:szCs w:val="24"/>
        </w:rPr>
        <w:t>ntenzita investičnej pomoci musí byť vypočítaná vzhľadom na</w:t>
      </w:r>
      <w:r w:rsidRPr="003901F3">
        <w:rPr>
          <w:szCs w:val="24"/>
          <w:lang w:val="sk-SK"/>
        </w:rPr>
        <w:t> </w:t>
      </w:r>
      <w:r w:rsidRPr="003901F3">
        <w:rPr>
          <w:szCs w:val="24"/>
        </w:rPr>
        <w:t>ekvivalent hrubej hotovostnej finančnej pomoci. Intenzita investičnej pomoci v ekvivalente hrubej hotovostnej finančnej pomoci (GGE) je diskontovaná hodnota pomoci vyjadrená ako</w:t>
      </w:r>
      <w:r w:rsidRPr="003901F3">
        <w:rPr>
          <w:szCs w:val="24"/>
          <w:lang w:val="sk-SK"/>
        </w:rPr>
        <w:t> </w:t>
      </w:r>
      <w:r w:rsidRPr="003901F3">
        <w:rPr>
          <w:szCs w:val="24"/>
        </w:rPr>
        <w:t>percento diskontovanej hodnoty oprávnených nákladov</w:t>
      </w:r>
      <w:r w:rsidRPr="003901F3">
        <w:rPr>
          <w:szCs w:val="24"/>
          <w:lang w:val="sk-SK"/>
        </w:rPr>
        <w:t>, počítaná v čase poskytnutia pomoci na</w:t>
      </w:r>
      <w:r>
        <w:rPr>
          <w:szCs w:val="24"/>
          <w:lang w:val="sk-SK"/>
        </w:rPr>
        <w:t> </w:t>
      </w:r>
      <w:r w:rsidRPr="003901F3">
        <w:rPr>
          <w:szCs w:val="24"/>
          <w:lang w:val="sk-SK"/>
        </w:rPr>
        <w:t xml:space="preserve">základe </w:t>
      </w:r>
      <w:r w:rsidR="0080082B">
        <w:rPr>
          <w:szCs w:val="24"/>
          <w:lang w:val="sk-SK"/>
        </w:rPr>
        <w:t xml:space="preserve">diskontnej </w:t>
      </w:r>
      <w:r w:rsidRPr="003901F3">
        <w:rPr>
          <w:szCs w:val="24"/>
          <w:lang w:val="sk-SK"/>
        </w:rPr>
        <w:t>sadzby platnej k tomuto dátumu</w:t>
      </w:r>
      <w:r w:rsidRPr="003901F3">
        <w:rPr>
          <w:szCs w:val="24"/>
        </w:rPr>
        <w:t>.</w:t>
      </w:r>
    </w:p>
    <w:p w:rsidR="002675A8" w:rsidRPr="003901F3" w:rsidRDefault="002675A8" w:rsidP="002675A8">
      <w:pPr>
        <w:pStyle w:val="Zkladntext2"/>
        <w:rPr>
          <w:szCs w:val="24"/>
        </w:rPr>
      </w:pPr>
    </w:p>
    <w:p w:rsidR="002675A8" w:rsidRDefault="002675A8" w:rsidP="002675A8">
      <w:pPr>
        <w:pStyle w:val="Zkladntext2"/>
        <w:jc w:val="both"/>
        <w:rPr>
          <w:szCs w:val="24"/>
          <w:lang w:val="sk-SK"/>
        </w:rPr>
      </w:pPr>
      <w:r w:rsidRPr="003901F3">
        <w:rPr>
          <w:szCs w:val="24"/>
        </w:rPr>
        <w:t>Oprávnené náklady rozvrhnuté do viacerých rokov sa musia na účely stanovenia výšky investičnej pomoci diskontovať na hodnotu v čase jej oznámenia.</w:t>
      </w:r>
      <w:r w:rsidRPr="003901F3">
        <w:rPr>
          <w:szCs w:val="24"/>
          <w:lang w:val="sk-SK"/>
        </w:rPr>
        <w:t xml:space="preserve"> </w:t>
      </w:r>
    </w:p>
    <w:p w:rsidR="002675A8" w:rsidRPr="003901F3" w:rsidRDefault="002675A8" w:rsidP="002675A8">
      <w:pPr>
        <w:pStyle w:val="Zkladntext2"/>
        <w:jc w:val="both"/>
        <w:rPr>
          <w:szCs w:val="24"/>
          <w:lang w:val="sk-SK"/>
        </w:rPr>
      </w:pPr>
    </w:p>
    <w:p w:rsidR="002675A8" w:rsidRDefault="002675A8" w:rsidP="002675A8">
      <w:pPr>
        <w:pStyle w:val="Zkladntext2"/>
        <w:jc w:val="both"/>
        <w:rPr>
          <w:szCs w:val="24"/>
        </w:rPr>
      </w:pPr>
      <w:r w:rsidRPr="003901F3">
        <w:rPr>
          <w:szCs w:val="24"/>
        </w:rPr>
        <w:t xml:space="preserve">Investičná pomoc splatná v niekoľkých splátkach sa diskontuje na svoju hodnotu v čase </w:t>
      </w:r>
      <w:r w:rsidR="0080082B">
        <w:rPr>
          <w:szCs w:val="24"/>
          <w:lang w:val="sk-SK"/>
        </w:rPr>
        <w:t>poskytnutia</w:t>
      </w:r>
      <w:r w:rsidRPr="003901F3">
        <w:rPr>
          <w:szCs w:val="24"/>
        </w:rPr>
        <w:t xml:space="preserve"> na základe </w:t>
      </w:r>
      <w:r w:rsidR="0080082B">
        <w:rPr>
          <w:szCs w:val="24"/>
          <w:lang w:val="sk-SK"/>
        </w:rPr>
        <w:t xml:space="preserve">diskontnej </w:t>
      </w:r>
      <w:r w:rsidRPr="003901F3">
        <w:rPr>
          <w:szCs w:val="24"/>
        </w:rPr>
        <w:t xml:space="preserve">sadzby platnej v čase </w:t>
      </w:r>
      <w:r w:rsidRPr="00BB2965">
        <w:rPr>
          <w:szCs w:val="24"/>
          <w:lang w:val="sk-SK"/>
        </w:rPr>
        <w:t>poskytnutia</w:t>
      </w:r>
      <w:r w:rsidRPr="00BB2965">
        <w:rPr>
          <w:szCs w:val="24"/>
        </w:rPr>
        <w:t>.</w:t>
      </w:r>
      <w:r w:rsidRPr="003901F3">
        <w:rPr>
          <w:szCs w:val="24"/>
        </w:rPr>
        <w:t xml:space="preserve"> </w:t>
      </w:r>
    </w:p>
    <w:p w:rsidR="002675A8" w:rsidRPr="00DA6FCD" w:rsidRDefault="002675A8" w:rsidP="002675A8">
      <w:pPr>
        <w:pStyle w:val="Zkladntext2"/>
        <w:jc w:val="both"/>
        <w:rPr>
          <w:szCs w:val="24"/>
          <w:lang w:val="sk-SK"/>
        </w:rPr>
      </w:pPr>
    </w:p>
    <w:p w:rsidR="002675A8" w:rsidRDefault="002675A8" w:rsidP="002675A8">
      <w:pPr>
        <w:pStyle w:val="Text-M"/>
        <w:spacing w:before="0" w:after="0"/>
      </w:pPr>
      <w:r>
        <w:t xml:space="preserve">Aplikujúc ustanovenie </w:t>
      </w:r>
      <w:r w:rsidRPr="0023122A">
        <w:t xml:space="preserve">čl. 7 bod 4 </w:t>
      </w:r>
      <w:r>
        <w:t>nariadenia Komisie č. 651/2014,</w:t>
      </w:r>
      <w:r w:rsidRPr="0023122A">
        <w:t xml:space="preserve"> </w:t>
      </w:r>
      <w:r>
        <w:t>diskontácia tranží pomoci vo forme úľavy na dani z príjmu podľa § 2 ods. 1 písm. b) zákona o investičnej pomoci, sa uskutoční na základe diskontných sadzieb uplatniteľných vždy v tom čase, keď daňové zvýhodnenie nadobudne účinnosť.</w:t>
      </w:r>
    </w:p>
    <w:p w:rsidR="002675A8" w:rsidRDefault="002675A8" w:rsidP="002675A8">
      <w:pPr>
        <w:pStyle w:val="Zkladntext2"/>
        <w:tabs>
          <w:tab w:val="left" w:pos="3765"/>
        </w:tabs>
        <w:jc w:val="both"/>
        <w:rPr>
          <w:szCs w:val="24"/>
          <w:lang w:val="sk-SK"/>
        </w:rPr>
      </w:pPr>
    </w:p>
    <w:p w:rsidR="002675A8" w:rsidRPr="008E7FA0" w:rsidRDefault="002675A8" w:rsidP="002675A8">
      <w:pPr>
        <w:pStyle w:val="Zkladntext2"/>
        <w:tabs>
          <w:tab w:val="left" w:pos="3765"/>
        </w:tabs>
        <w:jc w:val="both"/>
        <w:rPr>
          <w:szCs w:val="24"/>
        </w:rPr>
      </w:pPr>
      <w:r w:rsidRPr="008E7FA0">
        <w:rPr>
          <w:szCs w:val="24"/>
        </w:rPr>
        <w:t xml:space="preserve">Podľa oznámenia Európskej komisie s účinnosťou od 1. </w:t>
      </w:r>
      <w:r w:rsidR="00771C84">
        <w:rPr>
          <w:szCs w:val="24"/>
          <w:lang w:val="sk-SK"/>
        </w:rPr>
        <w:t>marca</w:t>
      </w:r>
      <w:r w:rsidR="00771C84">
        <w:rPr>
          <w:szCs w:val="24"/>
        </w:rPr>
        <w:t xml:space="preserve"> </w:t>
      </w:r>
      <w:r w:rsidRPr="008E7FA0">
        <w:rPr>
          <w:szCs w:val="24"/>
        </w:rPr>
        <w:t>201</w:t>
      </w:r>
      <w:r>
        <w:rPr>
          <w:szCs w:val="24"/>
          <w:lang w:val="sk-SK"/>
        </w:rPr>
        <w:t>6</w:t>
      </w:r>
      <w:r w:rsidRPr="008E7FA0">
        <w:rPr>
          <w:szCs w:val="24"/>
        </w:rPr>
        <w:t xml:space="preserve"> </w:t>
      </w:r>
      <w:r>
        <w:rPr>
          <w:szCs w:val="24"/>
        </w:rPr>
        <w:t xml:space="preserve">je </w:t>
      </w:r>
      <w:r w:rsidRPr="008E7FA0">
        <w:rPr>
          <w:szCs w:val="24"/>
        </w:rPr>
        <w:t>pre Slovenskú republiku stanovená základná sadzba vo výške 0,</w:t>
      </w:r>
      <w:r>
        <w:rPr>
          <w:szCs w:val="24"/>
          <w:lang w:val="sk-SK"/>
        </w:rPr>
        <w:t>0</w:t>
      </w:r>
      <w:r w:rsidR="00771C84">
        <w:rPr>
          <w:szCs w:val="24"/>
          <w:lang w:val="sk-SK"/>
        </w:rPr>
        <w:t>6</w:t>
      </w:r>
      <w:r w:rsidRPr="008E7FA0">
        <w:rPr>
          <w:szCs w:val="24"/>
        </w:rPr>
        <w:t xml:space="preserve"> %. </w:t>
      </w:r>
    </w:p>
    <w:p w:rsidR="002675A8" w:rsidRDefault="002675A8" w:rsidP="002675A8">
      <w:pPr>
        <w:pStyle w:val="Zkladntext2"/>
        <w:tabs>
          <w:tab w:val="left" w:pos="3765"/>
        </w:tabs>
        <w:jc w:val="both"/>
        <w:rPr>
          <w:szCs w:val="24"/>
        </w:rPr>
      </w:pPr>
    </w:p>
    <w:p w:rsidR="002675A8" w:rsidRDefault="002675A8" w:rsidP="002675A8">
      <w:pPr>
        <w:pStyle w:val="Zkladntext2"/>
        <w:tabs>
          <w:tab w:val="left" w:pos="3765"/>
        </w:tabs>
        <w:jc w:val="both"/>
        <w:rPr>
          <w:szCs w:val="24"/>
        </w:rPr>
      </w:pPr>
      <w:r>
        <w:rPr>
          <w:szCs w:val="24"/>
        </w:rPr>
        <w:t>Aplikujúc oznámenie Európskej komisie o </w:t>
      </w:r>
      <w:r>
        <w:rPr>
          <w:szCs w:val="24"/>
          <w:lang w:val="sk-SK"/>
        </w:rPr>
        <w:t xml:space="preserve"> </w:t>
      </w:r>
      <w:r>
        <w:rPr>
          <w:szCs w:val="24"/>
        </w:rPr>
        <w:t>revízii spôsobu stanovenia základných sadzieb,</w:t>
      </w:r>
      <w:r>
        <w:rPr>
          <w:szCs w:val="24"/>
        </w:rPr>
        <w:br/>
        <w:t xml:space="preserve">v prípade diskontnej sadzby, ktorá sa používa na výpočet súčasných hodnôt, sa k základnej sadzbe pripočítava marža 100 bázických bodov. </w:t>
      </w:r>
    </w:p>
    <w:p w:rsidR="002675A8" w:rsidRDefault="002675A8" w:rsidP="002675A8">
      <w:pPr>
        <w:jc w:val="both"/>
        <w:rPr>
          <w:sz w:val="24"/>
          <w:szCs w:val="24"/>
        </w:rPr>
      </w:pPr>
    </w:p>
    <w:p w:rsidR="002675A8" w:rsidRPr="008B3907" w:rsidRDefault="002675A8" w:rsidP="002675A8">
      <w:pPr>
        <w:jc w:val="both"/>
        <w:rPr>
          <w:sz w:val="24"/>
          <w:szCs w:val="24"/>
        </w:rPr>
      </w:pPr>
      <w:r w:rsidRPr="003901F3">
        <w:rPr>
          <w:sz w:val="24"/>
          <w:szCs w:val="24"/>
        </w:rPr>
        <w:t>Diskontovaná hodnota oprávnených nákladov vhodných na poskytnutie investičnej pomoci </w:t>
      </w:r>
      <w:r>
        <w:rPr>
          <w:sz w:val="24"/>
          <w:szCs w:val="24"/>
        </w:rPr>
        <w:t xml:space="preserve">a na účely výpočtu intenzity pomoci </w:t>
      </w:r>
      <w:r w:rsidRPr="00EE4869">
        <w:rPr>
          <w:sz w:val="24"/>
          <w:szCs w:val="24"/>
        </w:rPr>
        <w:t>je celkovo</w:t>
      </w:r>
      <w:r>
        <w:rPr>
          <w:sz w:val="24"/>
          <w:szCs w:val="24"/>
        </w:rPr>
        <w:t xml:space="preserve"> </w:t>
      </w:r>
      <w:r w:rsidRPr="008B3907">
        <w:rPr>
          <w:sz w:val="24"/>
          <w:szCs w:val="24"/>
        </w:rPr>
        <w:t>96</w:t>
      </w:r>
      <w:r w:rsidR="008B3907" w:rsidRPr="008B3907">
        <w:rPr>
          <w:sz w:val="24"/>
          <w:szCs w:val="24"/>
        </w:rPr>
        <w:t> 323 449,55</w:t>
      </w:r>
      <w:r w:rsidRPr="008B3907">
        <w:rPr>
          <w:sz w:val="24"/>
          <w:szCs w:val="24"/>
        </w:rPr>
        <w:t xml:space="preserve"> </w:t>
      </w:r>
      <w:r w:rsidR="00CC733F" w:rsidRPr="008B3907">
        <w:rPr>
          <w:sz w:val="24"/>
          <w:szCs w:val="24"/>
        </w:rPr>
        <w:t>e</w:t>
      </w:r>
      <w:r w:rsidRPr="008B3907">
        <w:rPr>
          <w:sz w:val="24"/>
          <w:szCs w:val="24"/>
        </w:rPr>
        <w:t xml:space="preserve">ur. </w:t>
      </w:r>
    </w:p>
    <w:p w:rsidR="002675A8" w:rsidRPr="008B3907" w:rsidRDefault="002675A8" w:rsidP="002675A8">
      <w:pPr>
        <w:pStyle w:val="Zkladntext2"/>
        <w:tabs>
          <w:tab w:val="left" w:pos="3765"/>
        </w:tabs>
        <w:jc w:val="both"/>
        <w:rPr>
          <w:szCs w:val="24"/>
        </w:rPr>
      </w:pPr>
    </w:p>
    <w:p w:rsidR="002675A8" w:rsidRPr="008B3907" w:rsidRDefault="002675A8" w:rsidP="002675A8">
      <w:pPr>
        <w:pStyle w:val="Zkladntext2"/>
        <w:tabs>
          <w:tab w:val="right" w:pos="7020"/>
        </w:tabs>
        <w:jc w:val="both"/>
        <w:rPr>
          <w:szCs w:val="24"/>
        </w:rPr>
      </w:pPr>
      <w:r w:rsidRPr="008B3907">
        <w:rPr>
          <w:szCs w:val="24"/>
        </w:rPr>
        <w:t xml:space="preserve">Diskontovaná hodnota požadovanej investičnej pomoci je </w:t>
      </w:r>
      <w:r w:rsidRPr="008B3907">
        <w:rPr>
          <w:szCs w:val="24"/>
          <w:lang w:val="sk-SK"/>
        </w:rPr>
        <w:t>17</w:t>
      </w:r>
      <w:r w:rsidR="008B3907" w:rsidRPr="008B3907">
        <w:rPr>
          <w:szCs w:val="24"/>
          <w:lang w:val="sk-SK"/>
        </w:rPr>
        <w:t> 987 607,33</w:t>
      </w:r>
      <w:r w:rsidRPr="008B3907">
        <w:rPr>
          <w:szCs w:val="24"/>
          <w:lang w:val="sk-SK"/>
        </w:rPr>
        <w:t xml:space="preserve"> </w:t>
      </w:r>
      <w:r w:rsidR="00C73BAF" w:rsidRPr="008B3907">
        <w:rPr>
          <w:szCs w:val="24"/>
          <w:lang w:val="sk-SK"/>
        </w:rPr>
        <w:t>e</w:t>
      </w:r>
      <w:proofErr w:type="spellStart"/>
      <w:r w:rsidRPr="008B3907">
        <w:rPr>
          <w:szCs w:val="24"/>
        </w:rPr>
        <w:t>ur</w:t>
      </w:r>
      <w:proofErr w:type="spellEnd"/>
      <w:r w:rsidRPr="008B3907">
        <w:rPr>
          <w:szCs w:val="24"/>
          <w:lang w:val="sk-SK"/>
        </w:rPr>
        <w:t>, z toho vo forme:</w:t>
      </w:r>
      <w:r w:rsidRPr="008B3907">
        <w:rPr>
          <w:szCs w:val="24"/>
        </w:rPr>
        <w:t xml:space="preserve"> </w:t>
      </w:r>
    </w:p>
    <w:p w:rsidR="00C73BAF" w:rsidRPr="008B3907" w:rsidRDefault="00C73BAF" w:rsidP="002675A8">
      <w:pPr>
        <w:pStyle w:val="Zkladntext2"/>
        <w:tabs>
          <w:tab w:val="right" w:pos="7020"/>
        </w:tabs>
        <w:jc w:val="both"/>
        <w:rPr>
          <w:szCs w:val="24"/>
          <w:lang w:val="sk-SK"/>
        </w:rPr>
      </w:pPr>
    </w:p>
    <w:p w:rsidR="002675A8" w:rsidRPr="008B3907" w:rsidRDefault="002675A8" w:rsidP="002675A8">
      <w:pPr>
        <w:pStyle w:val="Zkladntext2"/>
        <w:numPr>
          <w:ilvl w:val="0"/>
          <w:numId w:val="11"/>
        </w:numPr>
        <w:jc w:val="both"/>
        <w:rPr>
          <w:szCs w:val="24"/>
          <w:lang w:val="sk-SK"/>
        </w:rPr>
      </w:pPr>
      <w:r w:rsidRPr="008B3907">
        <w:rPr>
          <w:lang w:val="sk-SK"/>
        </w:rPr>
        <w:t xml:space="preserve"> d</w:t>
      </w:r>
      <w:proofErr w:type="spellStart"/>
      <w:r w:rsidRPr="008B3907">
        <w:t>otácie</w:t>
      </w:r>
      <w:proofErr w:type="spellEnd"/>
      <w:r w:rsidRPr="008B3907">
        <w:t xml:space="preserve"> na obstaraný dlhodobý hmotný majetok v hodnote </w:t>
      </w:r>
      <w:r w:rsidRPr="008B3907">
        <w:rPr>
          <w:lang w:val="sk-SK"/>
        </w:rPr>
        <w:t>16</w:t>
      </w:r>
      <w:r w:rsidR="008B3907" w:rsidRPr="008B3907">
        <w:rPr>
          <w:lang w:val="sk-SK"/>
        </w:rPr>
        <w:t> 070 206,90</w:t>
      </w:r>
      <w:r w:rsidRPr="008B3907">
        <w:t xml:space="preserve"> </w:t>
      </w:r>
      <w:r w:rsidR="00C73BAF" w:rsidRPr="008B3907">
        <w:rPr>
          <w:lang w:val="sk-SK"/>
        </w:rPr>
        <w:t>e</w:t>
      </w:r>
      <w:proofErr w:type="spellStart"/>
      <w:r w:rsidRPr="008B3907">
        <w:t>ur</w:t>
      </w:r>
      <w:proofErr w:type="spellEnd"/>
      <w:r w:rsidRPr="008B3907">
        <w:t>,</w:t>
      </w:r>
    </w:p>
    <w:p w:rsidR="002675A8" w:rsidRPr="008B3907" w:rsidRDefault="002675A8" w:rsidP="002675A8">
      <w:pPr>
        <w:pStyle w:val="Zkladntext2"/>
        <w:numPr>
          <w:ilvl w:val="0"/>
          <w:numId w:val="11"/>
        </w:numPr>
        <w:jc w:val="both"/>
        <w:rPr>
          <w:szCs w:val="24"/>
          <w:lang w:val="sk-SK"/>
        </w:rPr>
      </w:pPr>
      <w:r w:rsidRPr="008B3907">
        <w:t xml:space="preserve"> </w:t>
      </w:r>
      <w:r w:rsidRPr="008B3907">
        <w:rPr>
          <w:lang w:val="sk-SK"/>
        </w:rPr>
        <w:t>ú</w:t>
      </w:r>
      <w:proofErr w:type="spellStart"/>
      <w:r w:rsidRPr="008B3907">
        <w:t>ľavy</w:t>
      </w:r>
      <w:proofErr w:type="spellEnd"/>
      <w:r w:rsidRPr="008B3907">
        <w:t xml:space="preserve"> na dani z príjmu v hodnote </w:t>
      </w:r>
      <w:r w:rsidRPr="008B3907">
        <w:rPr>
          <w:lang w:val="sk-SK"/>
        </w:rPr>
        <w:t>1</w:t>
      </w:r>
      <w:r w:rsidR="008B3907" w:rsidRPr="008B3907">
        <w:rPr>
          <w:lang w:val="sk-SK"/>
        </w:rPr>
        <w:t> 917 400,43</w:t>
      </w:r>
      <w:r w:rsidRPr="008B3907">
        <w:t xml:space="preserve"> </w:t>
      </w:r>
      <w:r w:rsidR="00C73BAF" w:rsidRPr="008B3907">
        <w:rPr>
          <w:lang w:val="sk-SK"/>
        </w:rPr>
        <w:t>e</w:t>
      </w:r>
      <w:proofErr w:type="spellStart"/>
      <w:r w:rsidRPr="008B3907">
        <w:t>ur</w:t>
      </w:r>
      <w:proofErr w:type="spellEnd"/>
      <w:r w:rsidRPr="008B3907">
        <w:rPr>
          <w:lang w:val="sk-SK"/>
        </w:rPr>
        <w:t>.</w:t>
      </w:r>
    </w:p>
    <w:p w:rsidR="002675A8" w:rsidRPr="008B3907" w:rsidRDefault="002675A8" w:rsidP="002675A8">
      <w:pPr>
        <w:pStyle w:val="Zkladntext2"/>
        <w:ind w:left="360"/>
        <w:jc w:val="both"/>
        <w:rPr>
          <w:szCs w:val="24"/>
        </w:rPr>
      </w:pPr>
    </w:p>
    <w:p w:rsidR="002675A8" w:rsidRDefault="002675A8" w:rsidP="002675A8">
      <w:pPr>
        <w:pStyle w:val="Zkladntext2"/>
        <w:jc w:val="both"/>
        <w:rPr>
          <w:szCs w:val="24"/>
          <w:lang w:val="sk-SK"/>
        </w:rPr>
      </w:pPr>
      <w:r w:rsidRPr="008B3907">
        <w:rPr>
          <w:szCs w:val="24"/>
        </w:rPr>
        <w:t xml:space="preserve">Celková intenzita požadovanej investičnej pomoci v ekvivalente hrubej hotovostnej finančnej pomoci (GGE) pre daný investičný zámer </w:t>
      </w:r>
      <w:r w:rsidRPr="00072D80">
        <w:rPr>
          <w:szCs w:val="24"/>
        </w:rPr>
        <w:t xml:space="preserve">je </w:t>
      </w:r>
      <w:r w:rsidRPr="00072D80">
        <w:rPr>
          <w:szCs w:val="24"/>
          <w:lang w:val="sk-SK"/>
        </w:rPr>
        <w:t xml:space="preserve">toho času 18,67 </w:t>
      </w:r>
      <w:r w:rsidRPr="00072D80">
        <w:rPr>
          <w:szCs w:val="24"/>
        </w:rPr>
        <w:t xml:space="preserve">%, čo je </w:t>
      </w:r>
      <w:r w:rsidRPr="00072D80">
        <w:rPr>
          <w:szCs w:val="24"/>
          <w:lang w:val="sk-SK"/>
        </w:rPr>
        <w:t xml:space="preserve">pod </w:t>
      </w:r>
      <w:r w:rsidRPr="00072D80">
        <w:rPr>
          <w:szCs w:val="24"/>
        </w:rPr>
        <w:t>maximáln</w:t>
      </w:r>
      <w:proofErr w:type="spellStart"/>
      <w:r w:rsidRPr="00072D80">
        <w:rPr>
          <w:szCs w:val="24"/>
          <w:lang w:val="sk-SK"/>
        </w:rPr>
        <w:t>ou</w:t>
      </w:r>
      <w:proofErr w:type="spellEnd"/>
      <w:r w:rsidRPr="00072D80">
        <w:rPr>
          <w:szCs w:val="24"/>
        </w:rPr>
        <w:t xml:space="preserve"> možn</w:t>
      </w:r>
      <w:r w:rsidRPr="00072D80">
        <w:rPr>
          <w:szCs w:val="24"/>
          <w:lang w:val="sk-SK"/>
        </w:rPr>
        <w:t>ou</w:t>
      </w:r>
      <w:r w:rsidRPr="00072D80">
        <w:rPr>
          <w:szCs w:val="24"/>
        </w:rPr>
        <w:t xml:space="preserve"> intenzit</w:t>
      </w:r>
      <w:r w:rsidRPr="00072D80">
        <w:rPr>
          <w:szCs w:val="24"/>
          <w:lang w:val="sk-SK"/>
        </w:rPr>
        <w:t>ou</w:t>
      </w:r>
      <w:r w:rsidRPr="00072D80">
        <w:rPr>
          <w:szCs w:val="24"/>
        </w:rPr>
        <w:t xml:space="preserve"> </w:t>
      </w:r>
      <w:r w:rsidRPr="00072D80">
        <w:rPr>
          <w:szCs w:val="24"/>
          <w:lang w:val="sk-SK"/>
        </w:rPr>
        <w:t xml:space="preserve">investičnej </w:t>
      </w:r>
      <w:r w:rsidRPr="00072D80">
        <w:rPr>
          <w:szCs w:val="24"/>
        </w:rPr>
        <w:t xml:space="preserve">pomoci </w:t>
      </w:r>
      <w:r w:rsidR="002D7F8D">
        <w:rPr>
          <w:lang w:val="sk-SK"/>
        </w:rPr>
        <w:t>p</w:t>
      </w:r>
      <w:proofErr w:type="spellStart"/>
      <w:r w:rsidR="002D7F8D">
        <w:t>odľa</w:t>
      </w:r>
      <w:proofErr w:type="spellEnd"/>
      <w:r w:rsidR="002D7F8D">
        <w:t xml:space="preserve"> § 3  nariadenia vlády a prílohy č. 1 k nariadeniu vlády</w:t>
      </w:r>
      <w:r w:rsidRPr="00072D80">
        <w:rPr>
          <w:szCs w:val="24"/>
        </w:rPr>
        <w:t>.</w:t>
      </w:r>
      <w:r w:rsidRPr="00F2424A">
        <w:rPr>
          <w:szCs w:val="24"/>
        </w:rPr>
        <w:t xml:space="preserve"> Uvedená intenzita pomoci je v súlade s mapou regionálnej štátnej pomoci na roky </w:t>
      </w:r>
      <w:r w:rsidR="00E84A0C">
        <w:rPr>
          <w:szCs w:val="24"/>
          <w:lang w:val="sk-SK"/>
        </w:rPr>
        <w:t xml:space="preserve">  </w:t>
      </w:r>
      <w:bookmarkStart w:id="0" w:name="_GoBack"/>
      <w:bookmarkEnd w:id="0"/>
      <w:r w:rsidRPr="00F2424A">
        <w:rPr>
          <w:szCs w:val="24"/>
        </w:rPr>
        <w:t>2014 – 2020 platnou pre Slovenskú republiku, kto</w:t>
      </w:r>
      <w:r>
        <w:rPr>
          <w:szCs w:val="24"/>
        </w:rPr>
        <w:t>rú schválila Európska komisia.</w:t>
      </w:r>
      <w:r>
        <w:rPr>
          <w:szCs w:val="24"/>
          <w:lang w:val="sk-SK"/>
        </w:rPr>
        <w:t xml:space="preserve"> </w:t>
      </w:r>
    </w:p>
    <w:p w:rsidR="002675A8" w:rsidRDefault="002675A8" w:rsidP="002675A8">
      <w:pPr>
        <w:pStyle w:val="Zkladntext2"/>
        <w:jc w:val="both"/>
        <w:rPr>
          <w:szCs w:val="24"/>
          <w:lang w:val="sk-SK"/>
        </w:rPr>
      </w:pPr>
    </w:p>
    <w:p w:rsidR="002675A8" w:rsidRPr="003901F3" w:rsidRDefault="002675A8" w:rsidP="002675A8">
      <w:pPr>
        <w:pStyle w:val="Zkladntext2"/>
        <w:jc w:val="both"/>
        <w:rPr>
          <w:szCs w:val="24"/>
          <w:lang w:val="sk-SK"/>
        </w:rPr>
      </w:pPr>
      <w:r w:rsidRPr="003901F3">
        <w:rPr>
          <w:szCs w:val="24"/>
          <w:lang w:val="sk-SK"/>
        </w:rPr>
        <w:t>Uvedený prepočet investičného zámeru je iba orientačný a </w:t>
      </w:r>
      <w:r>
        <w:rPr>
          <w:szCs w:val="24"/>
          <w:lang w:val="sk-SK"/>
        </w:rPr>
        <w:t xml:space="preserve"> </w:t>
      </w:r>
      <w:r w:rsidRPr="003901F3">
        <w:rPr>
          <w:szCs w:val="24"/>
          <w:lang w:val="sk-SK"/>
        </w:rPr>
        <w:t xml:space="preserve">uvedené sumy budú prepočítané v čase poskytnutia investičnej pomoci podľa platnej </w:t>
      </w:r>
      <w:r w:rsidR="00B73DE4">
        <w:rPr>
          <w:szCs w:val="24"/>
          <w:lang w:val="sk-SK"/>
        </w:rPr>
        <w:t>diskontnej</w:t>
      </w:r>
      <w:r w:rsidRPr="003901F3">
        <w:rPr>
          <w:szCs w:val="24"/>
          <w:lang w:val="sk-SK"/>
        </w:rPr>
        <w:t xml:space="preserve"> sadzby. </w:t>
      </w:r>
    </w:p>
    <w:p w:rsidR="002675A8" w:rsidRDefault="002675A8" w:rsidP="002675A8">
      <w:pPr>
        <w:jc w:val="both"/>
        <w:rPr>
          <w:sz w:val="24"/>
          <w:szCs w:val="24"/>
        </w:rPr>
      </w:pPr>
    </w:p>
    <w:p w:rsidR="002675A8" w:rsidRPr="003901F3" w:rsidRDefault="002675A8" w:rsidP="002675A8">
      <w:pPr>
        <w:jc w:val="both"/>
        <w:rPr>
          <w:sz w:val="24"/>
          <w:szCs w:val="24"/>
        </w:rPr>
      </w:pPr>
    </w:p>
    <w:p w:rsidR="002675A8" w:rsidRPr="000B0545" w:rsidRDefault="002675A8" w:rsidP="002675A8">
      <w:pPr>
        <w:pStyle w:val="Zkladntext2"/>
        <w:numPr>
          <w:ilvl w:val="0"/>
          <w:numId w:val="4"/>
        </w:numPr>
        <w:rPr>
          <w:b/>
          <w:bCs/>
          <w:szCs w:val="24"/>
        </w:rPr>
      </w:pPr>
      <w:r w:rsidRPr="000B0545">
        <w:rPr>
          <w:b/>
          <w:bCs/>
          <w:szCs w:val="24"/>
        </w:rPr>
        <w:t>Záver</w:t>
      </w:r>
    </w:p>
    <w:p w:rsidR="002675A8" w:rsidRPr="003901F3" w:rsidRDefault="002675A8" w:rsidP="002675A8">
      <w:pPr>
        <w:pStyle w:val="Zkladntext2"/>
        <w:rPr>
          <w:b/>
          <w:szCs w:val="24"/>
        </w:rPr>
      </w:pPr>
    </w:p>
    <w:p w:rsidR="002675A8" w:rsidRPr="003C3720" w:rsidRDefault="002675A8" w:rsidP="002675A8">
      <w:pPr>
        <w:pStyle w:val="Text-M"/>
      </w:pPr>
      <w:r w:rsidRPr="00770F82">
        <w:t>Vzhľadom na to, že:</w:t>
      </w:r>
    </w:p>
    <w:p w:rsidR="002675A8" w:rsidRDefault="002675A8" w:rsidP="002675A8">
      <w:pPr>
        <w:pStyle w:val="Odsekzoznamu"/>
        <w:numPr>
          <w:ilvl w:val="0"/>
          <w:numId w:val="16"/>
        </w:numPr>
        <w:spacing w:after="0"/>
        <w:ind w:left="714" w:hanging="357"/>
        <w:jc w:val="both"/>
        <w:rPr>
          <w:rFonts w:ascii="Times New Roman" w:hAnsi="Times New Roman"/>
          <w:sz w:val="24"/>
          <w:szCs w:val="24"/>
        </w:rPr>
      </w:pPr>
      <w:r w:rsidRPr="003C3720">
        <w:rPr>
          <w:rFonts w:ascii="Times New Roman" w:hAnsi="Times New Roman"/>
          <w:sz w:val="24"/>
          <w:szCs w:val="24"/>
        </w:rPr>
        <w:t>žiadateľ spĺňa všeobecné podmienky na poskytnutie investičnej pomoc</w:t>
      </w:r>
      <w:r>
        <w:t>i,</w:t>
      </w:r>
      <w:r w:rsidRPr="00510CDC">
        <w:rPr>
          <w:rFonts w:ascii="Times New Roman" w:hAnsi="Times New Roman"/>
          <w:sz w:val="24"/>
          <w:szCs w:val="24"/>
        </w:rPr>
        <w:t xml:space="preserve"> </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t>intenzita pomoci pre investičný zámer nepresahuje maximálnu možnú intenzitu pomoci,</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t>požadovaná výška investičnej pomoci je v súlade s platnou mapou regionálnej štátnej pomoci na roky 2014 – 2020 pre Slovenskú republiku, s nariadením vlády a zákonom o investičnej pomoci,</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t>realizácia investičného zámeru podporí rozvoj zamestnanosti v regióne,</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t>produkcia smerovaná na export pozitívne ovplyvní obchodnú bilanciu Slovenska,</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lastRenderedPageBreak/>
        <w:t>výrobou budú podporení lokálni dodávatelia,</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t>realizácia investičného zámeru bude mať kladný prínos pre verejné financie,</w:t>
      </w:r>
    </w:p>
    <w:p w:rsidR="002675A8" w:rsidRPr="004573AE" w:rsidRDefault="002675A8" w:rsidP="002675A8">
      <w:pPr>
        <w:pStyle w:val="Odsekzoznamu"/>
        <w:numPr>
          <w:ilvl w:val="0"/>
          <w:numId w:val="16"/>
        </w:numPr>
        <w:spacing w:after="0"/>
        <w:ind w:left="714" w:hanging="357"/>
        <w:jc w:val="both"/>
        <w:rPr>
          <w:rFonts w:ascii="Times New Roman" w:hAnsi="Times New Roman"/>
          <w:sz w:val="24"/>
          <w:szCs w:val="24"/>
        </w:rPr>
      </w:pPr>
      <w:r w:rsidRPr="004573AE">
        <w:rPr>
          <w:rFonts w:ascii="Times New Roman" w:hAnsi="Times New Roman"/>
          <w:sz w:val="24"/>
          <w:szCs w:val="24"/>
        </w:rPr>
        <w:t>bol vypracovaný kladný odborný posudok agentúrou SIEA,</w:t>
      </w:r>
    </w:p>
    <w:p w:rsidR="002675A8" w:rsidRDefault="002675A8" w:rsidP="002675A8">
      <w:pPr>
        <w:pStyle w:val="Odsekzoznamu"/>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plánovaná </w:t>
      </w:r>
      <w:r w:rsidRPr="004573AE">
        <w:rPr>
          <w:rFonts w:ascii="Times New Roman" w:hAnsi="Times New Roman"/>
          <w:sz w:val="24"/>
          <w:szCs w:val="24"/>
        </w:rPr>
        <w:t>výrobná kapacita podniku, ktorý je predmetom investičného zámeru</w:t>
      </w:r>
      <w:r>
        <w:rPr>
          <w:rFonts w:ascii="Times New Roman" w:hAnsi="Times New Roman"/>
          <w:sz w:val="24"/>
          <w:szCs w:val="24"/>
        </w:rPr>
        <w:t>,</w:t>
      </w:r>
      <w:r w:rsidRPr="004573AE">
        <w:rPr>
          <w:rFonts w:ascii="Times New Roman" w:hAnsi="Times New Roman"/>
          <w:sz w:val="24"/>
          <w:szCs w:val="24"/>
        </w:rPr>
        <w:t xml:space="preserve"> </w:t>
      </w:r>
      <w:r>
        <w:rPr>
          <w:rFonts w:ascii="Times New Roman" w:hAnsi="Times New Roman"/>
          <w:sz w:val="24"/>
          <w:szCs w:val="24"/>
        </w:rPr>
        <w:t>bude</w:t>
      </w:r>
      <w:r w:rsidRPr="004573AE">
        <w:rPr>
          <w:rFonts w:ascii="Times New Roman" w:hAnsi="Times New Roman"/>
          <w:sz w:val="24"/>
          <w:szCs w:val="24"/>
        </w:rPr>
        <w:t xml:space="preserve"> na úrovni </w:t>
      </w:r>
    </w:p>
    <w:p w:rsidR="002675A8" w:rsidRDefault="002675A8" w:rsidP="002675A8">
      <w:pPr>
        <w:pStyle w:val="Odsekzoznamu"/>
        <w:spacing w:after="0" w:line="240" w:lineRule="auto"/>
        <w:ind w:left="714"/>
        <w:jc w:val="both"/>
        <w:rPr>
          <w:rFonts w:ascii="Times New Roman" w:hAnsi="Times New Roman"/>
          <w:sz w:val="24"/>
          <w:szCs w:val="24"/>
        </w:rPr>
      </w:pPr>
      <w:r w:rsidRPr="004573AE">
        <w:rPr>
          <w:rFonts w:ascii="Times New Roman" w:hAnsi="Times New Roman"/>
          <w:sz w:val="24"/>
          <w:szCs w:val="24"/>
        </w:rPr>
        <w:t>55 000 ton hotového výrobku, čo by znamenalo výrazný pozitívny posun v ukazovateľoch výroby mlieka a jeho spracovania na Slovensku a pozitívnou mierou by prispela k ďalšej stabilizácii a rozvoju sektora výrobcov mlieka v Nitrianskom regióne ako aj okolitých menej rozvinutých regiónoch na Slovensku.</w:t>
      </w:r>
    </w:p>
    <w:p w:rsidR="002675A8" w:rsidRDefault="002675A8" w:rsidP="002675A8">
      <w:pPr>
        <w:pStyle w:val="Odsekzoznamu"/>
        <w:numPr>
          <w:ilvl w:val="0"/>
          <w:numId w:val="16"/>
        </w:numPr>
        <w:spacing w:after="0" w:line="240" w:lineRule="auto"/>
        <w:ind w:left="714" w:hanging="357"/>
        <w:jc w:val="both"/>
        <w:rPr>
          <w:rFonts w:ascii="Times New Roman" w:hAnsi="Times New Roman"/>
          <w:sz w:val="24"/>
          <w:szCs w:val="24"/>
        </w:rPr>
      </w:pPr>
      <w:r w:rsidRPr="009B6550">
        <w:rPr>
          <w:rFonts w:ascii="Times New Roman" w:hAnsi="Times New Roman"/>
          <w:color w:val="000000" w:themeColor="text1"/>
          <w:sz w:val="24"/>
          <w:szCs w:val="24"/>
        </w:rPr>
        <w:t xml:space="preserve">navýšenie objemu dopytu produktu surového mlieka na domácom trhu má potenciál vytvoriť sekundárne 4 násobne vyšší počet pracovných miest v mliekarenskej prvovýrobe  ako je </w:t>
      </w:r>
      <w:r w:rsidRPr="009B6550">
        <w:rPr>
          <w:rFonts w:ascii="Times New Roman" w:hAnsi="Times New Roman"/>
          <w:sz w:val="24"/>
          <w:szCs w:val="24"/>
        </w:rPr>
        <w:t>plánovaný počet nových pracovných miest vytvorený</w:t>
      </w:r>
      <w:r>
        <w:rPr>
          <w:rFonts w:ascii="Times New Roman" w:hAnsi="Times New Roman"/>
          <w:sz w:val="24"/>
          <w:szCs w:val="24"/>
        </w:rPr>
        <w:t>ch</w:t>
      </w:r>
      <w:r w:rsidRPr="009B6550">
        <w:rPr>
          <w:rFonts w:ascii="Times New Roman" w:hAnsi="Times New Roman"/>
          <w:sz w:val="24"/>
          <w:szCs w:val="24"/>
        </w:rPr>
        <w:t xml:space="preserve"> v priamej súvislosti s </w:t>
      </w:r>
      <w:r>
        <w:rPr>
          <w:rFonts w:ascii="Times New Roman" w:hAnsi="Times New Roman"/>
          <w:sz w:val="24"/>
          <w:szCs w:val="24"/>
        </w:rPr>
        <w:t>investičným</w:t>
      </w:r>
      <w:r w:rsidRPr="009B6550">
        <w:rPr>
          <w:rFonts w:ascii="Times New Roman" w:hAnsi="Times New Roman"/>
          <w:sz w:val="24"/>
          <w:szCs w:val="24"/>
        </w:rPr>
        <w:t xml:space="preserve"> </w:t>
      </w:r>
      <w:r w:rsidR="00C73BAF">
        <w:rPr>
          <w:rFonts w:ascii="Times New Roman" w:hAnsi="Times New Roman"/>
          <w:sz w:val="24"/>
          <w:szCs w:val="24"/>
        </w:rPr>
        <w:t xml:space="preserve">zámerom, </w:t>
      </w:r>
    </w:p>
    <w:p w:rsidR="002675A8" w:rsidRPr="009B6550" w:rsidRDefault="002675A8" w:rsidP="002675A8">
      <w:pPr>
        <w:pStyle w:val="Odsekzoznamu"/>
        <w:spacing w:after="0" w:line="240" w:lineRule="auto"/>
        <w:ind w:left="714"/>
        <w:jc w:val="both"/>
        <w:rPr>
          <w:rFonts w:ascii="Times New Roman" w:hAnsi="Times New Roman"/>
          <w:sz w:val="24"/>
          <w:szCs w:val="24"/>
        </w:rPr>
      </w:pPr>
    </w:p>
    <w:p w:rsidR="002675A8" w:rsidRPr="003F629C" w:rsidRDefault="00C73BAF" w:rsidP="002675A8">
      <w:pPr>
        <w:pStyle w:val="Zkladntext2"/>
        <w:jc w:val="both"/>
        <w:rPr>
          <w:lang w:val="sk-SK"/>
        </w:rPr>
      </w:pPr>
      <w:r>
        <w:rPr>
          <w:lang w:val="sk-SK"/>
        </w:rPr>
        <w:t>ministerstvo</w:t>
      </w:r>
      <w:r w:rsidR="002675A8">
        <w:rPr>
          <w:szCs w:val="24"/>
        </w:rPr>
        <w:t xml:space="preserve"> navrhuje schváliť investičnú pomoc pre </w:t>
      </w:r>
      <w:r w:rsidR="002675A8">
        <w:rPr>
          <w:szCs w:val="24"/>
          <w:lang w:val="sk-SK"/>
        </w:rPr>
        <w:t>žiadateľa</w:t>
      </w:r>
      <w:r w:rsidR="002675A8">
        <w:rPr>
          <w:szCs w:val="24"/>
        </w:rPr>
        <w:t xml:space="preserve"> na</w:t>
      </w:r>
      <w:r>
        <w:rPr>
          <w:szCs w:val="24"/>
        </w:rPr>
        <w:t xml:space="preserve"> realizáciu investičného zámeru </w:t>
      </w:r>
      <w:r w:rsidR="002675A8">
        <w:rPr>
          <w:szCs w:val="24"/>
        </w:rPr>
        <w:t>v </w:t>
      </w:r>
      <w:r>
        <w:rPr>
          <w:szCs w:val="24"/>
          <w:lang w:val="sk-SK"/>
        </w:rPr>
        <w:t>lokalite</w:t>
      </w:r>
      <w:r w:rsidR="002675A8">
        <w:rPr>
          <w:szCs w:val="24"/>
        </w:rPr>
        <w:t xml:space="preserve"> Čab, </w:t>
      </w:r>
      <w:r w:rsidR="002675A8" w:rsidRPr="009B6A82">
        <w:rPr>
          <w:szCs w:val="24"/>
        </w:rPr>
        <w:t xml:space="preserve">okres </w:t>
      </w:r>
      <w:r w:rsidR="002675A8">
        <w:rPr>
          <w:szCs w:val="24"/>
        </w:rPr>
        <w:t>Nitra</w:t>
      </w:r>
      <w:r w:rsidR="002675A8">
        <w:rPr>
          <w:lang w:val="sk-SK"/>
        </w:rPr>
        <w:t xml:space="preserve">, </w:t>
      </w:r>
      <w:r w:rsidR="002675A8">
        <w:t xml:space="preserve">v celkovej </w:t>
      </w:r>
      <w:r w:rsidR="002675A8">
        <w:rPr>
          <w:lang w:val="sk-SK"/>
        </w:rPr>
        <w:t xml:space="preserve">maximálnej </w:t>
      </w:r>
      <w:r w:rsidR="002675A8">
        <w:t xml:space="preserve">nominálnej </w:t>
      </w:r>
      <w:r w:rsidR="002675A8">
        <w:rPr>
          <w:lang w:val="sk-SK"/>
        </w:rPr>
        <w:t>výške 18 500 000</w:t>
      </w:r>
      <w:r w:rsidR="002675A8">
        <w:t xml:space="preserve"> </w:t>
      </w:r>
      <w:r>
        <w:rPr>
          <w:lang w:val="sk-SK"/>
        </w:rPr>
        <w:t>e</w:t>
      </w:r>
      <w:proofErr w:type="spellStart"/>
      <w:r w:rsidR="002675A8">
        <w:t>ur</w:t>
      </w:r>
      <w:proofErr w:type="spellEnd"/>
      <w:r w:rsidR="002675A8">
        <w:t>, vo forme</w:t>
      </w:r>
      <w:r w:rsidR="002675A8">
        <w:rPr>
          <w:lang w:val="sk-SK"/>
        </w:rPr>
        <w:t>:</w:t>
      </w:r>
    </w:p>
    <w:p w:rsidR="002675A8" w:rsidRPr="003F629C" w:rsidRDefault="002675A8" w:rsidP="002675A8">
      <w:pPr>
        <w:pStyle w:val="Zkladntext2"/>
        <w:numPr>
          <w:ilvl w:val="0"/>
          <w:numId w:val="10"/>
        </w:numPr>
        <w:jc w:val="both"/>
        <w:rPr>
          <w:szCs w:val="24"/>
          <w:lang w:val="sk-SK"/>
        </w:rPr>
      </w:pPr>
      <w:r>
        <w:rPr>
          <w:lang w:val="sk-SK"/>
        </w:rPr>
        <w:t xml:space="preserve"> d</w:t>
      </w:r>
      <w:proofErr w:type="spellStart"/>
      <w:r w:rsidRPr="00F33293">
        <w:t>otácie</w:t>
      </w:r>
      <w:proofErr w:type="spellEnd"/>
      <w:r w:rsidRPr="00F33293">
        <w:t xml:space="preserve"> na obstaraný dlhodobý hmotný majetok </w:t>
      </w:r>
      <w:r w:rsidRPr="004E355E">
        <w:t>v</w:t>
      </w:r>
      <w:r>
        <w:t> </w:t>
      </w:r>
      <w:r>
        <w:rPr>
          <w:lang w:val="sk-SK"/>
        </w:rPr>
        <w:t xml:space="preserve">maximálnej </w:t>
      </w:r>
      <w:r w:rsidRPr="004E355E">
        <w:t>nomin</w:t>
      </w:r>
      <w:r>
        <w:t xml:space="preserve">álnej </w:t>
      </w:r>
      <w:r>
        <w:rPr>
          <w:lang w:val="sk-SK"/>
        </w:rPr>
        <w:t>výške</w:t>
      </w:r>
      <w:r>
        <w:t xml:space="preserve"> </w:t>
      </w:r>
      <w:r w:rsidR="00824FE3">
        <w:rPr>
          <w:lang w:val="sk-SK"/>
        </w:rPr>
        <w:t xml:space="preserve">    </w:t>
      </w:r>
      <w:r>
        <w:rPr>
          <w:lang w:val="sk-SK"/>
        </w:rPr>
        <w:t>16 500 000</w:t>
      </w:r>
      <w:r>
        <w:t xml:space="preserve"> </w:t>
      </w:r>
      <w:r>
        <w:rPr>
          <w:lang w:val="sk-SK"/>
        </w:rPr>
        <w:t xml:space="preserve"> </w:t>
      </w:r>
      <w:r w:rsidR="00C73BAF">
        <w:rPr>
          <w:lang w:val="sk-SK"/>
        </w:rPr>
        <w:t>e</w:t>
      </w:r>
      <w:proofErr w:type="spellStart"/>
      <w:r>
        <w:t>ur</w:t>
      </w:r>
      <w:proofErr w:type="spellEnd"/>
      <w:r>
        <w:t>,</w:t>
      </w:r>
    </w:p>
    <w:p w:rsidR="002675A8" w:rsidRPr="003F629C" w:rsidRDefault="002675A8" w:rsidP="002675A8">
      <w:pPr>
        <w:pStyle w:val="Zkladntext2"/>
        <w:numPr>
          <w:ilvl w:val="0"/>
          <w:numId w:val="10"/>
        </w:numPr>
        <w:jc w:val="both"/>
        <w:rPr>
          <w:szCs w:val="24"/>
          <w:lang w:val="sk-SK"/>
        </w:rPr>
      </w:pPr>
      <w:r>
        <w:t xml:space="preserve"> </w:t>
      </w:r>
      <w:r>
        <w:rPr>
          <w:lang w:val="sk-SK"/>
        </w:rPr>
        <w:t>ú</w:t>
      </w:r>
      <w:proofErr w:type="spellStart"/>
      <w:r w:rsidRPr="004E355E">
        <w:t>ľavy</w:t>
      </w:r>
      <w:proofErr w:type="spellEnd"/>
      <w:r w:rsidRPr="004E355E">
        <w:t xml:space="preserve"> na dani z príjmu v</w:t>
      </w:r>
      <w:r>
        <w:t> </w:t>
      </w:r>
      <w:r>
        <w:rPr>
          <w:lang w:val="sk-SK"/>
        </w:rPr>
        <w:t xml:space="preserve">maximálnej </w:t>
      </w:r>
      <w:r w:rsidRPr="004E355E">
        <w:t>nomin</w:t>
      </w:r>
      <w:r>
        <w:t xml:space="preserve">álnej </w:t>
      </w:r>
      <w:r>
        <w:rPr>
          <w:lang w:val="sk-SK"/>
        </w:rPr>
        <w:t>výške</w:t>
      </w:r>
      <w:r>
        <w:t xml:space="preserve"> </w:t>
      </w:r>
      <w:r>
        <w:rPr>
          <w:lang w:val="sk-SK"/>
        </w:rPr>
        <w:t xml:space="preserve">2 000 </w:t>
      </w:r>
      <w:proofErr w:type="spellStart"/>
      <w:r>
        <w:rPr>
          <w:lang w:val="sk-SK"/>
        </w:rPr>
        <w:t>000</w:t>
      </w:r>
      <w:proofErr w:type="spellEnd"/>
      <w:r>
        <w:t xml:space="preserve"> </w:t>
      </w:r>
      <w:r w:rsidR="00C73BAF">
        <w:rPr>
          <w:lang w:val="sk-SK"/>
        </w:rPr>
        <w:t>e</w:t>
      </w:r>
      <w:proofErr w:type="spellStart"/>
      <w:r>
        <w:t>ur</w:t>
      </w:r>
      <w:proofErr w:type="spellEnd"/>
      <w:r>
        <w:rPr>
          <w:lang w:val="sk-SK"/>
        </w:rPr>
        <w:t>,</w:t>
      </w:r>
      <w:r>
        <w:t xml:space="preserve"> </w:t>
      </w:r>
    </w:p>
    <w:p w:rsidR="002675A8" w:rsidRDefault="002675A8" w:rsidP="002675A8">
      <w:pPr>
        <w:pStyle w:val="Zkladntext2"/>
        <w:ind w:left="780"/>
        <w:jc w:val="both"/>
        <w:rPr>
          <w:szCs w:val="24"/>
          <w:lang w:val="sk-SK"/>
        </w:rPr>
      </w:pPr>
    </w:p>
    <w:p w:rsidR="002675A8" w:rsidRDefault="002675A8" w:rsidP="002675A8">
      <w:pPr>
        <w:pStyle w:val="Zkladntext2"/>
        <w:ind w:left="780"/>
        <w:jc w:val="both"/>
        <w:rPr>
          <w:szCs w:val="24"/>
          <w:lang w:val="sk-SK"/>
        </w:rPr>
      </w:pPr>
      <w:r>
        <w:rPr>
          <w:szCs w:val="24"/>
        </w:rPr>
        <w:t>za týchto podmienok:</w:t>
      </w:r>
    </w:p>
    <w:p w:rsidR="002675A8" w:rsidRPr="007D00F0" w:rsidRDefault="002675A8" w:rsidP="002675A8">
      <w:pPr>
        <w:pStyle w:val="Zkladntext2"/>
        <w:jc w:val="both"/>
        <w:rPr>
          <w:szCs w:val="24"/>
          <w:lang w:val="sk-SK"/>
        </w:rPr>
      </w:pPr>
    </w:p>
    <w:p w:rsidR="003D082F" w:rsidRPr="003D082F" w:rsidRDefault="003D082F" w:rsidP="003D082F">
      <w:pPr>
        <w:pStyle w:val="Podmienky-M"/>
        <w:numPr>
          <w:ilvl w:val="0"/>
          <w:numId w:val="8"/>
        </w:numPr>
        <w:tabs>
          <w:tab w:val="num" w:pos="502"/>
          <w:tab w:val="left" w:pos="540"/>
        </w:tabs>
        <w:spacing w:after="0"/>
        <w:ind w:left="539" w:hanging="539"/>
      </w:pPr>
      <w:r w:rsidRPr="003D082F">
        <w:t>Prijímateľ nezačal práce na investičnom zámere pred dňom podania investičného zámeru.</w:t>
      </w:r>
    </w:p>
    <w:p w:rsidR="003D082F" w:rsidRPr="003D082F" w:rsidRDefault="003D082F" w:rsidP="003D082F">
      <w:pPr>
        <w:numPr>
          <w:ilvl w:val="0"/>
          <w:numId w:val="8"/>
        </w:numPr>
        <w:tabs>
          <w:tab w:val="num" w:pos="8015"/>
        </w:tabs>
        <w:ind w:left="540" w:hanging="540"/>
        <w:jc w:val="both"/>
        <w:rPr>
          <w:bCs/>
          <w:sz w:val="24"/>
          <w:szCs w:val="24"/>
        </w:rPr>
      </w:pPr>
      <w:r w:rsidRPr="003D082F">
        <w:rPr>
          <w:bCs/>
          <w:sz w:val="24"/>
          <w:szCs w:val="24"/>
        </w:rPr>
        <w:t>Prijímateľ najneskôr do 12 mesiacov odo dňa doručenia rozhodnutia o schválení investičnej pomoci začne obstarávanie dlhodobého hmotného majetku a najneskôr do piatich rokov odo dňa doručenia rozhodnutia o schválení investičnej pomoci začne vykonávať podnikateľskú činnosť uvedenú v investičnom zámere.</w:t>
      </w:r>
    </w:p>
    <w:p w:rsidR="003D082F" w:rsidRPr="003D082F" w:rsidRDefault="003D082F" w:rsidP="003D082F">
      <w:pPr>
        <w:numPr>
          <w:ilvl w:val="0"/>
          <w:numId w:val="8"/>
        </w:numPr>
        <w:tabs>
          <w:tab w:val="num" w:pos="8015"/>
        </w:tabs>
        <w:ind w:left="540" w:hanging="540"/>
        <w:jc w:val="both"/>
        <w:rPr>
          <w:bCs/>
          <w:sz w:val="24"/>
          <w:szCs w:val="24"/>
        </w:rPr>
      </w:pPr>
      <w:r w:rsidRPr="003D082F">
        <w:rPr>
          <w:bCs/>
          <w:sz w:val="24"/>
          <w:szCs w:val="24"/>
        </w:rPr>
        <w:t xml:space="preserve">Prijímateľ zrealizuje investičný zámer </w:t>
      </w:r>
      <w:r w:rsidRPr="003D082F">
        <w:rPr>
          <w:sz w:val="24"/>
          <w:szCs w:val="24"/>
        </w:rPr>
        <w:t xml:space="preserve">vo všetkých podstatných ohľadoch </w:t>
      </w:r>
      <w:r w:rsidRPr="003D082F">
        <w:rPr>
          <w:bCs/>
          <w:sz w:val="24"/>
          <w:szCs w:val="24"/>
        </w:rPr>
        <w:t>v súlade s údajmi, ktoré sú uvedené v investičnom zámere vrátane príloh, do piatich rokov od vydania rozhodnutia o schválení investičnej pomoci.</w:t>
      </w:r>
    </w:p>
    <w:p w:rsidR="003D082F" w:rsidRPr="003D082F" w:rsidRDefault="003D082F" w:rsidP="003D082F">
      <w:pPr>
        <w:pStyle w:val="Zkladntext"/>
        <w:numPr>
          <w:ilvl w:val="0"/>
          <w:numId w:val="8"/>
        </w:numPr>
        <w:tabs>
          <w:tab w:val="num" w:pos="2516"/>
        </w:tabs>
        <w:spacing w:after="0"/>
        <w:ind w:left="539" w:hanging="539"/>
        <w:jc w:val="both"/>
        <w:rPr>
          <w:sz w:val="24"/>
          <w:szCs w:val="24"/>
        </w:rPr>
      </w:pPr>
      <w:r w:rsidRPr="003D082F">
        <w:rPr>
          <w:sz w:val="24"/>
          <w:szCs w:val="24"/>
        </w:rPr>
        <w:t xml:space="preserve">Celkové oprávnené náklady, ktoré budú vynaložené v súvislosti s investičným zámerom, dosiahnu minimálnu nominálnu výšku </w:t>
      </w:r>
      <w:r w:rsidRPr="003D082F">
        <w:rPr>
          <w:bCs/>
          <w:sz w:val="24"/>
          <w:szCs w:val="24"/>
        </w:rPr>
        <w:t xml:space="preserve">98 000 000 </w:t>
      </w:r>
      <w:r w:rsidR="00C73BAF">
        <w:rPr>
          <w:sz w:val="24"/>
          <w:szCs w:val="24"/>
        </w:rPr>
        <w:t>e</w:t>
      </w:r>
      <w:r w:rsidRPr="003D082F">
        <w:rPr>
          <w:sz w:val="24"/>
          <w:szCs w:val="24"/>
        </w:rPr>
        <w:t>ur. Oprávnenými nákladmi na účely obstarania dlhodobého hmotného majetku sú obstarávacie ceny pozemkov, budov a strojov, prístrojov a zariadení.</w:t>
      </w:r>
    </w:p>
    <w:p w:rsidR="003D082F" w:rsidRPr="003D082F" w:rsidRDefault="003D082F" w:rsidP="003D082F">
      <w:pPr>
        <w:pStyle w:val="Zkladntext"/>
        <w:numPr>
          <w:ilvl w:val="0"/>
          <w:numId w:val="8"/>
        </w:numPr>
        <w:tabs>
          <w:tab w:val="num" w:pos="2516"/>
          <w:tab w:val="num" w:pos="8015"/>
        </w:tabs>
        <w:spacing w:after="0"/>
        <w:ind w:left="539" w:hanging="539"/>
        <w:jc w:val="both"/>
        <w:rPr>
          <w:sz w:val="24"/>
          <w:szCs w:val="24"/>
        </w:rPr>
      </w:pPr>
      <w:r w:rsidRPr="003D082F">
        <w:rPr>
          <w:sz w:val="24"/>
          <w:szCs w:val="24"/>
        </w:rPr>
        <w:t>Dlhodobý hmotný majetok vo forme pozemkov, budov a strojov, prístrojov a zariadení sa bude nachádzať na území Slovenskej republiky, bude nový a bude obstaraný za trhových podmienok, bude využívaný výhradne prijímateľom v súlade s investičným zámerom, ktorý tvoril podklad pre schvaľovanie investičnej pomoci.</w:t>
      </w:r>
    </w:p>
    <w:p w:rsidR="003D082F" w:rsidRPr="003D082F" w:rsidRDefault="003D082F" w:rsidP="003D082F">
      <w:pPr>
        <w:numPr>
          <w:ilvl w:val="0"/>
          <w:numId w:val="8"/>
        </w:numPr>
        <w:tabs>
          <w:tab w:val="num" w:pos="8015"/>
        </w:tabs>
        <w:ind w:left="540" w:hanging="540"/>
        <w:jc w:val="both"/>
        <w:rPr>
          <w:bCs/>
          <w:sz w:val="24"/>
          <w:szCs w:val="24"/>
        </w:rPr>
      </w:pPr>
      <w:r w:rsidRPr="003D082F">
        <w:rPr>
          <w:sz w:val="24"/>
          <w:szCs w:val="24"/>
        </w:rPr>
        <w:t>Prijímateľ</w:t>
      </w:r>
      <w:r w:rsidRPr="003D082F">
        <w:rPr>
          <w:bCs/>
          <w:sz w:val="24"/>
          <w:szCs w:val="24"/>
        </w:rPr>
        <w:t xml:space="preserve"> zachová investíciu</w:t>
      </w:r>
      <w:r w:rsidRPr="003D082F">
        <w:rPr>
          <w:sz w:val="24"/>
          <w:szCs w:val="24"/>
        </w:rPr>
        <w:t xml:space="preserve"> v danom regióne počas čerpania investičnej pomoci, minimálne počas piatich zdaňovacích období nasledujúcich po zdaňovacom období, v ktorom prijímateľ skončil investičný zámer. Dátum skončenia investičného zámeru prijímateľ písomne oznámi ministerstvu.  </w:t>
      </w:r>
    </w:p>
    <w:p w:rsidR="003D082F" w:rsidRPr="003D082F" w:rsidRDefault="003D082F" w:rsidP="003D082F">
      <w:pPr>
        <w:numPr>
          <w:ilvl w:val="0"/>
          <w:numId w:val="8"/>
        </w:numPr>
        <w:tabs>
          <w:tab w:val="num" w:pos="8015"/>
        </w:tabs>
        <w:ind w:left="540" w:hanging="540"/>
        <w:jc w:val="both"/>
        <w:rPr>
          <w:bCs/>
          <w:sz w:val="24"/>
          <w:szCs w:val="24"/>
        </w:rPr>
      </w:pPr>
      <w:r w:rsidRPr="003D082F">
        <w:rPr>
          <w:bCs/>
          <w:sz w:val="24"/>
          <w:szCs w:val="24"/>
        </w:rPr>
        <w:t>Podmienka rozhodnutia č. 6 nebráni výmene zariadenia alebo vybavenia, ktoré zastaralo v dôsledku rýchlych technologických zmien alebo sa pokazilo, za predpokladu, že podnikateľská činnosť v danom regióne počas uvedeného obdobia bude zachovaná.</w:t>
      </w:r>
    </w:p>
    <w:p w:rsidR="003D082F" w:rsidRPr="003D082F" w:rsidRDefault="003D082F" w:rsidP="003D082F">
      <w:pPr>
        <w:pStyle w:val="Zkladntext"/>
        <w:numPr>
          <w:ilvl w:val="0"/>
          <w:numId w:val="8"/>
        </w:numPr>
        <w:tabs>
          <w:tab w:val="num" w:pos="2516"/>
          <w:tab w:val="num" w:pos="8015"/>
        </w:tabs>
        <w:spacing w:after="0"/>
        <w:ind w:left="539" w:hanging="539"/>
        <w:jc w:val="both"/>
        <w:rPr>
          <w:bCs/>
          <w:sz w:val="24"/>
          <w:szCs w:val="24"/>
        </w:rPr>
      </w:pPr>
      <w:r w:rsidRPr="003D082F">
        <w:rPr>
          <w:sz w:val="24"/>
          <w:szCs w:val="24"/>
        </w:rPr>
        <w:t xml:space="preserve">Celková hodnota poskytnutej investičnej pomoci na realizáciu investičného zámeru nepresiahne v nominálnej hodnote výšku </w:t>
      </w:r>
      <w:r w:rsidRPr="003D082F">
        <w:rPr>
          <w:color w:val="000000"/>
          <w:sz w:val="24"/>
          <w:szCs w:val="24"/>
        </w:rPr>
        <w:t xml:space="preserve">18 500 000 </w:t>
      </w:r>
      <w:r w:rsidR="00C73BAF">
        <w:rPr>
          <w:sz w:val="24"/>
          <w:szCs w:val="24"/>
        </w:rPr>
        <w:t>e</w:t>
      </w:r>
      <w:r w:rsidRPr="003D082F">
        <w:rPr>
          <w:sz w:val="24"/>
          <w:szCs w:val="24"/>
        </w:rPr>
        <w:t>ur.</w:t>
      </w:r>
    </w:p>
    <w:p w:rsidR="003D082F" w:rsidRPr="003D082F" w:rsidRDefault="003D082F" w:rsidP="003D082F">
      <w:pPr>
        <w:pStyle w:val="Zkladntext"/>
        <w:numPr>
          <w:ilvl w:val="0"/>
          <w:numId w:val="8"/>
        </w:numPr>
        <w:tabs>
          <w:tab w:val="num" w:pos="8015"/>
        </w:tabs>
        <w:spacing w:after="0"/>
        <w:ind w:left="540" w:hanging="540"/>
        <w:jc w:val="both"/>
        <w:rPr>
          <w:bCs/>
          <w:sz w:val="24"/>
          <w:szCs w:val="24"/>
        </w:rPr>
      </w:pPr>
      <w:r w:rsidRPr="003D082F">
        <w:rPr>
          <w:bCs/>
          <w:sz w:val="24"/>
          <w:szCs w:val="24"/>
        </w:rPr>
        <w:lastRenderedPageBreak/>
        <w:t>Celková hodnota poskytnutej investičnej pomoci na realizáciu investičného zámeru formou dotácie</w:t>
      </w:r>
      <w:r w:rsidRPr="003D082F">
        <w:rPr>
          <w:sz w:val="24"/>
          <w:szCs w:val="24"/>
        </w:rPr>
        <w:t xml:space="preserve"> na obstaraný dlhodobý hmotný majetok nepresiahne v nominálnej hodnote výšku 16 500 000 </w:t>
      </w:r>
      <w:r w:rsidR="00C73BAF">
        <w:rPr>
          <w:sz w:val="24"/>
          <w:szCs w:val="24"/>
        </w:rPr>
        <w:t>e</w:t>
      </w:r>
      <w:r w:rsidRPr="003D082F">
        <w:rPr>
          <w:sz w:val="24"/>
          <w:szCs w:val="24"/>
        </w:rPr>
        <w:t>ur</w:t>
      </w:r>
      <w:r w:rsidRPr="003D082F">
        <w:rPr>
          <w:bCs/>
          <w:sz w:val="24"/>
          <w:szCs w:val="24"/>
        </w:rPr>
        <w:t>.</w:t>
      </w:r>
    </w:p>
    <w:p w:rsidR="003D082F" w:rsidRPr="003D082F" w:rsidRDefault="003D082F" w:rsidP="003D082F">
      <w:pPr>
        <w:pStyle w:val="Zkladntext"/>
        <w:numPr>
          <w:ilvl w:val="0"/>
          <w:numId w:val="8"/>
        </w:numPr>
        <w:tabs>
          <w:tab w:val="num" w:pos="8015"/>
        </w:tabs>
        <w:spacing w:after="0"/>
        <w:ind w:left="540" w:hanging="540"/>
        <w:jc w:val="both"/>
        <w:rPr>
          <w:bCs/>
          <w:sz w:val="24"/>
          <w:szCs w:val="24"/>
        </w:rPr>
      </w:pPr>
      <w:r w:rsidRPr="003D082F">
        <w:rPr>
          <w:bCs/>
          <w:sz w:val="24"/>
          <w:szCs w:val="24"/>
        </w:rPr>
        <w:t xml:space="preserve">Celková hodnota poskytnutej investičnej pomoci na realizáciu investičného zámeru formou </w:t>
      </w:r>
      <w:r w:rsidRPr="003D082F">
        <w:rPr>
          <w:sz w:val="24"/>
          <w:szCs w:val="24"/>
        </w:rPr>
        <w:t xml:space="preserve">úľavy na dani z príjmu nepresiahne v nominálnej hodnote výšku 2 000 </w:t>
      </w:r>
      <w:proofErr w:type="spellStart"/>
      <w:r w:rsidRPr="003D082F">
        <w:rPr>
          <w:sz w:val="24"/>
          <w:szCs w:val="24"/>
        </w:rPr>
        <w:t>000</w:t>
      </w:r>
      <w:proofErr w:type="spellEnd"/>
      <w:r w:rsidRPr="003D082F">
        <w:rPr>
          <w:sz w:val="24"/>
          <w:szCs w:val="24"/>
        </w:rPr>
        <w:t xml:space="preserve"> </w:t>
      </w:r>
      <w:r w:rsidR="00C73BAF">
        <w:rPr>
          <w:sz w:val="24"/>
          <w:szCs w:val="24"/>
        </w:rPr>
        <w:t>e</w:t>
      </w:r>
      <w:r w:rsidRPr="003D082F">
        <w:rPr>
          <w:sz w:val="24"/>
          <w:szCs w:val="24"/>
        </w:rPr>
        <w:t>ur</w:t>
      </w:r>
      <w:r w:rsidRPr="003D082F">
        <w:rPr>
          <w:bCs/>
          <w:sz w:val="24"/>
          <w:szCs w:val="24"/>
        </w:rPr>
        <w:t>.</w:t>
      </w:r>
    </w:p>
    <w:p w:rsidR="003D082F" w:rsidRPr="003D082F" w:rsidRDefault="003D082F" w:rsidP="003D082F">
      <w:pPr>
        <w:pStyle w:val="Zkladntext"/>
        <w:numPr>
          <w:ilvl w:val="0"/>
          <w:numId w:val="8"/>
        </w:numPr>
        <w:tabs>
          <w:tab w:val="left" w:pos="540"/>
          <w:tab w:val="num" w:pos="8015"/>
        </w:tabs>
        <w:spacing w:after="0"/>
        <w:ind w:left="540" w:hanging="540"/>
        <w:jc w:val="both"/>
        <w:rPr>
          <w:sz w:val="24"/>
          <w:szCs w:val="24"/>
        </w:rPr>
      </w:pPr>
      <w:r w:rsidRPr="003D082F">
        <w:rPr>
          <w:sz w:val="24"/>
          <w:szCs w:val="24"/>
        </w:rPr>
        <w:t xml:space="preserve">Celková hodnota poskytnutej investičnej pomoci na realizáciu investičného zámeru neprekročí intenzitu investičnej pomoci, ktorá bude vypočítaná ku dňu vydania rozhodnutia, maximálne 25 % GGE. Ku dňu predloženia </w:t>
      </w:r>
      <w:r w:rsidR="002A03A0">
        <w:rPr>
          <w:sz w:val="24"/>
          <w:szCs w:val="24"/>
        </w:rPr>
        <w:t xml:space="preserve">materiálu na rokovanie vlády </w:t>
      </w:r>
      <w:r w:rsidRPr="003D082F">
        <w:rPr>
          <w:sz w:val="24"/>
          <w:szCs w:val="24"/>
        </w:rPr>
        <w:t xml:space="preserve">je hodnota </w:t>
      </w:r>
      <w:r w:rsidRPr="008B3907">
        <w:rPr>
          <w:sz w:val="24"/>
          <w:szCs w:val="24"/>
        </w:rPr>
        <w:t>GGE 18,67 %.</w:t>
      </w:r>
      <w:r w:rsidRPr="003D082F">
        <w:rPr>
          <w:sz w:val="24"/>
          <w:szCs w:val="24"/>
        </w:rPr>
        <w:t xml:space="preserve"> Diskontácia tranží pomoci vo forme úľavy na dani z príjmu podľa § 2 ods. 1 písm. b) zákona o investičnej pomoci sa uskutoční na základe diskontných sadzieb uplatniteľných vždy v tom čase, keď daňové zvýhodnenie nadobudne účinnosť. </w:t>
      </w:r>
    </w:p>
    <w:p w:rsidR="003D082F" w:rsidRPr="003D082F" w:rsidRDefault="003D082F" w:rsidP="003D082F">
      <w:pPr>
        <w:numPr>
          <w:ilvl w:val="0"/>
          <w:numId w:val="8"/>
        </w:numPr>
        <w:tabs>
          <w:tab w:val="num" w:pos="8015"/>
        </w:tabs>
        <w:ind w:left="539" w:hanging="539"/>
        <w:jc w:val="both"/>
        <w:rPr>
          <w:sz w:val="24"/>
          <w:szCs w:val="24"/>
        </w:rPr>
      </w:pPr>
      <w:r w:rsidRPr="003D082F">
        <w:rPr>
          <w:sz w:val="24"/>
          <w:szCs w:val="24"/>
        </w:rPr>
        <w:t>Prijímateľ vytvorí a  obsadí v priamej súvislosti s investičným zámerom minimálne 325</w:t>
      </w:r>
      <w:r w:rsidRPr="003D082F">
        <w:rPr>
          <w:sz w:val="24"/>
          <w:szCs w:val="24"/>
          <w:lang w:eastAsia="en-US"/>
        </w:rPr>
        <w:t xml:space="preserve"> </w:t>
      </w:r>
      <w:r w:rsidRPr="003D082F">
        <w:rPr>
          <w:sz w:val="24"/>
          <w:szCs w:val="24"/>
        </w:rPr>
        <w:t xml:space="preserve">nových pracovných miest </w:t>
      </w:r>
      <w:r w:rsidRPr="003D082F">
        <w:rPr>
          <w:sz w:val="24"/>
          <w:szCs w:val="24"/>
          <w:lang w:eastAsia="en-US"/>
        </w:rPr>
        <w:t>do konca roka 2018. Prijímateľ je povinný zachovať počet vytvorených nových pracovných miest a obsadenie týchto miest zamestnancami najmenej päť rokov odo dňa prvého obsadenia pracovného miesta.</w:t>
      </w:r>
    </w:p>
    <w:p w:rsidR="00C73BAF" w:rsidRDefault="003D082F" w:rsidP="0037028D">
      <w:pPr>
        <w:pStyle w:val="Zkladntext"/>
        <w:numPr>
          <w:ilvl w:val="0"/>
          <w:numId w:val="8"/>
        </w:numPr>
        <w:tabs>
          <w:tab w:val="num" w:pos="2516"/>
          <w:tab w:val="num" w:pos="8015"/>
        </w:tabs>
        <w:spacing w:after="0"/>
        <w:ind w:left="540" w:hanging="540"/>
        <w:jc w:val="both"/>
        <w:rPr>
          <w:sz w:val="24"/>
          <w:szCs w:val="24"/>
        </w:rPr>
      </w:pPr>
      <w:r w:rsidRPr="00C73BAF">
        <w:rPr>
          <w:sz w:val="24"/>
          <w:szCs w:val="24"/>
        </w:rPr>
        <w:t>Dotácia na obstaraný dlhodobý hmotný majetok bude poskytnutá na základe samostatnej zmluvy</w:t>
      </w:r>
      <w:r w:rsidR="00C73BAF" w:rsidRPr="00C73BAF">
        <w:rPr>
          <w:sz w:val="24"/>
          <w:szCs w:val="24"/>
        </w:rPr>
        <w:t xml:space="preserve"> </w:t>
      </w:r>
      <w:r w:rsidR="00C73BAF">
        <w:rPr>
          <w:sz w:val="24"/>
          <w:szCs w:val="24"/>
        </w:rPr>
        <w:t>v súlade s § 2 ods. 2 zákona o investičnej pomoci</w:t>
      </w:r>
      <w:r w:rsidR="00C73BAF" w:rsidRPr="007D00F0">
        <w:rPr>
          <w:sz w:val="24"/>
          <w:szCs w:val="24"/>
        </w:rPr>
        <w:t>.</w:t>
      </w:r>
    </w:p>
    <w:p w:rsidR="003D082F" w:rsidRPr="00C73BAF" w:rsidRDefault="003D082F" w:rsidP="0037028D">
      <w:pPr>
        <w:pStyle w:val="Zkladntext"/>
        <w:numPr>
          <w:ilvl w:val="0"/>
          <w:numId w:val="8"/>
        </w:numPr>
        <w:tabs>
          <w:tab w:val="num" w:pos="2516"/>
          <w:tab w:val="num" w:pos="8015"/>
        </w:tabs>
        <w:spacing w:after="0"/>
        <w:ind w:left="540" w:hanging="540"/>
        <w:jc w:val="both"/>
        <w:rPr>
          <w:sz w:val="24"/>
          <w:szCs w:val="24"/>
        </w:rPr>
      </w:pPr>
      <w:r w:rsidRPr="00C73BAF">
        <w:rPr>
          <w:bCs/>
          <w:sz w:val="24"/>
          <w:szCs w:val="24"/>
        </w:rPr>
        <w:t xml:space="preserve">Prijímateľ bude realizovať investičný zámer tak, </w:t>
      </w:r>
      <w:r w:rsidRPr="00C73BAF">
        <w:rPr>
          <w:sz w:val="24"/>
          <w:szCs w:val="24"/>
        </w:rPr>
        <w:t xml:space="preserve">že najmenej 75 % nominálnej hodnoty oprávnených nákladov poskytne prostredníctvom svojich vlastných zdrojov alebo prostredníctvom externého financovania, ktoré nezahŕňa štátnu pomoc, čo je v súlade </w:t>
      </w:r>
      <w:r w:rsidR="00C73BAF" w:rsidRPr="00C73BAF">
        <w:rPr>
          <w:sz w:val="24"/>
          <w:szCs w:val="24"/>
        </w:rPr>
        <w:t xml:space="preserve">    </w:t>
      </w:r>
      <w:r w:rsidRPr="00C73BAF">
        <w:rPr>
          <w:sz w:val="24"/>
          <w:szCs w:val="24"/>
        </w:rPr>
        <w:t>s § 15 ods. 6 zákona o investičnej pomoci.</w:t>
      </w:r>
    </w:p>
    <w:p w:rsidR="003D082F" w:rsidRPr="003D082F" w:rsidRDefault="003D082F" w:rsidP="003D082F">
      <w:pPr>
        <w:pStyle w:val="Zkladntext"/>
        <w:numPr>
          <w:ilvl w:val="0"/>
          <w:numId w:val="8"/>
        </w:numPr>
        <w:tabs>
          <w:tab w:val="num" w:pos="8015"/>
        </w:tabs>
        <w:spacing w:after="0"/>
        <w:ind w:left="540" w:hanging="540"/>
        <w:jc w:val="both"/>
        <w:rPr>
          <w:sz w:val="24"/>
          <w:szCs w:val="24"/>
        </w:rPr>
      </w:pPr>
      <w:r w:rsidRPr="003D082F">
        <w:rPr>
          <w:sz w:val="24"/>
          <w:szCs w:val="24"/>
        </w:rPr>
        <w:t>Prijímateľ investičnej pomoci ku dňu poskytnutia investičnej pomoci a počas celej doby poskytovania investičnej pomoci bude mať vyrovnané všetky daňové povinnosti, odvody poistného na verejné zdravotné poistenie, sociálne poistenie a príspevky na starobné dôchodkové sporenie.</w:t>
      </w:r>
    </w:p>
    <w:p w:rsidR="003D082F" w:rsidRPr="003D082F" w:rsidRDefault="003D082F" w:rsidP="003D082F">
      <w:pPr>
        <w:pStyle w:val="Zkladntext"/>
        <w:numPr>
          <w:ilvl w:val="0"/>
          <w:numId w:val="8"/>
        </w:numPr>
        <w:tabs>
          <w:tab w:val="left" w:pos="540"/>
          <w:tab w:val="num" w:pos="8015"/>
        </w:tabs>
        <w:spacing w:after="0"/>
        <w:ind w:left="540" w:hanging="540"/>
        <w:jc w:val="both"/>
        <w:rPr>
          <w:sz w:val="24"/>
          <w:szCs w:val="24"/>
        </w:rPr>
      </w:pPr>
      <w:r w:rsidRPr="003D082F">
        <w:rPr>
          <w:sz w:val="24"/>
          <w:szCs w:val="24"/>
        </w:rPr>
        <w:t xml:space="preserve">Prijímateľ investičnej pomoci umožní kontrolným orgánom </w:t>
      </w:r>
      <w:r w:rsidR="00852646">
        <w:rPr>
          <w:sz w:val="24"/>
          <w:szCs w:val="24"/>
        </w:rPr>
        <w:t>ministerstva</w:t>
      </w:r>
      <w:r w:rsidRPr="003D082F">
        <w:rPr>
          <w:sz w:val="24"/>
          <w:szCs w:val="24"/>
        </w:rPr>
        <w:t xml:space="preserve">, Ministerstva financií Slovenskej republiky a príslušnému daňovému úradu, Ministerstva práce sociálnych vecí a  rodiny Slovenskej republiky, Ústrediu práce, sociálnych vecí a rodiny, alebo iným príslušným štátnym orgánom (ďalej len „kontrolné orgány“) kontrolu plnenia podmienok, za ktorých sa investičná pomoc schválila. Ak kontrolné orgány zistia, že prijímateľ neplní podmienky za ktorých sa  investičná pomoc schválila, ďalšie poskytovanie investičnej pomoci sa zastaví a  prijímateľ investičnej pomoci musí odviesť už poskytnutú neoprávnenú investičnú pomoc do štátneho rozpočtu vrátane úroku za obdobie od poskytnutia štátnej pomoci do dňa jej vrátenia.    </w:t>
      </w:r>
    </w:p>
    <w:p w:rsidR="003D082F" w:rsidRPr="003D082F" w:rsidRDefault="003D082F" w:rsidP="003D082F">
      <w:pPr>
        <w:pStyle w:val="Zkladntext"/>
        <w:numPr>
          <w:ilvl w:val="0"/>
          <w:numId w:val="8"/>
        </w:numPr>
        <w:tabs>
          <w:tab w:val="left" w:pos="540"/>
          <w:tab w:val="num" w:pos="8015"/>
        </w:tabs>
        <w:spacing w:after="0"/>
        <w:ind w:left="540" w:hanging="540"/>
        <w:jc w:val="both"/>
        <w:rPr>
          <w:sz w:val="24"/>
          <w:szCs w:val="24"/>
        </w:rPr>
      </w:pPr>
      <w:r w:rsidRPr="003D082F">
        <w:rPr>
          <w:bCs/>
          <w:sz w:val="24"/>
          <w:szCs w:val="24"/>
        </w:rPr>
        <w:t xml:space="preserve">Prijímateľ investičnej pomoci je povinný písomne bezodkladne oznámiť </w:t>
      </w:r>
      <w:r w:rsidR="00F0052C">
        <w:rPr>
          <w:bCs/>
          <w:sz w:val="24"/>
          <w:szCs w:val="24"/>
        </w:rPr>
        <w:t>ministerstvu</w:t>
      </w:r>
      <w:r w:rsidRPr="003D082F">
        <w:rPr>
          <w:bCs/>
          <w:sz w:val="24"/>
          <w:szCs w:val="24"/>
        </w:rPr>
        <w:t xml:space="preserve"> všetky zmeny vplývajúce na realizáciu investičného zámeru v súlade s § 15 ods. 8 zákona o investičnej pomoci, </w:t>
      </w:r>
      <w:r w:rsidRPr="003D082F">
        <w:rPr>
          <w:sz w:val="24"/>
          <w:szCs w:val="24"/>
        </w:rPr>
        <w:t xml:space="preserve">dodržiavať ďalšie podmienky a plniť si povinnosti stanovené v zákone o investičnej pomoci, pri uplatnení úľavy na dani z príjmu dodržiavať podmienky podľa § 30a a súvisiacich ustanovení zákona č. 595/2003 Z. z. o dani z príjmov v znení neskorších predpisov, dodržiavať ustanovenia Nariadenia Komisie (EÚ) č. 651/2014 o vyhlásení určitých kategórií pomoci za zlučiteľné s vnútorným trhom podľa článkov 107 a 108 zmluvy, ako aj ostatné všeobecne záväzné predpisy. Prijímateľ investičnej pomoci je ďalej povinný plniť podmienky stanovené </w:t>
      </w:r>
      <w:r w:rsidR="00C73BAF">
        <w:rPr>
          <w:sz w:val="24"/>
          <w:szCs w:val="24"/>
        </w:rPr>
        <w:t>r</w:t>
      </w:r>
      <w:r w:rsidRPr="003D082F">
        <w:rPr>
          <w:sz w:val="24"/>
          <w:szCs w:val="24"/>
        </w:rPr>
        <w:t>ozhodnutím</w:t>
      </w:r>
      <w:r w:rsidR="00C73BAF">
        <w:rPr>
          <w:sz w:val="24"/>
          <w:szCs w:val="24"/>
        </w:rPr>
        <w:t xml:space="preserve"> o schválení investičnej pomoci</w:t>
      </w:r>
      <w:r w:rsidRPr="003D082F">
        <w:rPr>
          <w:sz w:val="24"/>
          <w:szCs w:val="24"/>
        </w:rPr>
        <w:t>, ako aj podmienky stanovené v zmluve podľa § 2 ods. 2 zákona o investičnej pomoci.</w:t>
      </w:r>
    </w:p>
    <w:p w:rsidR="00073417" w:rsidRPr="002675A8" w:rsidRDefault="00073417" w:rsidP="003D082F">
      <w:pPr>
        <w:pStyle w:val="Podmienky-M"/>
        <w:tabs>
          <w:tab w:val="left" w:pos="540"/>
        </w:tabs>
        <w:spacing w:after="0"/>
        <w:ind w:left="539" w:firstLine="0"/>
      </w:pPr>
    </w:p>
    <w:sectPr w:rsidR="00073417" w:rsidRPr="002675A8" w:rsidSect="009D1723">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909"/>
    <w:multiLevelType w:val="hybridMultilevel"/>
    <w:tmpl w:val="3BF44B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BA43ED1"/>
    <w:multiLevelType w:val="hybridMultilevel"/>
    <w:tmpl w:val="869C6FD6"/>
    <w:lvl w:ilvl="0" w:tplc="BE0429F6">
      <w:start w:val="1"/>
      <w:numFmt w:val="upperLetter"/>
      <w:lvlText w:val="(%1)"/>
      <w:lvlJc w:val="left"/>
      <w:pPr>
        <w:tabs>
          <w:tab w:val="num" w:pos="390"/>
        </w:tabs>
        <w:ind w:left="390" w:hanging="390"/>
      </w:pPr>
      <w:rPr>
        <w:rFonts w:ascii="Times New Roman" w:hAnsi="Times New Roman" w:cs="Times New Roman" w:hint="default"/>
        <w:sz w:val="24"/>
        <w:szCs w:val="24"/>
      </w:rPr>
    </w:lvl>
    <w:lvl w:ilvl="1" w:tplc="45EE42EA">
      <w:start w:val="1"/>
      <w:numFmt w:val="lowerRoman"/>
      <w:lvlText w:val="(%2)"/>
      <w:lvlJc w:val="left"/>
      <w:pPr>
        <w:tabs>
          <w:tab w:val="num" w:pos="1800"/>
        </w:tabs>
        <w:ind w:left="1800" w:hanging="720"/>
      </w:pPr>
      <w:rPr>
        <w:rFonts w:ascii="Arial" w:hAnsi="Arial" w:cs="Symbol" w:hint="default"/>
      </w:rPr>
    </w:lvl>
    <w:lvl w:ilvl="2" w:tplc="2E249A7A">
      <w:start w:val="1"/>
      <w:numFmt w:val="upperRoman"/>
      <w:lvlText w:val="%3."/>
      <w:lvlJc w:val="left"/>
      <w:pPr>
        <w:tabs>
          <w:tab w:val="num" w:pos="720"/>
        </w:tabs>
        <w:ind w:left="720" w:hanging="720"/>
      </w:pPr>
      <w:rPr>
        <w:rFonts w:ascii="Arial" w:hAnsi="Arial" w:cs="Symbol" w:hint="default"/>
        <w:b/>
      </w:rPr>
    </w:lvl>
    <w:lvl w:ilvl="3" w:tplc="041B000F">
      <w:start w:val="1"/>
      <w:numFmt w:val="decimal"/>
      <w:lvlText w:val="%4."/>
      <w:lvlJc w:val="left"/>
      <w:pPr>
        <w:tabs>
          <w:tab w:val="num" w:pos="2880"/>
        </w:tabs>
        <w:ind w:left="2880" w:hanging="360"/>
      </w:pPr>
    </w:lvl>
    <w:lvl w:ilvl="4" w:tplc="91028A28">
      <w:start w:val="1"/>
      <w:numFmt w:val="bullet"/>
      <w:lvlText w:val="-"/>
      <w:lvlJc w:val="left"/>
      <w:pPr>
        <w:tabs>
          <w:tab w:val="num" w:pos="3600"/>
        </w:tabs>
        <w:ind w:left="3600" w:hanging="360"/>
      </w:pPr>
      <w:rPr>
        <w:rFonts w:ascii="Arial" w:eastAsia="Times New Roman" w:hAnsi="Arial" w:cs="Symbol" w:hint="default"/>
      </w:rPr>
    </w:lvl>
    <w:lvl w:ilvl="5" w:tplc="20F48970">
      <w:start w:val="2"/>
      <w:numFmt w:val="upperLetter"/>
      <w:lvlText w:val="%6)"/>
      <w:lvlJc w:val="left"/>
      <w:pPr>
        <w:tabs>
          <w:tab w:val="num" w:pos="4500"/>
        </w:tabs>
        <w:ind w:left="450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0FAE3573"/>
    <w:multiLevelType w:val="hybridMultilevel"/>
    <w:tmpl w:val="B956A89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2C23D47"/>
    <w:multiLevelType w:val="hybridMultilevel"/>
    <w:tmpl w:val="0262EB1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55C0C52"/>
    <w:multiLevelType w:val="hybridMultilevel"/>
    <w:tmpl w:val="988497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8F4FD2"/>
    <w:multiLevelType w:val="hybridMultilevel"/>
    <w:tmpl w:val="D6168CC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nsid w:val="34346A1C"/>
    <w:multiLevelType w:val="singleLevel"/>
    <w:tmpl w:val="041B000F"/>
    <w:lvl w:ilvl="0">
      <w:start w:val="1"/>
      <w:numFmt w:val="decimal"/>
      <w:lvlText w:val="%1."/>
      <w:lvlJc w:val="left"/>
      <w:pPr>
        <w:tabs>
          <w:tab w:val="num" w:pos="360"/>
        </w:tabs>
        <w:ind w:left="360" w:hanging="360"/>
      </w:pPr>
    </w:lvl>
  </w:abstractNum>
  <w:abstractNum w:abstractNumId="7">
    <w:nsid w:val="380F623C"/>
    <w:multiLevelType w:val="hybridMultilevel"/>
    <w:tmpl w:val="CEBA48A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EB60D5D"/>
    <w:multiLevelType w:val="hybridMultilevel"/>
    <w:tmpl w:val="E5B0459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5112B35"/>
    <w:multiLevelType w:val="hybridMultilevel"/>
    <w:tmpl w:val="8BA8554A"/>
    <w:lvl w:ilvl="0" w:tplc="FFFFFFFF">
      <w:start w:val="1"/>
      <w:numFmt w:val="bullet"/>
      <w:lvlText w:val=""/>
      <w:lvlJc w:val="left"/>
      <w:pPr>
        <w:tabs>
          <w:tab w:val="num" w:pos="1281"/>
        </w:tabs>
        <w:ind w:left="1281"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91A7978"/>
    <w:multiLevelType w:val="hybridMultilevel"/>
    <w:tmpl w:val="0E842828"/>
    <w:lvl w:ilvl="0" w:tplc="041B000F">
      <w:start w:val="1"/>
      <w:numFmt w:val="decimal"/>
      <w:lvlText w:val="%1."/>
      <w:lvlJc w:val="left"/>
      <w:pPr>
        <w:tabs>
          <w:tab w:val="num" w:pos="7872"/>
        </w:tabs>
        <w:ind w:left="7872" w:hanging="360"/>
      </w:pPr>
    </w:lvl>
    <w:lvl w:ilvl="1" w:tplc="041B0019">
      <w:start w:val="1"/>
      <w:numFmt w:val="decimal"/>
      <w:lvlText w:val="%2."/>
      <w:lvlJc w:val="left"/>
      <w:pPr>
        <w:tabs>
          <w:tab w:val="num" w:pos="8352"/>
        </w:tabs>
        <w:ind w:left="8352" w:hanging="360"/>
      </w:pPr>
    </w:lvl>
    <w:lvl w:ilvl="2" w:tplc="041B001B">
      <w:start w:val="1"/>
      <w:numFmt w:val="decimal"/>
      <w:lvlText w:val="%3."/>
      <w:lvlJc w:val="left"/>
      <w:pPr>
        <w:tabs>
          <w:tab w:val="num" w:pos="9072"/>
        </w:tabs>
        <w:ind w:left="9072" w:hanging="360"/>
      </w:pPr>
    </w:lvl>
    <w:lvl w:ilvl="3" w:tplc="041B000F">
      <w:start w:val="1"/>
      <w:numFmt w:val="decimal"/>
      <w:lvlText w:val="%4."/>
      <w:lvlJc w:val="left"/>
      <w:pPr>
        <w:tabs>
          <w:tab w:val="num" w:pos="9792"/>
        </w:tabs>
        <w:ind w:left="9792" w:hanging="360"/>
      </w:pPr>
    </w:lvl>
    <w:lvl w:ilvl="4" w:tplc="041B0019">
      <w:start w:val="1"/>
      <w:numFmt w:val="decimal"/>
      <w:lvlText w:val="%5."/>
      <w:lvlJc w:val="left"/>
      <w:pPr>
        <w:tabs>
          <w:tab w:val="num" w:pos="10512"/>
        </w:tabs>
        <w:ind w:left="10512" w:hanging="360"/>
      </w:pPr>
    </w:lvl>
    <w:lvl w:ilvl="5" w:tplc="041B001B">
      <w:start w:val="1"/>
      <w:numFmt w:val="decimal"/>
      <w:lvlText w:val="%6."/>
      <w:lvlJc w:val="left"/>
      <w:pPr>
        <w:tabs>
          <w:tab w:val="num" w:pos="11232"/>
        </w:tabs>
        <w:ind w:left="11232" w:hanging="360"/>
      </w:pPr>
    </w:lvl>
    <w:lvl w:ilvl="6" w:tplc="041B000F">
      <w:start w:val="1"/>
      <w:numFmt w:val="decimal"/>
      <w:lvlText w:val="%7."/>
      <w:lvlJc w:val="left"/>
      <w:pPr>
        <w:tabs>
          <w:tab w:val="num" w:pos="11952"/>
        </w:tabs>
        <w:ind w:left="11952" w:hanging="360"/>
      </w:pPr>
    </w:lvl>
    <w:lvl w:ilvl="7" w:tplc="041B0019">
      <w:start w:val="1"/>
      <w:numFmt w:val="decimal"/>
      <w:lvlText w:val="%8."/>
      <w:lvlJc w:val="left"/>
      <w:pPr>
        <w:tabs>
          <w:tab w:val="num" w:pos="12672"/>
        </w:tabs>
        <w:ind w:left="12672" w:hanging="360"/>
      </w:pPr>
    </w:lvl>
    <w:lvl w:ilvl="8" w:tplc="041B001B">
      <w:start w:val="1"/>
      <w:numFmt w:val="decimal"/>
      <w:lvlText w:val="%9."/>
      <w:lvlJc w:val="left"/>
      <w:pPr>
        <w:tabs>
          <w:tab w:val="num" w:pos="13392"/>
        </w:tabs>
        <w:ind w:left="13392" w:hanging="360"/>
      </w:pPr>
    </w:lvl>
  </w:abstractNum>
  <w:abstractNum w:abstractNumId="11">
    <w:nsid w:val="5B8E2C9F"/>
    <w:multiLevelType w:val="singleLevel"/>
    <w:tmpl w:val="1C4E2520"/>
    <w:lvl w:ilvl="0">
      <w:start w:val="1"/>
      <w:numFmt w:val="upperLetter"/>
      <w:lvlText w:val="%1."/>
      <w:lvlJc w:val="left"/>
      <w:pPr>
        <w:tabs>
          <w:tab w:val="num" w:pos="1065"/>
        </w:tabs>
        <w:ind w:left="1065" w:hanging="1065"/>
      </w:pPr>
    </w:lvl>
  </w:abstractNum>
  <w:abstractNum w:abstractNumId="12">
    <w:nsid w:val="60BA138A"/>
    <w:multiLevelType w:val="hybridMultilevel"/>
    <w:tmpl w:val="2B98C0C6"/>
    <w:lvl w:ilvl="0" w:tplc="041B0003">
      <w:start w:val="1"/>
      <w:numFmt w:val="bullet"/>
      <w:lvlText w:val="o"/>
      <w:lvlJc w:val="left"/>
      <w:pPr>
        <w:tabs>
          <w:tab w:val="num" w:pos="360"/>
        </w:tabs>
        <w:ind w:left="360" w:hanging="360"/>
      </w:pPr>
      <w:rPr>
        <w:rFonts w:ascii="Courier New" w:hAnsi="Courier New"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64AA192D"/>
    <w:multiLevelType w:val="hybridMultilevel"/>
    <w:tmpl w:val="663EC6CE"/>
    <w:lvl w:ilvl="0" w:tplc="F5E4E90E">
      <w:start w:val="37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F502CCD"/>
    <w:multiLevelType w:val="hybridMultilevel"/>
    <w:tmpl w:val="CBDE91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B45128"/>
    <w:multiLevelType w:val="hybridMultilevel"/>
    <w:tmpl w:val="4516C890"/>
    <w:lvl w:ilvl="0" w:tplc="F0AA314E">
      <w:start w:val="30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735D0498"/>
    <w:multiLevelType w:val="hybridMultilevel"/>
    <w:tmpl w:val="341A18BE"/>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7FB47AFE"/>
    <w:multiLevelType w:val="hybridMultilevel"/>
    <w:tmpl w:val="9774DEE8"/>
    <w:lvl w:ilvl="0" w:tplc="ECEA558E">
      <w:start w:val="3"/>
      <w:numFmt w:val="upperLetter"/>
      <w:lvlText w:val="(%1)"/>
      <w:lvlJc w:val="left"/>
      <w:pPr>
        <w:tabs>
          <w:tab w:val="num" w:pos="390"/>
        </w:tabs>
        <w:ind w:left="390" w:hanging="390"/>
      </w:pPr>
      <w:rPr>
        <w:rFonts w:ascii="Times New Roman" w:hAnsi="Times New Roman" w:cs="Times New Roman" w:hint="default"/>
        <w:b/>
        <w:sz w:val="24"/>
        <w:szCs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7"/>
  </w:num>
  <w:num w:numId="5">
    <w:abstractNumId w:val="8"/>
  </w:num>
  <w:num w:numId="6">
    <w:abstractNumId w:val="12"/>
  </w:num>
  <w:num w:numId="7">
    <w:abstractNumId w:val="1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4"/>
  </w:num>
  <w:num w:numId="12">
    <w:abstractNumId w:val="0"/>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6"/>
    <w:lvlOverride w:ilvl="0">
      <w:startOverride w:val="1"/>
    </w:lvlOverride>
  </w:num>
  <w:num w:numId="18">
    <w:abstractNumId w:val="11"/>
    <w:lvlOverride w:ilvl="0">
      <w:startOverride w:val="1"/>
    </w:lvlOverride>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A8"/>
    <w:rsid w:val="00040DD3"/>
    <w:rsid w:val="00072D80"/>
    <w:rsid w:val="00073417"/>
    <w:rsid w:val="000C21BD"/>
    <w:rsid w:val="00116455"/>
    <w:rsid w:val="00147F57"/>
    <w:rsid w:val="00190601"/>
    <w:rsid w:val="001A7916"/>
    <w:rsid w:val="00237CEA"/>
    <w:rsid w:val="002675A8"/>
    <w:rsid w:val="00293A14"/>
    <w:rsid w:val="002A03A0"/>
    <w:rsid w:val="002D2559"/>
    <w:rsid w:val="002D7F8D"/>
    <w:rsid w:val="003579DB"/>
    <w:rsid w:val="00376B73"/>
    <w:rsid w:val="003D082F"/>
    <w:rsid w:val="003F2F03"/>
    <w:rsid w:val="003F3934"/>
    <w:rsid w:val="0043428B"/>
    <w:rsid w:val="00492050"/>
    <w:rsid w:val="004A239A"/>
    <w:rsid w:val="004F2455"/>
    <w:rsid w:val="005021BB"/>
    <w:rsid w:val="00591B47"/>
    <w:rsid w:val="005C17D5"/>
    <w:rsid w:val="005D04B6"/>
    <w:rsid w:val="005D7E2E"/>
    <w:rsid w:val="00600AD3"/>
    <w:rsid w:val="0060555C"/>
    <w:rsid w:val="00633D5D"/>
    <w:rsid w:val="00642234"/>
    <w:rsid w:val="00752A7C"/>
    <w:rsid w:val="00754E85"/>
    <w:rsid w:val="00755C41"/>
    <w:rsid w:val="00771C84"/>
    <w:rsid w:val="007910B7"/>
    <w:rsid w:val="007C7616"/>
    <w:rsid w:val="0080082B"/>
    <w:rsid w:val="00824FE3"/>
    <w:rsid w:val="00833F0C"/>
    <w:rsid w:val="00852646"/>
    <w:rsid w:val="00855F8E"/>
    <w:rsid w:val="008A2FCF"/>
    <w:rsid w:val="008B3907"/>
    <w:rsid w:val="008F7FE1"/>
    <w:rsid w:val="00934B5C"/>
    <w:rsid w:val="00940882"/>
    <w:rsid w:val="009409A7"/>
    <w:rsid w:val="009D1723"/>
    <w:rsid w:val="00AC61F7"/>
    <w:rsid w:val="00AD0C0B"/>
    <w:rsid w:val="00AE690D"/>
    <w:rsid w:val="00B27419"/>
    <w:rsid w:val="00B73DE4"/>
    <w:rsid w:val="00BA0A90"/>
    <w:rsid w:val="00BD45CC"/>
    <w:rsid w:val="00C02946"/>
    <w:rsid w:val="00C73BAF"/>
    <w:rsid w:val="00CC733F"/>
    <w:rsid w:val="00D13C00"/>
    <w:rsid w:val="00D56D89"/>
    <w:rsid w:val="00D856A0"/>
    <w:rsid w:val="00DC1B94"/>
    <w:rsid w:val="00DE24B4"/>
    <w:rsid w:val="00DF35F0"/>
    <w:rsid w:val="00E00D57"/>
    <w:rsid w:val="00E13DE8"/>
    <w:rsid w:val="00E6335F"/>
    <w:rsid w:val="00E84A0C"/>
    <w:rsid w:val="00EC74B4"/>
    <w:rsid w:val="00EC75D5"/>
    <w:rsid w:val="00F0052C"/>
    <w:rsid w:val="00F479D5"/>
    <w:rsid w:val="00FF22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675A8"/>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semiHidden/>
    <w:unhideWhenUsed/>
    <w:qFormat/>
    <w:rsid w:val="002675A8"/>
    <w:pPr>
      <w:keepNext/>
      <w:jc w:val="center"/>
      <w:outlineLvl w:val="1"/>
    </w:pPr>
    <w:rPr>
      <w:sz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2675A8"/>
    <w:rPr>
      <w:rFonts w:ascii="Times New Roman" w:eastAsia="Times New Roman" w:hAnsi="Times New Roman" w:cs="Times New Roman"/>
      <w:sz w:val="24"/>
      <w:szCs w:val="20"/>
      <w:lang w:val="x-none" w:eastAsia="x-none"/>
    </w:rPr>
  </w:style>
  <w:style w:type="paragraph" w:styleId="Nzov">
    <w:name w:val="Title"/>
    <w:basedOn w:val="Normlny"/>
    <w:link w:val="NzovChar"/>
    <w:qFormat/>
    <w:rsid w:val="002675A8"/>
    <w:pPr>
      <w:jc w:val="center"/>
    </w:pPr>
    <w:rPr>
      <w:sz w:val="28"/>
    </w:rPr>
  </w:style>
  <w:style w:type="character" w:customStyle="1" w:styleId="NzovChar">
    <w:name w:val="Názov Char"/>
    <w:basedOn w:val="Predvolenpsmoodseku"/>
    <w:link w:val="Nzov"/>
    <w:rsid w:val="002675A8"/>
    <w:rPr>
      <w:rFonts w:ascii="Times New Roman" w:eastAsia="Times New Roman" w:hAnsi="Times New Roman" w:cs="Times New Roman"/>
      <w:sz w:val="28"/>
      <w:szCs w:val="20"/>
      <w:lang w:eastAsia="sk-SK"/>
    </w:rPr>
  </w:style>
  <w:style w:type="paragraph" w:styleId="Zkladntext">
    <w:name w:val="Body Text"/>
    <w:basedOn w:val="Normlny"/>
    <w:link w:val="ZkladntextChar"/>
    <w:rsid w:val="002675A8"/>
    <w:pPr>
      <w:spacing w:after="120"/>
    </w:pPr>
  </w:style>
  <w:style w:type="character" w:customStyle="1" w:styleId="ZkladntextChar">
    <w:name w:val="Základný text Char"/>
    <w:basedOn w:val="Predvolenpsmoodseku"/>
    <w:link w:val="Zkladntext"/>
    <w:rsid w:val="002675A8"/>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2675A8"/>
    <w:pPr>
      <w:spacing w:after="120"/>
      <w:ind w:left="283"/>
    </w:pPr>
  </w:style>
  <w:style w:type="character" w:customStyle="1" w:styleId="ZarkazkladnhotextuChar">
    <w:name w:val="Zarážka základného textu Char"/>
    <w:basedOn w:val="Predvolenpsmoodseku"/>
    <w:link w:val="Zarkazkladnhotextu"/>
    <w:rsid w:val="002675A8"/>
    <w:rPr>
      <w:rFonts w:ascii="Times New Roman" w:eastAsia="Times New Roman" w:hAnsi="Times New Roman" w:cs="Times New Roman"/>
      <w:sz w:val="20"/>
      <w:szCs w:val="20"/>
      <w:lang w:eastAsia="sk-SK"/>
    </w:rPr>
  </w:style>
  <w:style w:type="paragraph" w:styleId="Zkladntext2">
    <w:name w:val="Body Text 2"/>
    <w:basedOn w:val="Normlny"/>
    <w:link w:val="Zkladntext2Char"/>
    <w:rsid w:val="002675A8"/>
    <w:rPr>
      <w:sz w:val="24"/>
      <w:lang w:val="x-none" w:eastAsia="x-none"/>
    </w:rPr>
  </w:style>
  <w:style w:type="character" w:customStyle="1" w:styleId="Zkladntext2Char">
    <w:name w:val="Základný text 2 Char"/>
    <w:basedOn w:val="Predvolenpsmoodseku"/>
    <w:link w:val="Zkladntext2"/>
    <w:rsid w:val="002675A8"/>
    <w:rPr>
      <w:rFonts w:ascii="Times New Roman" w:eastAsia="Times New Roman" w:hAnsi="Times New Roman" w:cs="Times New Roman"/>
      <w:sz w:val="24"/>
      <w:szCs w:val="20"/>
      <w:lang w:val="x-none" w:eastAsia="x-none"/>
    </w:rPr>
  </w:style>
  <w:style w:type="character" w:customStyle="1" w:styleId="ra">
    <w:name w:val="ra"/>
    <w:basedOn w:val="Predvolenpsmoodseku"/>
    <w:rsid w:val="002675A8"/>
  </w:style>
  <w:style w:type="paragraph" w:styleId="Obsah3">
    <w:name w:val="toc 3"/>
    <w:basedOn w:val="Normlny"/>
    <w:next w:val="Normlny"/>
    <w:autoRedefine/>
    <w:semiHidden/>
    <w:rsid w:val="002675A8"/>
    <w:pPr>
      <w:ind w:firstLine="709"/>
      <w:jc w:val="both"/>
    </w:pPr>
    <w:rPr>
      <w:sz w:val="24"/>
      <w:szCs w:val="24"/>
    </w:rPr>
  </w:style>
  <w:style w:type="character" w:styleId="Siln">
    <w:name w:val="Strong"/>
    <w:uiPriority w:val="22"/>
    <w:qFormat/>
    <w:rsid w:val="002675A8"/>
    <w:rPr>
      <w:rFonts w:ascii="Times New Roman" w:hAnsi="Times New Roman" w:cs="Times New Roman" w:hint="default"/>
      <w:b/>
      <w:bCs w:val="0"/>
    </w:rPr>
  </w:style>
  <w:style w:type="paragraph" w:customStyle="1" w:styleId="Text-M">
    <w:name w:val="Text-M"/>
    <w:basedOn w:val="Normlny"/>
    <w:next w:val="Normlny"/>
    <w:qFormat/>
    <w:rsid w:val="002675A8"/>
    <w:pPr>
      <w:spacing w:before="120" w:after="120"/>
      <w:jc w:val="both"/>
    </w:pPr>
    <w:rPr>
      <w:sz w:val="24"/>
      <w:szCs w:val="24"/>
    </w:rPr>
  </w:style>
  <w:style w:type="paragraph" w:customStyle="1" w:styleId="Podmienky-M">
    <w:name w:val="Podmienky-M"/>
    <w:basedOn w:val="Normlny"/>
    <w:qFormat/>
    <w:rsid w:val="002675A8"/>
    <w:pPr>
      <w:spacing w:after="120"/>
      <w:ind w:left="567" w:hanging="567"/>
      <w:jc w:val="both"/>
    </w:pPr>
    <w:rPr>
      <w:sz w:val="24"/>
      <w:szCs w:val="24"/>
    </w:rPr>
  </w:style>
  <w:style w:type="paragraph" w:styleId="Odsekzoznamu">
    <w:name w:val="List Paragraph"/>
    <w:basedOn w:val="Normlny"/>
    <w:uiPriority w:val="34"/>
    <w:qFormat/>
    <w:rsid w:val="002675A8"/>
    <w:pPr>
      <w:spacing w:after="200" w:line="276" w:lineRule="auto"/>
      <w:ind w:left="720"/>
      <w:contextualSpacing/>
    </w:pPr>
    <w:rPr>
      <w:rFonts w:ascii="Calibri" w:eastAsia="Calibri" w:hAnsi="Calibri"/>
      <w:sz w:val="22"/>
      <w:szCs w:val="22"/>
      <w:lang w:eastAsia="en-US"/>
    </w:rPr>
  </w:style>
  <w:style w:type="paragraph" w:styleId="Normlnywebov">
    <w:name w:val="Normal (Web)"/>
    <w:basedOn w:val="Normlny"/>
    <w:uiPriority w:val="99"/>
    <w:semiHidden/>
    <w:unhideWhenUsed/>
    <w:rsid w:val="002D255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675A8"/>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semiHidden/>
    <w:unhideWhenUsed/>
    <w:qFormat/>
    <w:rsid w:val="002675A8"/>
    <w:pPr>
      <w:keepNext/>
      <w:jc w:val="center"/>
      <w:outlineLvl w:val="1"/>
    </w:pPr>
    <w:rPr>
      <w:sz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2675A8"/>
    <w:rPr>
      <w:rFonts w:ascii="Times New Roman" w:eastAsia="Times New Roman" w:hAnsi="Times New Roman" w:cs="Times New Roman"/>
      <w:sz w:val="24"/>
      <w:szCs w:val="20"/>
      <w:lang w:val="x-none" w:eastAsia="x-none"/>
    </w:rPr>
  </w:style>
  <w:style w:type="paragraph" w:styleId="Nzov">
    <w:name w:val="Title"/>
    <w:basedOn w:val="Normlny"/>
    <w:link w:val="NzovChar"/>
    <w:qFormat/>
    <w:rsid w:val="002675A8"/>
    <w:pPr>
      <w:jc w:val="center"/>
    </w:pPr>
    <w:rPr>
      <w:sz w:val="28"/>
    </w:rPr>
  </w:style>
  <w:style w:type="character" w:customStyle="1" w:styleId="NzovChar">
    <w:name w:val="Názov Char"/>
    <w:basedOn w:val="Predvolenpsmoodseku"/>
    <w:link w:val="Nzov"/>
    <w:rsid w:val="002675A8"/>
    <w:rPr>
      <w:rFonts w:ascii="Times New Roman" w:eastAsia="Times New Roman" w:hAnsi="Times New Roman" w:cs="Times New Roman"/>
      <w:sz w:val="28"/>
      <w:szCs w:val="20"/>
      <w:lang w:eastAsia="sk-SK"/>
    </w:rPr>
  </w:style>
  <w:style w:type="paragraph" w:styleId="Zkladntext">
    <w:name w:val="Body Text"/>
    <w:basedOn w:val="Normlny"/>
    <w:link w:val="ZkladntextChar"/>
    <w:rsid w:val="002675A8"/>
    <w:pPr>
      <w:spacing w:after="120"/>
    </w:pPr>
  </w:style>
  <w:style w:type="character" w:customStyle="1" w:styleId="ZkladntextChar">
    <w:name w:val="Základný text Char"/>
    <w:basedOn w:val="Predvolenpsmoodseku"/>
    <w:link w:val="Zkladntext"/>
    <w:rsid w:val="002675A8"/>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2675A8"/>
    <w:pPr>
      <w:spacing w:after="120"/>
      <w:ind w:left="283"/>
    </w:pPr>
  </w:style>
  <w:style w:type="character" w:customStyle="1" w:styleId="ZarkazkladnhotextuChar">
    <w:name w:val="Zarážka základného textu Char"/>
    <w:basedOn w:val="Predvolenpsmoodseku"/>
    <w:link w:val="Zarkazkladnhotextu"/>
    <w:rsid w:val="002675A8"/>
    <w:rPr>
      <w:rFonts w:ascii="Times New Roman" w:eastAsia="Times New Roman" w:hAnsi="Times New Roman" w:cs="Times New Roman"/>
      <w:sz w:val="20"/>
      <w:szCs w:val="20"/>
      <w:lang w:eastAsia="sk-SK"/>
    </w:rPr>
  </w:style>
  <w:style w:type="paragraph" w:styleId="Zkladntext2">
    <w:name w:val="Body Text 2"/>
    <w:basedOn w:val="Normlny"/>
    <w:link w:val="Zkladntext2Char"/>
    <w:rsid w:val="002675A8"/>
    <w:rPr>
      <w:sz w:val="24"/>
      <w:lang w:val="x-none" w:eastAsia="x-none"/>
    </w:rPr>
  </w:style>
  <w:style w:type="character" w:customStyle="1" w:styleId="Zkladntext2Char">
    <w:name w:val="Základný text 2 Char"/>
    <w:basedOn w:val="Predvolenpsmoodseku"/>
    <w:link w:val="Zkladntext2"/>
    <w:rsid w:val="002675A8"/>
    <w:rPr>
      <w:rFonts w:ascii="Times New Roman" w:eastAsia="Times New Roman" w:hAnsi="Times New Roman" w:cs="Times New Roman"/>
      <w:sz w:val="24"/>
      <w:szCs w:val="20"/>
      <w:lang w:val="x-none" w:eastAsia="x-none"/>
    </w:rPr>
  </w:style>
  <w:style w:type="character" w:customStyle="1" w:styleId="ra">
    <w:name w:val="ra"/>
    <w:basedOn w:val="Predvolenpsmoodseku"/>
    <w:rsid w:val="002675A8"/>
  </w:style>
  <w:style w:type="paragraph" w:styleId="Obsah3">
    <w:name w:val="toc 3"/>
    <w:basedOn w:val="Normlny"/>
    <w:next w:val="Normlny"/>
    <w:autoRedefine/>
    <w:semiHidden/>
    <w:rsid w:val="002675A8"/>
    <w:pPr>
      <w:ind w:firstLine="709"/>
      <w:jc w:val="both"/>
    </w:pPr>
    <w:rPr>
      <w:sz w:val="24"/>
      <w:szCs w:val="24"/>
    </w:rPr>
  </w:style>
  <w:style w:type="character" w:styleId="Siln">
    <w:name w:val="Strong"/>
    <w:uiPriority w:val="22"/>
    <w:qFormat/>
    <w:rsid w:val="002675A8"/>
    <w:rPr>
      <w:rFonts w:ascii="Times New Roman" w:hAnsi="Times New Roman" w:cs="Times New Roman" w:hint="default"/>
      <w:b/>
      <w:bCs w:val="0"/>
    </w:rPr>
  </w:style>
  <w:style w:type="paragraph" w:customStyle="1" w:styleId="Text-M">
    <w:name w:val="Text-M"/>
    <w:basedOn w:val="Normlny"/>
    <w:next w:val="Normlny"/>
    <w:qFormat/>
    <w:rsid w:val="002675A8"/>
    <w:pPr>
      <w:spacing w:before="120" w:after="120"/>
      <w:jc w:val="both"/>
    </w:pPr>
    <w:rPr>
      <w:sz w:val="24"/>
      <w:szCs w:val="24"/>
    </w:rPr>
  </w:style>
  <w:style w:type="paragraph" w:customStyle="1" w:styleId="Podmienky-M">
    <w:name w:val="Podmienky-M"/>
    <w:basedOn w:val="Normlny"/>
    <w:qFormat/>
    <w:rsid w:val="002675A8"/>
    <w:pPr>
      <w:spacing w:after="120"/>
      <w:ind w:left="567" w:hanging="567"/>
      <w:jc w:val="both"/>
    </w:pPr>
    <w:rPr>
      <w:sz w:val="24"/>
      <w:szCs w:val="24"/>
    </w:rPr>
  </w:style>
  <w:style w:type="paragraph" w:styleId="Odsekzoznamu">
    <w:name w:val="List Paragraph"/>
    <w:basedOn w:val="Normlny"/>
    <w:uiPriority w:val="34"/>
    <w:qFormat/>
    <w:rsid w:val="002675A8"/>
    <w:pPr>
      <w:spacing w:after="200" w:line="276" w:lineRule="auto"/>
      <w:ind w:left="720"/>
      <w:contextualSpacing/>
    </w:pPr>
    <w:rPr>
      <w:rFonts w:ascii="Calibri" w:eastAsia="Calibri" w:hAnsi="Calibri"/>
      <w:sz w:val="22"/>
      <w:szCs w:val="22"/>
      <w:lang w:eastAsia="en-US"/>
    </w:rPr>
  </w:style>
  <w:style w:type="paragraph" w:styleId="Normlnywebov">
    <w:name w:val="Normal (Web)"/>
    <w:basedOn w:val="Normlny"/>
    <w:uiPriority w:val="99"/>
    <w:semiHidden/>
    <w:unhideWhenUsed/>
    <w:rsid w:val="002D25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3390">
      <w:bodyDiv w:val="1"/>
      <w:marLeft w:val="0"/>
      <w:marRight w:val="0"/>
      <w:marTop w:val="0"/>
      <w:marBottom w:val="0"/>
      <w:divBdr>
        <w:top w:val="none" w:sz="0" w:space="0" w:color="auto"/>
        <w:left w:val="none" w:sz="0" w:space="0" w:color="auto"/>
        <w:bottom w:val="none" w:sz="0" w:space="0" w:color="auto"/>
        <w:right w:val="none" w:sz="0" w:space="0" w:color="auto"/>
      </w:divBdr>
    </w:div>
    <w:div w:id="1219779825">
      <w:bodyDiv w:val="1"/>
      <w:marLeft w:val="0"/>
      <w:marRight w:val="0"/>
      <w:marTop w:val="0"/>
      <w:marBottom w:val="0"/>
      <w:divBdr>
        <w:top w:val="none" w:sz="0" w:space="0" w:color="auto"/>
        <w:left w:val="none" w:sz="0" w:space="0" w:color="auto"/>
        <w:bottom w:val="none" w:sz="0" w:space="0" w:color="auto"/>
        <w:right w:val="none" w:sz="0" w:space="0" w:color="auto"/>
      </w:divBdr>
      <w:divsChild>
        <w:div w:id="99164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e60a29af-d413-48d4-bd90-fe9d2a897e4b">WKX3UHSAJ2R6-2-436960</_dlc_DocId>
    <_dlc_DocIdUrl xmlns="e60a29af-d413-48d4-bd90-fe9d2a897e4b">
      <Url>https://ovdmasv601/sites/DMS/_layouts/15/DocIdRedir.aspx?ID=WKX3UHSAJ2R6-2-436960</Url>
      <Description>WKX3UHSAJ2R6-2-436960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5E3DA-FFD4-41BA-9F9C-F8FD2F121478}"/>
</file>

<file path=customXml/itemProps2.xml><?xml version="1.0" encoding="utf-8"?>
<ds:datastoreItem xmlns:ds="http://schemas.openxmlformats.org/officeDocument/2006/customXml" ds:itemID="{57F243BB-DD92-4594-A273-0975564799BF}"/>
</file>

<file path=customXml/itemProps3.xml><?xml version="1.0" encoding="utf-8"?>
<ds:datastoreItem xmlns:ds="http://schemas.openxmlformats.org/officeDocument/2006/customXml" ds:itemID="{30F31EA4-0D7F-4441-8BF4-B5EBFF902E30}"/>
</file>

<file path=customXml/itemProps4.xml><?xml version="1.0" encoding="utf-8"?>
<ds:datastoreItem xmlns:ds="http://schemas.openxmlformats.org/officeDocument/2006/customXml" ds:itemID="{C48771A8-CEA6-4494-963F-85125BBA06AB}"/>
</file>

<file path=docProps/app.xml><?xml version="1.0" encoding="utf-8"?>
<Properties xmlns="http://schemas.openxmlformats.org/officeDocument/2006/extended-properties" xmlns:vt="http://schemas.openxmlformats.org/officeDocument/2006/docPropsVTypes">
  <Template>Normal</Template>
  <TotalTime>44</TotalTime>
  <Pages>11</Pages>
  <Words>4435</Words>
  <Characters>25283</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Beluska Zuzana</dc:creator>
  <cp:lastModifiedBy>Beluska Zuzana</cp:lastModifiedBy>
  <cp:revision>69</cp:revision>
  <dcterms:created xsi:type="dcterms:W3CDTF">2016-02-29T11:01:00Z</dcterms:created>
  <dcterms:modified xsi:type="dcterms:W3CDTF">2016-02-29T16:07:00Z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3a2454cb-dc67-4cba-9770-acaf97f51a7f</vt:lpwstr>
  </property>
</Properties>
</file>