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3491F" w14:textId="77777777" w:rsidR="009E574B" w:rsidRPr="00DB13FA" w:rsidRDefault="000F79E2" w:rsidP="005D51B3">
      <w:pPr>
        <w:spacing w:after="4" w:line="240" w:lineRule="auto"/>
        <w:jc w:val="center"/>
        <w:rPr>
          <w:rFonts w:ascii="Times New Roman" w:hAnsi="Times New Roman" w:cs="Times New Roman"/>
          <w:b/>
          <w:caps/>
          <w:spacing w:val="30"/>
          <w:sz w:val="24"/>
          <w:szCs w:val="24"/>
        </w:rPr>
      </w:pPr>
      <w:r w:rsidRPr="00DB13FA">
        <w:rPr>
          <w:rFonts w:ascii="Times New Roman" w:hAnsi="Times New Roman" w:cs="Times New Roman"/>
          <w:b/>
          <w:caps/>
          <w:spacing w:val="30"/>
          <w:sz w:val="24"/>
          <w:szCs w:val="24"/>
        </w:rPr>
        <w:t>Predkladacia správa</w:t>
      </w:r>
    </w:p>
    <w:p w14:paraId="27E90A8C" w14:textId="77777777" w:rsidR="000F79E2" w:rsidRPr="00250412" w:rsidRDefault="000F79E2" w:rsidP="005D51B3">
      <w:pPr>
        <w:spacing w:after="4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465FFF" w14:textId="77777777" w:rsidR="00066C82" w:rsidRPr="00EB2366" w:rsidRDefault="00066C82" w:rsidP="0052218A">
      <w:pPr>
        <w:spacing w:after="4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BA14CC" w14:textId="461BF169" w:rsidR="0016554B" w:rsidRPr="00EB2366" w:rsidRDefault="00B05C08" w:rsidP="00E110B0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B2366">
        <w:rPr>
          <w:rFonts w:ascii="Times New Roman" w:hAnsi="Times New Roman" w:cs="Times New Roman"/>
          <w:sz w:val="24"/>
          <w:szCs w:val="24"/>
        </w:rPr>
        <w:t xml:space="preserve">Ministerstvo investícií, regionálneho rozvoja a informatizácie Slovenskej republiky </w:t>
      </w:r>
      <w:r w:rsidR="0095429A">
        <w:rPr>
          <w:rFonts w:ascii="Times New Roman" w:hAnsi="Times New Roman" w:cs="Times New Roman"/>
          <w:sz w:val="24"/>
          <w:szCs w:val="24"/>
        </w:rPr>
        <w:t xml:space="preserve">(ďalej len „ministerstvo investícií“) </w:t>
      </w:r>
      <w:r w:rsidRPr="00EB2366">
        <w:rPr>
          <w:rFonts w:ascii="Times New Roman" w:hAnsi="Times New Roman" w:cs="Times New Roman"/>
          <w:sz w:val="24"/>
          <w:szCs w:val="24"/>
        </w:rPr>
        <w:t>pre</w:t>
      </w:r>
      <w:r w:rsidR="00AD5441" w:rsidRPr="00EB2366">
        <w:rPr>
          <w:rFonts w:ascii="Times New Roman" w:hAnsi="Times New Roman" w:cs="Times New Roman"/>
          <w:sz w:val="24"/>
          <w:szCs w:val="24"/>
        </w:rPr>
        <w:t>d</w:t>
      </w:r>
      <w:r w:rsidRPr="00EB2366">
        <w:rPr>
          <w:rFonts w:ascii="Times New Roman" w:hAnsi="Times New Roman" w:cs="Times New Roman"/>
          <w:sz w:val="24"/>
          <w:szCs w:val="24"/>
        </w:rPr>
        <w:t xml:space="preserve">kladá </w:t>
      </w:r>
      <w:r w:rsidR="0095429A" w:rsidRPr="00F0230D">
        <w:rPr>
          <w:rFonts w:ascii="Times New Roman" w:eastAsia="Times New Roman" w:hAnsi="Times New Roman" w:cs="Times New Roman"/>
          <w:sz w:val="24"/>
          <w:szCs w:val="24"/>
          <w:lang w:eastAsia="sk-SK"/>
        </w:rPr>
        <w:t>n</w:t>
      </w:r>
      <w:r w:rsidR="000F0548" w:rsidRPr="00F0230D">
        <w:rPr>
          <w:rFonts w:ascii="Times New Roman" w:eastAsia="Times New Roman" w:hAnsi="Times New Roman" w:cs="Times New Roman"/>
          <w:sz w:val="24"/>
          <w:szCs w:val="24"/>
          <w:lang w:eastAsia="sk-SK"/>
        </w:rPr>
        <w:t>ávrh zákona</w:t>
      </w:r>
      <w:r w:rsidR="0052218A" w:rsidRPr="00F0230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110B0" w:rsidRPr="00E110B0">
        <w:rPr>
          <w:rFonts w:ascii="Times New Roman" w:hAnsi="Times New Roman" w:cs="Times New Roman"/>
          <w:bCs/>
          <w:sz w:val="24"/>
          <w:szCs w:val="24"/>
        </w:rPr>
        <w:t>o štátnej správe v oblasti umelej inteligencie a európskej dátovej regulácie</w:t>
      </w:r>
      <w:r w:rsidR="00E110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110B0" w:rsidRPr="00E110B0">
        <w:rPr>
          <w:rFonts w:ascii="Times New Roman" w:hAnsi="Times New Roman" w:cs="Times New Roman"/>
          <w:bCs/>
          <w:sz w:val="24"/>
          <w:szCs w:val="24"/>
        </w:rPr>
        <w:t xml:space="preserve">a o zmene a doplnení niektorých zákonov </w:t>
      </w:r>
      <w:r w:rsidR="005F4356" w:rsidRPr="00EB2366">
        <w:rPr>
          <w:rFonts w:ascii="Times New Roman" w:hAnsi="Times New Roman" w:cs="Times New Roman"/>
          <w:bCs/>
          <w:sz w:val="24"/>
          <w:szCs w:val="24"/>
        </w:rPr>
        <w:t>(ďalej len „návrh zákona“)</w:t>
      </w:r>
      <w:r w:rsidR="0052218A" w:rsidRPr="00EB2366">
        <w:rPr>
          <w:rFonts w:ascii="Times New Roman" w:hAnsi="Times New Roman" w:cs="Times New Roman"/>
          <w:bCs/>
          <w:sz w:val="24"/>
          <w:szCs w:val="24"/>
        </w:rPr>
        <w:t>.</w:t>
      </w:r>
    </w:p>
    <w:p w14:paraId="7AE7EC4A" w14:textId="20840326" w:rsidR="00FF4704" w:rsidRDefault="0052218A" w:rsidP="00F0230D">
      <w:pPr>
        <w:pStyle w:val="oj-doc-ti"/>
        <w:shd w:val="clear" w:color="auto" w:fill="FFFFFF"/>
        <w:spacing w:before="0" w:beforeAutospacing="0" w:after="120" w:afterAutospacing="0" w:line="312" w:lineRule="atLeast"/>
        <w:jc w:val="both"/>
      </w:pPr>
      <w:r w:rsidRPr="00DB13FA">
        <w:t>Cieľom návrhu zákona je implementácia</w:t>
      </w:r>
      <w:r w:rsidR="00FF4704">
        <w:t xml:space="preserve"> nasledovných</w:t>
      </w:r>
      <w:r w:rsidR="00DB13FA" w:rsidRPr="00DB13FA">
        <w:t xml:space="preserve"> </w:t>
      </w:r>
      <w:r w:rsidR="00FF4704">
        <w:t>nariadení:</w:t>
      </w:r>
    </w:p>
    <w:p w14:paraId="513105FD" w14:textId="03797BD6" w:rsidR="0052218A" w:rsidRDefault="00FF4704" w:rsidP="00F0230D">
      <w:pPr>
        <w:pStyle w:val="oj-doc-ti"/>
        <w:shd w:val="clear" w:color="auto" w:fill="FFFFFF"/>
        <w:spacing w:before="0" w:beforeAutospacing="0" w:after="120" w:afterAutospacing="0" w:line="312" w:lineRule="atLeast"/>
        <w:ind w:left="227" w:hanging="227"/>
        <w:jc w:val="both"/>
        <w:rPr>
          <w:bCs/>
        </w:rPr>
      </w:pPr>
      <w:r>
        <w:t>1.</w:t>
      </w:r>
      <w:r w:rsidR="00023303">
        <w:tab/>
      </w:r>
      <w:r w:rsidR="0051253D">
        <w:t>n</w:t>
      </w:r>
      <w:r w:rsidR="0051253D" w:rsidRPr="00A12133">
        <w:t xml:space="preserve">ariadenie Európskeho parlamentu a Rady (EÚ) 2022/868 z 30. mája 2022 o európskej správe údajov a o zmene nariadenia (EÚ) 2018/1724 </w:t>
      </w:r>
      <w:r w:rsidR="0051253D">
        <w:t>(akt o správe údajov)</w:t>
      </w:r>
      <w:r w:rsidR="0051253D" w:rsidRPr="00BF672B">
        <w:t xml:space="preserve"> (Ú. v. EÚ L 152, 3.6.2022)</w:t>
      </w:r>
      <w:r w:rsidR="0051253D">
        <w:rPr>
          <w:bCs/>
        </w:rPr>
        <w:t>,</w:t>
      </w:r>
    </w:p>
    <w:p w14:paraId="553A2FC6" w14:textId="71FB8654" w:rsidR="00FF4704" w:rsidRDefault="00FF4704" w:rsidP="00F0230D">
      <w:pPr>
        <w:pStyle w:val="oj-doc-ti"/>
        <w:shd w:val="clear" w:color="auto" w:fill="FFFFFF"/>
        <w:spacing w:before="0" w:beforeAutospacing="0" w:after="120" w:afterAutospacing="0" w:line="312" w:lineRule="atLeast"/>
        <w:ind w:left="227" w:hanging="227"/>
        <w:jc w:val="both"/>
      </w:pPr>
      <w:r>
        <w:rPr>
          <w:bCs/>
        </w:rPr>
        <w:t>2.</w:t>
      </w:r>
      <w:r w:rsidR="00023303">
        <w:tab/>
      </w:r>
      <w:r w:rsidR="002806D5" w:rsidRPr="002806D5">
        <w:t>nariadenie Európskeho parlamentu a Rady (EÚ) 2023/2854 z 13. decembra 2023 o</w:t>
      </w:r>
      <w:r w:rsidR="00023303">
        <w:t> </w:t>
      </w:r>
      <w:r w:rsidR="002806D5" w:rsidRPr="002806D5">
        <w:t>harmonizovaných pravidlách týkajúcich sa spravodlivého prístupu k údajom a ich používania, ktorým sa mení nariadenie (EÚ) 2017/2394 a smernica (EÚ) 2020/1828 (akt o</w:t>
      </w:r>
      <w:r w:rsidR="00023303">
        <w:t> </w:t>
      </w:r>
      <w:r w:rsidR="002806D5" w:rsidRPr="002806D5">
        <w:t>údajoch) (Ú. v. EÚ L, 2023/2854, 22.12.2023)</w:t>
      </w:r>
      <w:r w:rsidR="0051253D">
        <w:t>,</w:t>
      </w:r>
    </w:p>
    <w:p w14:paraId="2E77DC81" w14:textId="794F553F" w:rsidR="00FF4704" w:rsidRDefault="00FF4704" w:rsidP="00F0230D">
      <w:pPr>
        <w:pStyle w:val="oj-doc-ti"/>
        <w:shd w:val="clear" w:color="auto" w:fill="FFFFFF"/>
        <w:spacing w:before="0" w:beforeAutospacing="0" w:after="120" w:afterAutospacing="0" w:line="312" w:lineRule="atLeast"/>
        <w:ind w:left="227" w:hanging="227"/>
        <w:jc w:val="both"/>
      </w:pPr>
      <w:r>
        <w:t>3.</w:t>
      </w:r>
      <w:r w:rsidR="00023303">
        <w:tab/>
      </w:r>
      <w:r w:rsidR="0051253D">
        <w:t>n</w:t>
      </w:r>
      <w:r w:rsidR="0051253D" w:rsidRPr="00DB13FA">
        <w:t>ariadeni</w:t>
      </w:r>
      <w:r w:rsidR="002D598A">
        <w:t>e</w:t>
      </w:r>
      <w:r w:rsidR="0051253D" w:rsidRPr="00DB13FA">
        <w:t xml:space="preserve"> Európskeho </w:t>
      </w:r>
      <w:r w:rsidR="002806D5">
        <w:t>p</w:t>
      </w:r>
      <w:r w:rsidR="0051253D" w:rsidRPr="00DB13FA">
        <w:t xml:space="preserve">arlamentu a Rady </w:t>
      </w:r>
      <w:r w:rsidR="0051253D" w:rsidRPr="00DB13FA">
        <w:rPr>
          <w:bCs/>
        </w:rPr>
        <w:t>(EÚ) 2024/1689 z 13. júna 2024, ktorým sa stanovujú harmonizované pravidlá v oblasti umelej inteligencie a ktorým sa menia nariadenia (ES) č. 300/2008, (EÚ) č. 167/2013, (EÚ) č. 168/2013, (EÚ) 2018/858, (EÚ) 2018/1139 a (EÚ) 2019/2144 a smernice 2014/90/EÚ, (EÚ) 2016/797 a (EÚ) 2020/18</w:t>
      </w:r>
      <w:r w:rsidR="0051253D">
        <w:rPr>
          <w:bCs/>
        </w:rPr>
        <w:t>28 (a</w:t>
      </w:r>
      <w:r w:rsidR="0051253D" w:rsidRPr="00F009E0">
        <w:rPr>
          <w:bCs/>
        </w:rPr>
        <w:t xml:space="preserve">kt o umelej inteligencii) </w:t>
      </w:r>
      <w:r w:rsidR="0051253D" w:rsidRPr="00F009E0">
        <w:t>(Ú. v. EÚ L, 2024/1689, 12.7.2024)</w:t>
      </w:r>
      <w:r w:rsidR="00B41BF4">
        <w:t xml:space="preserve"> v platnom znení</w:t>
      </w:r>
      <w:r w:rsidR="0051253D">
        <w:t>.</w:t>
      </w:r>
    </w:p>
    <w:p w14:paraId="69F99E16" w14:textId="14948095" w:rsidR="00E947C7" w:rsidRDefault="00A74F78">
      <w:pPr>
        <w:pStyle w:val="oj-doc-ti"/>
        <w:shd w:val="clear" w:color="auto" w:fill="FFFFFF"/>
        <w:spacing w:before="0" w:beforeAutospacing="0" w:after="120" w:afterAutospacing="0" w:line="312" w:lineRule="atLeast"/>
        <w:jc w:val="both"/>
      </w:pPr>
      <w:r>
        <w:t>Z </w:t>
      </w:r>
      <w:r w:rsidR="00F273C3" w:rsidRPr="001F1ABE">
        <w:t>nariadeni</w:t>
      </w:r>
      <w:r w:rsidR="00F273C3">
        <w:t>a</w:t>
      </w:r>
      <w:r w:rsidR="00F273C3" w:rsidRPr="001F1ABE">
        <w:t xml:space="preserve"> (EÚ) 2022/868</w:t>
      </w:r>
      <w:r w:rsidR="00F273C3" w:rsidRPr="00A12133">
        <w:t xml:space="preserve"> </w:t>
      </w:r>
      <w:r w:rsidR="00F273C3">
        <w:t xml:space="preserve">vyplýva </w:t>
      </w:r>
      <w:r w:rsidR="00662626">
        <w:t xml:space="preserve">najmä </w:t>
      </w:r>
      <w:r w:rsidR="00F273C3">
        <w:t>požiadavka</w:t>
      </w:r>
      <w:r w:rsidR="00F273C3" w:rsidRPr="00A12133">
        <w:t xml:space="preserve"> inštitucionálneho zabezpečenia jednotlivých subjektov, ktoré budú zabezpečovať funkciu jednotného informačného miesta, funkciu </w:t>
      </w:r>
      <w:r w:rsidR="00F273C3">
        <w:t>orgán</w:t>
      </w:r>
      <w:r w:rsidR="00F273C3" w:rsidRPr="00A12133">
        <w:t>u na podporu subjektov verejného sektora, funkciu príslušného orgánu pre služby sprostredkovania údajov a funkciu orgánu pre registráciu uznaných organizácií dátového altruizmu.</w:t>
      </w:r>
      <w:r w:rsidR="00F273C3">
        <w:t xml:space="preserve"> </w:t>
      </w:r>
      <w:r w:rsidR="00E947C7">
        <w:t>I</w:t>
      </w:r>
      <w:r w:rsidR="00662626">
        <w:t>mplementácia n</w:t>
      </w:r>
      <w:r w:rsidR="00F273C3" w:rsidRPr="001F1ABE">
        <w:t>ariadeni</w:t>
      </w:r>
      <w:r w:rsidR="00662626">
        <w:t>a</w:t>
      </w:r>
      <w:r w:rsidR="00F273C3" w:rsidRPr="001F1ABE">
        <w:t xml:space="preserve"> (EÚ)</w:t>
      </w:r>
      <w:r w:rsidR="00F273C3">
        <w:t xml:space="preserve"> 2023/2854 </w:t>
      </w:r>
      <w:r w:rsidR="00662626">
        <w:t xml:space="preserve">si </w:t>
      </w:r>
      <w:r w:rsidR="00E947C7">
        <w:t>žiada najmä</w:t>
      </w:r>
      <w:r w:rsidR="00662626">
        <w:t xml:space="preserve"> </w:t>
      </w:r>
      <w:r w:rsidR="004F225E" w:rsidRPr="00A12133">
        <w:t>inštitucionálne zabezpečeni</w:t>
      </w:r>
      <w:r w:rsidR="004F225E">
        <w:t>e</w:t>
      </w:r>
      <w:r w:rsidR="004F225E" w:rsidRPr="00A12133">
        <w:t xml:space="preserve"> jednotlivých subjektov, ktoré budú zabezpečovať</w:t>
      </w:r>
      <w:r w:rsidR="004F225E">
        <w:t xml:space="preserve"> napr.</w:t>
      </w:r>
      <w:r w:rsidR="004F225E" w:rsidRPr="00A12133">
        <w:t xml:space="preserve"> funkciu </w:t>
      </w:r>
      <w:r w:rsidR="004F225E">
        <w:t>dátového koordinátora, kontakt</w:t>
      </w:r>
      <w:r w:rsidR="004F225E" w:rsidRPr="00A12133">
        <w:t>ného miesta</w:t>
      </w:r>
      <w:r w:rsidR="004F225E">
        <w:t xml:space="preserve"> alebo orgánu zabezpečujúceho dohľad nad dodržiavaním tohto zákona a záväzných ustanovení samotného nariadenia. </w:t>
      </w:r>
    </w:p>
    <w:p w14:paraId="70B6375A" w14:textId="3BA1417A" w:rsidR="00A62815" w:rsidRDefault="004F225E">
      <w:pPr>
        <w:pStyle w:val="oj-doc-ti"/>
        <w:shd w:val="clear" w:color="auto" w:fill="FFFFFF"/>
        <w:spacing w:before="0" w:beforeAutospacing="0" w:after="120" w:afterAutospacing="0" w:line="312" w:lineRule="atLeast"/>
        <w:jc w:val="both"/>
        <w:rPr>
          <w:bCs/>
        </w:rPr>
      </w:pPr>
      <w:r>
        <w:t>V </w:t>
      </w:r>
      <w:r w:rsidR="00A74F78">
        <w:t xml:space="preserve">rámci </w:t>
      </w:r>
      <w:r>
        <w:t xml:space="preserve">implementácie nariadenia (EÚ) </w:t>
      </w:r>
      <w:r w:rsidRPr="00DB13FA">
        <w:rPr>
          <w:bCs/>
        </w:rPr>
        <w:t>2024/1689</w:t>
      </w:r>
      <w:r>
        <w:rPr>
          <w:bCs/>
        </w:rPr>
        <w:t xml:space="preserve"> </w:t>
      </w:r>
      <w:r w:rsidR="00602549">
        <w:rPr>
          <w:bCs/>
        </w:rPr>
        <w:t>sa ustanovuje</w:t>
      </w:r>
      <w:r>
        <w:rPr>
          <w:bCs/>
        </w:rPr>
        <w:t xml:space="preserve"> </w:t>
      </w:r>
      <w:r w:rsidR="00A74F78">
        <w:rPr>
          <w:bCs/>
        </w:rPr>
        <w:t xml:space="preserve">predovšetkým </w:t>
      </w:r>
      <w:r w:rsidRPr="00EB2366">
        <w:t>výkon dohľadu</w:t>
      </w:r>
      <w:r>
        <w:t xml:space="preserve"> nad trhom pri</w:t>
      </w:r>
      <w:r w:rsidRPr="00EB2366">
        <w:t xml:space="preserve"> využívaní</w:t>
      </w:r>
      <w:r>
        <w:t xml:space="preserve"> </w:t>
      </w:r>
      <w:r w:rsidRPr="00EB2366">
        <w:t xml:space="preserve">najmä </w:t>
      </w:r>
      <w:r>
        <w:t>vysoko</w:t>
      </w:r>
      <w:r w:rsidRPr="00EB2366">
        <w:t>rizikových systémov AI</w:t>
      </w:r>
      <w:r w:rsidR="00A62815">
        <w:t>,</w:t>
      </w:r>
      <w:r>
        <w:t xml:space="preserve"> určenie</w:t>
      </w:r>
      <w:r w:rsidRPr="00EB2366">
        <w:t xml:space="preserve"> </w:t>
      </w:r>
      <w:r w:rsidR="00602549">
        <w:t xml:space="preserve">príslušných </w:t>
      </w:r>
      <w:r>
        <w:t>orgánov</w:t>
      </w:r>
      <w:r w:rsidR="00602549">
        <w:t xml:space="preserve"> a precizovanie ich </w:t>
      </w:r>
      <w:r w:rsidR="00E947C7">
        <w:t xml:space="preserve">pôsobnosti a </w:t>
      </w:r>
      <w:r w:rsidR="00602549">
        <w:t>postavenia</w:t>
      </w:r>
      <w:r>
        <w:t xml:space="preserve">. </w:t>
      </w:r>
      <w:r w:rsidR="00E110B0">
        <w:t xml:space="preserve">Dohľad nad trhom je rozdelený medzi </w:t>
      </w:r>
      <w:r w:rsidR="006F7949">
        <w:t>m</w:t>
      </w:r>
      <w:r w:rsidR="00E110B0">
        <w:t>inisterstvo investícii a ďalšie orgány verejnej moci</w:t>
      </w:r>
      <w:r w:rsidR="00E947C7">
        <w:rPr>
          <w:bCs/>
        </w:rPr>
        <w:t>. Návrhom zákona sa ďalej ustanovuje</w:t>
      </w:r>
      <w:r w:rsidR="00A62815">
        <w:rPr>
          <w:bCs/>
        </w:rPr>
        <w:t xml:space="preserve"> najmä</w:t>
      </w:r>
      <w:r w:rsidR="00E947C7">
        <w:rPr>
          <w:bCs/>
        </w:rPr>
        <w:t xml:space="preserve"> </w:t>
      </w:r>
      <w:r w:rsidR="00F54043">
        <w:rPr>
          <w:bCs/>
        </w:rPr>
        <w:t>základný rámec pre</w:t>
      </w:r>
      <w:r w:rsidR="00A62815">
        <w:rPr>
          <w:bCs/>
        </w:rPr>
        <w:t> </w:t>
      </w:r>
      <w:r w:rsidR="00F54043">
        <w:rPr>
          <w:bCs/>
        </w:rPr>
        <w:t xml:space="preserve">testovanie v oblasti umelej inteligencie, </w:t>
      </w:r>
      <w:r w:rsidR="00A62815">
        <w:rPr>
          <w:bCs/>
        </w:rPr>
        <w:t xml:space="preserve">dohľad </w:t>
      </w:r>
      <w:r w:rsidR="00E947C7">
        <w:rPr>
          <w:bCs/>
        </w:rPr>
        <w:t>a pôsobnosť príslušných orgánov aj</w:t>
      </w:r>
      <w:r w:rsidR="00A62815">
        <w:rPr>
          <w:bCs/>
        </w:rPr>
        <w:t> </w:t>
      </w:r>
      <w:r w:rsidR="00E947C7">
        <w:rPr>
          <w:bCs/>
        </w:rPr>
        <w:t xml:space="preserve">v oblasti </w:t>
      </w:r>
      <w:r w:rsidR="00F54043">
        <w:rPr>
          <w:bCs/>
        </w:rPr>
        <w:t xml:space="preserve">európskej </w:t>
      </w:r>
      <w:r w:rsidR="00E947C7">
        <w:rPr>
          <w:bCs/>
        </w:rPr>
        <w:t>dátovej regulácie, certifikáci</w:t>
      </w:r>
      <w:r w:rsidR="00F54043">
        <w:rPr>
          <w:bCs/>
        </w:rPr>
        <w:t>a</w:t>
      </w:r>
      <w:r w:rsidR="00E947C7">
        <w:rPr>
          <w:bCs/>
        </w:rPr>
        <w:t xml:space="preserve"> orgánov na urovnávanie sporov</w:t>
      </w:r>
      <w:r w:rsidR="00F54043">
        <w:rPr>
          <w:bCs/>
        </w:rPr>
        <w:t xml:space="preserve">, podrobnosti o spôsobe realizácie a inštitucionálnom zabezpečení opakovaného použitia chránených údajov podľa </w:t>
      </w:r>
      <w:r w:rsidR="00F54043" w:rsidRPr="00BA485C">
        <w:t>nariadeni</w:t>
      </w:r>
      <w:r w:rsidR="00F54043">
        <w:t>a</w:t>
      </w:r>
      <w:r w:rsidR="00F54043" w:rsidRPr="00BA485C">
        <w:t xml:space="preserve"> (EÚ) 2022/868</w:t>
      </w:r>
      <w:r w:rsidR="00F54043">
        <w:t xml:space="preserve">, </w:t>
      </w:r>
      <w:r w:rsidR="007B5B0A">
        <w:t xml:space="preserve">o </w:t>
      </w:r>
      <w:r w:rsidR="00F54043">
        <w:t>službách sprostredkovania údajov a</w:t>
      </w:r>
      <w:r w:rsidR="00F71B6F">
        <w:t> </w:t>
      </w:r>
      <w:r w:rsidR="007B5B0A">
        <w:t>o</w:t>
      </w:r>
      <w:r w:rsidR="00F71B6F">
        <w:t> </w:t>
      </w:r>
      <w:r w:rsidR="00F54043">
        <w:t xml:space="preserve">registri </w:t>
      </w:r>
      <w:r w:rsidR="00F54043" w:rsidRPr="00F54043">
        <w:t>poskytovateľov služby sprostredkovania údajov</w:t>
      </w:r>
      <w:r w:rsidR="00A62815">
        <w:t>, ako aj ukladanie sankcií za</w:t>
      </w:r>
      <w:r w:rsidR="00F71B6F">
        <w:t> </w:t>
      </w:r>
      <w:r w:rsidR="00A62815">
        <w:t>porušeni</w:t>
      </w:r>
      <w:r w:rsidR="007B5B0A">
        <w:t>e</w:t>
      </w:r>
      <w:r w:rsidR="00A62815">
        <w:t xml:space="preserve"> povinnosti vyplývajúcej z predmetných nariadení, resp. súvisiacich ustanovení návrhu zákona</w:t>
      </w:r>
      <w:r w:rsidR="00F54043">
        <w:t>.</w:t>
      </w:r>
    </w:p>
    <w:p w14:paraId="0B756963" w14:textId="00B5B530" w:rsidR="00F273C3" w:rsidRDefault="00CE5871">
      <w:pPr>
        <w:pStyle w:val="oj-doc-ti"/>
        <w:shd w:val="clear" w:color="auto" w:fill="FFFFFF"/>
        <w:spacing w:before="0" w:beforeAutospacing="0" w:after="120" w:afterAutospacing="0" w:line="312" w:lineRule="atLeast"/>
        <w:jc w:val="both"/>
      </w:pPr>
      <w:r w:rsidRPr="00CE5871">
        <w:t>Zákonom č. 56/2018 Z. z. o posudzovaní zhody výrobku, sprístupňovaní určeného výrobku na</w:t>
      </w:r>
      <w:r w:rsidR="00F71B6F">
        <w:t> </w:t>
      </w:r>
      <w:r w:rsidRPr="00CE5871">
        <w:t>trhu a o zmene a doplnení niektorých zákonov v znení neskorších predpisov je ustanovený ako notifikujúci orgán Úrad pre normalizáciu, metrológiu a skúšobníctvo Slovenskej republiky.</w:t>
      </w:r>
    </w:p>
    <w:p w14:paraId="2D383001" w14:textId="77777777" w:rsidR="00023303" w:rsidRPr="00EB2366" w:rsidRDefault="00023303" w:rsidP="00023303">
      <w:pPr>
        <w:spacing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EB2366">
        <w:rPr>
          <w:rFonts w:ascii="Times New Roman" w:hAnsi="Times New Roman" w:cs="Times New Roman"/>
          <w:sz w:val="24"/>
          <w:szCs w:val="24"/>
        </w:rPr>
        <w:lastRenderedPageBreak/>
        <w:t>Návrh zákona je v súlade s Európskou chartou miestnej samosprávy.</w:t>
      </w:r>
    </w:p>
    <w:p w14:paraId="1A07F3A9" w14:textId="3ECF6258" w:rsidR="00B13D26" w:rsidRDefault="000753D1" w:rsidP="00BC2BA5">
      <w:pPr>
        <w:pStyle w:val="oj-doc-ti"/>
        <w:shd w:val="clear" w:color="auto" w:fill="FFFFFF"/>
        <w:spacing w:before="0" w:beforeAutospacing="0" w:after="120" w:afterAutospacing="0" w:line="312" w:lineRule="atLeast"/>
        <w:jc w:val="both"/>
      </w:pPr>
      <w:r w:rsidRPr="000753D1">
        <w:t>Návrh zákona predstavuje legislatívnu integráciu troch samostatných návrhov zákonov, ktoré boli pôvodne zverejnené na medzirezortné pripomienkové konanie v súlade s čl. 14 ods. 6 Legislatívnych pravidiel vlády Slovenskej republiky. Ide o</w:t>
      </w:r>
      <w:r>
        <w:t xml:space="preserve"> </w:t>
      </w:r>
      <w:r w:rsidR="003C41D6">
        <w:t>n</w:t>
      </w:r>
      <w:r w:rsidRPr="000753D1">
        <w:t>ávrh zákona o správe vybraných kategórií údajov verejného sektora a o doplnení zákona Národnej rady Slovenskej republiky č.</w:t>
      </w:r>
      <w:r w:rsidR="00023303">
        <w:t> </w:t>
      </w:r>
      <w:r w:rsidRPr="000753D1">
        <w:t>145/1995 Z. z. o správnych poplatkoch v znení neskorších predpisov</w:t>
      </w:r>
      <w:r>
        <w:t xml:space="preserve"> </w:t>
      </w:r>
      <w:r w:rsidRPr="000753D1">
        <w:t xml:space="preserve">(LP/2025/380), </w:t>
      </w:r>
      <w:r w:rsidR="003C41D6">
        <w:t>n</w:t>
      </w:r>
      <w:r w:rsidRPr="000753D1">
        <w:t xml:space="preserve">ávrh zákona o organizácii štátnej správy v oblasti umelej inteligencie a o zmene a doplnení niektorých zákonov (LP/2025/401) a </w:t>
      </w:r>
      <w:r w:rsidR="003C41D6">
        <w:t>n</w:t>
      </w:r>
      <w:r w:rsidRPr="000753D1">
        <w:t>ávrh zákona, ktorým sa upravujú inštitucionálne, technické a kontrolné požiadavky európskej regulácie údajov a o zmene a doplnení niektorých zákonov (LP/2025/593)</w:t>
      </w:r>
      <w:r>
        <w:t xml:space="preserve">. </w:t>
      </w:r>
    </w:p>
    <w:p w14:paraId="57DA9828" w14:textId="5EB677CD" w:rsidR="00284CDE" w:rsidRDefault="00CF220D" w:rsidP="00BC2BA5">
      <w:pPr>
        <w:pStyle w:val="oj-doc-ti"/>
        <w:shd w:val="clear" w:color="auto" w:fill="FFFFFF"/>
        <w:spacing w:before="0" w:beforeAutospacing="0" w:after="120" w:afterAutospacing="0" w:line="312" w:lineRule="atLeast"/>
        <w:jc w:val="both"/>
      </w:pPr>
      <w:r>
        <w:t>Návrh zákona bol predmetom medzirezortného pripomienkového konania</w:t>
      </w:r>
      <w:r w:rsidR="003C41D6">
        <w:t xml:space="preserve"> od 27. januára 2026 do 4. februára 2026 ako n</w:t>
      </w:r>
      <w:r w:rsidR="003C41D6" w:rsidRPr="003C41D6">
        <w:t>ávrh zákona o umelej inteligencii a európskej dátovej regulácii a o zmene a doplnení niektorých zákonov</w:t>
      </w:r>
      <w:r w:rsidR="003C41D6">
        <w:t xml:space="preserve"> (LP/2026/17) a  </w:t>
      </w:r>
      <w:r w:rsidR="00284CDE" w:rsidRPr="00CF220D">
        <w:t xml:space="preserve">na rokovanie </w:t>
      </w:r>
      <w:r w:rsidR="003C41D6">
        <w:t xml:space="preserve">sa </w:t>
      </w:r>
      <w:r w:rsidR="00284CDE" w:rsidRPr="00CF220D">
        <w:t>predkladá s rozpormi, ktoré sú uvedené vo vyhlásení predkladateľa o</w:t>
      </w:r>
      <w:r w:rsidRPr="00CF220D">
        <w:t> </w:t>
      </w:r>
      <w:r w:rsidR="00284CDE" w:rsidRPr="00CF220D">
        <w:t>rozporoc</w:t>
      </w:r>
      <w:r w:rsidRPr="00CF220D">
        <w:t>h.</w:t>
      </w:r>
    </w:p>
    <w:p w14:paraId="52043634" w14:textId="5E858841" w:rsidR="003C41D6" w:rsidRDefault="003C41D6" w:rsidP="00BC2BA5">
      <w:pPr>
        <w:pStyle w:val="oj-doc-ti"/>
        <w:shd w:val="clear" w:color="auto" w:fill="FFFFFF"/>
        <w:spacing w:before="0" w:beforeAutospacing="0" w:after="120" w:afterAutospacing="0" w:line="312" w:lineRule="atLeast"/>
        <w:jc w:val="both"/>
        <w:rPr>
          <w:bCs/>
        </w:rPr>
      </w:pPr>
      <w:r>
        <w:t xml:space="preserve">Návrh zákona bol dňa 17. marca 2026 predmetom Legislatívnej rady </w:t>
      </w:r>
      <w:r w:rsidRPr="00620744">
        <w:t>vlády Slovenskej republiky</w:t>
      </w:r>
      <w:r>
        <w:t xml:space="preserve">, ktorá </w:t>
      </w:r>
      <w:r w:rsidRPr="003C41D6">
        <w:rPr>
          <w:bCs/>
        </w:rPr>
        <w:t>prerušila rokovanie o tomto návrhu zákona a odporučila predkladateľovi návrh zákona  dopracovať o jej pripomienky a  opätovne ho predložiť na rokovanie</w:t>
      </w:r>
      <w:r>
        <w:rPr>
          <w:bCs/>
        </w:rPr>
        <w:t>.</w:t>
      </w:r>
    </w:p>
    <w:p w14:paraId="56E3E14E" w14:textId="4060DB83" w:rsidR="001B7978" w:rsidRDefault="001B7978" w:rsidP="00BC2BA5">
      <w:pPr>
        <w:pStyle w:val="oj-doc-ti"/>
        <w:shd w:val="clear" w:color="auto" w:fill="FFFFFF"/>
        <w:spacing w:before="0" w:beforeAutospacing="0" w:after="120" w:afterAutospacing="0" w:line="312" w:lineRule="atLeast"/>
        <w:jc w:val="both"/>
      </w:pPr>
      <w:r>
        <w:rPr>
          <w:bCs/>
        </w:rPr>
        <w:t xml:space="preserve">Nakoľko bola na rokovaní Legislatívnej rady vlády Slovenskej republiky </w:t>
      </w:r>
      <w:r w:rsidRPr="001B7978">
        <w:rPr>
          <w:bCs/>
        </w:rPr>
        <w:t xml:space="preserve">vznesená zásadná požiadavka na prehodnotenie </w:t>
      </w:r>
      <w:r>
        <w:rPr>
          <w:bCs/>
        </w:rPr>
        <w:t xml:space="preserve">vtedy </w:t>
      </w:r>
      <w:r w:rsidRPr="001B7978">
        <w:rPr>
          <w:bCs/>
        </w:rPr>
        <w:t>navrhovaného inštitucionálneho modelu</w:t>
      </w:r>
      <w:r>
        <w:rPr>
          <w:bCs/>
        </w:rPr>
        <w:t xml:space="preserve"> (vytvorenie ostatného ústredného orgánu štátnej správy – Úradu digitálnej integrity) z dôvodu </w:t>
      </w:r>
      <w:r w:rsidR="00BE5D7B" w:rsidRPr="00BE5D7B">
        <w:rPr>
          <w:bCs/>
        </w:rPr>
        <w:t>navyšovania</w:t>
      </w:r>
      <w:r>
        <w:rPr>
          <w:bCs/>
        </w:rPr>
        <w:t xml:space="preserve"> nákladov na rozpočtové prostriedky štátu, predkladateľ pôvodný koncept prepracoval, a preto </w:t>
      </w:r>
      <w:r w:rsidR="00BE5D7B">
        <w:rPr>
          <w:bCs/>
        </w:rPr>
        <w:t xml:space="preserve">sa </w:t>
      </w:r>
      <w:r>
        <w:rPr>
          <w:bCs/>
        </w:rPr>
        <w:t xml:space="preserve">v </w:t>
      </w:r>
      <w:r w:rsidRPr="001B7978">
        <w:rPr>
          <w:bCs/>
        </w:rPr>
        <w:t xml:space="preserve">predkladanom finálnom návrhu </w:t>
      </w:r>
      <w:r>
        <w:rPr>
          <w:bCs/>
        </w:rPr>
        <w:t xml:space="preserve">zákona </w:t>
      </w:r>
      <w:r w:rsidRPr="001B7978">
        <w:rPr>
          <w:bCs/>
        </w:rPr>
        <w:t>v celom rozsahu upúšťa od</w:t>
      </w:r>
      <w:r>
        <w:rPr>
          <w:bCs/>
        </w:rPr>
        <w:t xml:space="preserve"> vytvorenia Úradu digitálnej integrity, pričom všetky jeho pôvodné </w:t>
      </w:r>
      <w:r w:rsidRPr="001B7978">
        <w:rPr>
          <w:bCs/>
        </w:rPr>
        <w:t>úlohy</w:t>
      </w:r>
      <w:r>
        <w:rPr>
          <w:bCs/>
        </w:rPr>
        <w:t xml:space="preserve"> a </w:t>
      </w:r>
      <w:r w:rsidRPr="001B7978">
        <w:rPr>
          <w:bCs/>
        </w:rPr>
        <w:t>kompetencie</w:t>
      </w:r>
      <w:r>
        <w:rPr>
          <w:bCs/>
        </w:rPr>
        <w:t xml:space="preserve"> sa </w:t>
      </w:r>
      <w:r w:rsidRPr="001B7978">
        <w:rPr>
          <w:bCs/>
        </w:rPr>
        <w:t>koncentrujú</w:t>
      </w:r>
      <w:r>
        <w:rPr>
          <w:bCs/>
        </w:rPr>
        <w:t xml:space="preserve"> na ministerstve investícií. Tento krok prispeje k </w:t>
      </w:r>
      <w:r w:rsidRPr="001B7978">
        <w:rPr>
          <w:bCs/>
        </w:rPr>
        <w:t>výraznej</w:t>
      </w:r>
      <w:r>
        <w:rPr>
          <w:bCs/>
        </w:rPr>
        <w:t>šej</w:t>
      </w:r>
      <w:r w:rsidRPr="001B7978">
        <w:rPr>
          <w:bCs/>
        </w:rPr>
        <w:t xml:space="preserve"> úspore rozpočtových prostriedkov štátu</w:t>
      </w:r>
      <w:r>
        <w:rPr>
          <w:bCs/>
        </w:rPr>
        <w:t xml:space="preserve">, avšak je nevyhnutné podotknúť, že </w:t>
      </w:r>
      <w:r w:rsidR="00314A62">
        <w:rPr>
          <w:bCs/>
        </w:rPr>
        <w:t>oblasť umele</w:t>
      </w:r>
      <w:r w:rsidR="004C7B0C">
        <w:rPr>
          <w:bCs/>
        </w:rPr>
        <w:t>j</w:t>
      </w:r>
      <w:r w:rsidR="00314A62">
        <w:rPr>
          <w:bCs/>
        </w:rPr>
        <w:t xml:space="preserve"> inteligencie </w:t>
      </w:r>
      <w:r w:rsidR="00314A62" w:rsidRPr="00314A62">
        <w:rPr>
          <w:bCs/>
        </w:rPr>
        <w:t>predstavuje najrýchlejšie sa rozvíjajúce odvetvie modernej ekonomiky</w:t>
      </w:r>
      <w:r w:rsidR="00314A62">
        <w:rPr>
          <w:bCs/>
        </w:rPr>
        <w:t xml:space="preserve"> </w:t>
      </w:r>
      <w:r w:rsidR="00314A62" w:rsidRPr="00314A62">
        <w:rPr>
          <w:bCs/>
        </w:rPr>
        <w:t xml:space="preserve">s </w:t>
      </w:r>
      <w:r w:rsidR="00314A62">
        <w:rPr>
          <w:bCs/>
        </w:rPr>
        <w:t>e</w:t>
      </w:r>
      <w:r w:rsidR="00314A62" w:rsidRPr="00314A62">
        <w:rPr>
          <w:bCs/>
        </w:rPr>
        <w:t>normným technologickým, spoločenským a hospodárskym výtlakom. Tento dynamický vývoj a masívny nástup algoritmických systémov si nevyhnutne vyžadujú proaktívnu úlohu štátu, ktorá nekončí len pri tvorbe legislatívnych rámcov, ale podmieňuje aj systematické finančné krytie zo štátneho rozpočtu.</w:t>
      </w:r>
      <w:r w:rsidR="00314A62">
        <w:rPr>
          <w:bCs/>
        </w:rPr>
        <w:t xml:space="preserve"> </w:t>
      </w:r>
      <w:r w:rsidR="00314A62" w:rsidRPr="00314A62">
        <w:rPr>
          <w:bCs/>
        </w:rPr>
        <w:t>Absencia finančného krytia by mala za následok technologické zaostávanie Slovenskej republiky, stratu konkurencieschopnosti hospodárstva a neschopnosť štátu efektívne chrániť základné práva občanov pred rizikami spojenými s netransparentnými algoritmickými systémami.</w:t>
      </w:r>
      <w:r w:rsidR="00BE5D7B">
        <w:rPr>
          <w:bCs/>
        </w:rPr>
        <w:t xml:space="preserve"> </w:t>
      </w:r>
      <w:r w:rsidR="00BE5D7B" w:rsidRPr="00BE5D7B">
        <w:rPr>
          <w:bCs/>
        </w:rPr>
        <w:t>Správne nastavené, predvídateľné a efektívne regulačné prostredie môže priniesť nové investície zahraničných spoločností. Budovanie kvalitného regulačného prostredia je súťažou medzi členskými štátmi a ten členský štát, ktorý vhodne implementuje povinnosti vyplývajúce z legislatívy E</w:t>
      </w:r>
      <w:r w:rsidR="00BE5D7B">
        <w:rPr>
          <w:bCs/>
        </w:rPr>
        <w:t>urópskej únie</w:t>
      </w:r>
      <w:r w:rsidR="00BE5D7B" w:rsidRPr="00BE5D7B">
        <w:rPr>
          <w:bCs/>
        </w:rPr>
        <w:t>, získava konkurenčnú výhodu pri uchádzaní sa o investície digitálnych spoločností, ako aj pri podpore výskumu a vývoja v oblasti digitálnych technológií zo strany súkromného sektora.</w:t>
      </w:r>
    </w:p>
    <w:p w14:paraId="5B45E981" w14:textId="5B579387" w:rsidR="00D44FE0" w:rsidRPr="00C2342A" w:rsidRDefault="00023303" w:rsidP="00F0230D">
      <w:pPr>
        <w:spacing w:line="312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620744">
        <w:rPr>
          <w:rFonts w:ascii="Times New Roman" w:hAnsi="Times New Roman"/>
          <w:sz w:val="24"/>
          <w:szCs w:val="24"/>
        </w:rPr>
        <w:t>Návrh zákona sa súčasne predkladá Hospodárskej a sociálnej rade Slovenskej republiky a</w:t>
      </w:r>
      <w:r>
        <w:rPr>
          <w:rFonts w:ascii="Times New Roman" w:hAnsi="Times New Roman"/>
          <w:sz w:val="24"/>
          <w:szCs w:val="24"/>
        </w:rPr>
        <w:t> </w:t>
      </w:r>
      <w:r w:rsidRPr="00620744">
        <w:rPr>
          <w:rFonts w:ascii="Times New Roman" w:hAnsi="Times New Roman"/>
          <w:sz w:val="24"/>
          <w:szCs w:val="24"/>
        </w:rPr>
        <w:t>Legislatívnej rad</w:t>
      </w:r>
      <w:r>
        <w:rPr>
          <w:rFonts w:ascii="Times New Roman" w:hAnsi="Times New Roman"/>
          <w:sz w:val="24"/>
          <w:szCs w:val="24"/>
        </w:rPr>
        <w:t>e</w:t>
      </w:r>
      <w:r w:rsidRPr="00620744">
        <w:rPr>
          <w:rFonts w:ascii="Times New Roman" w:hAnsi="Times New Roman"/>
          <w:sz w:val="24"/>
          <w:szCs w:val="24"/>
        </w:rPr>
        <w:t xml:space="preserve"> vlády Slovenskej republiky.</w:t>
      </w:r>
    </w:p>
    <w:sectPr w:rsidR="00D44FE0" w:rsidRPr="00C2342A" w:rsidSect="00595A3F">
      <w:footerReference w:type="default" r:id="rId8"/>
      <w:footerReference w:type="first" r:id="rId9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D8BBE" w14:textId="77777777" w:rsidR="009830F6" w:rsidRDefault="009830F6" w:rsidP="00595A3F">
      <w:pPr>
        <w:spacing w:after="0" w:line="240" w:lineRule="auto"/>
      </w:pPr>
      <w:r>
        <w:separator/>
      </w:r>
    </w:p>
  </w:endnote>
  <w:endnote w:type="continuationSeparator" w:id="0">
    <w:p w14:paraId="785345AD" w14:textId="77777777" w:rsidR="009830F6" w:rsidRDefault="009830F6" w:rsidP="00595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</w:rPr>
      <w:id w:val="198908181"/>
      <w:docPartObj>
        <w:docPartGallery w:val="Page Numbers (Bottom of Page)"/>
        <w:docPartUnique/>
      </w:docPartObj>
    </w:sdtPr>
    <w:sdtEndPr/>
    <w:sdtContent>
      <w:p w14:paraId="54018705" w14:textId="79580F7F" w:rsidR="00595A3F" w:rsidRPr="00595A3F" w:rsidRDefault="00595A3F">
        <w:pPr>
          <w:pStyle w:val="Pta"/>
          <w:jc w:val="center"/>
          <w:rPr>
            <w:rFonts w:ascii="Times New Roman" w:hAnsi="Times New Roman" w:cs="Times New Roman"/>
            <w:sz w:val="24"/>
          </w:rPr>
        </w:pPr>
        <w:r w:rsidRPr="00595A3F">
          <w:rPr>
            <w:rFonts w:ascii="Times New Roman" w:hAnsi="Times New Roman" w:cs="Times New Roman"/>
            <w:sz w:val="24"/>
          </w:rPr>
          <w:fldChar w:fldCharType="begin"/>
        </w:r>
        <w:r w:rsidRPr="00595A3F">
          <w:rPr>
            <w:rFonts w:ascii="Times New Roman" w:hAnsi="Times New Roman" w:cs="Times New Roman"/>
            <w:sz w:val="24"/>
          </w:rPr>
          <w:instrText>PAGE   \* MERGEFORMAT</w:instrText>
        </w:r>
        <w:r w:rsidRPr="00595A3F">
          <w:rPr>
            <w:rFonts w:ascii="Times New Roman" w:hAnsi="Times New Roman" w:cs="Times New Roman"/>
            <w:sz w:val="24"/>
          </w:rPr>
          <w:fldChar w:fldCharType="separate"/>
        </w:r>
        <w:r w:rsidR="00A601F5">
          <w:rPr>
            <w:rFonts w:ascii="Times New Roman" w:hAnsi="Times New Roman" w:cs="Times New Roman"/>
            <w:noProof/>
            <w:sz w:val="24"/>
          </w:rPr>
          <w:t>2</w:t>
        </w:r>
        <w:r w:rsidRPr="00595A3F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59A5C074" w14:textId="77777777" w:rsidR="00595A3F" w:rsidRPr="00595A3F" w:rsidRDefault="00595A3F">
    <w:pPr>
      <w:pStyle w:val="Pta"/>
      <w:rPr>
        <w:rFonts w:ascii="Times New Roman" w:hAnsi="Times New Roman" w:cs="Times New Roman"/>
        <w:sz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10027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21D912B" w14:textId="4C27E253" w:rsidR="009F07D8" w:rsidRPr="00F0230D" w:rsidRDefault="009F07D8">
        <w:pPr>
          <w:pStyle w:val="Pta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0230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0230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0230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0230D">
          <w:rPr>
            <w:rFonts w:ascii="Times New Roman" w:hAnsi="Times New Roman" w:cs="Times New Roman"/>
            <w:sz w:val="24"/>
            <w:szCs w:val="24"/>
          </w:rPr>
          <w:t>2</w:t>
        </w:r>
        <w:r w:rsidRPr="00F0230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19E50DE4" w14:textId="77777777" w:rsidR="006A079A" w:rsidRDefault="006A07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F077D" w14:textId="77777777" w:rsidR="009830F6" w:rsidRDefault="009830F6" w:rsidP="00595A3F">
      <w:pPr>
        <w:spacing w:after="0" w:line="240" w:lineRule="auto"/>
      </w:pPr>
      <w:r>
        <w:separator/>
      </w:r>
    </w:p>
  </w:footnote>
  <w:footnote w:type="continuationSeparator" w:id="0">
    <w:p w14:paraId="5B673CA7" w14:textId="77777777" w:rsidR="009830F6" w:rsidRDefault="009830F6" w:rsidP="00595A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20159"/>
    <w:multiLevelType w:val="hybridMultilevel"/>
    <w:tmpl w:val="B5D43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7A4E68"/>
    <w:multiLevelType w:val="hybridMultilevel"/>
    <w:tmpl w:val="FA5A05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567CD7"/>
    <w:multiLevelType w:val="hybridMultilevel"/>
    <w:tmpl w:val="24D0AB66"/>
    <w:lvl w:ilvl="0" w:tplc="63B81AE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A580D1D"/>
    <w:multiLevelType w:val="hybridMultilevel"/>
    <w:tmpl w:val="ACC0DF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487659">
    <w:abstractNumId w:val="3"/>
  </w:num>
  <w:num w:numId="2" w16cid:durableId="2092464906">
    <w:abstractNumId w:val="2"/>
  </w:num>
  <w:num w:numId="3" w16cid:durableId="1990592793">
    <w:abstractNumId w:val="1"/>
  </w:num>
  <w:num w:numId="4" w16cid:durableId="16163270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9E2"/>
    <w:rsid w:val="000045D3"/>
    <w:rsid w:val="00012D14"/>
    <w:rsid w:val="0001394B"/>
    <w:rsid w:val="00023303"/>
    <w:rsid w:val="000277FD"/>
    <w:rsid w:val="0003603C"/>
    <w:rsid w:val="000460C6"/>
    <w:rsid w:val="00047251"/>
    <w:rsid w:val="00066C82"/>
    <w:rsid w:val="000753D1"/>
    <w:rsid w:val="000F0548"/>
    <w:rsid w:val="000F79E2"/>
    <w:rsid w:val="00106B28"/>
    <w:rsid w:val="0011780D"/>
    <w:rsid w:val="00121A4B"/>
    <w:rsid w:val="001272C1"/>
    <w:rsid w:val="00136B37"/>
    <w:rsid w:val="00141F5D"/>
    <w:rsid w:val="001428FF"/>
    <w:rsid w:val="00157607"/>
    <w:rsid w:val="0016554B"/>
    <w:rsid w:val="00165D2C"/>
    <w:rsid w:val="00166BD0"/>
    <w:rsid w:val="00186823"/>
    <w:rsid w:val="0019493B"/>
    <w:rsid w:val="001965EE"/>
    <w:rsid w:val="001B7978"/>
    <w:rsid w:val="001D0C8C"/>
    <w:rsid w:val="001E6A9F"/>
    <w:rsid w:val="0020403B"/>
    <w:rsid w:val="00213255"/>
    <w:rsid w:val="002156E0"/>
    <w:rsid w:val="002217A4"/>
    <w:rsid w:val="0022277B"/>
    <w:rsid w:val="00250412"/>
    <w:rsid w:val="002516A3"/>
    <w:rsid w:val="0027253E"/>
    <w:rsid w:val="002806D5"/>
    <w:rsid w:val="00283B13"/>
    <w:rsid w:val="002840C1"/>
    <w:rsid w:val="00284CDE"/>
    <w:rsid w:val="00286755"/>
    <w:rsid w:val="0029618A"/>
    <w:rsid w:val="002B11B4"/>
    <w:rsid w:val="002B2703"/>
    <w:rsid w:val="002B3134"/>
    <w:rsid w:val="002C4E32"/>
    <w:rsid w:val="002C68E0"/>
    <w:rsid w:val="002D598A"/>
    <w:rsid w:val="002D5C56"/>
    <w:rsid w:val="002E4229"/>
    <w:rsid w:val="002E5806"/>
    <w:rsid w:val="002E7CDE"/>
    <w:rsid w:val="00310F0E"/>
    <w:rsid w:val="00314A62"/>
    <w:rsid w:val="00315347"/>
    <w:rsid w:val="0031670C"/>
    <w:rsid w:val="00327DF5"/>
    <w:rsid w:val="00332DA5"/>
    <w:rsid w:val="00347574"/>
    <w:rsid w:val="00353F8E"/>
    <w:rsid w:val="00364F6B"/>
    <w:rsid w:val="00384569"/>
    <w:rsid w:val="0039383A"/>
    <w:rsid w:val="003C41D6"/>
    <w:rsid w:val="003D4FFB"/>
    <w:rsid w:val="003E06B3"/>
    <w:rsid w:val="003E788F"/>
    <w:rsid w:val="0040104D"/>
    <w:rsid w:val="00401835"/>
    <w:rsid w:val="00413B43"/>
    <w:rsid w:val="00423E05"/>
    <w:rsid w:val="00425A72"/>
    <w:rsid w:val="0043003E"/>
    <w:rsid w:val="00440265"/>
    <w:rsid w:val="00443D7A"/>
    <w:rsid w:val="00446D9C"/>
    <w:rsid w:val="00486792"/>
    <w:rsid w:val="0049254D"/>
    <w:rsid w:val="004A4038"/>
    <w:rsid w:val="004B7B52"/>
    <w:rsid w:val="004C7B0C"/>
    <w:rsid w:val="004D08A7"/>
    <w:rsid w:val="004E0D74"/>
    <w:rsid w:val="004E1466"/>
    <w:rsid w:val="004E63B6"/>
    <w:rsid w:val="004F225E"/>
    <w:rsid w:val="00503615"/>
    <w:rsid w:val="0051253D"/>
    <w:rsid w:val="005144F1"/>
    <w:rsid w:val="0052218A"/>
    <w:rsid w:val="00533D52"/>
    <w:rsid w:val="0054225B"/>
    <w:rsid w:val="0055521C"/>
    <w:rsid w:val="00555F18"/>
    <w:rsid w:val="00577565"/>
    <w:rsid w:val="00580577"/>
    <w:rsid w:val="0058290B"/>
    <w:rsid w:val="00591C37"/>
    <w:rsid w:val="00595A3F"/>
    <w:rsid w:val="005A52EE"/>
    <w:rsid w:val="005B461E"/>
    <w:rsid w:val="005C074A"/>
    <w:rsid w:val="005D4914"/>
    <w:rsid w:val="005D51B3"/>
    <w:rsid w:val="005E02F7"/>
    <w:rsid w:val="005F4356"/>
    <w:rsid w:val="00602549"/>
    <w:rsid w:val="00610482"/>
    <w:rsid w:val="006201CC"/>
    <w:rsid w:val="00633AAF"/>
    <w:rsid w:val="00662626"/>
    <w:rsid w:val="006833F5"/>
    <w:rsid w:val="006A079A"/>
    <w:rsid w:val="006A13D9"/>
    <w:rsid w:val="006D7591"/>
    <w:rsid w:val="006E44E9"/>
    <w:rsid w:val="006E795C"/>
    <w:rsid w:val="006F1B32"/>
    <w:rsid w:val="006F7949"/>
    <w:rsid w:val="0070568B"/>
    <w:rsid w:val="00730EB0"/>
    <w:rsid w:val="00734CC6"/>
    <w:rsid w:val="007473B7"/>
    <w:rsid w:val="0075311C"/>
    <w:rsid w:val="00757894"/>
    <w:rsid w:val="00780B1B"/>
    <w:rsid w:val="00790472"/>
    <w:rsid w:val="00794807"/>
    <w:rsid w:val="007A2B3E"/>
    <w:rsid w:val="007B5B0A"/>
    <w:rsid w:val="007C3F63"/>
    <w:rsid w:val="007D0A1F"/>
    <w:rsid w:val="007E73ED"/>
    <w:rsid w:val="008064BE"/>
    <w:rsid w:val="008113B3"/>
    <w:rsid w:val="00822DC8"/>
    <w:rsid w:val="00831FC8"/>
    <w:rsid w:val="008335A0"/>
    <w:rsid w:val="00834894"/>
    <w:rsid w:val="00861F4C"/>
    <w:rsid w:val="00862EBE"/>
    <w:rsid w:val="0089159C"/>
    <w:rsid w:val="008918CA"/>
    <w:rsid w:val="008E01FB"/>
    <w:rsid w:val="0094226D"/>
    <w:rsid w:val="00942884"/>
    <w:rsid w:val="0094341D"/>
    <w:rsid w:val="00946580"/>
    <w:rsid w:val="0095429A"/>
    <w:rsid w:val="00960526"/>
    <w:rsid w:val="0097698D"/>
    <w:rsid w:val="009830F6"/>
    <w:rsid w:val="00984860"/>
    <w:rsid w:val="009A13A6"/>
    <w:rsid w:val="009A1D99"/>
    <w:rsid w:val="009B37B5"/>
    <w:rsid w:val="009B44F7"/>
    <w:rsid w:val="009E574B"/>
    <w:rsid w:val="009F07D8"/>
    <w:rsid w:val="009F5CA1"/>
    <w:rsid w:val="00A00E2D"/>
    <w:rsid w:val="00A1005F"/>
    <w:rsid w:val="00A21FBD"/>
    <w:rsid w:val="00A3086E"/>
    <w:rsid w:val="00A45A9D"/>
    <w:rsid w:val="00A601F5"/>
    <w:rsid w:val="00A62815"/>
    <w:rsid w:val="00A6748E"/>
    <w:rsid w:val="00A74F78"/>
    <w:rsid w:val="00A81A00"/>
    <w:rsid w:val="00A9735D"/>
    <w:rsid w:val="00AC00B9"/>
    <w:rsid w:val="00AC20A7"/>
    <w:rsid w:val="00AD5441"/>
    <w:rsid w:val="00AD56B6"/>
    <w:rsid w:val="00AD650B"/>
    <w:rsid w:val="00AE1264"/>
    <w:rsid w:val="00AE6A81"/>
    <w:rsid w:val="00B05C08"/>
    <w:rsid w:val="00B13D26"/>
    <w:rsid w:val="00B25B69"/>
    <w:rsid w:val="00B41BF4"/>
    <w:rsid w:val="00B51F10"/>
    <w:rsid w:val="00B52E4F"/>
    <w:rsid w:val="00B53EDC"/>
    <w:rsid w:val="00B8630F"/>
    <w:rsid w:val="00B93836"/>
    <w:rsid w:val="00BB7EEA"/>
    <w:rsid w:val="00BC1412"/>
    <w:rsid w:val="00BC2BA5"/>
    <w:rsid w:val="00BC3199"/>
    <w:rsid w:val="00BD5F7C"/>
    <w:rsid w:val="00BE5D7B"/>
    <w:rsid w:val="00BF2898"/>
    <w:rsid w:val="00BF6E03"/>
    <w:rsid w:val="00C031D0"/>
    <w:rsid w:val="00C0371C"/>
    <w:rsid w:val="00C2342A"/>
    <w:rsid w:val="00C30C23"/>
    <w:rsid w:val="00C41F06"/>
    <w:rsid w:val="00C7337A"/>
    <w:rsid w:val="00C87168"/>
    <w:rsid w:val="00C965A9"/>
    <w:rsid w:val="00CB4815"/>
    <w:rsid w:val="00CC3A8D"/>
    <w:rsid w:val="00CE5871"/>
    <w:rsid w:val="00CF220D"/>
    <w:rsid w:val="00CF42ED"/>
    <w:rsid w:val="00CF68BF"/>
    <w:rsid w:val="00D11397"/>
    <w:rsid w:val="00D13BF4"/>
    <w:rsid w:val="00D3407F"/>
    <w:rsid w:val="00D44FE0"/>
    <w:rsid w:val="00D5371E"/>
    <w:rsid w:val="00D53ECE"/>
    <w:rsid w:val="00D67E95"/>
    <w:rsid w:val="00D82781"/>
    <w:rsid w:val="00D86AA5"/>
    <w:rsid w:val="00D91240"/>
    <w:rsid w:val="00D91719"/>
    <w:rsid w:val="00DB13FA"/>
    <w:rsid w:val="00DC232A"/>
    <w:rsid w:val="00DC24DA"/>
    <w:rsid w:val="00DD3AB5"/>
    <w:rsid w:val="00DE4F13"/>
    <w:rsid w:val="00DF2D24"/>
    <w:rsid w:val="00E10C8C"/>
    <w:rsid w:val="00E110B0"/>
    <w:rsid w:val="00E12574"/>
    <w:rsid w:val="00E40667"/>
    <w:rsid w:val="00E40FD4"/>
    <w:rsid w:val="00E82D83"/>
    <w:rsid w:val="00E858F4"/>
    <w:rsid w:val="00E90695"/>
    <w:rsid w:val="00E947C7"/>
    <w:rsid w:val="00EA637F"/>
    <w:rsid w:val="00EB2366"/>
    <w:rsid w:val="00EC43E7"/>
    <w:rsid w:val="00F009E0"/>
    <w:rsid w:val="00F0230D"/>
    <w:rsid w:val="00F07C30"/>
    <w:rsid w:val="00F14B61"/>
    <w:rsid w:val="00F273C3"/>
    <w:rsid w:val="00F35820"/>
    <w:rsid w:val="00F427AA"/>
    <w:rsid w:val="00F54043"/>
    <w:rsid w:val="00F63B78"/>
    <w:rsid w:val="00F71B6F"/>
    <w:rsid w:val="00F9233C"/>
    <w:rsid w:val="00FC172D"/>
    <w:rsid w:val="00FF06B7"/>
    <w:rsid w:val="00FF4704"/>
    <w:rsid w:val="00FF6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771D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numbered list,2,OBC Bullet,Normal 1,Task Body,Viñetas (Inicio Parrafo),Paragrafo elenco,3 Txt tabla,Zerrenda-paragrafoa,Fiche List Paragraph,Dot pt,F5 List Paragraph,List Paragraph1,No Spacing1,List Paragraph Char Char Char,Indicator Text"/>
    <w:basedOn w:val="Normlny"/>
    <w:link w:val="OdsekzoznamuChar"/>
    <w:uiPriority w:val="34"/>
    <w:qFormat/>
    <w:rsid w:val="00591C3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95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95A3F"/>
  </w:style>
  <w:style w:type="paragraph" w:styleId="Pta">
    <w:name w:val="footer"/>
    <w:basedOn w:val="Normlny"/>
    <w:link w:val="PtaChar"/>
    <w:uiPriority w:val="99"/>
    <w:unhideWhenUsed/>
    <w:rsid w:val="00595A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95A3F"/>
  </w:style>
  <w:style w:type="paragraph" w:styleId="Textbubliny">
    <w:name w:val="Balloon Text"/>
    <w:basedOn w:val="Normlny"/>
    <w:link w:val="TextbublinyChar"/>
    <w:uiPriority w:val="99"/>
    <w:semiHidden/>
    <w:unhideWhenUsed/>
    <w:rsid w:val="005A52E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A52EE"/>
    <w:rPr>
      <w:rFonts w:ascii="Times New Roman" w:hAnsi="Times New Roman" w:cs="Times New Roman"/>
      <w:sz w:val="18"/>
      <w:szCs w:val="18"/>
    </w:rPr>
  </w:style>
  <w:style w:type="character" w:customStyle="1" w:styleId="OdsekzoznamuChar">
    <w:name w:val="Odsek zoznamu Char"/>
    <w:aliases w:val="numbered list Char,2 Char,OBC Bullet Char,Normal 1 Char,Task Body Char,Viñetas (Inicio Parrafo) Char,Paragrafo elenco Char,3 Txt tabla Char,Zerrenda-paragrafoa Char,Fiche List Paragraph Char,Dot pt Char,F5 List Paragraph Char"/>
    <w:basedOn w:val="Predvolenpsmoodseku"/>
    <w:link w:val="Odsekzoznamu"/>
    <w:uiPriority w:val="34"/>
    <w:qFormat/>
    <w:locked/>
    <w:rsid w:val="005D51B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D51B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D51B3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D51B3"/>
    <w:rPr>
      <w:vertAlign w:val="superscript"/>
    </w:rPr>
  </w:style>
  <w:style w:type="character" w:styleId="Odkaznakomentr">
    <w:name w:val="annotation reference"/>
    <w:basedOn w:val="Predvolenpsmoodseku"/>
    <w:uiPriority w:val="99"/>
    <w:semiHidden/>
    <w:unhideWhenUsed/>
    <w:rsid w:val="00BC14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C14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C14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C14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C1412"/>
    <w:rPr>
      <w:b/>
      <w:bCs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9B37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oj-doc-ti">
    <w:name w:val="oj-doc-ti"/>
    <w:basedOn w:val="Normlny"/>
    <w:rsid w:val="005221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5F43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4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02_predkladacia_sprava"/>
    <f:field ref="objsubject" par="" edit="true" text=""/>
    <f:field ref="objcreatedby" par="" text="Rosocha, Ján, Mgr."/>
    <f:field ref="objcreatedat" par="" text="8.2.2024 13:13:53"/>
    <f:field ref="objchangedby" par="" text="Administrator, System"/>
    <f:field ref="objmodifiedat" par="" text="8.2.2024 13:13:53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957</Words>
  <Characters>5459</Characters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2025-08-01T06:53:00Z</dcterms:created>
  <dcterms:modified xsi:type="dcterms:W3CDTF">2026-08-13T07:50:00Z</dcterms:modified>
</cp:coreProperties>
</file>