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F36DB" w14:textId="4D33A423" w:rsidR="008D014F" w:rsidRPr="00A80133" w:rsidRDefault="00DD3055" w:rsidP="00AB6104">
      <w:pPr>
        <w:pStyle w:val="Normlnywebov"/>
        <w:spacing w:before="0" w:beforeAutospacing="0" w:after="0" w:afterAutospacing="0"/>
        <w:jc w:val="center"/>
        <w:rPr>
          <w:b/>
          <w:bCs/>
        </w:rPr>
      </w:pPr>
      <w:r w:rsidRPr="00DD3055">
        <w:rPr>
          <w:b/>
          <w:bCs/>
        </w:rPr>
        <w:t>Zmena Operačného programu Kvalita životného prostredia</w:t>
      </w:r>
      <w:r w:rsidR="00A80133">
        <w:rPr>
          <w:b/>
          <w:bCs/>
        </w:rPr>
        <w:t xml:space="preserve"> (verzia 7)</w:t>
      </w:r>
    </w:p>
    <w:p w14:paraId="4DC8498C" w14:textId="77777777" w:rsidR="00DD3055" w:rsidRPr="00DD3055" w:rsidRDefault="00DD3055" w:rsidP="00AB6104">
      <w:pPr>
        <w:pStyle w:val="Normlnywebov"/>
        <w:spacing w:before="0" w:beforeAutospacing="0" w:after="0" w:afterAutospacing="0"/>
        <w:jc w:val="center"/>
        <w:rPr>
          <w:b/>
          <w:bCs/>
        </w:rPr>
      </w:pPr>
    </w:p>
    <w:p w14:paraId="17BA5F78" w14:textId="77777777" w:rsidR="0008688B" w:rsidRDefault="0008688B" w:rsidP="00AB6104">
      <w:pPr>
        <w:pStyle w:val="Normlnywebov"/>
        <w:spacing w:before="0" w:beforeAutospacing="0" w:after="160" w:afterAutospacing="0"/>
        <w:jc w:val="both"/>
        <w:rPr>
          <w:b/>
        </w:rPr>
      </w:pPr>
      <w:r w:rsidRPr="007E09A5">
        <w:rPr>
          <w:b/>
        </w:rPr>
        <w:t>Úvod</w:t>
      </w:r>
    </w:p>
    <w:p w14:paraId="2218FB00" w14:textId="58514A4A" w:rsidR="00F317BD" w:rsidRDefault="00235D88" w:rsidP="00AB6104">
      <w:pPr>
        <w:pStyle w:val="Normlnywebov"/>
        <w:spacing w:before="0" w:beforeAutospacing="0" w:after="120" w:afterAutospacing="0"/>
        <w:jc w:val="both"/>
      </w:pPr>
      <w:r>
        <w:t>M</w:t>
      </w:r>
      <w:r w:rsidR="00010A59" w:rsidRPr="00DD3055">
        <w:t>ateriál poskytuje informáciu o úpravách</w:t>
      </w:r>
      <w:r w:rsidR="006C2139">
        <w:t xml:space="preserve"> </w:t>
      </w:r>
      <w:r w:rsidR="00BC6510">
        <w:t xml:space="preserve">textovej časti a číselných údajov, </w:t>
      </w:r>
      <w:r w:rsidR="00010A59" w:rsidRPr="00DD3055">
        <w:t xml:space="preserve">ktoré </w:t>
      </w:r>
      <w:r w:rsidR="00BC6510">
        <w:t>sa</w:t>
      </w:r>
      <w:r w:rsidR="00010A59" w:rsidRPr="00DD3055">
        <w:t xml:space="preserve"> vykon</w:t>
      </w:r>
      <w:r w:rsidR="00BC6510">
        <w:t>ávajú</w:t>
      </w:r>
      <w:r w:rsidR="00010A59" w:rsidRPr="00DD3055">
        <w:t xml:space="preserve"> v</w:t>
      </w:r>
      <w:r w:rsidR="00BC6510">
        <w:t> rámci zmeny</w:t>
      </w:r>
      <w:r w:rsidR="00010A59" w:rsidRPr="00DD3055">
        <w:t xml:space="preserve"> </w:t>
      </w:r>
      <w:r w:rsidR="00683D11">
        <w:t>Operačn</w:t>
      </w:r>
      <w:r w:rsidR="00BC6510">
        <w:t>ého</w:t>
      </w:r>
      <w:r w:rsidR="00683D11">
        <w:t xml:space="preserve"> program</w:t>
      </w:r>
      <w:r w:rsidR="00BC6510">
        <w:t>u</w:t>
      </w:r>
      <w:r w:rsidR="00683D11" w:rsidRPr="00683D11">
        <w:t xml:space="preserve"> Kvalita životného prostredia (ďalej len „OP KŽP“)</w:t>
      </w:r>
      <w:r w:rsidR="00BC6510">
        <w:t xml:space="preserve"> na verziu 7</w:t>
      </w:r>
      <w:r w:rsidR="00F317BD">
        <w:t>.</w:t>
      </w:r>
    </w:p>
    <w:p w14:paraId="4FCF563F" w14:textId="77777777" w:rsidR="00F317BD" w:rsidRDefault="00F317BD" w:rsidP="00AB6104">
      <w:pPr>
        <w:spacing w:after="120"/>
        <w:jc w:val="both"/>
      </w:pPr>
      <w:r w:rsidRPr="00C8535A">
        <w:t xml:space="preserve">Pôvodné znenie programového dokumentu OP KŽP bolo schválené Európskou komisiou (ďalej len „EK“) jej rozhodnutím zo dňa 28. októbra 2014. </w:t>
      </w:r>
    </w:p>
    <w:p w14:paraId="2924069F" w14:textId="207BC025" w:rsidR="007924B1" w:rsidRDefault="00F317BD" w:rsidP="00AB6104">
      <w:pPr>
        <w:spacing w:after="120"/>
        <w:jc w:val="both"/>
      </w:pPr>
      <w:r w:rsidRPr="00C8535A">
        <w:t xml:space="preserve">Súčasná verzia OP KŽP prešla niekoľkými zmenami, týkajúcimi sa takých prvkov operačného programu, na ktoré sa podľa článku 96 odseku 11 všeobecného nariadenia nevzťahuje rozhodnutie EK, a teda ich po schválení Monitorovacím výborom pre OP KŽP bolo možné prijať rozhodnutím riadiaceho orgánu pre OP KŽP a zapracovať do znenia </w:t>
      </w:r>
      <w:r w:rsidR="00C950A1">
        <w:br/>
      </w:r>
      <w:r w:rsidRPr="00C8535A">
        <w:t>OP KŽP.</w:t>
      </w:r>
      <w:r w:rsidR="00593111">
        <w:t xml:space="preserve"> </w:t>
      </w:r>
      <w:r w:rsidR="00593111" w:rsidRPr="00593111">
        <w:t xml:space="preserve">Jedna zmena OP KŽP, a to zvýšenie miery spolufinancovania prioritnej osi </w:t>
      </w:r>
      <w:r w:rsidR="00E707F0">
        <w:t>(</w:t>
      </w:r>
      <w:r w:rsidR="002C07BC">
        <w:t>ďalej aj</w:t>
      </w:r>
      <w:r w:rsidR="00E707F0">
        <w:t xml:space="preserve"> „PO“) </w:t>
      </w:r>
      <w:r w:rsidR="00593111" w:rsidRPr="00593111">
        <w:t>4 pre</w:t>
      </w:r>
      <w:r w:rsidR="00593111">
        <w:t> </w:t>
      </w:r>
      <w:r w:rsidR="00593111" w:rsidRPr="00593111">
        <w:t xml:space="preserve">kategóriu regiónu – menej rozvinutý región z Európskeho fondu regionálneho </w:t>
      </w:r>
      <w:r w:rsidR="00593111">
        <w:t xml:space="preserve">rozvoja, podliehala schváleniu EK </w:t>
      </w:r>
      <w:r w:rsidR="00593111" w:rsidRPr="00593111">
        <w:t>a bola schválená jej rozhodnutím zo dňa 12.</w:t>
      </w:r>
      <w:r w:rsidR="00E707F0">
        <w:t> </w:t>
      </w:r>
      <w:r w:rsidR="00593111" w:rsidRPr="00593111">
        <w:t>decembra</w:t>
      </w:r>
      <w:r w:rsidR="00E707F0">
        <w:t> </w:t>
      </w:r>
      <w:r w:rsidR="00593111" w:rsidRPr="00593111">
        <w:t>2017.</w:t>
      </w:r>
    </w:p>
    <w:p w14:paraId="2E6BE9B0" w14:textId="3149A07B" w:rsidR="002A6179" w:rsidRDefault="00E8753D" w:rsidP="00FF123E">
      <w:pPr>
        <w:pStyle w:val="Normlnywebov"/>
        <w:spacing w:before="0" w:beforeAutospacing="0" w:after="0" w:afterAutospacing="0"/>
        <w:jc w:val="both"/>
        <w:rPr>
          <w:lang w:eastAsia="de-DE"/>
        </w:rPr>
      </w:pPr>
      <w:r w:rsidRPr="00E8753D">
        <w:rPr>
          <w:lang w:eastAsia="de-DE"/>
        </w:rPr>
        <w:t xml:space="preserve">Predmetný návrh zmeny OP KŽP vychádza z aktuálneho stavu implementácie operačného programu, pričom reflektuje na externé faktory, ktoré </w:t>
      </w:r>
      <w:r>
        <w:rPr>
          <w:lang w:eastAsia="de-DE"/>
        </w:rPr>
        <w:t xml:space="preserve">nebolo možné </w:t>
      </w:r>
      <w:r w:rsidRPr="00E8753D">
        <w:t>v čase prípravy a</w:t>
      </w:r>
      <w:r w:rsidR="00E707F0">
        <w:t> </w:t>
      </w:r>
      <w:r w:rsidRPr="00E8753D">
        <w:t>schvaľovania</w:t>
      </w:r>
      <w:r w:rsidR="00E707F0">
        <w:t xml:space="preserve"> </w:t>
      </w:r>
      <w:r>
        <w:t>OP KŽP</w:t>
      </w:r>
      <w:r w:rsidRPr="00E8753D">
        <w:t xml:space="preserve"> predvídať</w:t>
      </w:r>
      <w:r w:rsidR="0063780D">
        <w:rPr>
          <w:lang w:eastAsia="de-DE"/>
        </w:rPr>
        <w:t>.</w:t>
      </w:r>
      <w:r w:rsidR="00E707F0">
        <w:rPr>
          <w:lang w:eastAsia="de-DE"/>
        </w:rPr>
        <w:t xml:space="preserve"> Touto zmenou zároveň riadiaci orgán (ďalej len „RO“) pre OP KŽP</w:t>
      </w:r>
      <w:r w:rsidR="0063780D">
        <w:rPr>
          <w:lang w:eastAsia="de-DE"/>
        </w:rPr>
        <w:t xml:space="preserve"> </w:t>
      </w:r>
      <w:r>
        <w:rPr>
          <w:lang w:eastAsia="de-DE"/>
        </w:rPr>
        <w:t xml:space="preserve">reaguje na aktuálne a naliehavé </w:t>
      </w:r>
      <w:r w:rsidR="0063780D">
        <w:rPr>
          <w:lang w:eastAsia="de-DE"/>
        </w:rPr>
        <w:t xml:space="preserve">potreby na národnej úrovni s cieľom </w:t>
      </w:r>
      <w:r w:rsidR="0063780D" w:rsidRPr="0063780D">
        <w:rPr>
          <w:lang w:eastAsia="de-DE"/>
        </w:rPr>
        <w:t>vytvoriť vhodné podmienky pre čo najefektívnejšie využitie finančných prostriedkov programu a dosiahnutie jeho cieľov</w:t>
      </w:r>
      <w:r w:rsidR="0063780D">
        <w:rPr>
          <w:lang w:eastAsia="de-DE"/>
        </w:rPr>
        <w:t>.</w:t>
      </w:r>
    </w:p>
    <w:p w14:paraId="1B0D4F5C" w14:textId="77777777" w:rsidR="00E8753D" w:rsidRDefault="00E8753D" w:rsidP="00AB6104">
      <w:pPr>
        <w:pStyle w:val="Normlnywebov"/>
        <w:spacing w:before="0" w:beforeAutospacing="0" w:after="0" w:afterAutospacing="0"/>
        <w:jc w:val="both"/>
      </w:pPr>
    </w:p>
    <w:p w14:paraId="7CF0C3B9" w14:textId="77777777" w:rsidR="00010A59" w:rsidRDefault="00010A59" w:rsidP="00AB6104">
      <w:pPr>
        <w:pStyle w:val="Normlnywebov"/>
        <w:spacing w:before="0" w:beforeAutospacing="0" w:after="160" w:afterAutospacing="0"/>
        <w:jc w:val="both"/>
        <w:rPr>
          <w:b/>
          <w:bCs/>
          <w:color w:val="000000"/>
        </w:rPr>
      </w:pPr>
      <w:r w:rsidRPr="00DD3055">
        <w:rPr>
          <w:b/>
          <w:bCs/>
          <w:color w:val="000000"/>
        </w:rPr>
        <w:t>1.</w:t>
      </w:r>
      <w:r w:rsidR="002F3820">
        <w:t> </w:t>
      </w:r>
      <w:r w:rsidRPr="00DD3055">
        <w:rPr>
          <w:b/>
          <w:bCs/>
          <w:color w:val="000000"/>
        </w:rPr>
        <w:t>Základné informácie</w:t>
      </w:r>
    </w:p>
    <w:p w14:paraId="36A1EF6B" w14:textId="318026BB" w:rsidR="00593111" w:rsidRPr="00593111" w:rsidRDefault="009B21B2" w:rsidP="00AB6104">
      <w:pPr>
        <w:spacing w:after="120"/>
        <w:jc w:val="both"/>
        <w:rPr>
          <w:color w:val="000000"/>
        </w:rPr>
      </w:pPr>
      <w:r>
        <w:rPr>
          <w:color w:val="000000"/>
        </w:rPr>
        <w:t>P</w:t>
      </w:r>
      <w:r w:rsidR="00593111" w:rsidRPr="00593111">
        <w:rPr>
          <w:color w:val="000000"/>
        </w:rPr>
        <w:t xml:space="preserve">redmetom navrhovanej zmeny OP KŽP je </w:t>
      </w:r>
      <w:r>
        <w:rPr>
          <w:color w:val="000000"/>
        </w:rPr>
        <w:t xml:space="preserve">predovšetkým </w:t>
      </w:r>
      <w:r w:rsidR="00593111" w:rsidRPr="00593111">
        <w:rPr>
          <w:color w:val="000000"/>
        </w:rPr>
        <w:t xml:space="preserve">úprava čiastkových cieľov ukazovateľov výkonnostného rámca pre rok 2018, ktorých plnenie bolo limitované objektívnymi externými faktormi mimo dosahu RO pre OP KŽP a sprostredkovateľských orgánov, a tým ohrozuje získanie výkonnostnej rezervy. Výkonnostná rezerva predstavuje dodatočnú alokáciu OP KŽP v rámci investičných prioritných osí a je vo výške 6 </w:t>
      </w:r>
      <w:r w:rsidR="002C07BC">
        <w:rPr>
          <w:color w:val="000000"/>
        </w:rPr>
        <w:t>% z alokácie prioritnej osi</w:t>
      </w:r>
      <w:r w:rsidR="00593111" w:rsidRPr="00593111">
        <w:rPr>
          <w:color w:val="000000"/>
        </w:rPr>
        <w:t>. Získanie tejto výkonnostnej rezervy je podmienené naplnením čiastkových cieľov ukazovateľov výkonnostného rámca, t. j. cieľov, ktoré je potrebné dosiahnuť najneskôr do konca roka 2018.</w:t>
      </w:r>
    </w:p>
    <w:p w14:paraId="7D6ABB8D" w14:textId="419BCB14" w:rsidR="00593111" w:rsidRPr="00593111" w:rsidRDefault="00593111" w:rsidP="00AB6104">
      <w:pPr>
        <w:spacing w:after="120"/>
        <w:jc w:val="both"/>
        <w:rPr>
          <w:color w:val="000000"/>
        </w:rPr>
      </w:pPr>
      <w:r w:rsidRPr="00593111">
        <w:rPr>
          <w:color w:val="000000"/>
        </w:rPr>
        <w:t>Návrh zmeny OP KŽP vychádza z aktuálneho stavu implementácie, pričom reflektuje na externé faktory, ktoré nebolo možné zohľadniť pri pôvodnom návrhu ukazovateľov výkonnostného rámca (ako sú legislatívne zmeny, metodické východiská, či zmena ekonomického prostredia). Cieľom navrhovanej zmeny OP KŽP je teda aktualizácia čiastkových cieľov ukazovateľov výkonnostného rámca tak, aby čo najviac zodpovedali skutočnosti a tým zároveň zvýšiť reálne možnosti ich naplnenia a získania výkonnostnej rezervy tam, kde to súčasný vývoj implementácie</w:t>
      </w:r>
      <w:r w:rsidR="0077495A">
        <w:rPr>
          <w:color w:val="000000"/>
        </w:rPr>
        <w:t xml:space="preserve"> jednotlivých prioritných osí (ďalej len „</w:t>
      </w:r>
      <w:r w:rsidRPr="00593111">
        <w:rPr>
          <w:color w:val="000000"/>
        </w:rPr>
        <w:t>PO</w:t>
      </w:r>
      <w:r w:rsidR="0077495A">
        <w:rPr>
          <w:color w:val="000000"/>
        </w:rPr>
        <w:t>“)</w:t>
      </w:r>
      <w:r w:rsidRPr="00593111">
        <w:rPr>
          <w:color w:val="000000"/>
        </w:rPr>
        <w:t xml:space="preserve"> umožňuje.</w:t>
      </w:r>
    </w:p>
    <w:p w14:paraId="2F1C9915" w14:textId="58909D3A" w:rsidR="00326ECE" w:rsidRPr="00593111" w:rsidRDefault="001834BB" w:rsidP="00AB6104">
      <w:pPr>
        <w:spacing w:after="120"/>
        <w:jc w:val="both"/>
        <w:rPr>
          <w:color w:val="000000"/>
        </w:rPr>
      </w:pPr>
      <w:r>
        <w:rPr>
          <w:color w:val="000000"/>
        </w:rPr>
        <w:t>Jedným z cieľov</w:t>
      </w:r>
      <w:r w:rsidR="00593111" w:rsidRPr="00593111">
        <w:rPr>
          <w:color w:val="000000"/>
        </w:rPr>
        <w:t xml:space="preserve"> tejto zmeny OP KŽP bolo tiež zareagovať na aktuálne a naliehavé potreby na národnej úrovni.  Z tohto dôvodu, ako aj vzhľadom na nižšiu výkonnosť PO 2, sa navrhuje aj realokácia časti zdrojov z PO 2, a to aktuálne disponibilných finančných prostriedkov, ktoré nie sú pokryté vyhlásenými výzvami ani plánovanými výzvami na rok 2018 (pôvodne určených na podporu aktivity zameranej na rekultiváciu uzavretých úložísk a opustených úložísk ťažobného odpadu) do PO 1 na aktivitu sanácie environmentálnych záťaží</w:t>
      </w:r>
      <w:r w:rsidR="00326ECE">
        <w:rPr>
          <w:color w:val="000000"/>
        </w:rPr>
        <w:t xml:space="preserve">, </w:t>
      </w:r>
      <w:r w:rsidR="00593111" w:rsidRPr="00593111">
        <w:rPr>
          <w:color w:val="000000"/>
        </w:rPr>
        <w:t xml:space="preserve">ktorá je v zodpovednosti MŽP SR, resp. ďalších príslušných ministerstiev, vrátane sanácie </w:t>
      </w:r>
      <w:r w:rsidR="00326ECE">
        <w:rPr>
          <w:color w:val="000000"/>
        </w:rPr>
        <w:t>rizikovej</w:t>
      </w:r>
      <w:r w:rsidR="00593111" w:rsidRPr="00593111">
        <w:rPr>
          <w:color w:val="000000"/>
        </w:rPr>
        <w:t xml:space="preserve"> </w:t>
      </w:r>
      <w:r w:rsidR="00593111" w:rsidRPr="00593111">
        <w:rPr>
          <w:color w:val="000000"/>
        </w:rPr>
        <w:lastRenderedPageBreak/>
        <w:t xml:space="preserve">záťaže </w:t>
      </w:r>
      <w:r w:rsidR="00326ECE">
        <w:rPr>
          <w:color w:val="000000"/>
        </w:rPr>
        <w:t xml:space="preserve">– niekdajšej skládky priemyselného odpadu </w:t>
      </w:r>
      <w:r w:rsidR="00326ECE" w:rsidRPr="00593111">
        <w:rPr>
          <w:color w:val="000000"/>
        </w:rPr>
        <w:t xml:space="preserve">(bývalých Chemických závodov Juraja Dimitrova) </w:t>
      </w:r>
      <w:r w:rsidR="00326ECE">
        <w:rPr>
          <w:color w:val="000000"/>
        </w:rPr>
        <w:t>v bratislavskej mestskej časti Vrakuňu</w:t>
      </w:r>
      <w:r w:rsidR="00326ECE" w:rsidRPr="00593111">
        <w:rPr>
          <w:color w:val="000000"/>
        </w:rPr>
        <w:t>, ktorá predstavuje riziko pre zásoby pitnej vody na Žitnom ostrove a</w:t>
      </w:r>
      <w:r w:rsidR="00326ECE">
        <w:rPr>
          <w:color w:val="000000"/>
        </w:rPr>
        <w:t> </w:t>
      </w:r>
      <w:r w:rsidR="00326ECE" w:rsidRPr="00593111">
        <w:rPr>
          <w:color w:val="000000"/>
        </w:rPr>
        <w:t>obyvateľov</w:t>
      </w:r>
      <w:r w:rsidR="00326ECE">
        <w:rPr>
          <w:color w:val="000000"/>
        </w:rPr>
        <w:t xml:space="preserve"> </w:t>
      </w:r>
      <w:r w:rsidR="00326ECE" w:rsidRPr="00593111">
        <w:rPr>
          <w:color w:val="000000"/>
        </w:rPr>
        <w:t>priľahlého územia.</w:t>
      </w:r>
    </w:p>
    <w:p w14:paraId="757B67F8" w14:textId="77777777" w:rsidR="00593111" w:rsidRPr="00593111" w:rsidRDefault="00593111" w:rsidP="00AB6104">
      <w:pPr>
        <w:spacing w:after="120"/>
        <w:jc w:val="both"/>
        <w:rPr>
          <w:color w:val="000000"/>
        </w:rPr>
      </w:pPr>
      <w:r w:rsidRPr="00593111">
        <w:rPr>
          <w:color w:val="000000"/>
        </w:rPr>
        <w:t>Cieľom predmetnej zmeny OP KŽP je teda vytvoriť vhodné podmienky pre čo najefektívnejšie využitie finančných prostriedkov programu a dosiahnutie jeho cieľov.</w:t>
      </w:r>
    </w:p>
    <w:p w14:paraId="1A509812" w14:textId="1720CA3B" w:rsidR="00593111" w:rsidRPr="00593111" w:rsidRDefault="00593111" w:rsidP="00AB6104">
      <w:pPr>
        <w:spacing w:after="120"/>
        <w:jc w:val="both"/>
        <w:rPr>
          <w:color w:val="000000"/>
        </w:rPr>
      </w:pPr>
      <w:r w:rsidRPr="00593111">
        <w:rPr>
          <w:color w:val="000000"/>
        </w:rPr>
        <w:t xml:space="preserve">Zmena ukazovateľov výkonnostného rámca sa navrhuje na základe článku 5 ods. 6 vykonávacieho nariadenia Komisie (EÚ) č. 215/2014, </w:t>
      </w:r>
      <w:r w:rsidR="00326ECE">
        <w:rPr>
          <w:color w:val="000000"/>
        </w:rPr>
        <w:t xml:space="preserve">a to v prípadoch, kde </w:t>
      </w:r>
      <w:r w:rsidRPr="00593111">
        <w:rPr>
          <w:color w:val="000000"/>
        </w:rPr>
        <w:t>sa ukázalo, že informácie, z</w:t>
      </w:r>
      <w:r w:rsidR="00FE1816">
        <w:rPr>
          <w:color w:val="000000"/>
        </w:rPr>
        <w:t> </w:t>
      </w:r>
      <w:r w:rsidRPr="00593111">
        <w:rPr>
          <w:color w:val="000000"/>
        </w:rPr>
        <w:t>ktorých sa pri stanovovaní týchto ukazovateľov a ich hodnôt vychádzalo, boli založené na nesprávnych predpokladoch, ktoré viedli k nadhodnoteniu zámerov alebo čiastkových cieľov, čo sa môže považovať za riadne odôvodnený prípad v zmysle odseku 5 prílohy II k nariadeniu (EÚ) č. 1303/2013.</w:t>
      </w:r>
    </w:p>
    <w:p w14:paraId="660F1D96" w14:textId="5D777C07" w:rsidR="00593111" w:rsidRDefault="00593111" w:rsidP="00FF123E">
      <w:pPr>
        <w:spacing w:after="120"/>
        <w:jc w:val="both"/>
        <w:rPr>
          <w:color w:val="000000"/>
        </w:rPr>
      </w:pPr>
      <w:r w:rsidRPr="00593111">
        <w:rPr>
          <w:color w:val="000000"/>
        </w:rPr>
        <w:t xml:space="preserve">Zároveň sa v texte OP KŽP vykonávajú aj ďalšie zmeny vyplývajúce z pripomienok EK vznesených k zmene prvkov OP KŽP schvaľovanej rozhodnutím RO a k </w:t>
      </w:r>
      <w:r w:rsidR="00CF1D4E">
        <w:rPr>
          <w:color w:val="000000"/>
        </w:rPr>
        <w:t>v</w:t>
      </w:r>
      <w:r w:rsidRPr="00593111">
        <w:rPr>
          <w:color w:val="000000"/>
        </w:rPr>
        <w:t>ýročn</w:t>
      </w:r>
      <w:r w:rsidR="00CF1D4E">
        <w:rPr>
          <w:color w:val="000000"/>
        </w:rPr>
        <w:t>ým</w:t>
      </w:r>
      <w:r w:rsidRPr="00593111">
        <w:rPr>
          <w:color w:val="000000"/>
        </w:rPr>
        <w:t xml:space="preserve"> správ</w:t>
      </w:r>
      <w:r w:rsidR="00CF1D4E">
        <w:rPr>
          <w:color w:val="000000"/>
        </w:rPr>
        <w:t>am</w:t>
      </w:r>
      <w:r w:rsidRPr="00593111">
        <w:rPr>
          <w:color w:val="000000"/>
        </w:rPr>
        <w:t xml:space="preserve"> </w:t>
      </w:r>
      <w:r w:rsidR="00CF1D4E">
        <w:rPr>
          <w:color w:val="000000"/>
        </w:rPr>
        <w:br/>
      </w:r>
      <w:r w:rsidRPr="00593111">
        <w:rPr>
          <w:color w:val="000000"/>
        </w:rPr>
        <w:t>o vykonávaní OP KŽP, zo zmien právnych predpisov a ďalšie formálne úpravy textu.</w:t>
      </w:r>
    </w:p>
    <w:p w14:paraId="7ECC9812" w14:textId="78B721CE" w:rsidR="00CF1D4E" w:rsidRPr="00593111" w:rsidRDefault="00CF1D4E" w:rsidP="00FF123E">
      <w:pPr>
        <w:spacing w:after="240"/>
        <w:jc w:val="both"/>
        <w:rPr>
          <w:color w:val="000000"/>
        </w:rPr>
      </w:pPr>
      <w:r w:rsidRPr="00593111">
        <w:rPr>
          <w:color w:val="000000"/>
        </w:rPr>
        <w:t xml:space="preserve">Predmetný návrh </w:t>
      </w:r>
      <w:r>
        <w:rPr>
          <w:color w:val="000000"/>
        </w:rPr>
        <w:t>zmeny</w:t>
      </w:r>
      <w:r w:rsidRPr="00593111">
        <w:rPr>
          <w:color w:val="000000"/>
        </w:rPr>
        <w:t xml:space="preserve"> OP KŽP je vypracovaný v súlade s článkom 30 ods. 1 a čl. 96 odsek 10 nariadenia (EÚ) č. 1303/2013</w:t>
      </w:r>
      <w:r w:rsidR="004F5277">
        <w:rPr>
          <w:color w:val="000000"/>
        </w:rPr>
        <w:t xml:space="preserve"> (ďalej len „všeobecné nariadenie“)</w:t>
      </w:r>
      <w:r w:rsidRPr="00593111">
        <w:rPr>
          <w:color w:val="000000"/>
        </w:rPr>
        <w:t>.</w:t>
      </w:r>
    </w:p>
    <w:p w14:paraId="1701F20B" w14:textId="596E1D18" w:rsidR="009210E6" w:rsidRPr="009210E6" w:rsidRDefault="00426376" w:rsidP="00AB6104">
      <w:pPr>
        <w:spacing w:after="160"/>
        <w:rPr>
          <w:rFonts w:eastAsiaTheme="minorHAnsi"/>
          <w:b/>
          <w:lang w:eastAsia="en-US"/>
        </w:rPr>
      </w:pPr>
      <w:r>
        <w:rPr>
          <w:rFonts w:eastAsiaTheme="minorHAnsi"/>
          <w:b/>
          <w:lang w:eastAsia="en-US"/>
        </w:rPr>
        <w:t>2</w:t>
      </w:r>
      <w:r w:rsidR="00593111">
        <w:rPr>
          <w:rFonts w:eastAsiaTheme="minorHAnsi"/>
          <w:b/>
          <w:lang w:eastAsia="en-US"/>
        </w:rPr>
        <w:t xml:space="preserve">. </w:t>
      </w:r>
      <w:r w:rsidR="009210E6" w:rsidRPr="009210E6">
        <w:rPr>
          <w:rFonts w:eastAsiaTheme="minorHAnsi"/>
          <w:b/>
          <w:lang w:eastAsia="en-US"/>
        </w:rPr>
        <w:t>Východiská a zdôvodnenie návrhu</w:t>
      </w:r>
      <w:r w:rsidR="00502C18">
        <w:rPr>
          <w:rFonts w:eastAsiaTheme="minorHAnsi"/>
          <w:b/>
          <w:lang w:eastAsia="en-US"/>
        </w:rPr>
        <w:t xml:space="preserve"> zmeny OP KŽP, vrátane </w:t>
      </w:r>
      <w:r w:rsidR="00461036">
        <w:rPr>
          <w:rFonts w:eastAsiaTheme="minorHAnsi"/>
          <w:b/>
          <w:lang w:eastAsia="en-US"/>
        </w:rPr>
        <w:t>p</w:t>
      </w:r>
      <w:r w:rsidR="00502C18">
        <w:rPr>
          <w:rFonts w:eastAsiaTheme="minorHAnsi"/>
          <w:b/>
          <w:lang w:eastAsia="en-US"/>
        </w:rPr>
        <w:t xml:space="preserve">opisu </w:t>
      </w:r>
      <w:r w:rsidR="00461036">
        <w:rPr>
          <w:rFonts w:eastAsiaTheme="minorHAnsi"/>
          <w:b/>
          <w:lang w:eastAsia="en-US"/>
        </w:rPr>
        <w:t>zmien</w:t>
      </w:r>
    </w:p>
    <w:p w14:paraId="6A1982AE" w14:textId="77777777" w:rsidR="00FE1816" w:rsidRDefault="00FE1816" w:rsidP="00AB6104">
      <w:pPr>
        <w:spacing w:after="120"/>
        <w:jc w:val="both"/>
      </w:pPr>
      <w:r w:rsidRPr="00FE1816">
        <w:rPr>
          <w:rFonts w:eastAsia="Calibri"/>
          <w:lang w:eastAsia="en-US"/>
        </w:rPr>
        <w:t xml:space="preserve">Návrh zmeny OP KŽP vychádza z dokumentov obsahujúcich komplexné informácie o aktuálnom stave implementácie OP KŽP, a to </w:t>
      </w:r>
      <w:r w:rsidRPr="00FE1816">
        <w:rPr>
          <w:rFonts w:eastAsia="Calibri"/>
          <w:i/>
          <w:lang w:eastAsia="en-US"/>
        </w:rPr>
        <w:t>Výročná správa o vykonávaní OP KŽP za rok 2016</w:t>
      </w:r>
      <w:r w:rsidRPr="00FE1816">
        <w:rPr>
          <w:rFonts w:eastAsia="Calibri"/>
          <w:lang w:eastAsia="en-US"/>
        </w:rPr>
        <w:t xml:space="preserve">, ako aj  </w:t>
      </w:r>
      <w:r w:rsidRPr="00FE1816">
        <w:rPr>
          <w:rFonts w:eastAsia="Calibri"/>
          <w:i/>
          <w:lang w:eastAsia="en-US"/>
        </w:rPr>
        <w:t xml:space="preserve">návrh Výročnej správy o vykonávaní OP KŽP za rok </w:t>
      </w:r>
      <w:r w:rsidRPr="00FE1816">
        <w:rPr>
          <w:rFonts w:eastAsia="Calibri"/>
          <w:lang w:eastAsia="en-US"/>
        </w:rPr>
        <w:t xml:space="preserve">2017. </w:t>
      </w:r>
      <w:r w:rsidRPr="00FE1816">
        <w:t xml:space="preserve">Jedným zo vstupov pre prebiehajúcu zmenu OP KŽP je aj podklad </w:t>
      </w:r>
      <w:r w:rsidRPr="00FE1816">
        <w:rPr>
          <w:i/>
        </w:rPr>
        <w:t>Návrh úprav ukazovateľov výkonnostného rámca OP KŽP</w:t>
      </w:r>
      <w:r w:rsidRPr="00FE1816">
        <w:t>, ktorý bol v marci 2018 vypracovaný RO pre OP KŽP v spolupráci so sprostredkovateľskými orgánmi na základe požiadavky EK. Jeho cieľom bolo poskytnúť informáciu o pôvodnom nastavení hodnôt ukazovateľov výkonnostného rámca, ako aj spresniť metodiku výpočtu ich úpravy v rámci navrhovanej zmeny OP KŽP. Ďalšie informácie, zdôvodnenia a navrhované riešenia pre jednotlivé prioritné osi, ktoré vychádzajú z aktuálneho stavu implementácie OP KŽP a posúdenia možného vplyvu úpravy výkonnostného rámca jednotlivých prioritných osí na finančnú implementáciu a plnenie cieľov OP KŽP, sú uvedené nižšie.</w:t>
      </w:r>
    </w:p>
    <w:p w14:paraId="031951EC" w14:textId="4C922DF9" w:rsidR="00073957" w:rsidRPr="00FE1816" w:rsidRDefault="00073957" w:rsidP="00AB6104">
      <w:pPr>
        <w:spacing w:after="240"/>
        <w:jc w:val="both"/>
      </w:pPr>
      <w:r w:rsidRPr="00073957">
        <w:t>Predmetná zmena OP KŽP pozostáva z nasledujúcich úprav týkajúcich sa výkonnostného rámca, úprav finančného plánu a ostatných úprav textovej a tabuľkovej časti operačného programu mimo výkonnostného rámca</w:t>
      </w:r>
      <w:r>
        <w:t>:</w:t>
      </w:r>
    </w:p>
    <w:p w14:paraId="6FB736A2" w14:textId="77777777" w:rsidR="00FE1816" w:rsidRPr="00FE1816" w:rsidRDefault="00FE1816" w:rsidP="00AB6104">
      <w:pPr>
        <w:numPr>
          <w:ilvl w:val="0"/>
          <w:numId w:val="8"/>
        </w:numPr>
        <w:spacing w:after="120"/>
        <w:ind w:left="284" w:hanging="284"/>
        <w:jc w:val="both"/>
        <w:rPr>
          <w:rFonts w:eastAsia="Calibri"/>
          <w:i/>
          <w:spacing w:val="-2"/>
          <w:lang w:eastAsia="en-US"/>
        </w:rPr>
      </w:pPr>
      <w:r w:rsidRPr="00FE1816">
        <w:rPr>
          <w:rFonts w:eastAsia="Calibri"/>
          <w:i/>
          <w:lang w:eastAsia="en-US"/>
        </w:rPr>
        <w:t xml:space="preserve">PO 1 </w:t>
      </w:r>
      <w:r w:rsidRPr="00FE1816">
        <w:rPr>
          <w:rFonts w:eastAsia="Calibri"/>
          <w:i/>
          <w:spacing w:val="-2"/>
          <w:lang w:eastAsia="en-US"/>
        </w:rPr>
        <w:t xml:space="preserve">Udržateľné využívanie prírodných zdrojov prostredníctvom rozvoja environmentálnej infraštruktúry </w:t>
      </w:r>
    </w:p>
    <w:p w14:paraId="62B7D47E" w14:textId="3EBB3063" w:rsidR="00FE1816" w:rsidRPr="00FE1816" w:rsidRDefault="00FE1816" w:rsidP="00AB6104">
      <w:pPr>
        <w:spacing w:after="120"/>
        <w:ind w:right="-30"/>
        <w:jc w:val="both"/>
        <w:rPr>
          <w:rFonts w:eastAsia="Calibri"/>
          <w:b/>
          <w:spacing w:val="-2"/>
          <w:lang w:eastAsia="en-US"/>
        </w:rPr>
      </w:pPr>
      <w:r w:rsidRPr="009B21B2">
        <w:rPr>
          <w:rFonts w:eastAsia="Calibri"/>
          <w:spacing w:val="-2"/>
          <w:lang w:eastAsia="en-US"/>
        </w:rPr>
        <w:t>Dôvodom úpravy čiastkového cieľa ukazovateľa výkonnostného rámca pre PO „Celkový povrch rekultivovanej pôdy“</w:t>
      </w:r>
      <w:r w:rsidRPr="00FE1816">
        <w:rPr>
          <w:rFonts w:eastAsia="Calibri"/>
          <w:spacing w:val="-2"/>
          <w:lang w:eastAsia="en-US"/>
        </w:rPr>
        <w:t xml:space="preserve"> a doplnenia kľúčového implementačného kroku „Celkový povrch rekultivovanej pôdy podľa plánovaného stavu zazmluvnených projektov“ v rámci </w:t>
      </w:r>
      <w:r w:rsidRPr="00FE1816">
        <w:rPr>
          <w:rFonts w:eastAsia="Calibri"/>
          <w:i/>
          <w:spacing w:val="-2"/>
          <w:lang w:eastAsia="en-US"/>
        </w:rPr>
        <w:t xml:space="preserve">špecifického cieľa </w:t>
      </w:r>
      <w:r w:rsidRPr="00FE1816">
        <w:rPr>
          <w:rFonts w:eastAsia="Calibri"/>
          <w:spacing w:val="-2"/>
          <w:lang w:eastAsia="en-US"/>
        </w:rPr>
        <w:t>(ŠC)</w:t>
      </w:r>
      <w:r w:rsidRPr="00FE1816">
        <w:rPr>
          <w:rFonts w:eastAsia="Calibri"/>
          <w:i/>
          <w:spacing w:val="-2"/>
          <w:lang w:eastAsia="en-US"/>
        </w:rPr>
        <w:t xml:space="preserve"> 1.4.2 Zabezpečenie sanácie environmentálnych záťaží v mestskom prostredí, ako aj v opustených priemyselných lokalitách (vrátane oblastí, ktoré prechádzajú zmenou</w:t>
      </w:r>
      <w:r w:rsidRPr="00FE1816">
        <w:rPr>
          <w:rFonts w:eastAsia="Calibri"/>
          <w:lang w:eastAsia="en-US"/>
        </w:rPr>
        <w:t xml:space="preserve"> je časovo i obsahovo náročný proces komunikácie s EK týkajúci sa riešenia schémy štátnej pomoci na</w:t>
      </w:r>
      <w:r w:rsidR="001834BB">
        <w:rPr>
          <w:rFonts w:eastAsia="Calibri"/>
          <w:lang w:eastAsia="en-US"/>
        </w:rPr>
        <w:t xml:space="preserve"> </w:t>
      </w:r>
      <w:r w:rsidRPr="00FE1816">
        <w:rPr>
          <w:rFonts w:eastAsia="Calibri"/>
          <w:lang w:eastAsia="en-US"/>
        </w:rPr>
        <w:t>sanáciu</w:t>
      </w:r>
      <w:r w:rsidR="001834BB">
        <w:rPr>
          <w:rFonts w:eastAsia="Calibri"/>
          <w:lang w:eastAsia="en-US"/>
        </w:rPr>
        <w:t xml:space="preserve"> </w:t>
      </w:r>
      <w:r w:rsidRPr="00FE1816">
        <w:rPr>
          <w:rFonts w:eastAsia="Calibri"/>
          <w:lang w:eastAsia="en-US"/>
        </w:rPr>
        <w:t xml:space="preserve">environmentálnych záťaží v prípadoch, keď povinnosť sanácie prechádza na štát, pričom zdĺhavý priebeh komunikácie s EK v tomto procese bránil riadnej príprave, predloženiu a následnej realizácii projektov sanácie environmentálnych záťaží. </w:t>
      </w:r>
    </w:p>
    <w:p w14:paraId="415FD87D" w14:textId="054AAA2F" w:rsidR="00FE1816" w:rsidRPr="00FE1816" w:rsidRDefault="00FE1816" w:rsidP="00AB6104">
      <w:pPr>
        <w:spacing w:after="120"/>
        <w:ind w:right="-30"/>
        <w:jc w:val="both"/>
        <w:rPr>
          <w:rFonts w:eastAsia="Calibri"/>
          <w:lang w:eastAsia="en-US"/>
        </w:rPr>
      </w:pPr>
      <w:r w:rsidRPr="00FE1816">
        <w:rPr>
          <w:rFonts w:eastAsia="Calibri"/>
          <w:lang w:eastAsia="en-US"/>
        </w:rPr>
        <w:t>Proces komunikácie s EK začal zo strany RO pre OP KŽP v decembri 2014, teda hneď po</w:t>
      </w:r>
      <w:r w:rsidR="001834BB">
        <w:rPr>
          <w:rFonts w:eastAsia="Calibri"/>
          <w:lang w:eastAsia="en-US"/>
        </w:rPr>
        <w:t xml:space="preserve"> </w:t>
      </w:r>
      <w:r w:rsidRPr="00FE1816">
        <w:rPr>
          <w:rFonts w:eastAsia="Calibri"/>
          <w:lang w:eastAsia="en-US"/>
        </w:rPr>
        <w:t>schválení</w:t>
      </w:r>
      <w:r w:rsidR="001834BB">
        <w:rPr>
          <w:rFonts w:eastAsia="Calibri"/>
          <w:lang w:eastAsia="en-US"/>
        </w:rPr>
        <w:t xml:space="preserve"> </w:t>
      </w:r>
      <w:r w:rsidRPr="00FE1816">
        <w:rPr>
          <w:rFonts w:eastAsia="Calibri"/>
          <w:lang w:eastAsia="en-US"/>
        </w:rPr>
        <w:t xml:space="preserve">OP KŽP a až po viacerých intervenciách MŽP SR bol ukončený v auguste 2017, </w:t>
      </w:r>
      <w:r w:rsidRPr="00FE1816">
        <w:rPr>
          <w:rFonts w:eastAsia="Calibri"/>
          <w:lang w:eastAsia="en-US"/>
        </w:rPr>
        <w:lastRenderedPageBreak/>
        <w:t>a</w:t>
      </w:r>
      <w:r w:rsidR="009B21B2">
        <w:rPr>
          <w:rFonts w:eastAsia="Calibri"/>
          <w:lang w:eastAsia="en-US"/>
        </w:rPr>
        <w:t> </w:t>
      </w:r>
      <w:r w:rsidRPr="00FE1816">
        <w:rPr>
          <w:rFonts w:eastAsia="Calibri"/>
          <w:lang w:eastAsia="en-US"/>
        </w:rPr>
        <w:t>to</w:t>
      </w:r>
      <w:r w:rsidR="009B21B2">
        <w:rPr>
          <w:rFonts w:eastAsia="Calibri"/>
          <w:lang w:eastAsia="en-US"/>
        </w:rPr>
        <w:t xml:space="preserve"> </w:t>
      </w:r>
      <w:r w:rsidRPr="00FE1816">
        <w:rPr>
          <w:rFonts w:eastAsia="Calibri"/>
          <w:lang w:eastAsia="en-US"/>
        </w:rPr>
        <w:t xml:space="preserve">podradením schémy štátnej pomoci na sanáciu environmentálnych záťaží v prípadoch, keď povinnosť sanácie prechádza na štát, pod všeobecné nariadenie o skupinových výnimkách, pričom EK navrhla uplatnenie mechanizmu spätného vymáhania nad rámec všeobecného nariadenia o skupinových výnimkách (GBER). </w:t>
      </w:r>
    </w:p>
    <w:p w14:paraId="150110C6" w14:textId="650890BB" w:rsidR="00FE1816" w:rsidRPr="00FE1816" w:rsidRDefault="00FE1816" w:rsidP="00AB6104">
      <w:pPr>
        <w:spacing w:after="120"/>
        <w:ind w:right="-30"/>
        <w:jc w:val="both"/>
        <w:rPr>
          <w:rFonts w:eastAsia="Calibri"/>
          <w:lang w:eastAsia="en-US"/>
        </w:rPr>
      </w:pPr>
      <w:r w:rsidRPr="00FE1816">
        <w:rPr>
          <w:rFonts w:eastAsia="Calibri"/>
          <w:lang w:eastAsia="en-US"/>
        </w:rPr>
        <w:t>S cieľom získania výkonnostnej rezervy, RO pre OP KŽP ako riešenie navrhol znížiť hodnotu čiastkového cieľa ukazovateľa „</w:t>
      </w:r>
      <w:r w:rsidRPr="00FE1816">
        <w:rPr>
          <w:rFonts w:eastAsia="Calibri"/>
          <w:spacing w:val="-2"/>
          <w:lang w:eastAsia="en-US"/>
        </w:rPr>
        <w:t xml:space="preserve">Celkový povrch rekultivovanej pôdy“ </w:t>
      </w:r>
      <w:r w:rsidRPr="00FE1816">
        <w:rPr>
          <w:rFonts w:eastAsia="Calibri"/>
          <w:lang w:eastAsia="en-US"/>
        </w:rPr>
        <w:t>na „0 ha“ (k 31.12.2018) a zároveň, aby bolo možné preukázať na konci roku 2018 pokrok v implementácii tejto aktivity, doplniť kľúčový implementačný krok „Celkový povrch rekultivovanej pôdy podľa plánovaného stavu zazmluvnených projektov, ktorých verejné obstarávanie bolo overené“, s</w:t>
      </w:r>
      <w:r w:rsidR="009B21B2">
        <w:rPr>
          <w:rFonts w:eastAsia="Calibri"/>
          <w:lang w:eastAsia="en-US"/>
        </w:rPr>
        <w:t> </w:t>
      </w:r>
      <w:r w:rsidRPr="00FE1816">
        <w:rPr>
          <w:rFonts w:eastAsia="Calibri"/>
          <w:lang w:eastAsia="en-US"/>
        </w:rPr>
        <w:t>hodnotou</w:t>
      </w:r>
      <w:r w:rsidR="009B21B2">
        <w:rPr>
          <w:rFonts w:eastAsia="Calibri"/>
          <w:lang w:eastAsia="en-US"/>
        </w:rPr>
        <w:t xml:space="preserve"> </w:t>
      </w:r>
      <w:r w:rsidRPr="00FE1816">
        <w:rPr>
          <w:rFonts w:eastAsia="Calibri"/>
          <w:lang w:eastAsia="en-US"/>
        </w:rPr>
        <w:t xml:space="preserve">čiastkového cieľa pre rok 2018 na úrovni „80 ha“. </w:t>
      </w:r>
    </w:p>
    <w:p w14:paraId="64ED3BD7" w14:textId="525CD8A3" w:rsidR="00FE1816" w:rsidRPr="00FE1816" w:rsidRDefault="00FE1816" w:rsidP="00AB6104">
      <w:pPr>
        <w:spacing w:after="120"/>
        <w:ind w:right="-30"/>
        <w:jc w:val="both"/>
        <w:rPr>
          <w:rFonts w:eastAsia="Calibri"/>
          <w:lang w:eastAsia="en-US"/>
        </w:rPr>
      </w:pPr>
      <w:r w:rsidRPr="00FE1816">
        <w:rPr>
          <w:rFonts w:eastAsia="Calibri"/>
          <w:lang w:eastAsia="en-US"/>
        </w:rPr>
        <w:t xml:space="preserve">V nadväznosti na túto úpravu bolo zároveň potrebné </w:t>
      </w:r>
      <w:r w:rsidRPr="009B21B2">
        <w:rPr>
          <w:rFonts w:eastAsia="Calibri"/>
          <w:lang w:eastAsia="en-US"/>
        </w:rPr>
        <w:t>znížiť čiastkový cieľ finančného ukazovateľa výkonnostného rámca PO 1 „Celková suma oprávnených výdavkov po ich certifikácii certifikačným orgánom a predložení žiadostí o platby Európskej komisii“</w:t>
      </w:r>
      <w:r w:rsidRPr="00FE1816">
        <w:rPr>
          <w:rFonts w:eastAsia="Calibri"/>
          <w:lang w:eastAsia="en-US"/>
        </w:rPr>
        <w:t xml:space="preserve"> z hodnoty 430 mil. € na hodnotu 376,1 mil. €. Zníženie o 53,9 mil. € je vypočítané na základe pomernej časti alokácie na oblasť intervencie 089 - "Rekultivácia priemyselných plôch a</w:t>
      </w:r>
      <w:r w:rsidR="009B21B2">
        <w:rPr>
          <w:rFonts w:eastAsia="Calibri"/>
          <w:lang w:eastAsia="en-US"/>
        </w:rPr>
        <w:t> </w:t>
      </w:r>
      <w:r w:rsidRPr="00FE1816">
        <w:rPr>
          <w:rFonts w:eastAsia="Calibri"/>
          <w:lang w:eastAsia="en-US"/>
        </w:rPr>
        <w:t>kontaminovanej</w:t>
      </w:r>
      <w:r w:rsidR="009B21B2">
        <w:rPr>
          <w:rFonts w:eastAsia="Calibri"/>
          <w:lang w:eastAsia="en-US"/>
        </w:rPr>
        <w:t xml:space="preserve"> </w:t>
      </w:r>
      <w:r w:rsidRPr="00FE1816">
        <w:rPr>
          <w:rFonts w:eastAsia="Calibri"/>
          <w:lang w:eastAsia="en-US"/>
        </w:rPr>
        <w:t>pôdy" k alokácii PO 1. Objem finančných prostriedkov vyčlenených na</w:t>
      </w:r>
      <w:r w:rsidR="009B21B2">
        <w:rPr>
          <w:rFonts w:eastAsia="Calibri"/>
          <w:lang w:eastAsia="en-US"/>
        </w:rPr>
        <w:t xml:space="preserve"> </w:t>
      </w:r>
      <w:r w:rsidRPr="00FE1816">
        <w:rPr>
          <w:rFonts w:eastAsia="Calibri"/>
          <w:lang w:eastAsia="en-US"/>
        </w:rPr>
        <w:t>oblasť</w:t>
      </w:r>
      <w:r w:rsidR="009B21B2">
        <w:rPr>
          <w:rFonts w:eastAsia="Calibri"/>
          <w:lang w:eastAsia="en-US"/>
        </w:rPr>
        <w:t xml:space="preserve"> </w:t>
      </w:r>
      <w:r w:rsidRPr="00FE1816">
        <w:rPr>
          <w:rFonts w:eastAsia="Calibri"/>
          <w:lang w:eastAsia="en-US"/>
        </w:rPr>
        <w:t>intervencie 089 predstavuje 12,54 % z alokácie PO 1. Tento podiel bol použitý na prepočet zníženia finančného ukazovateľa, na ktorom sa projekty zamerané na sanáciu environmentálnych záťaží taktiež podieľajú a ktoré sa vzhľadom na uvedené objektívne skutočnosti nemohli realizovať.</w:t>
      </w:r>
    </w:p>
    <w:p w14:paraId="7C1DA4FB" w14:textId="77777777" w:rsidR="00FE1816" w:rsidRPr="009B21B2" w:rsidRDefault="00FE1816" w:rsidP="00AB6104">
      <w:pPr>
        <w:spacing w:after="120"/>
        <w:ind w:right="-30"/>
        <w:jc w:val="both"/>
        <w:rPr>
          <w:rFonts w:eastAsia="Calibri"/>
          <w:lang w:eastAsia="en-US"/>
        </w:rPr>
      </w:pPr>
      <w:r w:rsidRPr="009B21B2">
        <w:rPr>
          <w:rFonts w:eastAsia="Calibri"/>
          <w:lang w:eastAsia="en-US"/>
        </w:rPr>
        <w:t>V prípade ukazovateľa „Celkový povrch rekultivovanej pôdy“, sa zároveň zvyšuje jeho cieľová hodnota v roku 2023, a to na základe navrhovaného presunu finančných prostriedkov z PO 2 do PO 1, ako je popísané nižšie. Podobne sa na základe navrhovaného presunu finančných prostriedkov z PO 2 do PO 1 zvyšuje  cieľová hodnota v roku 2023 finančného ukazovateľa výkonnostného rámca PO 1 „Celková suma oprávnených výdavkov po ich certifikácii certifikačným orgánom a predložení žiadostí o platby Európskej komisii“.</w:t>
      </w:r>
    </w:p>
    <w:p w14:paraId="184F3762" w14:textId="584B36E5" w:rsidR="00FE1816" w:rsidRPr="00FE1816" w:rsidRDefault="00FE1816" w:rsidP="00AB6104">
      <w:pPr>
        <w:spacing w:after="120"/>
        <w:ind w:right="-30"/>
        <w:jc w:val="both"/>
        <w:rPr>
          <w:rFonts w:eastAsia="Calibri"/>
          <w:lang w:eastAsia="en-US"/>
        </w:rPr>
      </w:pPr>
      <w:r w:rsidRPr="009B21B2">
        <w:rPr>
          <w:rFonts w:eastAsia="Calibri"/>
          <w:lang w:eastAsia="en-US"/>
        </w:rPr>
        <w:t xml:space="preserve">Ďalšia zmena, ktorá spočíva v úprave cieľovej hodnoty ukazovateľa výkonnostného rámca v PO 1 „Zvýšený počet obyvateľov so zlepšeným čistením komunálnych odpadových vôd“, vyplýva zo skutočnosti, že v rámci zmeny OP KŽP schválenej rozhodnutím </w:t>
      </w:r>
      <w:r w:rsidR="009B21B2">
        <w:rPr>
          <w:rFonts w:eastAsia="Calibri"/>
          <w:lang w:eastAsia="en-US"/>
        </w:rPr>
        <w:t xml:space="preserve">RO pre OP KŽP </w:t>
      </w:r>
      <w:r w:rsidRPr="00FE1816">
        <w:rPr>
          <w:rFonts w:eastAsia="Calibri"/>
          <w:lang w:eastAsia="en-US"/>
        </w:rPr>
        <w:t>v</w:t>
      </w:r>
      <w:r w:rsidR="009B21B2">
        <w:rPr>
          <w:rFonts w:eastAsia="Calibri"/>
          <w:lang w:eastAsia="en-US"/>
        </w:rPr>
        <w:t> </w:t>
      </w:r>
      <w:r w:rsidRPr="00FE1816">
        <w:rPr>
          <w:rFonts w:eastAsia="Calibri"/>
          <w:lang w:eastAsia="en-US"/>
        </w:rPr>
        <w:t>októbri</w:t>
      </w:r>
      <w:r w:rsidR="009B21B2">
        <w:rPr>
          <w:rFonts w:eastAsia="Calibri"/>
          <w:lang w:eastAsia="en-US"/>
        </w:rPr>
        <w:t xml:space="preserve"> </w:t>
      </w:r>
      <w:r w:rsidRPr="00FE1816">
        <w:rPr>
          <w:rFonts w:eastAsia="Calibri"/>
          <w:lang w:eastAsia="en-US"/>
        </w:rPr>
        <w:t>2017 bola presunutá alokácia vo výške 20 190 620 € z oblasti intervencie 021 (Vodné hospodárstvo) do oblasti intervencie 022 (Čistenie odpadových vôd). Dôvodom tohto presunu bola podpora realizácie infraštruktúry v oblasti odkanalizovania a čistenia odpadových vôd</w:t>
      </w:r>
      <w:r w:rsidR="009B21B2">
        <w:rPr>
          <w:rFonts w:eastAsia="Calibri"/>
          <w:lang w:eastAsia="en-US"/>
        </w:rPr>
        <w:t xml:space="preserve"> </w:t>
      </w:r>
      <w:r w:rsidRPr="00FE1816">
        <w:rPr>
          <w:rFonts w:eastAsia="Calibri"/>
          <w:lang w:eastAsia="en-US"/>
        </w:rPr>
        <w:t xml:space="preserve">v aglomeráciách pod 2000 EO nachádzajúcich sa v chránených vodohospodárskych oblastiach, v ktorých sú veľkokapacitné zdroje podzemných vôd, kde nebol identifikovaný dobrý stav vôd alebo bol identifikovaný vodný útvar ako rizikový. </w:t>
      </w:r>
    </w:p>
    <w:p w14:paraId="320C6A5E" w14:textId="77777777" w:rsidR="00FE1816" w:rsidRPr="009B21B2" w:rsidRDefault="00FE1816" w:rsidP="00AB6104">
      <w:pPr>
        <w:spacing w:after="120"/>
        <w:ind w:right="-30"/>
        <w:jc w:val="both"/>
        <w:rPr>
          <w:rFonts w:eastAsia="Calibri"/>
          <w:lang w:eastAsia="en-US"/>
        </w:rPr>
      </w:pPr>
      <w:r w:rsidRPr="009B21B2">
        <w:rPr>
          <w:rFonts w:eastAsia="Calibri"/>
          <w:lang w:eastAsia="en-US"/>
        </w:rPr>
        <w:t>V nadväznosti na vyššie uvedenú zmenu sa preto zvyšuje cieľová hodnota ukazovateľa výstupu „Zvýšený počet obyvateľov so zlepšeným čistením komunálnych odpadových vôd“ v roku 2023 z pôvodnej hodnoty 205 046 EO na hodnotu 220 705 EO.</w:t>
      </w:r>
    </w:p>
    <w:p w14:paraId="782C6DEA" w14:textId="77777777" w:rsidR="00CF1D4E" w:rsidRDefault="00FE1816" w:rsidP="00AB6104">
      <w:pPr>
        <w:spacing w:after="240"/>
        <w:ind w:right="-30"/>
        <w:jc w:val="both"/>
        <w:rPr>
          <w:rFonts w:eastAsia="Calibri"/>
          <w:lang w:eastAsia="en-US"/>
        </w:rPr>
      </w:pPr>
      <w:r w:rsidRPr="00FE1816">
        <w:rPr>
          <w:rFonts w:eastAsia="Calibri"/>
          <w:lang w:eastAsia="en-US"/>
        </w:rPr>
        <w:t>Čiastkový cieľ pre rok 2018 daného ukazovateľa (CO19) zostáva nezmenený. Dôvodom je, že výzva pre aglomerácie pod 2 000 EO (v chránených vodohospodárskych oblastiach) bude v zmysle Indikatívneho harmonogramu výziev na predkladanie žiadostí o nenávratný finančný príspevok (ŽoNFP) vyhlásená v priebehu roka 2018, takže v nej predložené ŽoNFP sa do</w:t>
      </w:r>
      <w:r w:rsidR="009B21B2">
        <w:rPr>
          <w:rFonts w:eastAsia="Calibri"/>
          <w:lang w:eastAsia="en-US"/>
        </w:rPr>
        <w:t xml:space="preserve"> </w:t>
      </w:r>
      <w:r w:rsidRPr="00FE1816">
        <w:rPr>
          <w:rFonts w:eastAsia="Calibri"/>
          <w:lang w:eastAsia="en-US"/>
        </w:rPr>
        <w:t>konca</w:t>
      </w:r>
      <w:r w:rsidR="009B21B2">
        <w:rPr>
          <w:rFonts w:eastAsia="Calibri"/>
          <w:lang w:eastAsia="en-US"/>
        </w:rPr>
        <w:t xml:space="preserve"> </w:t>
      </w:r>
      <w:r w:rsidRPr="00FE1816">
        <w:rPr>
          <w:rFonts w:eastAsia="Calibri"/>
          <w:lang w:eastAsia="en-US"/>
        </w:rPr>
        <w:t xml:space="preserve">roka 2018 nedostanú do fázy implementácie, ktorá by dokázala vygenerovať fyzické alebo finančné výstupy. </w:t>
      </w:r>
    </w:p>
    <w:p w14:paraId="215961BB" w14:textId="755A8B2A" w:rsidR="00FE1816" w:rsidRPr="00FE1816" w:rsidRDefault="00FE1816" w:rsidP="00AB6104">
      <w:pPr>
        <w:spacing w:after="240"/>
        <w:ind w:right="-30"/>
        <w:jc w:val="both"/>
        <w:rPr>
          <w:rFonts w:eastAsia="Calibri"/>
          <w:lang w:eastAsia="en-US"/>
        </w:rPr>
      </w:pPr>
    </w:p>
    <w:p w14:paraId="7D0704A4" w14:textId="77777777" w:rsidR="00FE1816" w:rsidRPr="00FE1816" w:rsidRDefault="00FE1816" w:rsidP="00AB6104">
      <w:pPr>
        <w:numPr>
          <w:ilvl w:val="0"/>
          <w:numId w:val="8"/>
        </w:numPr>
        <w:spacing w:after="120"/>
        <w:ind w:left="284" w:right="-30" w:hanging="284"/>
        <w:jc w:val="both"/>
        <w:rPr>
          <w:rFonts w:eastAsia="Calibri"/>
          <w:i/>
          <w:lang w:eastAsia="en-US"/>
        </w:rPr>
      </w:pPr>
      <w:r w:rsidRPr="00FE1816">
        <w:rPr>
          <w:rFonts w:eastAsia="Calibri"/>
          <w:i/>
          <w:lang w:eastAsia="en-US"/>
        </w:rPr>
        <w:lastRenderedPageBreak/>
        <w:t xml:space="preserve">PO 2 Adaptácia na nepriaznivé dôsledky zmeny klímy so zameraním na ochranu pred povodňami  </w:t>
      </w:r>
    </w:p>
    <w:p w14:paraId="114A133F" w14:textId="5695B514" w:rsidR="00FE1816" w:rsidRPr="00FE1816" w:rsidRDefault="00FE1816" w:rsidP="00AB6104">
      <w:pPr>
        <w:spacing w:after="120"/>
        <w:ind w:right="-30"/>
        <w:jc w:val="both"/>
        <w:rPr>
          <w:rFonts w:eastAsia="Calibri"/>
          <w:spacing w:val="-2"/>
          <w:u w:val="single"/>
          <w:lang w:eastAsia="en-US"/>
        </w:rPr>
      </w:pPr>
      <w:r w:rsidRPr="009822A3">
        <w:rPr>
          <w:rFonts w:eastAsia="Calibri"/>
          <w:spacing w:val="-2"/>
          <w:lang w:eastAsia="en-US"/>
        </w:rPr>
        <w:t xml:space="preserve">Dôvodom presunu zdrojov vo výške </w:t>
      </w:r>
      <w:r w:rsidRPr="009822A3">
        <w:rPr>
          <w:rFonts w:eastAsia="Calibri"/>
          <w:lang w:eastAsia="en-US"/>
        </w:rPr>
        <w:t>34 085 729 € (EÚ zdroj vrátane prislúchajúcej časti výkonnostnej rezervy) z PO 2 do PO 1,</w:t>
      </w:r>
      <w:r w:rsidRPr="00FE1816">
        <w:rPr>
          <w:rFonts w:eastAsia="Calibri"/>
          <w:lang w:eastAsia="en-US"/>
        </w:rPr>
        <w:t xml:space="preserve"> ako jednej z hlavných zmien v rámci PO 2, je skutočnosť, že vzhľadom na súčasný vývoj implementácie projektov nie je predpoklad splnenia ukazovateľov výkonnostného rámca na takej úrovni, aby bolo možné získať výkonnostnú rezervu. Zdroje výkonnostnej rezervy za PO 2 však môžu byť presunuté a</w:t>
      </w:r>
      <w:r w:rsidR="009B21B2">
        <w:rPr>
          <w:rFonts w:eastAsia="Calibri"/>
          <w:lang w:eastAsia="en-US"/>
        </w:rPr>
        <w:t> </w:t>
      </w:r>
      <w:r w:rsidRPr="00FE1816">
        <w:rPr>
          <w:rFonts w:eastAsia="Calibri"/>
          <w:lang w:eastAsia="en-US"/>
        </w:rPr>
        <w:t>využité</w:t>
      </w:r>
      <w:r w:rsidR="009B21B2">
        <w:rPr>
          <w:rFonts w:eastAsia="Calibri"/>
          <w:lang w:eastAsia="en-US"/>
        </w:rPr>
        <w:t xml:space="preserve"> </w:t>
      </w:r>
      <w:r w:rsidRPr="00FE1816">
        <w:rPr>
          <w:rFonts w:eastAsia="Calibri"/>
          <w:lang w:eastAsia="en-US"/>
        </w:rPr>
        <w:t>v rámci PO 1, ak v nej budú splnené čiastkové ciele ukazovateľov výkonnostného rámca, čo je prioritným záujmom RO pre OP KŽP.</w:t>
      </w:r>
    </w:p>
    <w:p w14:paraId="61D1218A" w14:textId="40EC811D" w:rsidR="00FE1816" w:rsidRPr="00FE1816" w:rsidRDefault="00FE1816" w:rsidP="00AB6104">
      <w:pPr>
        <w:spacing w:after="120"/>
        <w:ind w:right="-30"/>
        <w:jc w:val="both"/>
        <w:rPr>
          <w:rFonts w:eastAsia="Calibri"/>
          <w:lang w:eastAsia="en-US"/>
        </w:rPr>
      </w:pPr>
      <w:r w:rsidRPr="00FE1816">
        <w:rPr>
          <w:rFonts w:eastAsia="Calibri"/>
          <w:lang w:eastAsia="en-US"/>
        </w:rPr>
        <w:t xml:space="preserve">Príčiny oneskorenia finančnej implementácie a neplnenia ukazovateľov výkonnostného rámca pre PO </w:t>
      </w:r>
      <w:r w:rsidR="00CF1D4E">
        <w:rPr>
          <w:rFonts w:eastAsia="Calibri"/>
          <w:lang w:eastAsia="en-US"/>
        </w:rPr>
        <w:t xml:space="preserve">2 </w:t>
      </w:r>
      <w:r w:rsidRPr="00FE1816">
        <w:rPr>
          <w:rFonts w:eastAsia="Calibri"/>
          <w:lang w:eastAsia="en-US"/>
        </w:rPr>
        <w:t>možno zhrnúť nasledovne:</w:t>
      </w:r>
    </w:p>
    <w:p w14:paraId="2F009A2E" w14:textId="77777777"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vyhlásenie výziev v rámci ŠC 2.1.1 Zníženie rizika povodní a negatívnych dôsledkov zmeny klímy  až začiatkom  roka 2017 z dôvodu prebiehajúceho posudzovania Vodného plánu Slovenska Európskou komisiou a potreby splnenia ex-ante kondicionality pre sektor vodného hospodárstva;</w:t>
      </w:r>
    </w:p>
    <w:p w14:paraId="45279188" w14:textId="77777777"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nízky počet predložených ŽoNFP najmä v prvom hodnotiacom kole výziev, a to aj napriek skutočnosti, že žiadatelia boli o plánovaných výzvach informovaní už pred ich vyhlásením. Výzva zameraná na preventívne opatrenia na ochranu pred povodňami, ktoré sú realizované mimo vodných tokov bola pripravovaná v rámci pracovnej skupiny pod Monitorovacím výborom pre OP KŽP v spolupráci so zástupcami mimovládnych organizácií, ale aj zástupcami miest a obcí. Potenciálni žiadatelia mali možnosť sa o výzvach dozvedieť aj prostredníctvom webového sídla OP KŽP, na ktorom bol zverejnený harmonogram predmetných výziev už na začiatku roka 2016;</w:t>
      </w:r>
    </w:p>
    <w:p w14:paraId="1A06D870" w14:textId="77777777"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zdĺhavejší proces predkladanie žiadostí v rámci oboch výziev, ktorý súvisí najmä s vysporiadaním majetkovo-právnych vzťahov ku všetkým nehnuteľnostiam a hnuteľným veciam. V prípade rozsiahlejšieho projektu toto vysporiadanie môže trvať aj viac ako rok;</w:t>
      </w:r>
    </w:p>
    <w:p w14:paraId="13AA05D9" w14:textId="3A3EDEC4"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nové podmienky a obmedzenia vyplývajúce z plánu manažmentu povodňového rizika, najmä však preukázanie súladu projektu s požiadavkami článku 4.7 Rámcovej smernice o vode (RSV), ktoré sa metodicky vyvíjalo na národnej úrovni a na úrovni EK a vyžiadalo si novelizáciu vodného zákona. Ostatná novela vodného zákona, ktorá bola schválená vládou SR začiatkom novembra 2017 a do platnosti vstúpila 15. marca 2018, bola vykonaná aj za účelom transpozičného deficitu vo vzťahu k aplikácii § 16 ods. 6 písm. b) vodného zákona, ktorým bol prevzatý čl. 4.7 RSV a týkala sa najmä stanovenia procesného postupu posúdenia nových trvalo udržateľných rozvojových činností človeka. Každú novú trvalo udržateľnú rozvojovú činnosť človeka, ktorá môže mať vplyv na útvary povrchových vôd alebo podzemných vôd, je potrebné posúdiť z hľadiska jej vplyvu na dosiahnutie environmentálnych cieľov. Posúdenie  nových činností človeka v zmysle čl.</w:t>
      </w:r>
      <w:r w:rsidR="00374ED0">
        <w:rPr>
          <w:rFonts w:eastAsia="Calibri"/>
          <w:lang w:eastAsia="en-US"/>
        </w:rPr>
        <w:t> </w:t>
      </w:r>
      <w:r w:rsidRPr="00FE1816">
        <w:rPr>
          <w:rFonts w:eastAsia="Calibri"/>
          <w:lang w:eastAsia="en-US"/>
        </w:rPr>
        <w:t>4.7 RSV je nevyhnutnou podmienkou pre povoľovacie konanie, pred rozhodnutím o</w:t>
      </w:r>
      <w:r w:rsidR="001834BB">
        <w:rPr>
          <w:rFonts w:eastAsia="Calibri"/>
          <w:lang w:eastAsia="en-US"/>
        </w:rPr>
        <w:t> </w:t>
      </w:r>
      <w:r w:rsidRPr="00FE1816">
        <w:rPr>
          <w:rFonts w:eastAsia="Calibri"/>
          <w:lang w:eastAsia="en-US"/>
        </w:rPr>
        <w:t>umiestnení</w:t>
      </w:r>
      <w:r w:rsidR="001834BB">
        <w:rPr>
          <w:rFonts w:eastAsia="Calibri"/>
          <w:lang w:eastAsia="en-US"/>
        </w:rPr>
        <w:t xml:space="preserve"> </w:t>
      </w:r>
      <w:r w:rsidRPr="00FE1816">
        <w:rPr>
          <w:rFonts w:eastAsia="Calibri"/>
          <w:lang w:eastAsia="en-US"/>
        </w:rPr>
        <w:t>stavby. Možnosť posúdenia zhoršenia stavu vodného útvaru a vydania rozhodnutia o splnení podmienok podľa čl. 4.7 RSV reflektuje na požiadavky EK tak, že bol precizovaný postup konania o povolení navrhovanej činnosti v predmetnej novele vodného zákona. V nadväznosti na tieto nové procesy je zároveň potrebné žiadateľov viac usmerňovať;</w:t>
      </w:r>
    </w:p>
    <w:p w14:paraId="7CAF2268" w14:textId="77777777"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dlhotrvajúci proces verejného obstarávania a jeho kontroly, ktorý sa v porovnaní s pôvodnými predpokladmi RO pre OP KŽP, vychádzajúcimi zo skúseností z predchádzajúceho programového obdobia, predĺžil o cca 6 mesiacov.</w:t>
      </w:r>
    </w:p>
    <w:p w14:paraId="65C7E20B" w14:textId="07E9F93E" w:rsidR="00FE1816" w:rsidRPr="00FE1816" w:rsidRDefault="00FE1816" w:rsidP="00AB6104">
      <w:pPr>
        <w:spacing w:after="120"/>
        <w:ind w:right="-30"/>
        <w:jc w:val="both"/>
        <w:rPr>
          <w:rFonts w:eastAsia="Calibri"/>
          <w:lang w:eastAsia="en-US"/>
        </w:rPr>
      </w:pPr>
      <w:r w:rsidRPr="00FE1816">
        <w:rPr>
          <w:rFonts w:eastAsia="Calibri"/>
          <w:lang w:eastAsia="en-US"/>
        </w:rPr>
        <w:lastRenderedPageBreak/>
        <w:t xml:space="preserve">Čiastkový cieľ kľúčového implementačného kroku výkonnostného rámca pre PO 2 bol stanovený ako „Počet obyvateľov využívajúcich opatrenia protipovodňovej ochrany podľa plánovaného stavu zazmluvnených projektov“, ktorých verejné obstarávanie bolo overené s hodnotou „5 735 osôb“. </w:t>
      </w:r>
      <w:r w:rsidR="0036029C">
        <w:rPr>
          <w:rFonts w:eastAsia="Calibri"/>
          <w:lang w:eastAsia="en-US"/>
        </w:rPr>
        <w:t xml:space="preserve"> </w:t>
      </w:r>
      <w:r w:rsidRPr="00FE1816">
        <w:rPr>
          <w:rFonts w:eastAsia="Calibri"/>
          <w:lang w:eastAsia="en-US"/>
        </w:rPr>
        <w:t>V prípade, že projekty, ktoré sú v súčasnosti predložené a projekty, ktoré sú už v procese posudzovania, budú následne aj schválené a zároveň dôjde k overeniu verejného obstarávania zo strany sprostredkovateľského orgánu a zo strany Úradu pre v</w:t>
      </w:r>
      <w:r w:rsidR="001834BB">
        <w:rPr>
          <w:rFonts w:eastAsia="Calibri"/>
          <w:lang w:eastAsia="en-US"/>
        </w:rPr>
        <w:t>erejné obstarávanie (čo trvá 3 až</w:t>
      </w:r>
      <w:r w:rsidRPr="00FE1816">
        <w:rPr>
          <w:rFonts w:eastAsia="Calibri"/>
          <w:lang w:eastAsia="en-US"/>
        </w:rPr>
        <w:t xml:space="preserve"> 6 mesiacov), je predpoklad, že čiastkový cieľa (k 31. 12. 2018) uvedeného kľúčového implementačného kroku by mohol byť splnený na 65 % jeho stanovenej hodnoty.</w:t>
      </w:r>
    </w:p>
    <w:p w14:paraId="4037C059" w14:textId="360B7A91" w:rsidR="00FE1816" w:rsidRPr="00FE1816" w:rsidRDefault="00FE1816" w:rsidP="00AB6104">
      <w:pPr>
        <w:spacing w:after="120"/>
        <w:ind w:right="-30"/>
        <w:jc w:val="both"/>
        <w:rPr>
          <w:rFonts w:eastAsia="Calibri"/>
          <w:lang w:eastAsia="en-US"/>
        </w:rPr>
      </w:pPr>
      <w:r w:rsidRPr="00FE1816">
        <w:rPr>
          <w:rFonts w:eastAsia="Calibri"/>
          <w:lang w:eastAsia="en-US"/>
        </w:rPr>
        <w:t>V súlade s odporúčaním EK z rokovania konaného dňa 26.</w:t>
      </w:r>
      <w:r w:rsidR="00DA093A">
        <w:rPr>
          <w:rFonts w:eastAsia="Calibri"/>
          <w:lang w:eastAsia="en-US"/>
        </w:rPr>
        <w:t xml:space="preserve"> </w:t>
      </w:r>
      <w:r w:rsidRPr="00FE1816">
        <w:rPr>
          <w:rFonts w:eastAsia="Calibri"/>
          <w:lang w:eastAsia="en-US"/>
        </w:rPr>
        <w:t>1.</w:t>
      </w:r>
      <w:r w:rsidR="00DA093A">
        <w:rPr>
          <w:rFonts w:eastAsia="Calibri"/>
          <w:lang w:eastAsia="en-US"/>
        </w:rPr>
        <w:t xml:space="preserve"> </w:t>
      </w:r>
      <w:r w:rsidRPr="00FE1816">
        <w:rPr>
          <w:rFonts w:eastAsia="Calibri"/>
          <w:lang w:eastAsia="en-US"/>
        </w:rPr>
        <w:t xml:space="preserve">2018 sa preto RO pre OP KŽP priklonil k opatreniu neponechávať plnú sumu zdrojov v menej výkonnej PO 2 a presunúť časť zdrojov do výkonnejšej PO 1.  </w:t>
      </w:r>
    </w:p>
    <w:p w14:paraId="35DAF5F1" w14:textId="77777777" w:rsidR="00FE1816" w:rsidRPr="009B21B2" w:rsidRDefault="00FE1816" w:rsidP="00AB6104">
      <w:pPr>
        <w:spacing w:after="120"/>
        <w:ind w:right="-30"/>
        <w:jc w:val="both"/>
        <w:rPr>
          <w:rFonts w:eastAsia="Calibri"/>
          <w:lang w:eastAsia="en-US"/>
        </w:rPr>
      </w:pPr>
      <w:r w:rsidRPr="009B21B2">
        <w:rPr>
          <w:rFonts w:eastAsia="Calibri"/>
          <w:lang w:eastAsia="en-US"/>
        </w:rPr>
        <w:t xml:space="preserve">S ohľadom na uvedené skutočnosti sa navrhuje presunúť finančné prostriedky, ktoré nie sú pokryté vyhlásenými výzvami, ako aj plánovanými výzvami na rok 2018, vo výške 32 040 585 € za zdroj EÚ z PO 2 do PO 1 na posilnenie aktivity zameranej na sanáciu environmentálnych záťaží. Spolu s touto sumou sa do PO 1 presúva aj príslušná časť výkonnostnej rezervy predstavujúca 6 %, a to vo výške 2 045 144 € (EÚ zdroj). Na základe uvedeného dochádza k presunu finančných prostriedkov vo výške 34 085 729 €. </w:t>
      </w:r>
    </w:p>
    <w:p w14:paraId="2C19EFB3" w14:textId="3BB470E1" w:rsidR="00FE1816" w:rsidRPr="009B21B2" w:rsidRDefault="00FE1816" w:rsidP="00AB6104">
      <w:pPr>
        <w:spacing w:after="120"/>
        <w:ind w:right="-30"/>
        <w:jc w:val="both"/>
        <w:rPr>
          <w:rFonts w:eastAsia="Calibri"/>
          <w:lang w:eastAsia="en-US"/>
        </w:rPr>
      </w:pPr>
      <w:r w:rsidRPr="009B21B2">
        <w:rPr>
          <w:rFonts w:eastAsia="Calibri"/>
          <w:lang w:eastAsia="en-US"/>
        </w:rPr>
        <w:t>V dôsledku tohto presunu finančných zdrojov z PO 2 do PO 1 dochádza tiež k úprave čiastkového cieľa pre rok 2018 a cieľovej hodnoty pre rok 2023 finančného ukazovateľa výkonnostného rámca PO 2. Zároveň v nadväznosti na zníženie alokácie PO 2 dochádza k</w:t>
      </w:r>
      <w:r w:rsidR="001834BB">
        <w:rPr>
          <w:rFonts w:eastAsia="Calibri"/>
          <w:lang w:eastAsia="en-US"/>
        </w:rPr>
        <w:t> </w:t>
      </w:r>
      <w:r w:rsidRPr="009B21B2">
        <w:rPr>
          <w:rFonts w:eastAsia="Calibri"/>
          <w:lang w:eastAsia="en-US"/>
        </w:rPr>
        <w:t>pomernému</w:t>
      </w:r>
      <w:r w:rsidR="001834BB">
        <w:rPr>
          <w:rFonts w:eastAsia="Calibri"/>
          <w:lang w:eastAsia="en-US"/>
        </w:rPr>
        <w:t xml:space="preserve"> </w:t>
      </w:r>
      <w:r w:rsidRPr="009B21B2">
        <w:rPr>
          <w:rFonts w:eastAsia="Calibri"/>
          <w:lang w:eastAsia="en-US"/>
        </w:rPr>
        <w:t>zníženiu hodnoty čiastkového cieľa finančného ukazovateľa výkonnostného rámca PO 2 „Celková suma oprávnených výdavkov po ich certifikácii certifikačným orgánom a predložení žiadostí o platby Európskej komisii“. Zníženie alokácie PO 2 o 34,09 mil. € za zdroj EÚ predstavuje jej zníženie o cca 8,5 %, čo sa premietlo aj do  zníženia čiastkového cieľa finančného ukazovateľa taktiež o 8,5 %, t. j. zo sumy 118 000 000 € na sumu 108 000 000 €. Taktiež sa mení cieľová hodnota predmetného finančného ukazovateľa výkonnostného rámca PO 2 pre rok 2023, ktorá sa zníži z pôvodných 493 348 543 € na 453</w:t>
      </w:r>
      <w:r w:rsidR="001834BB">
        <w:rPr>
          <w:rFonts w:eastAsia="Calibri"/>
          <w:lang w:eastAsia="en-US"/>
        </w:rPr>
        <w:t> </w:t>
      </w:r>
      <w:r w:rsidRPr="009B21B2">
        <w:rPr>
          <w:rFonts w:eastAsia="Calibri"/>
          <w:lang w:eastAsia="en-US"/>
        </w:rPr>
        <w:t>247 685 €.</w:t>
      </w:r>
    </w:p>
    <w:p w14:paraId="7A0D7500" w14:textId="09F63CCE" w:rsidR="00FE1816" w:rsidRPr="00FE1816" w:rsidRDefault="00FE1816" w:rsidP="00AB6104">
      <w:pPr>
        <w:widowControl w:val="0"/>
        <w:tabs>
          <w:tab w:val="left" w:pos="9072"/>
        </w:tabs>
        <w:autoSpaceDE w:val="0"/>
        <w:autoSpaceDN w:val="0"/>
        <w:adjustRightInd w:val="0"/>
        <w:spacing w:before="120" w:after="120"/>
        <w:ind w:right="-30"/>
        <w:jc w:val="both"/>
        <w:rPr>
          <w:lang w:eastAsia="de-DE"/>
        </w:rPr>
      </w:pPr>
      <w:r w:rsidRPr="00FE1816">
        <w:rPr>
          <w:rFonts w:eastAsia="Calibri"/>
          <w:lang w:eastAsia="en-US"/>
        </w:rPr>
        <w:t xml:space="preserve">Keďže stratégia PO 2 prispieva k tematickému cieľu </w:t>
      </w:r>
      <w:r w:rsidRPr="00FE1816">
        <w:rPr>
          <w:rFonts w:eastAsia="Calibri"/>
          <w:i/>
          <w:lang w:eastAsia="en-US"/>
        </w:rPr>
        <w:t>TC5 Podpora prispôsobovania sa zmene klímy, predchádzanie a riadenie rizika</w:t>
      </w:r>
      <w:r w:rsidRPr="00FE1816">
        <w:rPr>
          <w:rFonts w:eastAsia="Calibri"/>
          <w:lang w:eastAsia="en-US"/>
        </w:rPr>
        <w:t xml:space="preserve">, čo je jednou z priorít EÚ, navrhuje sa realokovať len pomerne malá časť (cca 8,5 %) jej pôvodnej alokácie zo zdroja EÚ. Návrh presunu zdrojov v rámci PO 2 pôvodne určených na podporu aktivity zameranej na rekultiváciu uzavretých úložísk a opustených úložísk ťažobného odpadu do PO 1 na aktivitu sanácie environmentálnych záťaží vychádza jednak z aktuálneho stavu implementácie PO 2, ale aj z naliehavej potreby zabezpečiť finančné zdroje na sanáciu </w:t>
      </w:r>
      <w:r w:rsidR="00DA093A">
        <w:rPr>
          <w:rFonts w:eastAsia="Calibri"/>
          <w:lang w:eastAsia="en-US"/>
        </w:rPr>
        <w:t xml:space="preserve">najrizikovejších </w:t>
      </w:r>
      <w:r w:rsidRPr="00FE1816">
        <w:rPr>
          <w:rFonts w:eastAsia="Calibri"/>
          <w:lang w:eastAsia="en-US"/>
        </w:rPr>
        <w:t>environmentáln</w:t>
      </w:r>
      <w:r w:rsidR="00DA093A">
        <w:rPr>
          <w:rFonts w:eastAsia="Calibri"/>
          <w:lang w:eastAsia="en-US"/>
        </w:rPr>
        <w:t>ych</w:t>
      </w:r>
      <w:r w:rsidRPr="00FE1816">
        <w:rPr>
          <w:rFonts w:eastAsia="Calibri"/>
          <w:lang w:eastAsia="en-US"/>
        </w:rPr>
        <w:t xml:space="preserve"> záťaž</w:t>
      </w:r>
      <w:r w:rsidR="00DA093A">
        <w:rPr>
          <w:rFonts w:eastAsia="Calibri"/>
          <w:lang w:eastAsia="en-US"/>
        </w:rPr>
        <w:t>í v prípadoch, keď povinnosť sanácie prechádza na štát, t.</w:t>
      </w:r>
      <w:r w:rsidR="00FF123E">
        <w:rPr>
          <w:rFonts w:eastAsia="Calibri"/>
          <w:lang w:eastAsia="en-US"/>
        </w:rPr>
        <w:t xml:space="preserve"> j. p</w:t>
      </w:r>
      <w:r w:rsidR="00DA093A">
        <w:rPr>
          <w:rFonts w:eastAsia="Calibri"/>
          <w:lang w:eastAsia="en-US"/>
        </w:rPr>
        <w:t xml:space="preserve">ríslušné ministerstvá, vrátane MŽP SR. </w:t>
      </w:r>
      <w:r w:rsidRPr="00FE1816">
        <w:rPr>
          <w:rFonts w:eastAsia="Calibri"/>
          <w:lang w:eastAsia="en-US"/>
        </w:rPr>
        <w:t xml:space="preserve"> </w:t>
      </w:r>
    </w:p>
    <w:p w14:paraId="714E6C12" w14:textId="382056BD" w:rsidR="00FE1816" w:rsidRPr="00FE1816" w:rsidRDefault="00FE1816" w:rsidP="00AB6104">
      <w:pPr>
        <w:spacing w:after="120"/>
        <w:ind w:right="-30"/>
        <w:jc w:val="both"/>
        <w:rPr>
          <w:rFonts w:eastAsia="Calibri"/>
          <w:lang w:eastAsia="en-US"/>
        </w:rPr>
      </w:pPr>
      <w:r w:rsidRPr="00FE1816">
        <w:rPr>
          <w:rFonts w:eastAsia="Calibri"/>
          <w:lang w:eastAsia="en-US"/>
        </w:rPr>
        <w:t xml:space="preserve">Najvýznamnejším faktorom, prečo doteraz nebola v rámci PO 2, </w:t>
      </w:r>
      <w:r w:rsidR="00600106" w:rsidRPr="00FF123E">
        <w:rPr>
          <w:rFonts w:eastAsia="Calibri"/>
          <w:lang w:eastAsia="en-US"/>
        </w:rPr>
        <w:t>špecifického cieľa</w:t>
      </w:r>
      <w:r w:rsidR="009B21B2" w:rsidRPr="00FF123E">
        <w:rPr>
          <w:rFonts w:eastAsia="Calibri"/>
          <w:lang w:eastAsia="en-US"/>
        </w:rPr>
        <w:t xml:space="preserve"> 2.1.2</w:t>
      </w:r>
      <w:r w:rsidRPr="00FF123E">
        <w:rPr>
          <w:rFonts w:eastAsia="Calibri"/>
          <w:lang w:eastAsia="en-US"/>
        </w:rPr>
        <w:t xml:space="preserve"> Zlepšenie účinnosti sanácie, revitalizácie a zabezpečenia úložísk ťažobného odpadu</w:t>
      </w:r>
      <w:r w:rsidR="00600106">
        <w:rPr>
          <w:rFonts w:eastAsia="Calibri"/>
          <w:lang w:eastAsia="en-US"/>
        </w:rPr>
        <w:t>,</w:t>
      </w:r>
      <w:r w:rsidRPr="00FF123E">
        <w:rPr>
          <w:rFonts w:eastAsia="Calibri"/>
          <w:lang w:eastAsia="en-US"/>
        </w:rPr>
        <w:t xml:space="preserve"> </w:t>
      </w:r>
      <w:r w:rsidRPr="00FE1816">
        <w:rPr>
          <w:rFonts w:eastAsia="Calibri"/>
          <w:lang w:eastAsia="en-US"/>
        </w:rPr>
        <w:t>vyhlásená výzva a ani žiadna nie je naplánovaná, je nedoriešená problematika štátnej pomoci v rámci takých projektov, kedy sanácia prebieha na pozemku vo vlastníctve subjektov vykonávajúcich podnikateľskú činnosť, čoho predpokladom je ale systémová zmena existujúcej legislatívy v oblasti nakladania s ťažobným odpadom (zákon č. 514/2008 Z. z. o nakladaní s odpadom z</w:t>
      </w:r>
      <w:r w:rsidR="001834BB">
        <w:rPr>
          <w:rFonts w:eastAsia="Calibri"/>
          <w:lang w:eastAsia="en-US"/>
        </w:rPr>
        <w:t> </w:t>
      </w:r>
      <w:r w:rsidRPr="00FE1816">
        <w:rPr>
          <w:rFonts w:eastAsia="Calibri"/>
          <w:lang w:eastAsia="en-US"/>
        </w:rPr>
        <w:t>ťažobného</w:t>
      </w:r>
      <w:r w:rsidR="001834BB">
        <w:rPr>
          <w:rFonts w:eastAsia="Calibri"/>
          <w:lang w:eastAsia="en-US"/>
        </w:rPr>
        <w:t xml:space="preserve"> </w:t>
      </w:r>
      <w:r w:rsidRPr="00FE1816">
        <w:rPr>
          <w:rFonts w:eastAsia="Calibri"/>
          <w:lang w:eastAsia="en-US"/>
        </w:rPr>
        <w:t xml:space="preserve">priemyslu a o zmene a doplnení niektorých zákonov v znení neskorších predpisov). Do legislatívy by bolo potrebné zaviesť obdobný postup zisťovania povinnej osoby tak, ako je to v prípade zákona o environmentálnych záťažiach, ako aj povinnosť vlastníkov uhradiť ich prípadnú zvýšenú hodnotu, ak by k nej došlo. </w:t>
      </w:r>
    </w:p>
    <w:p w14:paraId="6894DE1B" w14:textId="77777777" w:rsidR="00FE1816" w:rsidRPr="00FE1816" w:rsidRDefault="00FE1816" w:rsidP="00AB6104">
      <w:pPr>
        <w:spacing w:after="120"/>
        <w:ind w:right="-30"/>
        <w:jc w:val="both"/>
        <w:rPr>
          <w:rFonts w:eastAsia="Calibri"/>
          <w:lang w:eastAsia="en-US"/>
        </w:rPr>
      </w:pPr>
      <w:r w:rsidRPr="00FE1816">
        <w:rPr>
          <w:rFonts w:eastAsia="Calibri"/>
          <w:lang w:eastAsia="en-US"/>
        </w:rPr>
        <w:lastRenderedPageBreak/>
        <w:t xml:space="preserve">Predmetnou realokáciou finančných prostriedkov určených na riešenie problematiky rekultivácie uzavretých a opustených úložísk ťažobného odpadu sa tak zároveň odstráni riziko nevyčerpania finančných prostriedkov, ktoré hrozí z dôvodu chýbajúcej právnej úpravy sanácií úložísk ťažobného odpadu. </w:t>
      </w:r>
    </w:p>
    <w:p w14:paraId="5B8F4958" w14:textId="61C70317" w:rsidR="0002494F" w:rsidRPr="00600106" w:rsidRDefault="00600106" w:rsidP="00FF123E">
      <w:pPr>
        <w:spacing w:after="120"/>
        <w:ind w:right="-30"/>
        <w:jc w:val="both"/>
        <w:rPr>
          <w:rFonts w:eastAsia="Calibri"/>
          <w:lang w:eastAsia="en-US"/>
        </w:rPr>
      </w:pPr>
      <w:r>
        <w:rPr>
          <w:rFonts w:eastAsia="Calibri"/>
          <w:lang w:eastAsia="en-US"/>
        </w:rPr>
        <w:t>Aj keď dochádza k</w:t>
      </w:r>
      <w:r w:rsidR="00FE1816" w:rsidRPr="00FE1816">
        <w:rPr>
          <w:rFonts w:eastAsia="Calibri"/>
          <w:lang w:eastAsia="en-US"/>
        </w:rPr>
        <w:t xml:space="preserve"> vypusteni</w:t>
      </w:r>
      <w:r>
        <w:rPr>
          <w:rFonts w:eastAsia="Calibri"/>
          <w:lang w:eastAsia="en-US"/>
        </w:rPr>
        <w:t>u</w:t>
      </w:r>
      <w:r w:rsidR="00FE1816" w:rsidRPr="00FE1816">
        <w:rPr>
          <w:rFonts w:eastAsia="Calibri"/>
          <w:lang w:eastAsia="en-US"/>
        </w:rPr>
        <w:t xml:space="preserve"> </w:t>
      </w:r>
      <w:r>
        <w:rPr>
          <w:rFonts w:eastAsia="Calibri"/>
          <w:lang w:eastAsia="en-US"/>
        </w:rPr>
        <w:t>špecifického cieľa</w:t>
      </w:r>
      <w:r w:rsidR="00FE1816" w:rsidRPr="00FE1816">
        <w:rPr>
          <w:rFonts w:eastAsia="Calibri"/>
          <w:i/>
          <w:lang w:eastAsia="en-US"/>
        </w:rPr>
        <w:t> </w:t>
      </w:r>
      <w:r w:rsidR="00FE1816" w:rsidRPr="00FF123E">
        <w:rPr>
          <w:rFonts w:eastAsia="Calibri"/>
          <w:lang w:eastAsia="en-US"/>
        </w:rPr>
        <w:t>2.1.2</w:t>
      </w:r>
      <w:r>
        <w:rPr>
          <w:rFonts w:eastAsia="Calibri"/>
          <w:lang w:eastAsia="en-US"/>
        </w:rPr>
        <w:t>, je</w:t>
      </w:r>
      <w:r w:rsidR="00FE1816" w:rsidRPr="00FE1816">
        <w:rPr>
          <w:rFonts w:eastAsia="Calibri"/>
          <w:lang w:eastAsia="en-US"/>
        </w:rPr>
        <w:t xml:space="preserve"> potrebné uviesť, že na Slovensku existujú prípady úložísk ťažobného kontaminovaného odpadu, ktoré boli práve z dôvodu ich </w:t>
      </w:r>
      <w:r w:rsidR="00FE1816" w:rsidRPr="00600106">
        <w:rPr>
          <w:rFonts w:eastAsia="Calibri"/>
          <w:lang w:eastAsia="en-US"/>
        </w:rPr>
        <w:t>kontaminácie zaradené medzi environmentálne záťaže</w:t>
      </w:r>
      <w:r w:rsidRPr="00FF123E">
        <w:rPr>
          <w:rFonts w:eastAsia="Calibri"/>
          <w:bCs/>
          <w:lang w:eastAsia="en-US"/>
        </w:rPr>
        <w:t xml:space="preserve"> a k takýmto prípadom môže dochádzať aj naďalej</w:t>
      </w:r>
      <w:r w:rsidR="00FC2C92">
        <w:rPr>
          <w:rFonts w:eastAsia="Calibri"/>
          <w:bCs/>
          <w:lang w:eastAsia="en-US"/>
        </w:rPr>
        <w:t xml:space="preserve">, čím vzniká </w:t>
      </w:r>
      <w:r w:rsidR="00FE1816" w:rsidRPr="00FE1816">
        <w:rPr>
          <w:rFonts w:eastAsia="Calibri"/>
          <w:lang w:eastAsia="en-US"/>
        </w:rPr>
        <w:t>možnosť ich sanácie v rámci PO 1.</w:t>
      </w:r>
      <w:r w:rsidR="00FC2C92">
        <w:rPr>
          <w:rFonts w:eastAsia="Calibri"/>
          <w:lang w:eastAsia="en-US"/>
        </w:rPr>
        <w:t xml:space="preserve"> </w:t>
      </w:r>
      <w:r w:rsidR="00603E52" w:rsidRPr="00600106">
        <w:rPr>
          <w:rFonts w:eastAsia="Calibri"/>
          <w:lang w:eastAsia="en-US"/>
        </w:rPr>
        <w:t>V prípade rizika vzniku lokálnych zosuvov v dôsledku pôsobenia uzavretých alebo opustených úložísk ťažobného odpadu, je možné opatrenia na územiach, ktoré sú priamo ohrozené existujúcimi zosuvmi, realizovať prostredníctvom projektov v rámci PO 3, aktivity zameranej na podporu prevencie, prieskumu a sanácie havarijných zosuvov súvisiacich so zmenou klímy.</w:t>
      </w:r>
    </w:p>
    <w:p w14:paraId="1BBB5233" w14:textId="77777777" w:rsidR="00FE1816" w:rsidRPr="00FE1816" w:rsidRDefault="00FE1816" w:rsidP="00AB6104">
      <w:pPr>
        <w:spacing w:after="120"/>
        <w:ind w:right="-30"/>
        <w:jc w:val="both"/>
        <w:rPr>
          <w:rFonts w:eastAsia="Calibri"/>
          <w:lang w:eastAsia="en-US"/>
        </w:rPr>
      </w:pPr>
      <w:r w:rsidRPr="00FE1816">
        <w:rPr>
          <w:rFonts w:eastAsia="Calibri"/>
          <w:lang w:eastAsia="en-US"/>
        </w:rPr>
        <w:t xml:space="preserve">Návrh presunu finančných prostriedkov do </w:t>
      </w:r>
      <w:r w:rsidRPr="00FE1816">
        <w:rPr>
          <w:rFonts w:eastAsia="Calibri"/>
          <w:i/>
          <w:lang w:eastAsia="en-US"/>
        </w:rPr>
        <w:t>ŠC 1.4.2</w:t>
      </w:r>
      <w:r w:rsidRPr="00FE1816">
        <w:rPr>
          <w:rFonts w:eastAsia="Calibri"/>
          <w:lang w:eastAsia="en-US"/>
        </w:rPr>
        <w:t xml:space="preserve"> </w:t>
      </w:r>
      <w:r w:rsidRPr="00FE1816">
        <w:rPr>
          <w:rFonts w:eastAsia="Calibri"/>
          <w:i/>
          <w:lang w:eastAsia="en-US"/>
        </w:rPr>
        <w:t xml:space="preserve">Zabezpečenie sanácie environmentálnych záťaží v mestskom prostredí, ako aj v opustených priemyselných lokalitách (vrátane oblastí, ktoré prechádzajú zmenou) </w:t>
      </w:r>
      <w:r w:rsidRPr="00FE1816">
        <w:rPr>
          <w:rFonts w:eastAsia="Calibri"/>
          <w:lang w:eastAsia="en-US"/>
        </w:rPr>
        <w:t xml:space="preserve">tiež vychádza z potreby urgentného riešenia sanácie environmentálnej záťaže - starej skládky priemyselného odpadu bývalých Chemických závodov Juraja Dimitrova, ktorá sa nachádza v bratislavskej mestskej časti Vrakuňa a plošne zasahuje aj do bratislavskej časti Ružinov. Uvedená environmentálna záťaž znečistila podzemné vody vo svojom okolí a ohrozuje kvalitu podzemných vôd na Žitnom ostrove, ktorý predstavuje jeden z najvýznamnejších zdrojov pitnej vody v strednej Európe. Postupujúce znečistenie by znehodnotilo na desiatky rokov významné objemy pitnej vody v chránenej vodohospodárskej oblasti. </w:t>
      </w:r>
    </w:p>
    <w:p w14:paraId="7C4D322F" w14:textId="77777777" w:rsidR="00FE1816" w:rsidRPr="00FE1816" w:rsidRDefault="00FE1816" w:rsidP="00AB6104">
      <w:pPr>
        <w:spacing w:after="120"/>
        <w:ind w:right="-30"/>
        <w:jc w:val="both"/>
        <w:rPr>
          <w:rFonts w:eastAsia="Calibri"/>
          <w:lang w:eastAsia="en-US"/>
        </w:rPr>
      </w:pPr>
      <w:r w:rsidRPr="00FE1816">
        <w:rPr>
          <w:rFonts w:eastAsia="Calibri"/>
          <w:lang w:eastAsia="en-US"/>
        </w:rPr>
        <w:t>V rokoch 2014 – 2015 bol realizovaný podrobný prieskum, z ktorého vyplynula potreba sanácie znečisteného územia a v novembri 2016 sa MŽP SR na základe uznesenia vlády SR stalo príslušným ministerstvom na vykonanie povinností povinnej osoby na úseku environmentálnej záťaže v bratislavskej mestskej časti Vrakuňa.  Uvedené okolnosti nastali až v čase po schválení OP KŽP, pričom v súčasnosti je sanácia bývalej skládky priemyselného odpadu vo Vrakuni pre MŽP SR naliehavou úlohou a vysokou prioritou.</w:t>
      </w:r>
    </w:p>
    <w:p w14:paraId="388B361A" w14:textId="318037EE" w:rsidR="00FE1816" w:rsidRPr="00FE1816" w:rsidRDefault="00FE1816" w:rsidP="00AB6104">
      <w:pPr>
        <w:spacing w:after="120"/>
        <w:ind w:right="-30"/>
        <w:jc w:val="both"/>
        <w:rPr>
          <w:rFonts w:eastAsia="Calibri"/>
          <w:lang w:eastAsia="en-US"/>
        </w:rPr>
      </w:pPr>
      <w:r w:rsidRPr="00FE1816">
        <w:rPr>
          <w:rFonts w:eastAsia="Calibri"/>
          <w:lang w:eastAsia="en-US"/>
        </w:rPr>
        <w:t>Problém sanácie skládky vo Vrakuni doteraz predstavovali aj niektoré pozemky v súkromnom vlastníctve. Tento problém v súčasnosti rieši novela zákona o niektorých opatreniach na úseku environmentálnej záťaže (zákon č. 49/2018 Z. z., ktorým sa mení a dopĺňa zákon č. 409/2011 Z. z. o niektorých opatreniach na úseku environmentálnej záťaže a o zmene a doplnení niektorých zákonov a ktorým sa menia a dopĺňajú niektoré zákony zo 7. februára 2018), ktorá o. i. upravuje aj problematiku vyvlastnenia alebo núteného obmedzenia vlastníckeho práva k nehnuteľnosti a predbežnej držby v prípade, že sanácia environmentálnej záťaže je vo verejnom záujme.</w:t>
      </w:r>
    </w:p>
    <w:p w14:paraId="4FA75531" w14:textId="77777777" w:rsidR="00FE1816" w:rsidRPr="00FE1816" w:rsidRDefault="00FE1816" w:rsidP="00AB6104">
      <w:pPr>
        <w:spacing w:after="120"/>
        <w:ind w:right="-30"/>
        <w:jc w:val="both"/>
        <w:rPr>
          <w:rFonts w:eastAsia="Calibri"/>
          <w:lang w:eastAsia="en-US"/>
        </w:rPr>
      </w:pPr>
      <w:r w:rsidRPr="00FE1816">
        <w:rPr>
          <w:rFonts w:eastAsia="Calibri"/>
          <w:lang w:eastAsia="en-US"/>
        </w:rPr>
        <w:t xml:space="preserve">Rozloha skládky je približne 6,5 ha. Je na nej zhruba 120 000 kubických metrov odpadu, ktorý bol vyvážaný z chemických závodov a náklady na jej odstránenie sa predpokladajú na viac ako 30 miliónov €. </w:t>
      </w:r>
    </w:p>
    <w:p w14:paraId="617C1928" w14:textId="2F256360" w:rsidR="00FE1816" w:rsidRPr="00FE1816" w:rsidRDefault="00FE1816" w:rsidP="00AB6104">
      <w:pPr>
        <w:spacing w:after="120"/>
        <w:ind w:right="-30"/>
        <w:jc w:val="both"/>
        <w:rPr>
          <w:rFonts w:eastAsia="Calibri"/>
          <w:lang w:eastAsia="en-US"/>
        </w:rPr>
      </w:pPr>
      <w:r w:rsidRPr="00FE1816">
        <w:rPr>
          <w:rFonts w:eastAsia="Calibri"/>
          <w:lang w:eastAsia="en-US"/>
        </w:rPr>
        <w:t>Ako riešenie preto RO pre OP KŽP navrhol presunúť časť voľných zdrojov PO 2 v ich aktuálne disponibilnej výške 32,04 mil. € (EÚ zdroj bez výkonnostnej rezervy, s 6 % výkonnostnou rezervou je to takmer 34,09 mil. €). Ide o zdroje pôvodne určené na podporu aktivity zameranej na rekultiváciu uzavretých úložísk a opustených úložísk ťažobného odpadu (v súlade s princípom „znečisťovateľ platí“), ktoré by sa presunuli na obsahovo podobnú aktivitu sanácie environmentálnych záťaží v rámci PO 1, primárne na sanáciu záťaže v</w:t>
      </w:r>
      <w:r w:rsidR="009B21B2">
        <w:rPr>
          <w:rFonts w:eastAsia="Calibri"/>
          <w:lang w:eastAsia="en-US"/>
        </w:rPr>
        <w:t> </w:t>
      </w:r>
      <w:r w:rsidRPr="00FE1816">
        <w:rPr>
          <w:rFonts w:eastAsia="Calibri"/>
          <w:lang w:eastAsia="en-US"/>
        </w:rPr>
        <w:t>lokalite</w:t>
      </w:r>
      <w:r w:rsidR="009B21B2">
        <w:rPr>
          <w:rFonts w:eastAsia="Calibri"/>
          <w:lang w:eastAsia="en-US"/>
        </w:rPr>
        <w:t xml:space="preserve"> </w:t>
      </w:r>
      <w:r w:rsidRPr="00FE1816">
        <w:rPr>
          <w:rFonts w:eastAsia="Calibri"/>
          <w:lang w:eastAsia="en-US"/>
        </w:rPr>
        <w:t>Vrakuňa.</w:t>
      </w:r>
    </w:p>
    <w:p w14:paraId="70DE03FF" w14:textId="77777777" w:rsidR="00FE1816" w:rsidRPr="00FE1816" w:rsidRDefault="00FE1816" w:rsidP="00AB6104">
      <w:pPr>
        <w:spacing w:after="240"/>
        <w:ind w:right="-30"/>
        <w:jc w:val="both"/>
        <w:rPr>
          <w:rFonts w:eastAsia="Calibri"/>
          <w:lang w:eastAsia="en-US"/>
        </w:rPr>
      </w:pPr>
      <w:r w:rsidRPr="00FE1816">
        <w:rPr>
          <w:rFonts w:eastAsia="Calibri"/>
          <w:lang w:eastAsia="en-US"/>
        </w:rPr>
        <w:lastRenderedPageBreak/>
        <w:t>Hodnota čiastkového cieľa pre rok 2018 finančného ukazovateľa za PO 1 sa navrhovaným presunom nemení (zostáva na úrovni plánovanej zmeny hodnoty 376,1 mil. € za celkové oprávnené výdavky z dôvodov uvedených vyššie), keďže v druhej polovici 2018 bude prebiehať najmä finalizácia plánu sanačných prác, verejné obstarávanie a jeho kontrola. V nadväznosti na presun alokácie z PO 2 do PO 1, ktorá umožní sanáciu územia environmentálnej záťaže vo Vrakuni, sa taktiež navrhuje zvýšiť celkovú cieľovú hodnotu ukazovateľa výkonnostného rámca PO1 „Celkový povrch rekultivovanej pôdy“ pre rok 2023, a to z pôvodnej hodnoty „125 ha“ na hodnotu „132 ha“. Čiastkový cieľ predmetného ukazovateľa pre rok 2018 sa nemení z dôvodov uvedených vyššie.</w:t>
      </w:r>
    </w:p>
    <w:p w14:paraId="104C4021" w14:textId="77777777" w:rsidR="00FE1816" w:rsidRPr="00FE1816" w:rsidRDefault="00FE1816" w:rsidP="00AB6104">
      <w:pPr>
        <w:numPr>
          <w:ilvl w:val="0"/>
          <w:numId w:val="8"/>
        </w:numPr>
        <w:spacing w:after="120"/>
        <w:ind w:left="284" w:right="-30" w:hanging="284"/>
        <w:jc w:val="both"/>
        <w:rPr>
          <w:rFonts w:eastAsia="Calibri"/>
          <w:i/>
          <w:lang w:eastAsia="en-US"/>
        </w:rPr>
      </w:pPr>
      <w:r w:rsidRPr="00FE1816">
        <w:rPr>
          <w:rFonts w:eastAsia="Calibri"/>
          <w:i/>
          <w:lang w:eastAsia="en-US"/>
        </w:rPr>
        <w:t>PO 3 Podpora riadenia rizík, riadenia mimoriadnych udalostí a odolnosti proti mimoriadnym udalostiam ovplyvnených zmenou klímy</w:t>
      </w:r>
    </w:p>
    <w:p w14:paraId="3C31F7A8" w14:textId="13EB9C97" w:rsidR="00DC37DA" w:rsidRPr="009B21B2" w:rsidRDefault="00DC37DA" w:rsidP="00AB6104">
      <w:pPr>
        <w:spacing w:after="120"/>
        <w:ind w:right="-30"/>
        <w:jc w:val="both"/>
        <w:rPr>
          <w:rFonts w:eastAsia="Calibri"/>
          <w:lang w:eastAsia="en-US"/>
        </w:rPr>
      </w:pPr>
      <w:r w:rsidRPr="009B21B2">
        <w:rPr>
          <w:rFonts w:eastAsia="Calibri"/>
          <w:lang w:eastAsia="en-US"/>
        </w:rPr>
        <w:t>Zmena na úrovni čiastkového cieľa pre rok 2018 finančného ukazovateľa výkonnostného rámca PO 3 v gescii Ministerstva vnútra SR (MV SR), ktoré je sprostredkovateľský</w:t>
      </w:r>
      <w:r>
        <w:rPr>
          <w:rFonts w:eastAsia="Calibri"/>
          <w:lang w:eastAsia="en-US"/>
        </w:rPr>
        <w:t>m</w:t>
      </w:r>
      <w:r w:rsidRPr="009B21B2">
        <w:rPr>
          <w:rFonts w:eastAsia="Calibri"/>
          <w:lang w:eastAsia="en-US"/>
        </w:rPr>
        <w:t xml:space="preserve"> orgánom pre </w:t>
      </w:r>
      <w:r w:rsidRPr="009B21B2">
        <w:rPr>
          <w:rFonts w:eastAsia="Calibri"/>
          <w:i/>
          <w:lang w:eastAsia="en-US"/>
        </w:rPr>
        <w:t>ŠC 3.1.1 Zvýšenie úrovne pripravenosti na zvládanie mimoriadnych udalostí ovplyvnených zmenou klímy</w:t>
      </w:r>
      <w:r w:rsidRPr="009B21B2">
        <w:rPr>
          <w:rFonts w:eastAsia="Calibri"/>
          <w:lang w:eastAsia="en-US"/>
        </w:rPr>
        <w:t xml:space="preserve"> a </w:t>
      </w:r>
      <w:r w:rsidRPr="009B21B2">
        <w:rPr>
          <w:rFonts w:eastAsia="Calibri"/>
          <w:i/>
          <w:lang w:eastAsia="en-US"/>
        </w:rPr>
        <w:t>ŠC 3.1.3 Zvýšenie efektívnosti manažmentu mimoriadnych udalostí ovplyvnených zmenou klímy</w:t>
      </w:r>
      <w:r w:rsidRPr="009B21B2">
        <w:rPr>
          <w:rFonts w:eastAsia="Calibri"/>
          <w:lang w:eastAsia="en-US"/>
        </w:rPr>
        <w:t xml:space="preserve"> vyplýva z náročného procesu verejného obstarávania vzhľadom na špecifickosť obstarávaných komodít (externé faktory).</w:t>
      </w:r>
    </w:p>
    <w:p w14:paraId="63F6BF9F" w14:textId="50E31888" w:rsidR="00DC37DA" w:rsidRPr="00FE1816" w:rsidRDefault="00DC37DA" w:rsidP="00AB6104">
      <w:pPr>
        <w:spacing w:after="120"/>
        <w:ind w:right="-30"/>
        <w:jc w:val="both"/>
        <w:rPr>
          <w:rFonts w:eastAsia="Calibri"/>
          <w:lang w:eastAsia="en-US"/>
        </w:rPr>
      </w:pPr>
      <w:r w:rsidRPr="00FE1816">
        <w:rPr>
          <w:rFonts w:eastAsia="Calibri"/>
          <w:lang w:eastAsia="en-US"/>
        </w:rPr>
        <w:t>Ku koncu októbra 2017 boli vyhlásené výzvy na predkladanie ŽoNFP v rozsahu 99,41 % finančných prostriedkov z celkovej alokácie na danú časť PO 3, čo je základným predpokladom pre úspešnú implementáciu programu a čerpanie vyčlenených prostriedkov. S</w:t>
      </w:r>
      <w:r>
        <w:rPr>
          <w:rFonts w:eastAsia="Calibri"/>
          <w:lang w:eastAsia="en-US"/>
        </w:rPr>
        <w:t>prostredkovateľský orgán</w:t>
      </w:r>
      <w:r w:rsidRPr="00FE1816">
        <w:rPr>
          <w:rFonts w:eastAsia="Calibri"/>
          <w:lang w:eastAsia="en-US"/>
        </w:rPr>
        <w:t xml:space="preserve"> má zazmluvnené projekty vo výške takmer 102 mil. € (EÚ zdroj), čo predstavuje takmer 45 % celkovej alokáci</w:t>
      </w:r>
      <w:r>
        <w:rPr>
          <w:rFonts w:eastAsia="Calibri"/>
          <w:lang w:eastAsia="en-US"/>
        </w:rPr>
        <w:t>e OP KŽP v gescii MV SR. Zo strany sprostredkovateľského orgánu</w:t>
      </w:r>
      <w:r w:rsidRPr="00FE1816">
        <w:rPr>
          <w:rFonts w:eastAsia="Calibri"/>
          <w:lang w:eastAsia="en-US"/>
        </w:rPr>
        <w:t xml:space="preserve"> tak boli vykonané všetky kroky potrebné k dosiahnutiu čiastkových cieľov v roku 2018 za PO 3. </w:t>
      </w:r>
    </w:p>
    <w:p w14:paraId="0C221D91" w14:textId="333104C8" w:rsidR="00DC37DA" w:rsidRPr="00FE1816" w:rsidRDefault="00DC37DA" w:rsidP="00AB6104">
      <w:pPr>
        <w:spacing w:after="120"/>
        <w:ind w:right="-30"/>
        <w:jc w:val="both"/>
        <w:rPr>
          <w:rFonts w:eastAsia="Calibri"/>
          <w:lang w:eastAsia="en-US"/>
        </w:rPr>
      </w:pPr>
      <w:r w:rsidRPr="00FE1816">
        <w:rPr>
          <w:rFonts w:eastAsia="Calibri"/>
          <w:lang w:eastAsia="en-US"/>
        </w:rPr>
        <w:t>Dôvod</w:t>
      </w:r>
      <w:r>
        <w:rPr>
          <w:rFonts w:eastAsia="Calibri"/>
          <w:lang w:eastAsia="en-US"/>
        </w:rPr>
        <w:t>mi</w:t>
      </w:r>
      <w:r w:rsidRPr="00FE1816">
        <w:rPr>
          <w:rFonts w:eastAsia="Calibri"/>
          <w:lang w:eastAsia="en-US"/>
        </w:rPr>
        <w:t xml:space="preserve"> neplnenia finančného ukazovateľa výkonnostného rámca a teda </w:t>
      </w:r>
      <w:r w:rsidRPr="00FE1816">
        <w:rPr>
          <w:rFonts w:eastAsia="Calibri"/>
          <w:szCs w:val="22"/>
          <w:lang w:eastAsia="en-US"/>
        </w:rPr>
        <w:t>limitujúcimi faktormi z časového a následne finančného hľadiska je najmä zdĺhavý proces verejného obstarávania a jeho celková náročnosť vzhľadom na špecifickosť obstarávaných komodít. Faktor verejného obstarávania môže významne ovplyvňovať aj plnenie finančného ukazovateľa v rámci výkonnostného rámca a</w:t>
      </w:r>
      <w:r>
        <w:rPr>
          <w:rFonts w:eastAsia="Calibri"/>
          <w:szCs w:val="22"/>
          <w:lang w:eastAsia="en-US"/>
        </w:rPr>
        <w:t> je mimo dosahu a kompetencií sprostredkovateľského orgánu</w:t>
      </w:r>
      <w:r w:rsidRPr="00FE1816">
        <w:rPr>
          <w:rFonts w:eastAsia="Calibri"/>
          <w:szCs w:val="22"/>
          <w:lang w:eastAsia="en-US"/>
        </w:rPr>
        <w:t xml:space="preserve"> pre OP</w:t>
      </w:r>
      <w:r>
        <w:rPr>
          <w:rFonts w:eastAsia="Calibri"/>
          <w:szCs w:val="22"/>
          <w:lang w:eastAsia="en-US"/>
        </w:rPr>
        <w:t> </w:t>
      </w:r>
      <w:r w:rsidRPr="00FE1816">
        <w:rPr>
          <w:rFonts w:eastAsia="Calibri"/>
          <w:szCs w:val="22"/>
          <w:lang w:eastAsia="en-US"/>
        </w:rPr>
        <w:t>KŽP.</w:t>
      </w:r>
    </w:p>
    <w:p w14:paraId="13D4FF3F" w14:textId="77777777" w:rsidR="00DC37DA" w:rsidRPr="00FE1816" w:rsidRDefault="00DC37DA" w:rsidP="00AB6104">
      <w:pPr>
        <w:spacing w:after="120"/>
        <w:ind w:right="-30"/>
        <w:jc w:val="both"/>
        <w:rPr>
          <w:rFonts w:eastAsia="Calibri"/>
          <w:szCs w:val="22"/>
          <w:lang w:eastAsia="en-US"/>
        </w:rPr>
      </w:pPr>
      <w:r w:rsidRPr="00FE1816">
        <w:rPr>
          <w:rFonts w:eastAsia="Calibri"/>
          <w:szCs w:val="22"/>
          <w:lang w:eastAsia="en-US"/>
        </w:rPr>
        <w:t>Príkladom môže byť aj výzva na predkladanie ŽoNFP vyhlásená v auguste 2015 ako druhá v</w:t>
      </w:r>
      <w:r>
        <w:rPr>
          <w:rFonts w:eastAsia="Calibri"/>
          <w:szCs w:val="22"/>
          <w:lang w:eastAsia="en-US"/>
        </w:rPr>
        <w:t> </w:t>
      </w:r>
      <w:r w:rsidRPr="00FE1816">
        <w:rPr>
          <w:rFonts w:eastAsia="Calibri"/>
          <w:szCs w:val="22"/>
          <w:lang w:eastAsia="en-US"/>
        </w:rPr>
        <w:t>poradí</w:t>
      </w:r>
      <w:r>
        <w:rPr>
          <w:rFonts w:eastAsia="Calibri"/>
          <w:szCs w:val="22"/>
          <w:lang w:eastAsia="en-US"/>
        </w:rPr>
        <w:t xml:space="preserve"> </w:t>
      </w:r>
      <w:r w:rsidRPr="00FE1816">
        <w:rPr>
          <w:rFonts w:eastAsia="Calibri"/>
          <w:szCs w:val="22"/>
          <w:lang w:eastAsia="en-US"/>
        </w:rPr>
        <w:t>v rámci celého OP KŽP, v rámci ktorej sú zazmluvnené projekty na takmer celú alokáciu výzvy. To vytvára predpoklady pre úspešné vykázanie čiastočných operácií v roku 2018. Napriek všetkým snahám, aj vzhľadom na špecifický typ zákaziek, kde sa do súťaže zapojili veľkí medzinárodní dodávatelia, proces VO ešte nie je úplne ukončený</w:t>
      </w:r>
      <w:r>
        <w:rPr>
          <w:rFonts w:eastAsia="Calibri"/>
          <w:szCs w:val="22"/>
          <w:lang w:eastAsia="en-US"/>
        </w:rPr>
        <w:t xml:space="preserve"> </w:t>
      </w:r>
      <w:r w:rsidRPr="00FE1816">
        <w:rPr>
          <w:rFonts w:eastAsia="Calibri"/>
          <w:szCs w:val="22"/>
          <w:lang w:eastAsia="en-US"/>
        </w:rPr>
        <w:t>(konanie o</w:t>
      </w:r>
      <w:r>
        <w:rPr>
          <w:rFonts w:eastAsia="Calibri"/>
          <w:szCs w:val="22"/>
          <w:lang w:eastAsia="en-US"/>
        </w:rPr>
        <w:t> </w:t>
      </w:r>
      <w:r w:rsidRPr="00FE1816">
        <w:rPr>
          <w:rFonts w:eastAsia="Calibri"/>
          <w:szCs w:val="22"/>
          <w:lang w:eastAsia="en-US"/>
        </w:rPr>
        <w:t>námietkach</w:t>
      </w:r>
      <w:r>
        <w:rPr>
          <w:rFonts w:eastAsia="Calibri"/>
          <w:szCs w:val="22"/>
          <w:lang w:eastAsia="en-US"/>
        </w:rPr>
        <w:t xml:space="preserve"> </w:t>
      </w:r>
      <w:r w:rsidRPr="00FE1816">
        <w:rPr>
          <w:rFonts w:eastAsia="Calibri"/>
          <w:szCs w:val="22"/>
          <w:lang w:eastAsia="en-US"/>
        </w:rPr>
        <w:t>atď.), hoci sa začalo súťažiť už v roku 2015. Pri tomto špecifickom tendri na dodávku helikoptér v rámci Modulu leteckého hasenia požiarov ešte stále prebieha verejná súťaž medzi medzinárodnými dodávateľmi, ktorá nepredstavuje charakter štandardného obstarávania bežne dostupných tovarov, ako je to pri iných projektoch, resp. iných operačných programoch.</w:t>
      </w:r>
      <w:r w:rsidRPr="00D80A76">
        <w:rPr>
          <w:rFonts w:eastAsia="Calibri"/>
          <w:szCs w:val="22"/>
          <w:lang w:eastAsia="en-US"/>
        </w:rPr>
        <w:t xml:space="preserve"> </w:t>
      </w:r>
      <w:r>
        <w:rPr>
          <w:rFonts w:eastAsia="Calibri"/>
          <w:szCs w:val="22"/>
          <w:lang w:eastAsia="en-US"/>
        </w:rPr>
        <w:t>V rámci konania o námietkach ÚVO vo veci spôsobu určenia lehoty na dodanie predmetu zákazky rozhodol a v 2 bodoch navrhovateľa nevyhovel a v 1 bode vyhovel navrhovateľovi. ÚVO zároveň nariadil zrušiť predmetné opätovné otváranie. Verejný obstarávateľ momentálne realizuje písomné konzultácie s účastníkmi rámcovej dohody a následne pristúpi k zaslaniu výzvy na predkladanie ponúk v opätovnom otváraní súťaže</w:t>
      </w:r>
    </w:p>
    <w:p w14:paraId="3B32152B" w14:textId="6D50D6DF" w:rsidR="00FE1816" w:rsidRPr="00FE1816" w:rsidRDefault="00DC37DA" w:rsidP="00AB6104">
      <w:pPr>
        <w:spacing w:after="120"/>
        <w:ind w:right="-30"/>
        <w:jc w:val="both"/>
        <w:rPr>
          <w:rFonts w:eastAsia="Calibri"/>
          <w:szCs w:val="22"/>
          <w:lang w:eastAsia="en-US"/>
        </w:rPr>
      </w:pPr>
      <w:r w:rsidRPr="00FE1816">
        <w:rPr>
          <w:rFonts w:eastAsia="Calibri"/>
          <w:szCs w:val="22"/>
          <w:lang w:eastAsia="en-US"/>
        </w:rPr>
        <w:t>Ďalším</w:t>
      </w:r>
      <w:r w:rsidR="00FE1816" w:rsidRPr="00FE1816">
        <w:rPr>
          <w:rFonts w:eastAsia="Calibri"/>
          <w:szCs w:val="22"/>
          <w:lang w:eastAsia="en-US"/>
        </w:rPr>
        <w:t xml:space="preserve"> nezanedbateľným faktorom súvisiacim so splnením ukazovateľa výstupu „Počet vytvorených špecializovaných záchranných modulov“, ktorý má v rámci výkonnostného rámca stanovenú hodnotu „1“, je skutočnosť, že vytvorené záchranné moduly sa výrazne líšia </w:t>
      </w:r>
      <w:r w:rsidR="00FE1816" w:rsidRPr="00FE1816">
        <w:rPr>
          <w:rFonts w:eastAsia="Calibri"/>
          <w:szCs w:val="22"/>
          <w:lang w:eastAsia="en-US"/>
        </w:rPr>
        <w:lastRenderedPageBreak/>
        <w:t xml:space="preserve">podľa typu modulu. Vo finančnom vyjadrení predstavuje rozdiel medzi dvomi finančne najnáročnejšími modulmi viac ako 35 mil. €, pri ďalších ešte viac. Uvedený rozdiel spôsobuje extrémnu závislosť od realizácie jediného, finančne rozhodujúceho projektu, čo v prípade komplikácií pri jeho realizácii ohrozuje plnenie finančného ukazovateľa pre výkonnostný rámec PO 3. Požadovaná úprava finančného ukazovateľa má za cieľ umožniť jeho naplnenie prostredníctvom úspešnej realizácie viacerých ďalších, finančne menej náročných, projektov. </w:t>
      </w:r>
    </w:p>
    <w:p w14:paraId="0B62F5FB" w14:textId="7A94B2A2" w:rsidR="00FE1816" w:rsidRPr="00FE1816" w:rsidRDefault="00FE1816" w:rsidP="00AB6104">
      <w:pPr>
        <w:autoSpaceDE w:val="0"/>
        <w:autoSpaceDN w:val="0"/>
        <w:adjustRightInd w:val="0"/>
        <w:spacing w:after="120"/>
        <w:jc w:val="both"/>
        <w:rPr>
          <w:rFonts w:eastAsia="Calibri"/>
          <w:lang w:eastAsia="en-US"/>
        </w:rPr>
      </w:pPr>
      <w:r w:rsidRPr="00FE1816">
        <w:rPr>
          <w:rFonts w:eastAsia="Calibri"/>
          <w:szCs w:val="22"/>
          <w:lang w:eastAsia="en-US"/>
        </w:rPr>
        <w:t xml:space="preserve">Inštitucionálnym rozvojom špecializovaných záchranných modulov v súlade s relevantnými nariadeniami EÚ v oblasti civilnej ochrany, budú zvýšené odborné kapacity a zručnosti zasahujúcich jednotiek. Podporované budú projekty zamerané na doplnenie intervenčnej kapacity a zvýšenú ochranu územia SR a okolitých štátov o štyri moduly civilnej ochrany </w:t>
      </w:r>
      <w:r w:rsidRPr="00FE1816">
        <w:rPr>
          <w:rFonts w:eastAsia="Calibri"/>
          <w:lang w:eastAsia="en-US"/>
        </w:rPr>
        <w:t>(</w:t>
      </w:r>
      <w:hyperlink r:id="rId9" w:history="1">
        <w:r w:rsidRPr="00FE1816">
          <w:rPr>
            <w:rFonts w:eastAsia="Calibri"/>
            <w:color w:val="0563C1"/>
            <w:u w:val="single"/>
            <w:lang w:eastAsia="en-US"/>
          </w:rPr>
          <w:t>http://eur-lex.europa.eu/LexUriServ/LexUriServ.do?uri=OJ:L:2010:236:0005:0017:EN:PDF</w:t>
        </w:r>
      </w:hyperlink>
      <w:r w:rsidR="009B21B2" w:rsidRPr="009B21B2">
        <w:rPr>
          <w:rFonts w:eastAsia="Calibri"/>
          <w:color w:val="000000"/>
          <w:lang w:eastAsia="en-US"/>
        </w:rPr>
        <w:t xml:space="preserve"> </w:t>
      </w:r>
      <w:r w:rsidR="009B21B2" w:rsidRPr="00FE1816">
        <w:rPr>
          <w:rFonts w:eastAsia="Calibri"/>
          <w:color w:val="000000"/>
          <w:lang w:eastAsia="en-US"/>
        </w:rPr>
        <w:t>Specification, 2010/481/EU, Euratom</w:t>
      </w:r>
      <w:r w:rsidRPr="00FE1816">
        <w:rPr>
          <w:rFonts w:eastAsia="Calibri"/>
          <w:color w:val="000000"/>
          <w:lang w:eastAsia="en-US"/>
        </w:rPr>
        <w:t>)</w:t>
      </w:r>
      <w:r w:rsidRPr="00FE1816">
        <w:rPr>
          <w:rFonts w:eastAsia="Calibri"/>
          <w:lang w:eastAsia="en-US"/>
        </w:rPr>
        <w:t xml:space="preserve">. </w:t>
      </w:r>
    </w:p>
    <w:p w14:paraId="6E834C1D" w14:textId="77777777" w:rsidR="00FE1816" w:rsidRPr="00FE1816" w:rsidRDefault="00FE1816" w:rsidP="00AB6104">
      <w:pPr>
        <w:autoSpaceDE w:val="0"/>
        <w:autoSpaceDN w:val="0"/>
        <w:adjustRightInd w:val="0"/>
        <w:spacing w:after="120"/>
        <w:jc w:val="both"/>
        <w:rPr>
          <w:rFonts w:eastAsia="Calibri"/>
          <w:szCs w:val="22"/>
          <w:lang w:eastAsia="en-US"/>
        </w:rPr>
      </w:pPr>
      <w:r w:rsidRPr="00FE1816">
        <w:rPr>
          <w:rFonts w:eastAsia="Calibri"/>
          <w:szCs w:val="22"/>
          <w:lang w:eastAsia="en-US"/>
        </w:rPr>
        <w:t>V nadväznosti na najvyššiu identifikovanú mieru rizík spojených so zmenou klímy na území SR budú podporované opatrenia smerujúce k zabezpečeniu modulov:</w:t>
      </w:r>
    </w:p>
    <w:p w14:paraId="3E0BDBA3" w14:textId="671747C1" w:rsidR="00FE1816" w:rsidRPr="00FE1816" w:rsidRDefault="00FE1816" w:rsidP="00AB6104">
      <w:pPr>
        <w:numPr>
          <w:ilvl w:val="0"/>
          <w:numId w:val="10"/>
        </w:numPr>
        <w:autoSpaceDE w:val="0"/>
        <w:autoSpaceDN w:val="0"/>
        <w:adjustRightInd w:val="0"/>
        <w:spacing w:after="120"/>
        <w:ind w:left="284" w:hanging="284"/>
        <w:contextualSpacing/>
        <w:jc w:val="both"/>
        <w:rPr>
          <w:rFonts w:eastAsia="Calibri"/>
          <w:szCs w:val="22"/>
          <w:lang w:eastAsia="en-US"/>
        </w:rPr>
      </w:pPr>
      <w:r w:rsidRPr="00FE1816">
        <w:rPr>
          <w:rFonts w:eastAsia="Calibri"/>
          <w:szCs w:val="22"/>
          <w:lang w:eastAsia="en-US"/>
        </w:rPr>
        <w:t>Pozemné hasenie požiarov/ Pozemné hasenie požiarov s využitím vozidiel (Ground forest firefighting/ Ground forest firefighting using vehicles) – modul bude využívaný pri hasení rozsiahlych lesných požiarov a požiarov porastov s použitím pozemných prostriedkov a</w:t>
      </w:r>
      <w:r w:rsidR="009B21B2">
        <w:rPr>
          <w:rFonts w:eastAsia="Calibri"/>
          <w:szCs w:val="22"/>
          <w:lang w:eastAsia="en-US"/>
        </w:rPr>
        <w:t> </w:t>
      </w:r>
      <w:r w:rsidRPr="00FE1816">
        <w:rPr>
          <w:rFonts w:eastAsia="Calibri"/>
          <w:szCs w:val="22"/>
          <w:lang w:eastAsia="en-US"/>
        </w:rPr>
        <w:t>vozidiel.</w:t>
      </w:r>
    </w:p>
    <w:p w14:paraId="67F5D3A7" w14:textId="77777777" w:rsidR="00FE1816" w:rsidRPr="00FE1816" w:rsidRDefault="00FE1816" w:rsidP="00AB6104">
      <w:pPr>
        <w:numPr>
          <w:ilvl w:val="0"/>
          <w:numId w:val="10"/>
        </w:numPr>
        <w:autoSpaceDE w:val="0"/>
        <w:autoSpaceDN w:val="0"/>
        <w:adjustRightInd w:val="0"/>
        <w:spacing w:after="120"/>
        <w:ind w:left="284" w:hanging="284"/>
        <w:contextualSpacing/>
        <w:jc w:val="both"/>
        <w:rPr>
          <w:rFonts w:eastAsia="Calibri"/>
          <w:szCs w:val="22"/>
          <w:lang w:eastAsia="en-US"/>
        </w:rPr>
      </w:pPr>
      <w:r w:rsidRPr="00FE1816">
        <w:rPr>
          <w:rFonts w:eastAsia="Calibri"/>
          <w:szCs w:val="22"/>
          <w:lang w:eastAsia="en-US"/>
        </w:rPr>
        <w:t>Pátracie a záchranárske činnosti stredného/závažného rozsahu v mestskom prostredí (Medium/Heavy urban search and rescue) – hlavnou úlohou je pátranie po obetiach pod troskami a poskytovanie prvej pomoci podľa potreby pred odovzdaním obetí na ďalšie lekárske ošetrenie.</w:t>
      </w:r>
    </w:p>
    <w:p w14:paraId="5CC5ACE5" w14:textId="77777777" w:rsidR="00FE1816" w:rsidRPr="00FE1816" w:rsidRDefault="00FE1816" w:rsidP="00AB6104">
      <w:pPr>
        <w:numPr>
          <w:ilvl w:val="0"/>
          <w:numId w:val="10"/>
        </w:numPr>
        <w:autoSpaceDE w:val="0"/>
        <w:autoSpaceDN w:val="0"/>
        <w:adjustRightInd w:val="0"/>
        <w:spacing w:after="120"/>
        <w:ind w:left="284" w:hanging="284"/>
        <w:contextualSpacing/>
        <w:jc w:val="both"/>
        <w:rPr>
          <w:rFonts w:eastAsia="Calibri"/>
          <w:szCs w:val="22"/>
          <w:lang w:eastAsia="en-US"/>
        </w:rPr>
      </w:pPr>
      <w:r w:rsidRPr="00FE1816">
        <w:rPr>
          <w:rFonts w:eastAsia="Calibri"/>
          <w:szCs w:val="22"/>
          <w:lang w:eastAsia="en-US"/>
        </w:rPr>
        <w:t>Modul leteckého hasenia požiarov (Aerial forest fire fighting) – modul bude slúžiť na pomoc pri hasení rozsiahlych požiarov a požiarov porastov hasením zo vzduchu.</w:t>
      </w:r>
    </w:p>
    <w:p w14:paraId="2686B75E" w14:textId="77777777" w:rsidR="00FE1816" w:rsidRPr="00FE1816" w:rsidRDefault="00FE1816" w:rsidP="00AB6104">
      <w:pPr>
        <w:numPr>
          <w:ilvl w:val="0"/>
          <w:numId w:val="10"/>
        </w:numPr>
        <w:autoSpaceDE w:val="0"/>
        <w:autoSpaceDN w:val="0"/>
        <w:adjustRightInd w:val="0"/>
        <w:spacing w:after="120"/>
        <w:ind w:left="284" w:hanging="284"/>
        <w:jc w:val="both"/>
        <w:rPr>
          <w:rFonts w:eastAsia="Calibri"/>
          <w:szCs w:val="22"/>
          <w:lang w:eastAsia="en-US"/>
        </w:rPr>
      </w:pPr>
      <w:r w:rsidRPr="00FE1816">
        <w:rPr>
          <w:rFonts w:eastAsia="Calibri"/>
          <w:szCs w:val="22"/>
          <w:lang w:eastAsia="en-US"/>
        </w:rPr>
        <w:t>Dočasný núdzový prístrešok (Emergency temporary shelter) – hlavnou úlohou modulu prístrešok bude poskytnutie dočasného núdzového ubytovania vrátane základných služieb, najmä v počiatočných fázach katastrofy v spolupráci s existujúcimi štruktúrami, miestnymi orgánmi a medzinárodnými organizáciami až do odovzdania miestnym orgánom alebo humanitárnym organizáciám a tam kde sa realizuje odovzdanie, zaškoliť príslušných pracovníkov.</w:t>
      </w:r>
    </w:p>
    <w:p w14:paraId="19355363" w14:textId="77777777" w:rsidR="00FE1816" w:rsidRPr="00FE1816" w:rsidRDefault="00FE1816" w:rsidP="00AB6104">
      <w:pPr>
        <w:autoSpaceDE w:val="0"/>
        <w:autoSpaceDN w:val="0"/>
        <w:adjustRightInd w:val="0"/>
        <w:spacing w:after="120"/>
        <w:jc w:val="both"/>
        <w:rPr>
          <w:rFonts w:eastAsia="Calibri"/>
          <w:szCs w:val="22"/>
          <w:lang w:eastAsia="en-US"/>
        </w:rPr>
      </w:pPr>
      <w:r w:rsidRPr="00FE1816">
        <w:rPr>
          <w:rFonts w:eastAsia="Calibri"/>
          <w:szCs w:val="22"/>
          <w:lang w:eastAsia="en-US"/>
        </w:rPr>
        <w:t>V rámci tohto cieľa bude tiež zabezpečené plnenie požiadaviek v zmysle Rozhodnutia Európskeho Parlamentu a Rady č.  1313/2013/EÚ zo 17.12.2013 o mechanizme Únie v oblasti civilnej ochrany, Stratégie vnútornej bezpečnosti EÚ k budovaniu odolnosti voči prírodným a iným katastrofám a Usmernením EK pre vyhodnocovanie a mapovanie rizík v kontexte manažmentu katastrof.</w:t>
      </w:r>
    </w:p>
    <w:p w14:paraId="2DCCC652" w14:textId="77777777" w:rsidR="00FE1816" w:rsidRPr="00FE1816" w:rsidRDefault="00FE1816" w:rsidP="00AB6104">
      <w:pPr>
        <w:spacing w:after="120"/>
        <w:ind w:right="-30"/>
        <w:jc w:val="both"/>
        <w:rPr>
          <w:rFonts w:eastAsia="Calibri"/>
          <w:szCs w:val="22"/>
          <w:lang w:eastAsia="en-US"/>
        </w:rPr>
      </w:pPr>
      <w:r w:rsidRPr="00FE1816">
        <w:rPr>
          <w:rFonts w:eastAsia="Calibri"/>
          <w:szCs w:val="22"/>
          <w:lang w:eastAsia="en-US"/>
        </w:rPr>
        <w:t>Ich úspešnou realizáciou bude splnené dosiahnutie čiastkových cieľov pri ostatných ukazovateľoch výkonnostného rámca PO 3.</w:t>
      </w:r>
    </w:p>
    <w:p w14:paraId="23E10AF6" w14:textId="77777777" w:rsidR="00FE1816" w:rsidRPr="00FE1816" w:rsidRDefault="00FE1816" w:rsidP="00AB6104">
      <w:pPr>
        <w:spacing w:after="120"/>
        <w:ind w:right="-30"/>
        <w:jc w:val="both"/>
        <w:rPr>
          <w:rFonts w:eastAsia="Calibri"/>
          <w:szCs w:val="22"/>
          <w:lang w:eastAsia="en-US"/>
        </w:rPr>
      </w:pPr>
      <w:r w:rsidRPr="00FE1816">
        <w:rPr>
          <w:rFonts w:eastAsia="Calibri"/>
          <w:szCs w:val="22"/>
          <w:lang w:eastAsia="en-US"/>
        </w:rPr>
        <w:t>Pri ich splnení je možné využitie vykazovania, v zmysle zmeny vykonávacieho nariadenia Komisie (EÚ) č. 215/2014, nielen pre úplne ukončené projekty, ale aj tie, ktorých realizácia bude pokračovať aj po roku 2018. Pri ich pokračovaní môže ísť o zvýšenie už vykázaných hodnôt ukazovateľov, dokončenie nadväzujúcich etáp projektov, prípadne rozšírenie pôsobnosti výsledkov jednotlivých projektov. Základným predpokladom však ostáva, že aj pri čiastočnej operácii  bude príslušná časť projektu funkčná, bude možné jej vykázanie v IT systéme a bude preto možné ju považovať za splnenie daného ukazovateľa.</w:t>
      </w:r>
    </w:p>
    <w:p w14:paraId="0B6E4AAC" w14:textId="1D358AAF" w:rsidR="00FE1816" w:rsidRDefault="00FE1816" w:rsidP="00AB6104">
      <w:pPr>
        <w:spacing w:after="240"/>
        <w:ind w:right="-30"/>
        <w:jc w:val="both"/>
        <w:rPr>
          <w:rFonts w:eastAsia="Calibri"/>
          <w:lang w:eastAsia="en-US"/>
        </w:rPr>
      </w:pPr>
      <w:r w:rsidRPr="003D113D">
        <w:rPr>
          <w:rFonts w:eastAsia="Calibri"/>
          <w:lang w:eastAsia="en-US"/>
        </w:rPr>
        <w:t xml:space="preserve">Ako riešenie preto RO pre OP KŽP v súčinnosti s MV SR ako </w:t>
      </w:r>
      <w:r w:rsidR="00A17BCB" w:rsidRPr="003D113D">
        <w:rPr>
          <w:rFonts w:eastAsia="Calibri"/>
          <w:lang w:eastAsia="en-US"/>
        </w:rPr>
        <w:t>sprostredkovateľským orgánom</w:t>
      </w:r>
      <w:r w:rsidRPr="003D113D">
        <w:rPr>
          <w:rFonts w:eastAsia="Calibri"/>
          <w:lang w:eastAsia="en-US"/>
        </w:rPr>
        <w:t xml:space="preserve"> navrhol zníženie čiastkového cieľa finančného ukazovateľa výkonnostného rámca pre PO 3 z pôvodnej sumy 74 603 549 € na sumu 47 000 000 € v roku 2018.</w:t>
      </w:r>
    </w:p>
    <w:p w14:paraId="21337104" w14:textId="77777777" w:rsidR="00FE1816" w:rsidRPr="003D113D" w:rsidRDefault="00FE1816" w:rsidP="00AB6104">
      <w:pPr>
        <w:numPr>
          <w:ilvl w:val="0"/>
          <w:numId w:val="8"/>
        </w:numPr>
        <w:spacing w:after="120"/>
        <w:ind w:left="284" w:right="-30" w:hanging="284"/>
        <w:jc w:val="both"/>
        <w:rPr>
          <w:rFonts w:eastAsia="Calibri"/>
          <w:i/>
          <w:lang w:eastAsia="en-US"/>
        </w:rPr>
      </w:pPr>
      <w:r w:rsidRPr="003D113D">
        <w:rPr>
          <w:rFonts w:eastAsia="Calibri"/>
          <w:i/>
          <w:lang w:eastAsia="en-US"/>
        </w:rPr>
        <w:lastRenderedPageBreak/>
        <w:t>PO 4 Energeticky efektívne nízkouhlíkové hospodárstvo vo všetkých sektoroch</w:t>
      </w:r>
    </w:p>
    <w:p w14:paraId="4D8379B3" w14:textId="77777777" w:rsidR="00FE1816" w:rsidRPr="009B21B2" w:rsidRDefault="00FE1816" w:rsidP="00AB6104">
      <w:pPr>
        <w:spacing w:after="120"/>
        <w:ind w:right="-30"/>
        <w:jc w:val="both"/>
        <w:rPr>
          <w:rFonts w:eastAsia="Calibri"/>
          <w:spacing w:val="-2"/>
          <w:u w:val="single"/>
          <w:lang w:eastAsia="en-US"/>
        </w:rPr>
      </w:pPr>
      <w:r w:rsidRPr="009B21B2">
        <w:rPr>
          <w:rFonts w:eastAsia="Calibri"/>
          <w:spacing w:val="-2"/>
          <w:lang w:eastAsia="en-US"/>
        </w:rPr>
        <w:t>Úprava čiastkového cieľa finančného ukazovateľa výkonnostného rámca PO 4 pre kategóriu regiónu – menej rozvinuté regióny (MRR) v roku 2018 je dôsledkom obmedzení na národnej úrovní súvisiacich so zákazom pripájania nových zdrojov elektriny do distribučných sústav SR.</w:t>
      </w:r>
    </w:p>
    <w:p w14:paraId="47E09A4C"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Pre naplnenie čiastkového cieľa finančného ukazovateľa výkonnostného rámca PO 4 pre MRR v roku 2018 v gescii Slovenskej inovačnej a energetickej agentúry (SIEA) bolo plánované vyhlásenie štyroch dopytovo orientovaných výziev s celkovou výškou 372 mil. € (EÚ zdroj) v rámci PO 4 už v roku 2015. </w:t>
      </w:r>
    </w:p>
    <w:p w14:paraId="7CDEA673" w14:textId="66D8164E" w:rsidR="00DE2F55" w:rsidRPr="003B48C2" w:rsidRDefault="00DE2F55" w:rsidP="00AB6104">
      <w:pPr>
        <w:spacing w:after="120"/>
        <w:ind w:right="-30"/>
        <w:jc w:val="both"/>
        <w:rPr>
          <w:rFonts w:eastAsia="Calibri"/>
          <w:spacing w:val="-2"/>
          <w:lang w:eastAsia="en-US"/>
        </w:rPr>
      </w:pPr>
      <w:r w:rsidRPr="00FE1816">
        <w:rPr>
          <w:rFonts w:eastAsia="Calibri"/>
          <w:spacing w:val="-2"/>
          <w:lang w:eastAsia="en-US"/>
        </w:rPr>
        <w:t xml:space="preserve">Spomedzi plánovaných výziev bola v rámci </w:t>
      </w:r>
      <w:r w:rsidRPr="00FE1816">
        <w:rPr>
          <w:rFonts w:eastAsia="Calibri"/>
          <w:i/>
          <w:spacing w:val="-2"/>
          <w:lang w:eastAsia="en-US"/>
        </w:rPr>
        <w:t>ŠC 4.3.1 Zníženie spotreby energie pri prevádzke verejných budov</w:t>
      </w:r>
      <w:r w:rsidRPr="00FE1816">
        <w:rPr>
          <w:rFonts w:eastAsia="Calibri"/>
          <w:spacing w:val="-2"/>
          <w:lang w:eastAsia="en-US"/>
        </w:rPr>
        <w:t xml:space="preserve"> dňa 7. decembra 2015 vyhlásená otvorená výzva č. 6 na predkladanie ŽoNFP s konečnou výškou alokácie 160 mil. € (EÚ zdroj). Výzva bola koncom októbra 2016 uzavretá, pričom v rámci šiestich hodnotiacich kôl bolo schválených a následne zazmluvnených 296 projektov s celkovou výškou oprávnených výdavkov na úrovni 152 345 913 €. Vzhľadom na evidovaný vysoký absorpčný potenciál zo strany subjektov územnej samosprávy bola dňa 27. </w:t>
      </w:r>
      <w:r w:rsidRPr="003B48C2">
        <w:rPr>
          <w:rFonts w:eastAsia="Calibri"/>
          <w:spacing w:val="-2"/>
          <w:lang w:eastAsia="en-US"/>
        </w:rPr>
        <w:t>februára 2017 v rámci rovnakého ŠC vyhlásená aj ďalšia otvorená výzva č. 19 s alokáciou 120 mil. € (EÚ zdroj), kde vzhľadom na enormný záujem zo strany subjektov územnej samosprávy došlo k navýšeniu alokácie na 177 mil.</w:t>
      </w:r>
      <w:r w:rsidRPr="003B48C2">
        <w:t xml:space="preserve"> </w:t>
      </w:r>
      <w:r w:rsidRPr="003B48C2">
        <w:rPr>
          <w:rFonts w:eastAsia="Calibri"/>
          <w:spacing w:val="-2"/>
          <w:lang w:eastAsia="en-US"/>
        </w:rPr>
        <w:t>€ (EÚ zdroj). Momentálne prebieha proces zazmluvňovania viac ako 200 žiadostí o NFP schválených v rámci prvého hodnotiaceho kola. Na základe týchto skutočností sa v tomto roku, očakáva kontrahovanie viac ako 220 projektov s</w:t>
      </w:r>
      <w:r w:rsidR="003D113D">
        <w:rPr>
          <w:rFonts w:eastAsia="Calibri"/>
          <w:spacing w:val="-2"/>
          <w:lang w:eastAsia="en-US"/>
        </w:rPr>
        <w:t> </w:t>
      </w:r>
      <w:r w:rsidRPr="003B48C2">
        <w:rPr>
          <w:rFonts w:eastAsia="Calibri"/>
          <w:spacing w:val="-2"/>
          <w:lang w:eastAsia="en-US"/>
        </w:rPr>
        <w:t>celkovou</w:t>
      </w:r>
      <w:r w:rsidR="003D113D">
        <w:rPr>
          <w:rFonts w:eastAsia="Calibri"/>
          <w:spacing w:val="-2"/>
          <w:lang w:eastAsia="en-US"/>
        </w:rPr>
        <w:t xml:space="preserve"> </w:t>
      </w:r>
      <w:r w:rsidRPr="003B48C2">
        <w:rPr>
          <w:rFonts w:eastAsia="Calibri"/>
          <w:spacing w:val="-2"/>
          <w:lang w:eastAsia="en-US"/>
        </w:rPr>
        <w:t xml:space="preserve">výškou oprávnených výdavkov na úrovni </w:t>
      </w:r>
      <w:r>
        <w:rPr>
          <w:rFonts w:eastAsia="Calibri"/>
          <w:spacing w:val="-2"/>
          <w:lang w:eastAsia="en-US"/>
        </w:rPr>
        <w:t>103 657 552,59</w:t>
      </w:r>
      <w:r w:rsidRPr="003B48C2">
        <w:rPr>
          <w:rFonts w:eastAsia="Calibri"/>
          <w:spacing w:val="-2"/>
          <w:lang w:eastAsia="en-US"/>
        </w:rPr>
        <w:t xml:space="preserve"> €. </w:t>
      </w:r>
    </w:p>
    <w:p w14:paraId="358EC339" w14:textId="5B7886DB" w:rsidR="00FE1816" w:rsidRPr="00FE1816" w:rsidRDefault="00DE2F55" w:rsidP="00AB6104">
      <w:pPr>
        <w:spacing w:after="120"/>
        <w:ind w:right="-30"/>
        <w:jc w:val="both"/>
        <w:rPr>
          <w:rFonts w:eastAsia="Calibri"/>
          <w:spacing w:val="-2"/>
          <w:lang w:eastAsia="en-US"/>
        </w:rPr>
      </w:pPr>
      <w:r w:rsidRPr="003B48C2">
        <w:rPr>
          <w:rFonts w:eastAsia="Calibri"/>
          <w:spacing w:val="-2"/>
          <w:lang w:eastAsia="en-US"/>
        </w:rPr>
        <w:t xml:space="preserve">Druhá výzva plánovaná už v roku 2015 spadá do </w:t>
      </w:r>
      <w:r w:rsidRPr="003B48C2">
        <w:rPr>
          <w:rFonts w:eastAsia="Calibri"/>
          <w:i/>
          <w:spacing w:val="-2"/>
          <w:lang w:eastAsia="en-US"/>
        </w:rPr>
        <w:t>ŠC 4.5.1 Rozvoj účinnejších systémov centralizovaného zásobovania teplom založených na dopyte po využiteľnom teple</w:t>
      </w:r>
      <w:r w:rsidRPr="003B48C2">
        <w:rPr>
          <w:rFonts w:eastAsia="Calibri"/>
          <w:spacing w:val="-2"/>
          <w:lang w:eastAsia="en-US"/>
        </w:rPr>
        <w:t>, aktivity A. Výstavba, rekonštrukcia a modernizácia rozvodov tepla. Výzva č. 20 bola vyhlásená začiatkom roku 2017 s alokáciou 130 mil. € (EÚ Zdroj). V rámci predmetnej výzvy bol k dnešnému dňu úspešne ukončený proces konania o žiadostiach predložených v rámci prvých š</w:t>
      </w:r>
      <w:r>
        <w:rPr>
          <w:rFonts w:eastAsia="Calibri"/>
          <w:spacing w:val="-2"/>
          <w:lang w:eastAsia="en-US"/>
        </w:rPr>
        <w:t>iestich</w:t>
      </w:r>
      <w:r w:rsidRPr="003B48C2">
        <w:rPr>
          <w:rFonts w:eastAsia="Calibri"/>
          <w:spacing w:val="-2"/>
          <w:lang w:eastAsia="en-US"/>
        </w:rPr>
        <w:t xml:space="preserve"> hodnotiacich kôl. Na základe jeho záverov bolo pristúpené k zazmluvneniu </w:t>
      </w:r>
      <w:r>
        <w:rPr>
          <w:rFonts w:eastAsia="Calibri"/>
          <w:spacing w:val="-2"/>
          <w:lang w:eastAsia="en-US"/>
        </w:rPr>
        <w:t>29</w:t>
      </w:r>
      <w:r w:rsidRPr="003B48C2">
        <w:rPr>
          <w:rFonts w:eastAsia="Calibri"/>
          <w:spacing w:val="-2"/>
          <w:lang w:eastAsia="en-US"/>
        </w:rPr>
        <w:t xml:space="preserve"> projektov s výškou oprávnených výdavkov na úrovni  71 729 177,42 €, ktoré sú momentálne v realizácii.</w:t>
      </w:r>
      <w:r w:rsidR="00FE1816" w:rsidRPr="00FE1816">
        <w:rPr>
          <w:rFonts w:eastAsia="Calibri"/>
          <w:spacing w:val="-2"/>
          <w:lang w:eastAsia="en-US"/>
        </w:rPr>
        <w:t xml:space="preserve">  </w:t>
      </w:r>
    </w:p>
    <w:p w14:paraId="40E43075"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Avšak už v roku 2015 bola pozastavená príprava výzvy v rámci </w:t>
      </w:r>
      <w:r w:rsidRPr="00FE1816">
        <w:rPr>
          <w:rFonts w:eastAsia="Calibri"/>
          <w:i/>
          <w:spacing w:val="-2"/>
          <w:lang w:eastAsia="en-US"/>
        </w:rPr>
        <w:t>ŠC 4.5.1 Rozvoj účinnejších systémov centralizovaného zásobovania teplom založených na dopyte po využiteľnom teple</w:t>
      </w:r>
      <w:r w:rsidRPr="00FE1816">
        <w:rPr>
          <w:rFonts w:eastAsia="Calibri"/>
          <w:spacing w:val="-2"/>
          <w:lang w:eastAsia="en-US"/>
        </w:rPr>
        <w:t xml:space="preserve">, aktivity B. Výstavba, rekonštrukcia a modernizácia zariadení na výrobu elektriny a tepla vysoko účinnou kombinovanou výrobou s maximálnym tepelným príkonom 20 MW a výzvy v rámci </w:t>
      </w:r>
      <w:r w:rsidRPr="00FE1816">
        <w:rPr>
          <w:rFonts w:eastAsia="Calibri"/>
          <w:i/>
          <w:spacing w:val="-2"/>
          <w:lang w:eastAsia="en-US"/>
        </w:rPr>
        <w:t>ŠC 4.1.1 Zvýšenie podielu OZE na hrubej konečnej energetickej spotrebe SR</w:t>
      </w:r>
      <w:r w:rsidRPr="00FE1816">
        <w:rPr>
          <w:rFonts w:eastAsia="Calibri"/>
          <w:spacing w:val="-2"/>
          <w:lang w:eastAsia="en-US"/>
        </w:rPr>
        <w:t>, aktivity B. Výstavba zariadení na výrobu biometánu, využitie vodnej energie, využitie aerotermálnej, hydrotermálnej alebo geotermálnej energie s použitím tepelného čerpadla, využitie geotermálnej energie priamym využitím na výrobu tepla a prípadne aj v kombinácii s tepelným čerpadlom, výrobu a energetické využívanie bioplynu, skládkového plynu a plynu z čistiarní odpadových vôd. V zmysle Indikatívneho harmonogramu výziev na predkladanie ŽoNFP schváleného 22. decembra 2014 bola stanovená alokácia v kumulatívnej výške pre obe výzvy na úrovni 50 mil. € zo zdrojov EÚ (pri predpokladanej 60 % intenzite pomoci).</w:t>
      </w:r>
    </w:p>
    <w:p w14:paraId="0D23CEAD" w14:textId="77777777" w:rsidR="00FE1816" w:rsidRPr="009B21B2" w:rsidRDefault="00FE1816" w:rsidP="00AB6104">
      <w:pPr>
        <w:spacing w:after="120"/>
        <w:ind w:right="-30"/>
        <w:jc w:val="both"/>
        <w:rPr>
          <w:rFonts w:eastAsia="Calibri"/>
          <w:spacing w:val="-2"/>
          <w:lang w:eastAsia="en-US"/>
        </w:rPr>
      </w:pPr>
      <w:r w:rsidRPr="009B21B2">
        <w:rPr>
          <w:rFonts w:eastAsia="Calibri"/>
          <w:spacing w:val="-2"/>
          <w:lang w:eastAsia="en-US"/>
        </w:rPr>
        <w:t xml:space="preserve">Práve nevyhlásenie zmienených výziev v zmysle uvedeného harmonogramu v celkovej výške 50 mil. € zo zdrojov EÚ reprezentuje zníženie napĺňania finančného ukazovateľa „Celková suma oprávnených výdavkov po ich certifikácii certifikačným orgánom a predložení žiadostí o platby Európskej komisii“ pre MRR vo výške 83 mil. € celkových oprávnených výdavkov voči čiastkovému cieľu pre rok 2018 stanovenému vo výške 368 242 931 € celkových oprávnených výdavkov. </w:t>
      </w:r>
    </w:p>
    <w:p w14:paraId="31BC71FB" w14:textId="5B03CBA3"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Dôvodom doterajšieho nevyhlásenia zmienených výziev je dlhotrvajúci zákaz („Stop-stav“) pripájania nových zdrojov elektriny do distribučných sústav SR. V rámci prípravy výzvy </w:t>
      </w:r>
      <w:r w:rsidRPr="00FE1816">
        <w:rPr>
          <w:rFonts w:eastAsia="Calibri"/>
          <w:spacing w:val="-2"/>
          <w:lang w:eastAsia="en-US"/>
        </w:rPr>
        <w:lastRenderedPageBreak/>
        <w:t>ŠC</w:t>
      </w:r>
      <w:r w:rsidR="001834BB">
        <w:rPr>
          <w:rFonts w:eastAsia="Calibri"/>
          <w:spacing w:val="-2"/>
          <w:lang w:eastAsia="en-US"/>
        </w:rPr>
        <w:t> </w:t>
      </w:r>
      <w:r w:rsidRPr="00FE1816">
        <w:rPr>
          <w:rFonts w:eastAsia="Calibri"/>
          <w:spacing w:val="-2"/>
          <w:lang w:eastAsia="en-US"/>
        </w:rPr>
        <w:t>4.1.1, aktivity B., sa postupovalo v súlade so znením OP KŽP, podľa ktorého má byť podpora smerovaná okrem výroby tepla aj na výrobu elektriny. ŠC 4.5.1, aktivita B. je zameraný na výstavbu, rekonštrukciu a modernizáciu zariadení na výrobu elektriny a tepla vysoko účinnou kombinovanou výrobou s maximálnym tepelným príkonom 20 MW, pričom v</w:t>
      </w:r>
      <w:r w:rsidR="001834BB">
        <w:rPr>
          <w:rFonts w:eastAsia="Calibri"/>
          <w:spacing w:val="-2"/>
          <w:lang w:eastAsia="en-US"/>
        </w:rPr>
        <w:t> </w:t>
      </w:r>
      <w:r w:rsidRPr="00FE1816">
        <w:rPr>
          <w:rFonts w:eastAsia="Calibri"/>
          <w:spacing w:val="-2"/>
          <w:lang w:eastAsia="en-US"/>
        </w:rPr>
        <w:t>zmysle</w:t>
      </w:r>
      <w:r w:rsidR="001834BB">
        <w:rPr>
          <w:rFonts w:eastAsia="Calibri"/>
          <w:spacing w:val="-2"/>
          <w:lang w:eastAsia="en-US"/>
        </w:rPr>
        <w:t xml:space="preserve"> </w:t>
      </w:r>
      <w:r w:rsidRPr="00FE1816">
        <w:rPr>
          <w:rFonts w:eastAsia="Calibri"/>
          <w:spacing w:val="-2"/>
          <w:lang w:eastAsia="en-US"/>
        </w:rPr>
        <w:t>definície kombinovanej výroby elektriny a tepla (</w:t>
      </w:r>
      <w:r w:rsidR="00374ED0">
        <w:rPr>
          <w:rFonts w:eastAsia="Calibri"/>
          <w:spacing w:val="-2"/>
          <w:lang w:eastAsia="en-US"/>
        </w:rPr>
        <w:t>ďalej len „</w:t>
      </w:r>
      <w:r w:rsidRPr="00FE1816">
        <w:rPr>
          <w:rFonts w:eastAsia="Calibri"/>
          <w:spacing w:val="-2"/>
          <w:lang w:eastAsia="en-US"/>
        </w:rPr>
        <w:t>KVET</w:t>
      </w:r>
      <w:r w:rsidR="00374ED0">
        <w:rPr>
          <w:rFonts w:eastAsia="Calibri"/>
          <w:spacing w:val="-2"/>
          <w:lang w:eastAsia="en-US"/>
        </w:rPr>
        <w:t>“</w:t>
      </w:r>
      <w:r w:rsidRPr="00FE1816">
        <w:rPr>
          <w:rFonts w:eastAsia="Calibri"/>
          <w:spacing w:val="-2"/>
          <w:lang w:eastAsia="en-US"/>
        </w:rPr>
        <w:t>) ustanovenej v</w:t>
      </w:r>
      <w:r w:rsidR="00374ED0">
        <w:rPr>
          <w:rFonts w:eastAsia="Calibri"/>
          <w:spacing w:val="-2"/>
          <w:lang w:eastAsia="en-US"/>
        </w:rPr>
        <w:t> </w:t>
      </w:r>
      <w:r w:rsidRPr="00FE1816">
        <w:rPr>
          <w:rFonts w:eastAsia="Calibri"/>
          <w:spacing w:val="-2"/>
          <w:lang w:eastAsia="en-US"/>
        </w:rPr>
        <w:t>čl.</w:t>
      </w:r>
      <w:r w:rsidR="00374ED0">
        <w:rPr>
          <w:rFonts w:eastAsia="Calibri"/>
          <w:spacing w:val="-2"/>
          <w:lang w:eastAsia="en-US"/>
        </w:rPr>
        <w:t> </w:t>
      </w:r>
      <w:r w:rsidRPr="00FE1816">
        <w:rPr>
          <w:rFonts w:eastAsia="Calibri"/>
          <w:spacing w:val="-2"/>
          <w:lang w:eastAsia="en-US"/>
        </w:rPr>
        <w:t>2 ods. 108 Nariadenia Komisie (EÚ) č. 651/2014 o vyhlásení určitých kategórií pomoci za zlučiteľné s</w:t>
      </w:r>
      <w:r w:rsidR="001834BB">
        <w:rPr>
          <w:rFonts w:eastAsia="Calibri"/>
          <w:spacing w:val="-2"/>
          <w:lang w:eastAsia="en-US"/>
        </w:rPr>
        <w:t> </w:t>
      </w:r>
      <w:r w:rsidRPr="00FE1816">
        <w:rPr>
          <w:rFonts w:eastAsia="Calibri"/>
          <w:spacing w:val="-2"/>
          <w:lang w:eastAsia="en-US"/>
        </w:rPr>
        <w:t>vnútorným</w:t>
      </w:r>
      <w:r w:rsidR="001834BB">
        <w:rPr>
          <w:rFonts w:eastAsia="Calibri"/>
          <w:spacing w:val="-2"/>
          <w:lang w:eastAsia="en-US"/>
        </w:rPr>
        <w:t xml:space="preserve"> </w:t>
      </w:r>
      <w:r w:rsidRPr="00FE1816">
        <w:rPr>
          <w:rFonts w:eastAsia="Calibri"/>
          <w:spacing w:val="-2"/>
          <w:lang w:eastAsia="en-US"/>
        </w:rPr>
        <w:t xml:space="preserve">trhom podľa článkov 107 a 108 zmluvy, je kombinovaná výroba tepla a elektriny súčasná výroba tepelnej energie a elektrickej a/alebo mechanickej energie v rámci jedného procesu.  </w:t>
      </w:r>
    </w:p>
    <w:p w14:paraId="256D6754" w14:textId="5AA780C2"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Nemožnosť pripájania nových zdrojov elektrickej energie do distribučných sústav SR vyplýva z</w:t>
      </w:r>
      <w:r w:rsidR="001834BB">
        <w:rPr>
          <w:rFonts w:eastAsia="Calibri"/>
          <w:spacing w:val="-2"/>
          <w:lang w:eastAsia="en-US"/>
        </w:rPr>
        <w:t> </w:t>
      </w:r>
      <w:r w:rsidRPr="00FE1816">
        <w:rPr>
          <w:rFonts w:eastAsia="Calibri"/>
          <w:spacing w:val="-2"/>
          <w:lang w:eastAsia="en-US"/>
        </w:rPr>
        <w:t>postupného</w:t>
      </w:r>
      <w:r w:rsidR="001834BB">
        <w:rPr>
          <w:rFonts w:eastAsia="Calibri"/>
          <w:spacing w:val="-2"/>
          <w:lang w:eastAsia="en-US"/>
        </w:rPr>
        <w:t xml:space="preserve"> </w:t>
      </w:r>
      <w:r w:rsidRPr="00FE1816">
        <w:rPr>
          <w:rFonts w:eastAsia="Calibri"/>
          <w:spacing w:val="-2"/>
          <w:lang w:eastAsia="en-US"/>
        </w:rPr>
        <w:t xml:space="preserve">obsadenia kapacít 400 kV vedení prenosovej sústavy. Obsadenie kapacít prenosovej sústavy však nebolo identifikované v roku 2010, t. j. v čase, keď vláda SR prijala </w:t>
      </w:r>
      <w:r w:rsidRPr="009B21B2">
        <w:rPr>
          <w:rFonts w:eastAsia="Calibri"/>
          <w:spacing w:val="-2"/>
          <w:lang w:eastAsia="en-US"/>
        </w:rPr>
        <w:t xml:space="preserve">Národný akčný plán pre energiu z obnoviteľných zdrojov </w:t>
      </w:r>
      <w:r w:rsidRPr="00FE1816">
        <w:rPr>
          <w:rFonts w:eastAsia="Calibri"/>
          <w:spacing w:val="-2"/>
          <w:lang w:eastAsia="en-US"/>
        </w:rPr>
        <w:t>(</w:t>
      </w:r>
      <w:r w:rsidR="00374ED0">
        <w:rPr>
          <w:rFonts w:eastAsia="Calibri"/>
          <w:spacing w:val="-2"/>
          <w:lang w:eastAsia="en-US"/>
        </w:rPr>
        <w:t>ďalej len „</w:t>
      </w:r>
      <w:r w:rsidRPr="00FE1816">
        <w:rPr>
          <w:rFonts w:eastAsia="Calibri"/>
          <w:spacing w:val="-2"/>
          <w:lang w:eastAsia="en-US"/>
        </w:rPr>
        <w:t>NAP-OZE</w:t>
      </w:r>
      <w:r w:rsidR="00374ED0">
        <w:rPr>
          <w:rFonts w:eastAsia="Calibri"/>
          <w:spacing w:val="-2"/>
          <w:lang w:eastAsia="en-US"/>
        </w:rPr>
        <w:t>“</w:t>
      </w:r>
      <w:r w:rsidRPr="00FE1816">
        <w:rPr>
          <w:rFonts w:eastAsia="Calibri"/>
          <w:spacing w:val="-2"/>
          <w:lang w:eastAsia="en-US"/>
        </w:rPr>
        <w:t>), ktorý stanovil ambiciózne ciele podielu energie z obnoviteľných zdrojov energie (</w:t>
      </w:r>
      <w:r w:rsidR="00374ED0">
        <w:rPr>
          <w:rFonts w:eastAsia="Calibri"/>
          <w:spacing w:val="-2"/>
          <w:lang w:eastAsia="en-US"/>
        </w:rPr>
        <w:t>ďalej len „</w:t>
      </w:r>
      <w:r w:rsidRPr="00FE1816">
        <w:rPr>
          <w:rFonts w:eastAsia="Calibri"/>
          <w:spacing w:val="-2"/>
          <w:lang w:eastAsia="en-US"/>
        </w:rPr>
        <w:t>OZE</w:t>
      </w:r>
      <w:r w:rsidR="00374ED0">
        <w:rPr>
          <w:rFonts w:eastAsia="Calibri"/>
          <w:spacing w:val="-2"/>
          <w:lang w:eastAsia="en-US"/>
        </w:rPr>
        <w:t>“</w:t>
      </w:r>
      <w:r w:rsidRPr="00FE1816">
        <w:rPr>
          <w:rFonts w:eastAsia="Calibri"/>
          <w:spacing w:val="-2"/>
          <w:lang w:eastAsia="en-US"/>
        </w:rPr>
        <w:t>) na celkovej výrobe elektrickej energie.</w:t>
      </w:r>
    </w:p>
    <w:p w14:paraId="7121BD61" w14:textId="697CCFF9"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Koncom roka 2012 Slovenská elektrizačná prenosová sústava, a. s. (</w:t>
      </w:r>
      <w:r w:rsidR="00374ED0">
        <w:rPr>
          <w:rFonts w:eastAsia="Calibri"/>
          <w:spacing w:val="-2"/>
          <w:lang w:eastAsia="en-US"/>
        </w:rPr>
        <w:t>ďalej aj „</w:t>
      </w:r>
      <w:r w:rsidRPr="00FE1816">
        <w:rPr>
          <w:rFonts w:eastAsia="Calibri"/>
          <w:spacing w:val="-2"/>
          <w:lang w:eastAsia="en-US"/>
        </w:rPr>
        <w:t>SEPS</w:t>
      </w:r>
      <w:r w:rsidR="00374ED0">
        <w:rPr>
          <w:rFonts w:eastAsia="Calibri"/>
          <w:spacing w:val="-2"/>
          <w:lang w:eastAsia="en-US"/>
        </w:rPr>
        <w:t>“</w:t>
      </w:r>
      <w:r w:rsidRPr="00FE1816">
        <w:rPr>
          <w:rFonts w:eastAsia="Calibri"/>
          <w:spacing w:val="-2"/>
          <w:lang w:eastAsia="en-US"/>
        </w:rPr>
        <w:t xml:space="preserve">) zverejnila závery štúdie </w:t>
      </w:r>
      <w:r w:rsidRPr="00FE1816">
        <w:rPr>
          <w:rFonts w:eastAsia="Calibri"/>
          <w:i/>
          <w:spacing w:val="-2"/>
          <w:lang w:eastAsia="en-US"/>
        </w:rPr>
        <w:t>Posúdenie vplyvu obnoviteľných zdrojov elektriny prevádzkovaných na území SR na elektrizačnú sústavu SR</w:t>
      </w:r>
      <w:r w:rsidRPr="00FE1816">
        <w:rPr>
          <w:rFonts w:eastAsia="Calibri"/>
          <w:spacing w:val="-2"/>
          <w:lang w:eastAsia="en-US"/>
        </w:rPr>
        <w:t>, ktorú vypracovala Fakulta elektrotechniky a informatiky Slovenskej technickej univerzity. Štúdia vychádzala z technických aspektov existujúcich a nových zdrojov elektriny, pričom sa posudzoval najmä vplyv inštalovaného výkonu zdrojov na zabezpečenie bezpečnej a spoľahlivej prevádzky elektrizačnej sústavy SR, teda splnenie základného bezpečnostného kritéria N-1. Kritérium N-1 má byť splnené v prevádzke elektrizačnej sústavy SR za každých okolností, aby bola zabezpečená spoľahlivá, ale najmä bezpečná prevádzka sústavy. V rámci štúdie boli vypracované viaceré modelové varianty pre jednotlivé roky, pričom výsledky ustálených stavov a kontroly kritéria N-1 jednoznačne poukázali na úzke miesta v</w:t>
      </w:r>
      <w:r w:rsidR="001834BB">
        <w:rPr>
          <w:rFonts w:eastAsia="Calibri"/>
          <w:spacing w:val="-2"/>
          <w:lang w:eastAsia="en-US"/>
        </w:rPr>
        <w:t> </w:t>
      </w:r>
      <w:r w:rsidRPr="00FE1816">
        <w:rPr>
          <w:rFonts w:eastAsia="Calibri"/>
          <w:spacing w:val="-2"/>
          <w:lang w:eastAsia="en-US"/>
        </w:rPr>
        <w:t>elektrizačnej</w:t>
      </w:r>
      <w:r w:rsidR="001834BB">
        <w:rPr>
          <w:rFonts w:eastAsia="Calibri"/>
          <w:spacing w:val="-2"/>
          <w:lang w:eastAsia="en-US"/>
        </w:rPr>
        <w:t xml:space="preserve"> </w:t>
      </w:r>
      <w:r w:rsidRPr="00FE1816">
        <w:rPr>
          <w:rFonts w:eastAsia="Calibri"/>
          <w:spacing w:val="-2"/>
          <w:lang w:eastAsia="en-US"/>
        </w:rPr>
        <w:t>sústave, konkrétne na medzištátne vedenia prenosovej sústavy SR V448 (vedenie 1 x 400 kV Gabčíkovo – Györ), V449 (vedenie 1 x 400 kV Levice – Göd) a V440 (vedenie 1 x 400 kV Veľké Kapušany – Mukačevo). V zmysle záverov štúdie bolo vedenie V448 preťažované takmer v každom uvažovanom variante. Závery štúdie zdôraznili, že súčasná skladba zdrojov v elektrizačnej sústave SR vrátane v tom čase plánovanej výstavby zdrojov s</w:t>
      </w:r>
      <w:r w:rsidR="001834BB">
        <w:rPr>
          <w:rFonts w:eastAsia="Calibri"/>
          <w:spacing w:val="-2"/>
          <w:lang w:eastAsia="en-US"/>
        </w:rPr>
        <w:t> </w:t>
      </w:r>
      <w:r w:rsidRPr="00FE1816">
        <w:rPr>
          <w:rFonts w:eastAsia="Calibri"/>
          <w:spacing w:val="-2"/>
          <w:lang w:eastAsia="en-US"/>
        </w:rPr>
        <w:t>platným</w:t>
      </w:r>
      <w:r w:rsidR="001834BB">
        <w:rPr>
          <w:rFonts w:eastAsia="Calibri"/>
          <w:spacing w:val="-2"/>
          <w:lang w:eastAsia="en-US"/>
        </w:rPr>
        <w:t xml:space="preserve"> </w:t>
      </w:r>
      <w:r w:rsidRPr="00FE1816">
        <w:rPr>
          <w:rFonts w:eastAsia="Calibri"/>
          <w:spacing w:val="-2"/>
          <w:lang w:eastAsia="en-US"/>
        </w:rPr>
        <w:t>osvedčením od Ministerstva hospodárstva SR (MH SR) a plán inštalovania zdrojov OZE v súlade s NAP-OZE, dostáva elektrizačnú sústavu SR do stavov, kedy nie je možné plniť základné bezpečnostné kritérium N-1, resp. v ktorých je potrebné obmedzovať výrobu alebo odstavovať v súčasnosti už postavené a prevádzkované zdroje elektriny. Z uvedeného dôvodu MH SR prehodnotilo vydávanie osvedčení pre výstavbu nových zdrojov elektriny.</w:t>
      </w:r>
    </w:p>
    <w:p w14:paraId="366B3776" w14:textId="44C950EE"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Vláda SR, uvedomujúc si závažnosť preťaženosti prenosovej sústavy na jednej strane a potrebu vybudovania zdrojov využívajúcich OZE v kapacite aspoň 300 MW na druhej strane (vyplývajúcu z NAP-OZE), schválila Uznesením č. 347/2013 v druhej polovici roka 2013 </w:t>
      </w:r>
      <w:r w:rsidRPr="00FE1816">
        <w:rPr>
          <w:rFonts w:eastAsia="Calibri"/>
          <w:i/>
          <w:spacing w:val="-2"/>
          <w:lang w:eastAsia="en-US"/>
        </w:rPr>
        <w:t>Koncepciu rozvoja výroby elektriny z malých obnoviteľných zdrojov energie v SR</w:t>
      </w:r>
      <w:r w:rsidRPr="00FE1816">
        <w:rPr>
          <w:rFonts w:eastAsia="Calibri"/>
          <w:spacing w:val="-2"/>
          <w:lang w:eastAsia="en-US"/>
        </w:rPr>
        <w:t xml:space="preserve"> </w:t>
      </w:r>
      <w:r w:rsidRPr="00FE1816">
        <w:rPr>
          <w:rFonts w:eastAsia="Calibri"/>
          <w:i/>
          <w:spacing w:val="-2"/>
          <w:lang w:eastAsia="en-US"/>
        </w:rPr>
        <w:t>(I. etapa)</w:t>
      </w:r>
      <w:r w:rsidRPr="00FE1816">
        <w:rPr>
          <w:rFonts w:eastAsia="Calibri"/>
          <w:spacing w:val="-2"/>
          <w:lang w:eastAsia="en-US"/>
        </w:rPr>
        <w:t>. Koncepcia umožnila pripojenie malých zdrojov využívajúcich OZE s výkonom do 10 kW do</w:t>
      </w:r>
      <w:r w:rsidR="001834BB">
        <w:rPr>
          <w:rFonts w:eastAsia="Calibri"/>
          <w:spacing w:val="-2"/>
          <w:lang w:eastAsia="en-US"/>
        </w:rPr>
        <w:t xml:space="preserve"> </w:t>
      </w:r>
      <w:r w:rsidRPr="00FE1816">
        <w:rPr>
          <w:rFonts w:eastAsia="Calibri"/>
          <w:spacing w:val="-2"/>
          <w:lang w:eastAsia="en-US"/>
        </w:rPr>
        <w:t>distribučnej</w:t>
      </w:r>
      <w:r w:rsidR="001834BB">
        <w:rPr>
          <w:rFonts w:eastAsia="Calibri"/>
          <w:spacing w:val="-2"/>
          <w:lang w:eastAsia="en-US"/>
        </w:rPr>
        <w:t xml:space="preserve"> </w:t>
      </w:r>
      <w:r w:rsidRPr="00FE1816">
        <w:rPr>
          <w:rFonts w:eastAsia="Calibri"/>
          <w:spacing w:val="-2"/>
          <w:lang w:eastAsia="en-US"/>
        </w:rPr>
        <w:t xml:space="preserve">sústavy. Vychádzalo sa z predpokladu, že uvedené zdroje sú umiestnené v mieste samotnej spotreby elektrickej energie a teda nezaťažia prenosovú sústavu SR, keďže do distribučnej sústavy sa budú dodávať iba mierne prebytky, pričom tieto malé zdroje sú distribuované v rámci všetkých regionálnych distribučných sústav tak, aby významne nezaťažili žiadnu z regionálnych distribučných sústav. </w:t>
      </w:r>
    </w:p>
    <w:p w14:paraId="4A3B8235"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SIEA uvedenú koncepciu privítala a po schválení OP KŽP, zahrnula výrobu elektrickej energie z malých zdrojov využívajúcich OZE do národného projektu </w:t>
      </w:r>
      <w:r w:rsidRPr="00FE1816">
        <w:rPr>
          <w:rFonts w:eastAsia="Calibri"/>
          <w:i/>
          <w:spacing w:val="-2"/>
          <w:lang w:eastAsia="en-US"/>
        </w:rPr>
        <w:t>Zelená domácnostiam</w:t>
      </w:r>
      <w:r w:rsidRPr="00FE1816">
        <w:rPr>
          <w:rFonts w:eastAsia="Calibri"/>
          <w:spacing w:val="-2"/>
          <w:lang w:eastAsia="en-US"/>
        </w:rPr>
        <w:t>, v rámci ktorého dopyt zo strany domácností vysoko presahuje ponuku.</w:t>
      </w:r>
    </w:p>
    <w:p w14:paraId="67FF0B03" w14:textId="7AB022E9"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lastRenderedPageBreak/>
        <w:t>Preťaženosť distribučnej sústavy sa potvrdila už na konci roka 2013, keď prevádzkovatelia regionálnych distribučných sústav oznámili zastavenie pripájania nových zdrojov stredných a</w:t>
      </w:r>
      <w:r w:rsidR="001834BB">
        <w:rPr>
          <w:rFonts w:eastAsia="Calibri"/>
          <w:spacing w:val="-2"/>
          <w:lang w:eastAsia="en-US"/>
        </w:rPr>
        <w:t> </w:t>
      </w:r>
      <w:r w:rsidRPr="00FE1816">
        <w:rPr>
          <w:rFonts w:eastAsia="Calibri"/>
          <w:spacing w:val="-2"/>
          <w:lang w:eastAsia="en-US"/>
        </w:rPr>
        <w:t>veľkých</w:t>
      </w:r>
      <w:r w:rsidR="001834BB">
        <w:rPr>
          <w:rFonts w:eastAsia="Calibri"/>
          <w:spacing w:val="-2"/>
          <w:lang w:eastAsia="en-US"/>
        </w:rPr>
        <w:t xml:space="preserve"> </w:t>
      </w:r>
      <w:r w:rsidRPr="00FE1816">
        <w:rPr>
          <w:rFonts w:eastAsia="Calibri"/>
          <w:spacing w:val="-2"/>
          <w:lang w:eastAsia="en-US"/>
        </w:rPr>
        <w:t>výkonov.</w:t>
      </w:r>
    </w:p>
    <w:p w14:paraId="2C64AD80" w14:textId="7F28AD57" w:rsidR="00DE2F55" w:rsidRPr="00FE1816" w:rsidRDefault="00DE2F55" w:rsidP="00AB6104">
      <w:pPr>
        <w:spacing w:after="120"/>
        <w:ind w:right="-30"/>
        <w:jc w:val="both"/>
        <w:rPr>
          <w:rFonts w:eastAsia="Calibri"/>
          <w:spacing w:val="-2"/>
          <w:lang w:eastAsia="en-US"/>
        </w:rPr>
      </w:pPr>
      <w:r w:rsidRPr="00FE1816">
        <w:rPr>
          <w:rFonts w:eastAsia="Calibri"/>
          <w:spacing w:val="-2"/>
          <w:lang w:eastAsia="en-US"/>
        </w:rPr>
        <w:t xml:space="preserve">Z dôvodu potreby plnenia záväzku vyplývajúceho z NAP-OZE sa očakávalo skoré vyriešenie situácie pre zdroje využívajúce OZE a KVET. Aj z uvedeného dôvodu bola vypracovaná ďalšia štúdia </w:t>
      </w:r>
      <w:r w:rsidRPr="00FE1816">
        <w:rPr>
          <w:rFonts w:eastAsia="Calibri"/>
          <w:i/>
          <w:spacing w:val="-2"/>
          <w:lang w:eastAsia="en-US"/>
        </w:rPr>
        <w:t>Stanovenie maximálnych hodnôt inštalovaného výkonu zdrojov elektriny pripájaných do distribučných sústav pre uzlové oblasti elektrizačnej sústavy Slovenskej republiky</w:t>
      </w:r>
      <w:r w:rsidRPr="00FE1816">
        <w:rPr>
          <w:rFonts w:eastAsia="Calibri"/>
          <w:spacing w:val="-2"/>
          <w:lang w:eastAsia="en-US"/>
        </w:rPr>
        <w:t>. Štúdia bola vypracovaná prevádzkovateľom prenosovej sústavy SEPS v spolupráci s prevádzkovateľmi distribučných sústav a</w:t>
      </w:r>
      <w:r>
        <w:rPr>
          <w:rFonts w:eastAsia="Calibri"/>
          <w:spacing w:val="-2"/>
          <w:lang w:eastAsia="en-US"/>
        </w:rPr>
        <w:t> </w:t>
      </w:r>
      <w:r w:rsidRPr="00FE1816">
        <w:rPr>
          <w:rFonts w:eastAsia="Calibri"/>
          <w:spacing w:val="-2"/>
          <w:lang w:eastAsia="en-US"/>
        </w:rPr>
        <w:t>zdôraznila</w:t>
      </w:r>
      <w:r>
        <w:rPr>
          <w:rFonts w:eastAsia="Calibri"/>
          <w:spacing w:val="-2"/>
          <w:lang w:eastAsia="en-US"/>
        </w:rPr>
        <w:t xml:space="preserve"> potrebu </w:t>
      </w:r>
      <w:r w:rsidRPr="00FA1C38">
        <w:rPr>
          <w:rFonts w:eastAsia="Calibri"/>
          <w:spacing w:val="-2"/>
          <w:lang w:eastAsia="en-US"/>
        </w:rPr>
        <w:t>uveden</w:t>
      </w:r>
      <w:r>
        <w:rPr>
          <w:rFonts w:eastAsia="Calibri"/>
          <w:spacing w:val="-2"/>
          <w:lang w:eastAsia="en-US"/>
        </w:rPr>
        <w:t>ia</w:t>
      </w:r>
      <w:r w:rsidRPr="00FA1C38">
        <w:rPr>
          <w:rFonts w:eastAsia="Calibri"/>
          <w:spacing w:val="-2"/>
          <w:lang w:eastAsia="en-US"/>
        </w:rPr>
        <w:t xml:space="preserve"> nových 400 kV vedení do prevádzky na slovensko-maďarskom prenosovom profile</w:t>
      </w:r>
      <w:r>
        <w:rPr>
          <w:rFonts w:eastAsia="Calibri"/>
          <w:spacing w:val="-2"/>
          <w:lang w:eastAsia="en-US"/>
        </w:rPr>
        <w:t xml:space="preserve"> za účelom možnostti</w:t>
      </w:r>
      <w:r w:rsidRPr="00FE1816">
        <w:rPr>
          <w:rFonts w:eastAsia="Calibri"/>
          <w:spacing w:val="-2"/>
          <w:lang w:eastAsia="en-US"/>
        </w:rPr>
        <w:t xml:space="preserve"> pripájani</w:t>
      </w:r>
      <w:r>
        <w:rPr>
          <w:rFonts w:eastAsia="Calibri"/>
          <w:spacing w:val="-2"/>
          <w:lang w:eastAsia="en-US"/>
        </w:rPr>
        <w:t>a</w:t>
      </w:r>
      <w:r w:rsidRPr="00FE1816">
        <w:rPr>
          <w:rFonts w:eastAsia="Calibri"/>
          <w:spacing w:val="-2"/>
          <w:lang w:eastAsia="en-US"/>
        </w:rPr>
        <w:t xml:space="preserve"> nových zdrojov elektriny do distribučných sústav SR</w:t>
      </w:r>
      <w:r>
        <w:rPr>
          <w:rFonts w:eastAsia="Calibri"/>
          <w:spacing w:val="-2"/>
          <w:lang w:eastAsia="en-US"/>
        </w:rPr>
        <w:t>.</w:t>
      </w:r>
    </w:p>
    <w:p w14:paraId="2D60D32E" w14:textId="77777777" w:rsidR="00DE2F55" w:rsidRPr="00FE1816" w:rsidRDefault="00DE2F55" w:rsidP="00AB6104">
      <w:pPr>
        <w:spacing w:after="120"/>
        <w:ind w:right="-30"/>
        <w:jc w:val="both"/>
        <w:rPr>
          <w:rFonts w:eastAsia="Calibri"/>
          <w:spacing w:val="-2"/>
          <w:lang w:eastAsia="en-US"/>
        </w:rPr>
      </w:pPr>
      <w:r w:rsidRPr="00FE1816">
        <w:rPr>
          <w:rFonts w:eastAsia="Calibri"/>
          <w:spacing w:val="-2"/>
          <w:lang w:eastAsia="en-US"/>
        </w:rPr>
        <w:t xml:space="preserve">Preťaženosť vedení na slovensko-maďarskom prenosovom profile uznala aj Európska sieť prevádzkovateľov prenosových sústav, keď v dokumente </w:t>
      </w:r>
      <w:r w:rsidRPr="00FE1816">
        <w:rPr>
          <w:rFonts w:eastAsia="Calibri"/>
          <w:i/>
          <w:spacing w:val="-2"/>
          <w:lang w:eastAsia="en-US"/>
        </w:rPr>
        <w:t>Regionálny investičný plán 2015 – Stredovýchodného regiónu</w:t>
      </w:r>
      <w:r w:rsidRPr="00FE1816">
        <w:rPr>
          <w:rFonts w:eastAsia="Calibri"/>
          <w:spacing w:val="-2"/>
          <w:lang w:eastAsia="en-US"/>
        </w:rPr>
        <w:t xml:space="preserve"> označila investičné projekty na slovensko-maďarskom prenosovom profile za projekty celoeurópskeho významu. Nové prepojenia na slovensko-maďarskom prenosovom profile sú zakotvené aj v Zozname projektov Únie spoločného záujmu v rámci legislatívnej prípravy delegovaného nariadenia Komisie (EÚ), ktorým sa mení nariadenie Európskeho parlamentu a Rady (EÚ) č. 347/2013, pokiaľ ide zoznam projektov spoločného záujmu pre Úniu. </w:t>
      </w:r>
    </w:p>
    <w:p w14:paraId="769250B8" w14:textId="77777777" w:rsidR="00DE2F55" w:rsidRPr="00905DF1" w:rsidRDefault="00DE2F55" w:rsidP="00AB6104">
      <w:pPr>
        <w:spacing w:after="120"/>
        <w:ind w:right="-30"/>
        <w:jc w:val="both"/>
        <w:rPr>
          <w:rFonts w:eastAsia="Calibri"/>
          <w:spacing w:val="-2"/>
          <w:lang w:eastAsia="en-US"/>
        </w:rPr>
      </w:pPr>
      <w:r w:rsidRPr="00FE1816">
        <w:rPr>
          <w:rFonts w:eastAsia="Calibri"/>
          <w:spacing w:val="-2"/>
          <w:lang w:eastAsia="en-US"/>
        </w:rPr>
        <w:t xml:space="preserve">Potrebu zvýšenia kapacity prenosovej sústavy podčiarkoval aj fakt, že výroba elektrickej energie z OZE vykazuje veľkú fluktuáciu výkonu v závislosti na počasí, množstva vody vo vodných tokoch atď., ktorá nie je vyvolaná potrebou elektrizačnej sústavy. Uvedené podstatne zvyšuje riziko preťažovania prenosovej sústavy v prípadoch, keď je k dispozícii veľký objem vyrobenej </w:t>
      </w:r>
      <w:r w:rsidRPr="00905DF1">
        <w:rPr>
          <w:rFonts w:eastAsia="Calibri"/>
          <w:spacing w:val="-2"/>
          <w:lang w:eastAsia="en-US"/>
        </w:rPr>
        <w:t>elektriny z OZE, kto</w:t>
      </w:r>
      <w:r w:rsidRPr="003B48C2">
        <w:rPr>
          <w:rFonts w:eastAsia="Calibri"/>
          <w:spacing w:val="-2"/>
          <w:lang w:eastAsia="en-US"/>
        </w:rPr>
        <w:t xml:space="preserve">rý sa prenáša (tranzituje) na vzdialené miesta jej spotreby, naprieč prepojenou nadnárodnou elektrizačnou sústavou. V takom prípade, má prevádzkovateľ prenosovej sústavy k dispozícii veľmi obmedzené možnosti na ovplyvňovanie cezhraničných tokov elektriny. </w:t>
      </w:r>
    </w:p>
    <w:p w14:paraId="1D369572" w14:textId="5E946D0E" w:rsidR="00FE1816" w:rsidRPr="00FE1816" w:rsidRDefault="00DE2F55" w:rsidP="00AB6104">
      <w:pPr>
        <w:spacing w:after="120"/>
        <w:ind w:right="-30"/>
        <w:jc w:val="both"/>
        <w:rPr>
          <w:rFonts w:eastAsia="Calibri"/>
          <w:spacing w:val="-2"/>
          <w:lang w:eastAsia="en-US"/>
        </w:rPr>
      </w:pPr>
      <w:r w:rsidRPr="00905DF1">
        <w:rPr>
          <w:rFonts w:eastAsia="Calibri"/>
          <w:spacing w:val="-2"/>
          <w:lang w:eastAsia="en-US"/>
        </w:rPr>
        <w:t xml:space="preserve">Definitívne potvrdenie nie optimistických prognóz prinieslo zverejnenie dokumentu </w:t>
      </w:r>
      <w:r w:rsidRPr="003D113D">
        <w:rPr>
          <w:rFonts w:eastAsia="Calibri"/>
          <w:i/>
          <w:spacing w:val="-2"/>
          <w:lang w:eastAsia="en-US"/>
        </w:rPr>
        <w:t>Desaťročný plán rozvoja prenosovej sústavy na roky 2017-2026</w:t>
      </w:r>
      <w:r w:rsidRPr="00905DF1">
        <w:rPr>
          <w:rFonts w:eastAsia="Calibri"/>
          <w:spacing w:val="-2"/>
          <w:lang w:eastAsia="en-US"/>
        </w:rPr>
        <w:t xml:space="preserve"> vypracovaného SEPS v novembri 2016. V zmysle tohto dokumentu uvoľnenie kapacity na pripájanie nových zdrojov energie bude možné až po vybudovaní nových 400 kV vedení na slovensko-maďarskom prenosovom profile, čo sa predpokladá až po roku 2020, kedy budú uvedené vedenia odovzdané do prevádzky. </w:t>
      </w:r>
      <w:r w:rsidRPr="003B48C2">
        <w:rPr>
          <w:rFonts w:eastAsia="Calibri"/>
          <w:spacing w:val="-2"/>
          <w:lang w:eastAsia="en-US"/>
        </w:rPr>
        <w:t>Ako je zrejmé, skutočne dlhotrvajúci „stop-stav“ nebolo možné predvídať ani v čase prípravy a schvaľovania OP KŽP ani v čase prípravy výziev.</w:t>
      </w:r>
    </w:p>
    <w:p w14:paraId="520FF1FB"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Na preklenutie obdobia sa však uvažuje aj s ďalšími riešeniami. Jedným z takýchto potenciálnych riešení je legislatívne zakotvenie a podpora tzv. lokálneho zdroja. Lokálny zdroj by bol definovaný ako zariadenie na výrobu elektrickej energie, ktorým môže byť OZE alebo vysoko účinná KVET. Aby sa zdroj mohol považovať za lokálny, musí vyrábať elektrinu na pokrytie vlastnej spotreby odberného miesta, ktoré musí byť identické s odovzdávacím miestom. Celkový inštalovaný výkon </w:t>
      </w:r>
      <w:r w:rsidRPr="00FE1816">
        <w:rPr>
          <w:rFonts w:eastAsia="Calibri"/>
          <w:i/>
          <w:spacing w:val="-2"/>
          <w:lang w:eastAsia="en-US"/>
        </w:rPr>
        <w:t>lokálneho zdroja</w:t>
      </w:r>
      <w:r w:rsidRPr="00FE1816">
        <w:rPr>
          <w:rFonts w:eastAsia="Calibri"/>
          <w:spacing w:val="-2"/>
          <w:lang w:eastAsia="en-US"/>
        </w:rPr>
        <w:t xml:space="preserve"> by nemal presiahnuť výšku maximálnej rezervovanej kapacity odberného miesta. To znamená, že zariadenie nesmie vyrábať viac výkonu, ako je odberné miesto schopné spotrebovať. Aby bolo možné odblokovať „Stop-stav“ na pripájanie nových zdrojov elektriny do sietí, ktorý platí už zhruba štyri roky, je maximálna rezervovaná kapacita lokálneho zdroja na dodávku elektriny do siete stanovená na 0 W, čo znamená, že distribučné spoločnosti nemusia pre lokálny zdroj rezervovať kapacitu svojej siete.</w:t>
      </w:r>
    </w:p>
    <w:p w14:paraId="48C31388"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Dôsledok problému s pripájaním nových zdrojov elektrickej energie je zjavný pri pohľade na pôvodne plánovanú skladbu výziev, ktoré mali prispieť k naplneniu čiastkového cieľa finančného ukazovateľa výkonnostného rámca PO 4. </w:t>
      </w:r>
    </w:p>
    <w:p w14:paraId="63340E53" w14:textId="2618EC89" w:rsidR="004C1DD0" w:rsidRPr="003D113D" w:rsidRDefault="00FE1816" w:rsidP="00AB6104">
      <w:pPr>
        <w:spacing w:after="120"/>
        <w:ind w:right="-30"/>
        <w:jc w:val="both"/>
        <w:rPr>
          <w:rFonts w:eastAsia="Calibri"/>
          <w:spacing w:val="-2"/>
          <w:lang w:eastAsia="en-US"/>
        </w:rPr>
      </w:pPr>
      <w:r w:rsidRPr="00FE1816">
        <w:rPr>
          <w:rFonts w:eastAsia="Calibri"/>
          <w:spacing w:val="-2"/>
          <w:lang w:eastAsia="en-US"/>
        </w:rPr>
        <w:lastRenderedPageBreak/>
        <w:t>K naplneniu čiastkového cieľa finančného ukazovateľa výkonnostného rámca PO 4 pre MRR za rok 2018 však okrem projektov vychádzajúcich z dopytovo orientovaných výziev prispievajú aj národné projekty (NP) realizované v gescii SIEA (</w:t>
      </w:r>
      <w:r w:rsidRPr="00FE1816">
        <w:rPr>
          <w:rFonts w:eastAsia="Calibri"/>
          <w:i/>
          <w:spacing w:val="-2"/>
          <w:lang w:eastAsia="en-US"/>
        </w:rPr>
        <w:t>NP Zelená domácnostiam</w:t>
      </w:r>
      <w:r w:rsidRPr="00FE1816">
        <w:rPr>
          <w:rFonts w:eastAsia="Calibri"/>
          <w:spacing w:val="-2"/>
          <w:lang w:eastAsia="en-US"/>
        </w:rPr>
        <w:t xml:space="preserve"> schválený v novembri 2015 v sume 45 mil. € a </w:t>
      </w:r>
      <w:r w:rsidRPr="00FE1816">
        <w:rPr>
          <w:rFonts w:eastAsia="Calibri"/>
          <w:i/>
          <w:spacing w:val="-2"/>
          <w:lang w:eastAsia="en-US"/>
        </w:rPr>
        <w:t>NP</w:t>
      </w:r>
      <w:r w:rsidRPr="00FE1816">
        <w:rPr>
          <w:rFonts w:eastAsia="Calibri"/>
          <w:spacing w:val="-2"/>
          <w:lang w:eastAsia="en-US"/>
        </w:rPr>
        <w:t xml:space="preserve"> </w:t>
      </w:r>
      <w:r w:rsidRPr="00FE1816">
        <w:rPr>
          <w:rFonts w:eastAsia="Calibri"/>
          <w:i/>
          <w:spacing w:val="-2"/>
          <w:lang w:eastAsia="en-US"/>
        </w:rPr>
        <w:t>Žiť energiou</w:t>
      </w:r>
      <w:r w:rsidRPr="00FE1816">
        <w:rPr>
          <w:rFonts w:eastAsia="Calibri"/>
          <w:spacing w:val="-2"/>
          <w:lang w:eastAsia="en-US"/>
        </w:rPr>
        <w:t xml:space="preserve"> schválený v septembri 2017 v sume </w:t>
      </w:r>
      <w:r w:rsidRPr="003D113D">
        <w:rPr>
          <w:rFonts w:eastAsia="Calibri"/>
          <w:spacing w:val="-2"/>
          <w:lang w:eastAsia="en-US"/>
        </w:rPr>
        <w:t xml:space="preserve">takmer 32 mil. €), ako aj finančné nástroje. </w:t>
      </w:r>
      <w:r w:rsidR="004C1DD0" w:rsidRPr="003D113D">
        <w:rPr>
          <w:rFonts w:eastAsia="Calibri"/>
          <w:spacing w:val="-2"/>
          <w:lang w:eastAsia="en-US"/>
        </w:rPr>
        <w:t xml:space="preserve">V prípade implementácie NP sa </w:t>
      </w:r>
      <w:r w:rsidR="00E84626" w:rsidRPr="003D113D">
        <w:rPr>
          <w:rFonts w:eastAsia="Calibri"/>
          <w:spacing w:val="-2"/>
          <w:lang w:eastAsia="en-US"/>
        </w:rPr>
        <w:t xml:space="preserve">teda </w:t>
      </w:r>
      <w:r w:rsidR="004C1DD0" w:rsidRPr="003D113D">
        <w:rPr>
          <w:rFonts w:eastAsia="Calibri"/>
          <w:spacing w:val="-2"/>
          <w:lang w:eastAsia="en-US"/>
        </w:rPr>
        <w:t>SIEA zamerala na realizáciu NP s najvyššou alokáciou finančných prostriedkov, ktoré spolu predstavujú 85,4</w:t>
      </w:r>
      <w:r w:rsidR="00E84626" w:rsidRPr="003D113D">
        <w:rPr>
          <w:rFonts w:eastAsia="Calibri"/>
          <w:spacing w:val="-2"/>
          <w:lang w:eastAsia="en-US"/>
        </w:rPr>
        <w:t> </w:t>
      </w:r>
      <w:r w:rsidR="004C1DD0" w:rsidRPr="003D113D">
        <w:rPr>
          <w:rFonts w:eastAsia="Calibri"/>
          <w:spacing w:val="-2"/>
          <w:lang w:eastAsia="en-US"/>
        </w:rPr>
        <w:t xml:space="preserve">% podiel z alokácie na </w:t>
      </w:r>
      <w:r w:rsidR="00E84626" w:rsidRPr="003D113D">
        <w:rPr>
          <w:rFonts w:eastAsia="Calibri"/>
          <w:spacing w:val="-2"/>
          <w:lang w:eastAsia="en-US"/>
        </w:rPr>
        <w:t>všetky štyri</w:t>
      </w:r>
      <w:r w:rsidR="004C1DD0" w:rsidRPr="003D113D">
        <w:rPr>
          <w:rFonts w:eastAsia="Calibri"/>
          <w:spacing w:val="-2"/>
          <w:lang w:eastAsia="en-US"/>
        </w:rPr>
        <w:t xml:space="preserve"> NP</w:t>
      </w:r>
      <w:r w:rsidR="002435AA" w:rsidRPr="003D113D">
        <w:rPr>
          <w:rFonts w:eastAsia="Calibri"/>
          <w:spacing w:val="-2"/>
          <w:lang w:eastAsia="en-US"/>
        </w:rPr>
        <w:t xml:space="preserve"> </w:t>
      </w:r>
      <w:r w:rsidR="00E84626" w:rsidRPr="003D113D">
        <w:rPr>
          <w:rFonts w:eastAsia="Calibri"/>
          <w:spacing w:val="-2"/>
          <w:lang w:eastAsia="en-US"/>
        </w:rPr>
        <w:t>plánované v rámci PO 4, čiže</w:t>
      </w:r>
      <w:r w:rsidR="004C1DD0" w:rsidRPr="003D113D">
        <w:rPr>
          <w:rFonts w:eastAsia="Calibri"/>
          <w:spacing w:val="-2"/>
          <w:lang w:eastAsia="en-US"/>
        </w:rPr>
        <w:t xml:space="preserve"> tak</w:t>
      </w:r>
      <w:r w:rsidR="00E84626" w:rsidRPr="003D113D">
        <w:rPr>
          <w:rFonts w:eastAsia="Calibri"/>
          <w:spacing w:val="-2"/>
          <w:lang w:eastAsia="en-US"/>
        </w:rPr>
        <w:t>,</w:t>
      </w:r>
      <w:r w:rsidR="004C1DD0" w:rsidRPr="003D113D">
        <w:rPr>
          <w:rFonts w:eastAsia="Calibri"/>
          <w:spacing w:val="-2"/>
          <w:lang w:eastAsia="en-US"/>
        </w:rPr>
        <w:t xml:space="preserve"> aby realizácia dvoch nosných NP (</w:t>
      </w:r>
      <w:r w:rsidR="004C1DD0" w:rsidRPr="003D113D">
        <w:rPr>
          <w:rFonts w:eastAsia="Calibri"/>
          <w:i/>
          <w:spacing w:val="-2"/>
          <w:lang w:eastAsia="en-US"/>
        </w:rPr>
        <w:t>Zelená domácnostiam</w:t>
      </w:r>
      <w:r w:rsidR="004C1DD0" w:rsidRPr="003D113D">
        <w:rPr>
          <w:rFonts w:eastAsia="Calibri"/>
          <w:spacing w:val="-2"/>
          <w:lang w:eastAsia="en-US"/>
        </w:rPr>
        <w:t xml:space="preserve"> a </w:t>
      </w:r>
      <w:r w:rsidR="004C1DD0" w:rsidRPr="003D113D">
        <w:rPr>
          <w:rFonts w:eastAsia="Calibri"/>
          <w:i/>
          <w:spacing w:val="-2"/>
          <w:lang w:eastAsia="en-US"/>
        </w:rPr>
        <w:t>Žiť energiou</w:t>
      </w:r>
      <w:r w:rsidR="004C1DD0" w:rsidRPr="003D113D">
        <w:rPr>
          <w:rFonts w:eastAsia="Calibri"/>
          <w:spacing w:val="-2"/>
          <w:lang w:eastAsia="en-US"/>
        </w:rPr>
        <w:t xml:space="preserve">), prispela čo najvyššou </w:t>
      </w:r>
      <w:r w:rsidR="002435AA" w:rsidRPr="003D113D">
        <w:rPr>
          <w:rFonts w:eastAsia="Calibri"/>
          <w:spacing w:val="-2"/>
          <w:lang w:eastAsia="en-US"/>
        </w:rPr>
        <w:t xml:space="preserve">možnou </w:t>
      </w:r>
      <w:r w:rsidR="004C1DD0" w:rsidRPr="003D113D">
        <w:rPr>
          <w:rFonts w:eastAsia="Calibri"/>
          <w:spacing w:val="-2"/>
          <w:lang w:eastAsia="en-US"/>
        </w:rPr>
        <w:t xml:space="preserve">mierou k naplneniu </w:t>
      </w:r>
      <w:r w:rsidR="002435AA" w:rsidRPr="003D113D">
        <w:rPr>
          <w:rFonts w:eastAsia="Calibri"/>
          <w:spacing w:val="-2"/>
          <w:lang w:eastAsia="en-US"/>
        </w:rPr>
        <w:t xml:space="preserve">hodnôt čiastkového cieľa </w:t>
      </w:r>
      <w:r w:rsidR="004C1DD0" w:rsidRPr="003D113D">
        <w:rPr>
          <w:rFonts w:eastAsia="Calibri"/>
          <w:spacing w:val="-2"/>
          <w:lang w:eastAsia="en-US"/>
        </w:rPr>
        <w:t>finančného ukazovateľa výkonnostného rámca</w:t>
      </w:r>
      <w:r w:rsidR="002435AA" w:rsidRPr="003D113D">
        <w:rPr>
          <w:rFonts w:eastAsia="Calibri"/>
          <w:spacing w:val="-2"/>
          <w:lang w:eastAsia="en-US"/>
        </w:rPr>
        <w:t xml:space="preserve"> PO 4</w:t>
      </w:r>
      <w:r w:rsidR="004C1DD0" w:rsidRPr="003D113D">
        <w:rPr>
          <w:rFonts w:eastAsia="Calibri"/>
          <w:spacing w:val="-2"/>
          <w:lang w:eastAsia="en-US"/>
        </w:rPr>
        <w:t>.</w:t>
      </w:r>
    </w:p>
    <w:p w14:paraId="3A54C2F4" w14:textId="2E194C05" w:rsidR="00FE1816" w:rsidRPr="003D113D" w:rsidRDefault="00FE1816" w:rsidP="00AB6104">
      <w:pPr>
        <w:spacing w:after="120"/>
        <w:ind w:right="-30"/>
        <w:jc w:val="both"/>
        <w:rPr>
          <w:rFonts w:eastAsia="Calibri"/>
          <w:spacing w:val="-2"/>
          <w:lang w:eastAsia="en-US"/>
        </w:rPr>
      </w:pPr>
      <w:r w:rsidRPr="003D113D">
        <w:rPr>
          <w:rFonts w:eastAsia="Calibri"/>
          <w:spacing w:val="-2"/>
          <w:lang w:eastAsia="en-US"/>
        </w:rPr>
        <w:t>Na základe vyššie uvedených skutočností</w:t>
      </w:r>
      <w:r w:rsidR="002435AA" w:rsidRPr="003D113D">
        <w:rPr>
          <w:rFonts w:eastAsia="Calibri"/>
          <w:spacing w:val="-2"/>
          <w:lang w:eastAsia="en-US"/>
        </w:rPr>
        <w:t xml:space="preserve"> však</w:t>
      </w:r>
      <w:r w:rsidRPr="003D113D">
        <w:rPr>
          <w:rFonts w:eastAsia="Calibri"/>
          <w:spacing w:val="-2"/>
          <w:lang w:eastAsia="en-US"/>
        </w:rPr>
        <w:t xml:space="preserve"> možno konštatovať, že výpadok spočívajúci v nevyhlásení dlhodobo plánovaných výziev (najmä výzvy v rámci ŠC 4.1.1, aktivita B. a ŠC 4.5.1, aktivita B.) významným spôsobom ohrozil naplnenie čiastkového cieľa finančného ukazovateľa výkonnostného rámca PO 4. </w:t>
      </w:r>
    </w:p>
    <w:p w14:paraId="60C7D9B0" w14:textId="77777777" w:rsidR="00FE1816" w:rsidRPr="003D113D" w:rsidRDefault="00FE1816" w:rsidP="00AB6104">
      <w:pPr>
        <w:spacing w:after="120"/>
        <w:ind w:right="-30"/>
        <w:jc w:val="both"/>
        <w:rPr>
          <w:rFonts w:eastAsia="Calibri"/>
          <w:spacing w:val="-2"/>
          <w:lang w:eastAsia="en-US"/>
        </w:rPr>
      </w:pPr>
      <w:r w:rsidRPr="003D113D">
        <w:rPr>
          <w:rFonts w:eastAsia="Calibri"/>
          <w:spacing w:val="-2"/>
          <w:lang w:eastAsia="en-US"/>
        </w:rPr>
        <w:t xml:space="preserve">Pre naplnenie plánovaných hodnôt merateľných ukazovateľov výkonnostného rámca v rámci PO 4 mali byť nosné aj výzvy zamerané na podporu OZE. Avšak výzva zameraná na aktivitu A. Výstavba zariadení využívajúcich biomasu prostredníctvom rekonštrukcie a modernizácie existujúcich energetických zariadení s maximálnym tepelným príkonom 20 MW na báze fosílnych palív sa prvý krát objavila v harmonograme výziev pre rok 2016, vzhľadom na prebiehajúci proces schvaľovania </w:t>
      </w:r>
      <w:r w:rsidRPr="003D113D">
        <w:rPr>
          <w:rFonts w:eastAsia="Calibri"/>
          <w:i/>
          <w:spacing w:val="-2"/>
          <w:lang w:eastAsia="en-US"/>
        </w:rPr>
        <w:t>Kritérií udržateľného využívania biomasy v regiónoch Slovenska pre programy SR na obdobie 2014 – 2020 spolufinancované z EŠIF</w:t>
      </w:r>
      <w:r w:rsidRPr="003D113D">
        <w:rPr>
          <w:rFonts w:eastAsia="Calibri"/>
          <w:spacing w:val="-2"/>
          <w:lang w:eastAsia="en-US"/>
        </w:rPr>
        <w:t>. Ich schváleniu zároveň predchádzal zdĺhavý a náročný proces prípravy (pozn.: na Slovensku doteraz takýto dokument nebol prijatý), do ktorého boli v súlade s princípom partnerstva zapojení externí odborníci z vládnych aj mimovládnych organizácií. Keďže kritériá boli Monitorovacím výborom pre OP KŽP schválené až v júni 2017, aj prvá výzva v rámci tejto aktivity s alokáciou 22,5 mil. € tak mohla byť vyhlásená až v roku 2017.</w:t>
      </w:r>
    </w:p>
    <w:p w14:paraId="693543B1" w14:textId="4B2904A7" w:rsidR="00E84626" w:rsidRPr="003D113D" w:rsidRDefault="00E02422" w:rsidP="00AB6104">
      <w:pPr>
        <w:spacing w:after="120"/>
        <w:ind w:right="-30"/>
        <w:jc w:val="both"/>
        <w:rPr>
          <w:rFonts w:eastAsia="Calibri"/>
          <w:spacing w:val="-2"/>
          <w:lang w:eastAsia="en-US"/>
        </w:rPr>
      </w:pPr>
      <w:r w:rsidRPr="003D113D">
        <w:rPr>
          <w:rFonts w:eastAsia="Calibri"/>
          <w:spacing w:val="-2"/>
          <w:lang w:eastAsia="en-US"/>
        </w:rPr>
        <w:t xml:space="preserve">Realokácia finančných prostriedkov medzi prioritnými osami v prípade PO 4 tiež nepredstavuje riešenie, keďže okrem tejto prioritnej osi sú z Európskeho fondu regionálneho rozvoja v rámci OP KŽP financované už len </w:t>
      </w:r>
      <w:r w:rsidRPr="003D113D">
        <w:rPr>
          <w:rFonts w:eastAsia="Calibri"/>
          <w:i/>
          <w:spacing w:val="-2"/>
          <w:lang w:eastAsia="en-US"/>
        </w:rPr>
        <w:t>PO 5 Technická pomoc</w:t>
      </w:r>
      <w:r w:rsidRPr="003D113D">
        <w:rPr>
          <w:rFonts w:eastAsia="Calibri"/>
          <w:spacing w:val="-2"/>
          <w:lang w:eastAsia="en-US"/>
        </w:rPr>
        <w:t xml:space="preserve"> a </w:t>
      </w:r>
      <w:r w:rsidRPr="003D113D">
        <w:rPr>
          <w:rFonts w:eastAsia="Calibri"/>
          <w:i/>
          <w:spacing w:val="-2"/>
          <w:lang w:eastAsia="en-US"/>
        </w:rPr>
        <w:t>PO 3 Podpora riadenia rizík, riadenia mimoriadnych udalostí a odolnosti proti mimoriadnym udalostiam ovplyvnených zmenou klímy</w:t>
      </w:r>
      <w:r w:rsidRPr="003D113D">
        <w:rPr>
          <w:rFonts w:eastAsia="Calibri"/>
          <w:spacing w:val="-2"/>
          <w:lang w:eastAsia="en-US"/>
        </w:rPr>
        <w:t xml:space="preserve">, </w:t>
      </w:r>
      <w:r w:rsidR="00BA3E5A" w:rsidRPr="003D113D">
        <w:rPr>
          <w:rFonts w:eastAsia="Calibri"/>
          <w:spacing w:val="-2"/>
          <w:lang w:eastAsia="en-US"/>
        </w:rPr>
        <w:t>pri ktorej</w:t>
      </w:r>
      <w:r w:rsidRPr="003D113D">
        <w:rPr>
          <w:rFonts w:eastAsia="Calibri"/>
          <w:spacing w:val="-2"/>
          <w:lang w:eastAsia="en-US"/>
        </w:rPr>
        <w:t xml:space="preserve"> </w:t>
      </w:r>
      <w:r w:rsidR="00E84626" w:rsidRPr="003D113D">
        <w:rPr>
          <w:rFonts w:eastAsia="Calibri"/>
          <w:spacing w:val="-2"/>
          <w:lang w:eastAsia="en-US"/>
        </w:rPr>
        <w:t xml:space="preserve">je </w:t>
      </w:r>
      <w:r w:rsidR="00253786" w:rsidRPr="003D113D">
        <w:rPr>
          <w:rFonts w:eastAsia="Calibri"/>
          <w:spacing w:val="-2"/>
          <w:lang w:eastAsia="en-US"/>
        </w:rPr>
        <w:t xml:space="preserve">tiež </w:t>
      </w:r>
      <w:r w:rsidR="00E84626" w:rsidRPr="003D113D">
        <w:rPr>
          <w:rFonts w:eastAsia="Calibri"/>
          <w:spacing w:val="-2"/>
          <w:lang w:eastAsia="en-US"/>
        </w:rPr>
        <w:t>identifikované riziko nenaplnenia čiastkového cieľa finančného u</w:t>
      </w:r>
      <w:r w:rsidRPr="003D113D">
        <w:rPr>
          <w:rFonts w:eastAsia="Calibri"/>
          <w:spacing w:val="-2"/>
          <w:lang w:eastAsia="en-US"/>
        </w:rPr>
        <w:t>kazovateľa výkonnostného rámca.</w:t>
      </w:r>
    </w:p>
    <w:p w14:paraId="62DD1D8B" w14:textId="4A83E8DE" w:rsidR="002435AA" w:rsidRDefault="00FE1816" w:rsidP="00AB6104">
      <w:pPr>
        <w:spacing w:after="120"/>
        <w:ind w:right="-30"/>
        <w:jc w:val="both"/>
        <w:rPr>
          <w:rFonts w:eastAsia="Calibri"/>
          <w:spacing w:val="-2"/>
          <w:lang w:eastAsia="en-US"/>
        </w:rPr>
      </w:pPr>
      <w:r w:rsidRPr="003D113D">
        <w:rPr>
          <w:rFonts w:eastAsia="Calibri"/>
          <w:spacing w:val="-2"/>
          <w:lang w:eastAsia="en-US"/>
        </w:rPr>
        <w:t>SIEA vyvíja intenzívnu snahu kompenzovať aktuálny schodok, spočívajúcu predovšetkým v</w:t>
      </w:r>
      <w:r w:rsidR="002435AA" w:rsidRPr="003D113D">
        <w:rPr>
          <w:rFonts w:eastAsia="Calibri"/>
          <w:spacing w:val="-2"/>
          <w:lang w:eastAsia="en-US"/>
        </w:rPr>
        <w:t> </w:t>
      </w:r>
      <w:r w:rsidRPr="003D113D">
        <w:rPr>
          <w:rFonts w:eastAsia="Calibri"/>
          <w:spacing w:val="-2"/>
          <w:lang w:eastAsia="en-US"/>
        </w:rPr>
        <w:t>orientácii</w:t>
      </w:r>
      <w:r w:rsidR="002435AA" w:rsidRPr="003D113D">
        <w:rPr>
          <w:rFonts w:eastAsia="Calibri"/>
          <w:spacing w:val="-2"/>
          <w:lang w:eastAsia="en-US"/>
        </w:rPr>
        <w:t xml:space="preserve"> </w:t>
      </w:r>
      <w:r w:rsidRPr="003D113D">
        <w:rPr>
          <w:rFonts w:eastAsia="Calibri"/>
          <w:spacing w:val="-2"/>
          <w:lang w:eastAsia="en-US"/>
        </w:rPr>
        <w:t>sa na iné výzvy s vysokým dopytovým potenciálom, v obmedzení maximálnej doby realizácie projektov v rámci vyhlásených výziev, v poskytovaní súčinnosti a odborného poradenstva žiadateľom pri predkladaní, resp. doplnení predložených ŽoNFP, ako aj pri</w:t>
      </w:r>
      <w:r w:rsidR="001834BB" w:rsidRPr="003D113D">
        <w:rPr>
          <w:rFonts w:eastAsia="Calibri"/>
          <w:spacing w:val="-2"/>
          <w:lang w:eastAsia="en-US"/>
        </w:rPr>
        <w:t xml:space="preserve"> </w:t>
      </w:r>
      <w:r w:rsidRPr="003D113D">
        <w:rPr>
          <w:rFonts w:eastAsia="Calibri"/>
          <w:spacing w:val="-2"/>
          <w:lang w:eastAsia="en-US"/>
        </w:rPr>
        <w:t>implementácii</w:t>
      </w:r>
      <w:r w:rsidR="001834BB" w:rsidRPr="003D113D">
        <w:rPr>
          <w:rFonts w:eastAsia="Calibri"/>
          <w:spacing w:val="-2"/>
          <w:lang w:eastAsia="en-US"/>
        </w:rPr>
        <w:t xml:space="preserve"> </w:t>
      </w:r>
      <w:r w:rsidRPr="003D113D">
        <w:rPr>
          <w:rFonts w:eastAsia="Calibri"/>
          <w:spacing w:val="-2"/>
          <w:lang w:eastAsia="en-US"/>
        </w:rPr>
        <w:t xml:space="preserve">projektov. </w:t>
      </w:r>
      <w:r w:rsidR="002435AA" w:rsidRPr="003D113D">
        <w:rPr>
          <w:rFonts w:eastAsia="Calibri"/>
          <w:spacing w:val="-2"/>
          <w:lang w:eastAsia="en-US"/>
        </w:rPr>
        <w:t>Napriek všetkým prijatým opatreniam však nie je možné naplniť vybrané ukazovatele výkonnostného rámca</w:t>
      </w:r>
      <w:r w:rsidR="00BD57E1" w:rsidRPr="003D113D">
        <w:rPr>
          <w:rFonts w:eastAsia="Calibri"/>
          <w:spacing w:val="-2"/>
          <w:lang w:eastAsia="en-US"/>
        </w:rPr>
        <w:t xml:space="preserve"> PO 4</w:t>
      </w:r>
      <w:r w:rsidR="002435AA" w:rsidRPr="003D113D">
        <w:rPr>
          <w:rFonts w:eastAsia="Calibri"/>
          <w:spacing w:val="-2"/>
          <w:lang w:eastAsia="en-US"/>
        </w:rPr>
        <w:t>, ktorých predikcia bola ovplyv</w:t>
      </w:r>
      <w:r w:rsidR="00BD57E1" w:rsidRPr="003D113D">
        <w:rPr>
          <w:rFonts w:eastAsia="Calibri"/>
          <w:spacing w:val="-2"/>
          <w:lang w:eastAsia="en-US"/>
        </w:rPr>
        <w:t xml:space="preserve">nená </w:t>
      </w:r>
      <w:r w:rsidR="00073957" w:rsidRPr="003D113D">
        <w:rPr>
          <w:rFonts w:eastAsia="Calibri"/>
          <w:spacing w:val="-2"/>
          <w:lang w:eastAsia="en-US"/>
        </w:rPr>
        <w:t>vývojom situácie</w:t>
      </w:r>
      <w:r w:rsidR="00BD57E1" w:rsidRPr="003D113D">
        <w:rPr>
          <w:rFonts w:eastAsia="Calibri"/>
          <w:spacing w:val="-2"/>
          <w:lang w:eastAsia="en-US"/>
        </w:rPr>
        <w:t xml:space="preserve"> na národnej úrovni a</w:t>
      </w:r>
      <w:r w:rsidR="002435AA" w:rsidRPr="003D113D">
        <w:rPr>
          <w:rFonts w:eastAsia="Calibri"/>
          <w:spacing w:val="-2"/>
          <w:lang w:eastAsia="en-US"/>
        </w:rPr>
        <w:t xml:space="preserve"> ktoré nebolo možné v čase progra</w:t>
      </w:r>
      <w:r w:rsidR="00E84626" w:rsidRPr="003D113D">
        <w:rPr>
          <w:rFonts w:eastAsia="Calibri"/>
          <w:spacing w:val="-2"/>
          <w:lang w:eastAsia="en-US"/>
        </w:rPr>
        <w:t>movania predpokladať, tzn.</w:t>
      </w:r>
      <w:r w:rsidR="002435AA" w:rsidRPr="003D113D">
        <w:rPr>
          <w:rFonts w:eastAsia="Calibri"/>
          <w:spacing w:val="-2"/>
          <w:lang w:eastAsia="en-US"/>
        </w:rPr>
        <w:t>, že ich predikcia bola postavená na nesprávnych predpokladoch.</w:t>
      </w:r>
    </w:p>
    <w:p w14:paraId="6DF726FA" w14:textId="57C34618"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 xml:space="preserve">V súčasnosti je výška finančných prostriedkov kontrahovaných v rámci PO 4 na úrovni 329 789 369,56 €, čo predstavuje 89,55 % v porovnaní s plánovanou hodnotou finančného ukazovateľa pre MRR na rok 2018. Už teraz je však isté, že do konca roka 2018 nebude možné úspešne zrealizovať všetky zazmluvnené projekty. Jedným z dôvodov je významná zmena legislatívy v oblasti verejného obstarávania počas implementácie OP KŽP. Na konci roku 2015 nadobudol účinnosť nový zákon č. 343/2015 Z. z. o verejnom obstarávaní, ktorý podstatným spôsobom zmenil pôvodný zákon č. 25/2006 Z. z. o verejnom obstarávaní. Tento zákon z dôvodu predchádzania pochybení pri procese verejného obstarávania zaviedol povinnú zdvojenú kontrolu nadlimitných zákaziek a potvrdil túto kontrolu pri podlimitných zákazkách, </w:t>
      </w:r>
      <w:r w:rsidRPr="00FE1816">
        <w:rPr>
          <w:rFonts w:eastAsia="Calibri"/>
          <w:spacing w:val="-2"/>
          <w:lang w:eastAsia="en-US"/>
        </w:rPr>
        <w:lastRenderedPageBreak/>
        <w:t xml:space="preserve">kde bola vyhodnotená iba jedna cenová ponuka. Výsledkom je, že pri týchto zákazkách je kontrola vykonávaná nielen poskytovateľom pomoci, ale aj Úradom pre verejné obstarávanie, čím sú vzhľadom na kapacitné možnosti úradu vytvárané neakceptovateľné prieťahy v procese verejného obstarávania. </w:t>
      </w:r>
    </w:p>
    <w:p w14:paraId="3D9F3031" w14:textId="77777777" w:rsidR="00FE1816" w:rsidRPr="00FE1816" w:rsidRDefault="00FE1816" w:rsidP="00AB6104">
      <w:pPr>
        <w:spacing w:after="120"/>
        <w:ind w:right="-30"/>
        <w:jc w:val="both"/>
        <w:rPr>
          <w:rFonts w:eastAsia="Calibri"/>
          <w:spacing w:val="-2"/>
          <w:lang w:eastAsia="en-US"/>
        </w:rPr>
      </w:pPr>
      <w:r w:rsidRPr="00FE1816">
        <w:rPr>
          <w:rFonts w:eastAsia="Calibri"/>
          <w:spacing w:val="-2"/>
          <w:lang w:eastAsia="en-US"/>
        </w:rPr>
        <w:t>Predmetné skutočnosti majú negatívny vplyv najmä na projekty realizované v rámci výzvy č. 20, kde z dôvodu sezónnosti týchto projektov (výmena rozvodov je možná výlučne v priebehu letných mesiacov, t. j. mimo vykurovacej sezóny) takýto prieťah v procese výkonu, resp. kontroly procesu odborného hodnotenia, môže spôsobiť nemožnosť vykonávania aktivít projektu v plánovanom čase.</w:t>
      </w:r>
    </w:p>
    <w:p w14:paraId="1F08ACE2" w14:textId="501B6926" w:rsidR="00FE1816" w:rsidRPr="00FE1816" w:rsidRDefault="00FE1816" w:rsidP="00AB6104">
      <w:pPr>
        <w:spacing w:after="120"/>
        <w:ind w:right="-28"/>
        <w:jc w:val="both"/>
        <w:rPr>
          <w:rFonts w:eastAsia="Calibri"/>
          <w:spacing w:val="-2"/>
          <w:lang w:eastAsia="en-US"/>
        </w:rPr>
      </w:pPr>
      <w:r w:rsidRPr="00FF123E">
        <w:rPr>
          <w:rFonts w:eastAsia="Calibri"/>
          <w:spacing w:val="-4"/>
          <w:lang w:eastAsia="en-US"/>
        </w:rPr>
        <w:t xml:space="preserve">V nadväznosti na vyššie zmienené skutočnosti navrhol RO pre OP KŽP </w:t>
      </w:r>
      <w:r w:rsidR="00FC2C92" w:rsidRPr="00FF123E">
        <w:rPr>
          <w:rFonts w:eastAsia="Calibri"/>
          <w:spacing w:val="-4"/>
          <w:lang w:eastAsia="en-US"/>
        </w:rPr>
        <w:t>na základe podkladu</w:t>
      </w:r>
      <w:r w:rsidRPr="00FF123E">
        <w:rPr>
          <w:rFonts w:eastAsia="Calibri"/>
          <w:spacing w:val="-4"/>
          <w:lang w:eastAsia="en-US"/>
        </w:rPr>
        <w:t xml:space="preserve"> SIEA</w:t>
      </w:r>
      <w:r w:rsidR="00FC2C92" w:rsidRPr="00FF123E">
        <w:rPr>
          <w:rFonts w:eastAsia="Calibri"/>
          <w:spacing w:val="-4"/>
          <w:lang w:eastAsia="en-US"/>
        </w:rPr>
        <w:t>,</w:t>
      </w:r>
      <w:r w:rsidRPr="00FF123E">
        <w:rPr>
          <w:rFonts w:eastAsia="Calibri"/>
          <w:spacing w:val="-4"/>
          <w:lang w:eastAsia="en-US"/>
        </w:rPr>
        <w:t xml:space="preserve"> ako </w:t>
      </w:r>
      <w:r w:rsidR="00B27C52" w:rsidRPr="00FF123E">
        <w:rPr>
          <w:rFonts w:eastAsia="Calibri"/>
          <w:spacing w:val="-4"/>
          <w:lang w:eastAsia="en-US"/>
        </w:rPr>
        <w:t>sprostredkovateľsk</w:t>
      </w:r>
      <w:r w:rsidR="00FC2C92" w:rsidRPr="00FF123E">
        <w:rPr>
          <w:rFonts w:eastAsia="Calibri"/>
          <w:spacing w:val="-4"/>
          <w:lang w:eastAsia="en-US"/>
        </w:rPr>
        <w:t>ého</w:t>
      </w:r>
      <w:r w:rsidR="00B27C52" w:rsidRPr="00FF123E">
        <w:rPr>
          <w:rFonts w:eastAsia="Calibri"/>
          <w:spacing w:val="-4"/>
          <w:lang w:eastAsia="en-US"/>
        </w:rPr>
        <w:t xml:space="preserve"> orgán</w:t>
      </w:r>
      <w:r w:rsidR="00FC2C92" w:rsidRPr="00FF123E">
        <w:rPr>
          <w:rFonts w:eastAsia="Calibri"/>
          <w:spacing w:val="-4"/>
          <w:lang w:eastAsia="en-US"/>
        </w:rPr>
        <w:t>u</w:t>
      </w:r>
      <w:r w:rsidRPr="00FF123E">
        <w:rPr>
          <w:rFonts w:eastAsia="Calibri"/>
          <w:spacing w:val="-4"/>
          <w:lang w:eastAsia="en-US"/>
        </w:rPr>
        <w:t xml:space="preserve"> pre PO 4</w:t>
      </w:r>
      <w:r w:rsidR="00FC2C92" w:rsidRPr="00FF123E">
        <w:rPr>
          <w:rFonts w:eastAsia="Calibri"/>
          <w:spacing w:val="-4"/>
          <w:lang w:eastAsia="en-US"/>
        </w:rPr>
        <w:t>,</w:t>
      </w:r>
      <w:r w:rsidRPr="00FF123E">
        <w:rPr>
          <w:rFonts w:eastAsia="Calibri"/>
          <w:spacing w:val="-4"/>
          <w:lang w:eastAsia="en-US"/>
        </w:rPr>
        <w:t xml:space="preserve"> znížiť čiastkový cieľ finančného ukazovateľa výkonnostného rámca PO 4 z</w:t>
      </w:r>
      <w:r w:rsidRPr="00FE1816">
        <w:rPr>
          <w:rFonts w:eastAsia="Calibri"/>
          <w:spacing w:val="-2"/>
          <w:lang w:eastAsia="en-US"/>
        </w:rPr>
        <w:t> pôvodnej sumy 368 242 93</w:t>
      </w:r>
      <w:r w:rsidR="00B27C52">
        <w:rPr>
          <w:rFonts w:eastAsia="Calibri"/>
          <w:spacing w:val="-2"/>
          <w:lang w:eastAsia="en-US"/>
        </w:rPr>
        <w:t>1 € na sumu 285 242 931 € v r.</w:t>
      </w:r>
      <w:r w:rsidRPr="00FE1816">
        <w:rPr>
          <w:rFonts w:eastAsia="Calibri"/>
          <w:spacing w:val="-2"/>
          <w:lang w:eastAsia="en-US"/>
        </w:rPr>
        <w:t xml:space="preserve"> 2018.</w:t>
      </w:r>
    </w:p>
    <w:p w14:paraId="2ADD0EDA" w14:textId="77777777" w:rsidR="00FE1816" w:rsidRPr="009B21B2" w:rsidRDefault="00FE1816" w:rsidP="00AB6104">
      <w:pPr>
        <w:spacing w:after="120"/>
        <w:ind w:right="-30"/>
        <w:jc w:val="both"/>
        <w:rPr>
          <w:rFonts w:eastAsia="Calibri"/>
          <w:lang w:eastAsia="en-US"/>
        </w:rPr>
      </w:pPr>
      <w:r w:rsidRPr="00FE1816">
        <w:rPr>
          <w:rFonts w:eastAsia="Calibri"/>
          <w:lang w:eastAsia="en-US"/>
        </w:rPr>
        <w:t xml:space="preserve">Zo záverov východiskových dokumentov, v rámci ktorých bol analyzovaný aktuálny stav implementácie operačného programu, však vyplýva aj potreba </w:t>
      </w:r>
      <w:r w:rsidRPr="009B21B2">
        <w:rPr>
          <w:rFonts w:eastAsia="Calibri"/>
          <w:lang w:eastAsia="en-US"/>
        </w:rPr>
        <w:t>ďalších úprav OP KŽP, t. j. mimo výkonnostného rámca.</w:t>
      </w:r>
    </w:p>
    <w:p w14:paraId="7D8F963C" w14:textId="6873683C" w:rsidR="00FE1816" w:rsidRPr="00FE1816" w:rsidRDefault="00FE1816" w:rsidP="00AB6104">
      <w:pPr>
        <w:spacing w:after="120"/>
        <w:ind w:right="-30"/>
        <w:jc w:val="both"/>
        <w:rPr>
          <w:rFonts w:eastAsia="Calibri"/>
          <w:lang w:eastAsia="en-US"/>
        </w:rPr>
      </w:pPr>
      <w:r w:rsidRPr="00FE1816">
        <w:rPr>
          <w:rFonts w:eastAsia="Calibri"/>
          <w:lang w:eastAsia="en-US"/>
        </w:rPr>
        <w:t xml:space="preserve">Ide predovšetkým o zmeny vyplývajúce z procesu prípravy Výročnej správy o vykonávaní  OP KŽP za rok 2017 a pripomienok EK k Výročnej správe o vykonávaní OP KŽP za rok 2016, ako napr. zmeny na úrovni výsledkových ukazovateľov, ktoré vyplynuli z úpravy metodiky avizovanej </w:t>
      </w:r>
      <w:r w:rsidR="00715F1B">
        <w:rPr>
          <w:rFonts w:eastAsia="Calibri"/>
          <w:lang w:eastAsia="en-US"/>
        </w:rPr>
        <w:t>ŠÚ</w:t>
      </w:r>
      <w:r w:rsidRPr="00FE1816">
        <w:rPr>
          <w:rFonts w:eastAsia="Calibri"/>
          <w:lang w:eastAsia="en-US"/>
        </w:rPr>
        <w:t xml:space="preserve"> SR, úpravy mernej jednotky ukazovateľa, úpravy zdroja údajov na základe skúseností s vykazovaním, aktualizácia legislatívy, deliacich línií, a pod. </w:t>
      </w:r>
    </w:p>
    <w:p w14:paraId="08838239" w14:textId="77777777" w:rsidR="00FE1816" w:rsidRPr="00FE1816" w:rsidRDefault="00FE1816" w:rsidP="00AB6104">
      <w:pPr>
        <w:spacing w:after="120"/>
        <w:ind w:right="-30"/>
        <w:jc w:val="both"/>
        <w:rPr>
          <w:rFonts w:eastAsia="Calibri"/>
          <w:lang w:eastAsia="en-US"/>
        </w:rPr>
      </w:pPr>
      <w:r w:rsidRPr="00FE1816">
        <w:rPr>
          <w:rFonts w:eastAsia="Calibri"/>
          <w:lang w:eastAsia="en-US"/>
        </w:rPr>
        <w:t xml:space="preserve">Na základe doterajších skúseností s implementáciou programu dochádza k zmene prioritizácie v rámci aktivít podporovaných prostredníctvom PO 4, a to z nasledujúcich dôvodov: </w:t>
      </w:r>
    </w:p>
    <w:p w14:paraId="38277317" w14:textId="4C28E1BC"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 xml:space="preserve">V rámci ŠC 4.1.1, Aktivity C. Inštalácia malých zariadení na využívanie OZE bola </w:t>
      </w:r>
      <w:r w:rsidRPr="009B21B2">
        <w:rPr>
          <w:rFonts w:eastAsia="Calibri"/>
          <w:lang w:eastAsia="en-US"/>
        </w:rPr>
        <w:t>odstránená prioritizácia podpory inštalácií s čo najvyšším využitím vyrobenej elektriny v domácnosti.</w:t>
      </w:r>
      <w:r w:rsidRPr="00FE1816">
        <w:rPr>
          <w:rFonts w:eastAsia="Calibri"/>
          <w:lang w:eastAsia="en-US"/>
        </w:rPr>
        <w:t xml:space="preserve"> Inštalácia malých zariadení v domácnostiach sa podporuje formou národného projektu </w:t>
      </w:r>
      <w:r w:rsidRPr="00FE1816">
        <w:rPr>
          <w:rFonts w:eastAsia="Calibri"/>
          <w:i/>
          <w:lang w:eastAsia="en-US"/>
        </w:rPr>
        <w:t>Zelená domácnostiam</w:t>
      </w:r>
      <w:r w:rsidRPr="00FE1816">
        <w:rPr>
          <w:rFonts w:eastAsia="Calibri"/>
          <w:lang w:eastAsia="en-US"/>
        </w:rPr>
        <w:t>, kde sa príspevok na inštaláciu poskytuje domácnosti formou poukážky. Domácnosť si požiada o poukážku pred inštaláciou zariadenia na využitie OZE, t. j. v čase, keď nie je možné posúdiť mieru využitia vyrobenej elektriny v domácnosti. Objektívne stanoviť mieru využitia vyrobenej elektriny je možné až na základe merania spotreby, počas stanovenej doby prevádzky takéhoto zariadenia v domácnosti. Doteraz bola táto uprednostňujúca podmienka aplikovaná pri vydávaní poukážok prostredníctvom zariadení na výrobu elektriny zariadením inštalovaným spolu so</w:t>
      </w:r>
      <w:r w:rsidR="001834BB">
        <w:rPr>
          <w:rFonts w:eastAsia="Calibri"/>
          <w:lang w:eastAsia="en-US"/>
        </w:rPr>
        <w:t xml:space="preserve"> </w:t>
      </w:r>
      <w:r w:rsidRPr="00FE1816">
        <w:rPr>
          <w:rFonts w:eastAsia="Calibri"/>
          <w:lang w:eastAsia="en-US"/>
        </w:rPr>
        <w:t>systémom</w:t>
      </w:r>
      <w:r w:rsidR="001834BB">
        <w:rPr>
          <w:rFonts w:eastAsia="Calibri"/>
          <w:lang w:eastAsia="en-US"/>
        </w:rPr>
        <w:t xml:space="preserve"> </w:t>
      </w:r>
      <w:r w:rsidRPr="00FE1816">
        <w:rPr>
          <w:rFonts w:eastAsia="Calibri"/>
          <w:lang w:eastAsia="en-US"/>
        </w:rPr>
        <w:t>akumulácie elektriny, nakoľko pri systémoch s akumuláciou elektriny je predpoklad vyššej miery využitia vyrobenej elektriny. V snahe domácností získať poukážku za každú cenu, žiadali príspevok na systém s akumuláciou elektriny, pričom vzhľadom na kapacitu akumulácie to nebolo vždy efektívne riešenie. Vypustenie tejto uprednostňujúcej podmienky bude mať pozitívny vplyv na plnenie ukazovateľov, nakoľko podporovaním lacnejších zariadení na výrobu elektriny (t. j. bez systému akumulácie) bude podporených viac domácností s vyšším celkovým inštalovaným výkonom.</w:t>
      </w:r>
    </w:p>
    <w:p w14:paraId="5C76FD8A" w14:textId="77777777" w:rsidR="00FE1816" w:rsidRPr="00FE1816" w:rsidRDefault="00FE1816" w:rsidP="00AB6104">
      <w:pPr>
        <w:spacing w:after="120"/>
        <w:ind w:left="284" w:right="-30"/>
        <w:jc w:val="both"/>
        <w:rPr>
          <w:rFonts w:eastAsia="Calibri"/>
          <w:lang w:eastAsia="en-US"/>
        </w:rPr>
      </w:pPr>
      <w:r w:rsidRPr="00FE1816">
        <w:rPr>
          <w:rFonts w:eastAsia="Calibri"/>
          <w:lang w:eastAsia="en-US"/>
        </w:rPr>
        <w:t xml:space="preserve">Zároveň bola pre tento typ aktivity </w:t>
      </w:r>
      <w:r w:rsidRPr="009B21B2">
        <w:rPr>
          <w:rFonts w:eastAsia="Calibri"/>
          <w:lang w:eastAsia="en-US"/>
        </w:rPr>
        <w:t>odstránená ustanovená dĺžka návratnosti investovaných finančných prostriedkov.</w:t>
      </w:r>
      <w:r w:rsidRPr="00FE1816">
        <w:rPr>
          <w:rFonts w:eastAsia="Calibri"/>
          <w:lang w:eastAsia="en-US"/>
        </w:rPr>
        <w:t xml:space="preserve"> Jednotlivé zariadenia na využitie OZE (fotovoltické panely, veterné turbíny, slnečné kolektory, kotly na biomasu, tepelné čerpadlá) majú rôznu mernú investičnú náročnosť na jednotku výkonu (€/kW) a taktiež majú rôznu ročnú výrobu energie z OZE, pričom návratnosť vložených finančných prostriedkov závisí od pomeru investičného nákladu k úspore nákladov na energiu. Aby investične náročnejšie zariadenia, napr. fotovoltické panely, dosiahli návratnosť v rozmedzí 7 až 10 rokov, je nutné tieto zariadenia podporiť s vyšším finančným príspevkom na jednotku výkonu (€/kW). Podpora </w:t>
      </w:r>
      <w:r w:rsidRPr="00FE1816">
        <w:rPr>
          <w:rFonts w:eastAsia="Calibri"/>
          <w:lang w:eastAsia="en-US"/>
        </w:rPr>
        <w:lastRenderedPageBreak/>
        <w:t>takýchto zariadení neprispieva úmerne k plneniu merateľného ukazovateľa „CO30 – Zvýšená kapacita výroby energie z obnoviteľných zdrojov“ v porovnaní s čerpaním alokovaných finančných prostriedkov. Cieľom tejto zmeny je zníženie finančného príspevku na jednotku výkonu (€/kW) tak, že návratnosť vložených finančných prostriedkov pri investične náročnejších zariadeniach bude väčšia ako 10 rokov, čo výrazne prispeje k naplneniu merateľného ukazovateľa CO30.</w:t>
      </w:r>
    </w:p>
    <w:p w14:paraId="5BE97C36" w14:textId="4702CA2A" w:rsidR="00FE1816" w:rsidRPr="00FE1816" w:rsidRDefault="00FE1816" w:rsidP="00AB6104">
      <w:pPr>
        <w:numPr>
          <w:ilvl w:val="0"/>
          <w:numId w:val="9"/>
        </w:numPr>
        <w:spacing w:after="120"/>
        <w:ind w:left="284" w:right="-30" w:hanging="284"/>
        <w:jc w:val="both"/>
        <w:rPr>
          <w:rFonts w:eastAsia="Calibri"/>
          <w:lang w:eastAsia="en-US"/>
        </w:rPr>
      </w:pPr>
      <w:r w:rsidRPr="00FE1816">
        <w:rPr>
          <w:rFonts w:eastAsia="Calibri"/>
          <w:lang w:eastAsia="en-US"/>
        </w:rPr>
        <w:t xml:space="preserve">V rámci ŠC 4.3.1 zameraného na obnovu verejných budov bola </w:t>
      </w:r>
      <w:r w:rsidRPr="009B21B2">
        <w:rPr>
          <w:rFonts w:eastAsia="Calibri"/>
          <w:lang w:eastAsia="en-US"/>
        </w:rPr>
        <w:t xml:space="preserve">odstránená prioritizácia podpory budov štátnej správy. </w:t>
      </w:r>
      <w:r w:rsidRPr="00FE1816">
        <w:rPr>
          <w:rFonts w:eastAsia="Calibri"/>
          <w:lang w:eastAsia="en-US"/>
        </w:rPr>
        <w:t>Dôvodom je najmä nezáujem subjektov štátnej správy o podporu, a to aj napriek menším administratívnym zaťaženiam subjektov štátnej správy pri príprave ŽoNFP, ako vyplynulo z doterajšej praxe v rámci už dvoch po sebe vyhlásených výziev pre tento typ aktivity. Odstránením prioritizácie podpory budov štátnej správy sa urýchli a zefektívni plnenie spoločných a špecifických merateľných</w:t>
      </w:r>
      <w:r w:rsidR="009B21B2">
        <w:rPr>
          <w:rFonts w:eastAsia="Calibri"/>
          <w:lang w:eastAsia="en-US"/>
        </w:rPr>
        <w:t xml:space="preserve"> </w:t>
      </w:r>
      <w:r w:rsidRPr="00FE1816">
        <w:rPr>
          <w:rFonts w:eastAsia="Calibri"/>
          <w:lang w:eastAsia="en-US"/>
        </w:rPr>
        <w:t>ukazovateľov na úrovni investičnej priority 3 PO 4, ktoré taktiež významne vplývajú aj na naplnenie viacerých ukazovateľov výkonnostného rámca PO 4.</w:t>
      </w:r>
    </w:p>
    <w:p w14:paraId="274EFEBB" w14:textId="16318328" w:rsidR="00FE1816" w:rsidRPr="00FE1816" w:rsidRDefault="00FE1816" w:rsidP="00FF123E">
      <w:pPr>
        <w:numPr>
          <w:ilvl w:val="0"/>
          <w:numId w:val="9"/>
        </w:numPr>
        <w:ind w:left="284" w:right="-28" w:hanging="284"/>
        <w:jc w:val="both"/>
        <w:rPr>
          <w:rFonts w:eastAsia="Calibri"/>
          <w:lang w:eastAsia="en-US"/>
        </w:rPr>
      </w:pPr>
      <w:r w:rsidRPr="00FE1816">
        <w:rPr>
          <w:rFonts w:eastAsia="Calibri"/>
          <w:lang w:eastAsia="en-US"/>
        </w:rPr>
        <w:t>V rámci ŠC 4.4.1, aktivity C Rozvoj energetických služieb na regionálnej a miestnej úrovni</w:t>
      </w:r>
      <w:r w:rsidRPr="00FE1816">
        <w:rPr>
          <w:rFonts w:eastAsia="Calibri"/>
          <w:i/>
          <w:lang w:eastAsia="en-US"/>
        </w:rPr>
        <w:t xml:space="preserve"> </w:t>
      </w:r>
      <w:r w:rsidRPr="00FE1816">
        <w:rPr>
          <w:rFonts w:eastAsia="Calibri"/>
          <w:lang w:eastAsia="en-US"/>
        </w:rPr>
        <w:t xml:space="preserve">bola vykonaná úprava, ktorá umožní podporiť všetky projekty spĺňajúce podmienky poskytnutia príspevku za predpokladu nevyčerpanej alokácie určenej na výzvu. </w:t>
      </w:r>
      <w:r w:rsidRPr="009B21B2">
        <w:rPr>
          <w:rFonts w:eastAsia="Calibri"/>
          <w:lang w:eastAsia="en-US"/>
        </w:rPr>
        <w:t>Odstraňuje sa zníženie intenzity pomoci v prípade projektov zameraných na vypracovanie účelových energetických auditov, ktoré nebudú následne realizované energetickou službou alebo financované inými zdrojmi.</w:t>
      </w:r>
      <w:r w:rsidRPr="00FE1816">
        <w:rPr>
          <w:rFonts w:eastAsia="Calibri"/>
          <w:b/>
          <w:lang w:eastAsia="en-US"/>
        </w:rPr>
        <w:t xml:space="preserve"> </w:t>
      </w:r>
      <w:r w:rsidRPr="00FE1816">
        <w:rPr>
          <w:rFonts w:eastAsia="Calibri"/>
          <w:lang w:eastAsia="en-US"/>
        </w:rPr>
        <w:t>Takéto projekty budú tiež podporované za rovnakých podmienok ako projekty, ktoré budú následne realizované energetickou službou alebo financované z iných zdrojov. Prioritizácia projektov, ktoré budú realizované energetickou službou, by pôsobila kontraproduktívne a spôsobila zníženie už aj tak malého záujmu o</w:t>
      </w:r>
      <w:r w:rsidR="005004C7">
        <w:rPr>
          <w:rFonts w:eastAsia="Calibri"/>
          <w:lang w:eastAsia="en-US"/>
        </w:rPr>
        <w:t> </w:t>
      </w:r>
      <w:r w:rsidRPr="00FE1816">
        <w:rPr>
          <w:rFonts w:eastAsia="Calibri"/>
          <w:lang w:eastAsia="en-US"/>
        </w:rPr>
        <w:t>vypracovanie</w:t>
      </w:r>
      <w:r w:rsidR="005004C7">
        <w:rPr>
          <w:rFonts w:eastAsia="Calibri"/>
          <w:lang w:eastAsia="en-US"/>
        </w:rPr>
        <w:t xml:space="preserve"> </w:t>
      </w:r>
      <w:r w:rsidRPr="00FE1816">
        <w:rPr>
          <w:rFonts w:eastAsia="Calibri"/>
          <w:lang w:eastAsia="en-US"/>
        </w:rPr>
        <w:t>energetického auditu.</w:t>
      </w:r>
    </w:p>
    <w:p w14:paraId="316ABDCA" w14:textId="77777777" w:rsidR="00FE1816" w:rsidRDefault="00FE1816" w:rsidP="00AB6104">
      <w:pPr>
        <w:pStyle w:val="Normlnywebov"/>
        <w:spacing w:before="0" w:beforeAutospacing="0" w:after="0" w:afterAutospacing="0"/>
        <w:jc w:val="both"/>
        <w:rPr>
          <w:rFonts w:eastAsiaTheme="minorHAnsi"/>
          <w:lang w:eastAsia="en-US"/>
        </w:rPr>
      </w:pPr>
    </w:p>
    <w:p w14:paraId="04421079" w14:textId="77777777" w:rsidR="009E10E2" w:rsidRPr="00FF123E" w:rsidRDefault="009E10E2" w:rsidP="00FF123E">
      <w:pPr>
        <w:numPr>
          <w:ilvl w:val="0"/>
          <w:numId w:val="8"/>
        </w:numPr>
        <w:spacing w:after="120"/>
        <w:ind w:left="284" w:right="-30" w:hanging="284"/>
        <w:jc w:val="both"/>
        <w:rPr>
          <w:rFonts w:eastAsia="Calibri"/>
          <w:i/>
          <w:lang w:eastAsia="en-US"/>
        </w:rPr>
      </w:pPr>
      <w:r w:rsidRPr="00FF123E">
        <w:rPr>
          <w:rFonts w:eastAsia="Calibri"/>
          <w:i/>
          <w:lang w:eastAsia="en-US"/>
        </w:rPr>
        <w:t>Tabuľková časť (finančné tabuľky OP KŽP)</w:t>
      </w:r>
    </w:p>
    <w:p w14:paraId="757EB6BD" w14:textId="77777777" w:rsidR="009E10E2" w:rsidRPr="009E10E2" w:rsidRDefault="009E10E2" w:rsidP="00AB6104">
      <w:pPr>
        <w:spacing w:before="120" w:after="120"/>
        <w:ind w:right="-28"/>
        <w:jc w:val="both"/>
        <w:rPr>
          <w:rFonts w:eastAsia="Calibri"/>
          <w:lang w:eastAsia="en-US"/>
        </w:rPr>
      </w:pPr>
      <w:r w:rsidRPr="009E10E2">
        <w:rPr>
          <w:rFonts w:eastAsia="Calibri"/>
          <w:lang w:eastAsia="en-US"/>
        </w:rPr>
        <w:t xml:space="preserve">Do finančného plánu OP KŽP časti 3.2 (Tabuľka 68 a 69) boli premietnuté zmeny vyplývajúce z presunu disponibilných zdrojov PO 2 do PO 1 za účelom posilnenia aktivít zameraných na sanáciu environmentálnych záťaží. Uvedeným presunom zároveň dochádza k zmene miery spolufinancovania v rámci PO 1. Zmena nastala aj na úrovni indikatívnej alokácie na podporu cieľov zmeny klímy (Tabuľka 70) v rámci PO 1 a PO 2. </w:t>
      </w:r>
    </w:p>
    <w:p w14:paraId="19356720" w14:textId="5B394AF6" w:rsidR="009E10E2" w:rsidRPr="009E10E2" w:rsidRDefault="009E10E2" w:rsidP="00AB6104">
      <w:pPr>
        <w:tabs>
          <w:tab w:val="left" w:pos="2128"/>
        </w:tabs>
        <w:spacing w:before="120" w:after="240"/>
        <w:jc w:val="both"/>
        <w:rPr>
          <w:rFonts w:eastAsia="Calibri"/>
          <w:lang w:eastAsia="en-US"/>
        </w:rPr>
      </w:pPr>
      <w:r w:rsidRPr="009E10E2">
        <w:rPr>
          <w:rFonts w:eastAsia="Calibri"/>
          <w:lang w:eastAsia="en-US"/>
        </w:rPr>
        <w:t xml:space="preserve">V rámci PO 3 bola v prípade spolufinancovania z národných zdrojov znížená suma národných verejných zdrojov a zvýšená suma národných súkromných zdrojov. </w:t>
      </w:r>
      <w:r w:rsidRPr="009E10E2">
        <w:rPr>
          <w:rFonts w:eastAsia="Calibri"/>
          <w:spacing w:val="-2"/>
          <w:lang w:eastAsia="en-US"/>
        </w:rPr>
        <w:t>Navrhovaná zmena vyplýva z analýzy aktuálneho stavu implementácie PO 3, ŠC 3.1.1. a ŠC 3.1.3., pričom reflektuje na indikatívne rozdelenie národného spolufinancovania. Ú</w:t>
      </w:r>
      <w:r w:rsidRPr="009E10E2">
        <w:rPr>
          <w:rFonts w:eastAsia="Calibri"/>
          <w:lang w:eastAsia="en-US"/>
        </w:rPr>
        <w:t>pravy vychádzajú z</w:t>
      </w:r>
      <w:r w:rsidR="007C5B36">
        <w:rPr>
          <w:rFonts w:eastAsia="Calibri"/>
          <w:lang w:eastAsia="en-US"/>
        </w:rPr>
        <w:t> </w:t>
      </w:r>
      <w:r w:rsidRPr="009E10E2">
        <w:rPr>
          <w:rFonts w:eastAsia="Calibri"/>
          <w:lang w:eastAsia="en-US"/>
        </w:rPr>
        <w:t>OP</w:t>
      </w:r>
      <w:r w:rsidR="007C5B36">
        <w:rPr>
          <w:rFonts w:eastAsia="Calibri"/>
          <w:lang w:eastAsia="en-US"/>
        </w:rPr>
        <w:t> </w:t>
      </w:r>
      <w:r w:rsidRPr="009E10E2">
        <w:rPr>
          <w:rFonts w:eastAsia="Calibri"/>
          <w:lang w:eastAsia="en-US"/>
        </w:rPr>
        <w:t xml:space="preserve">KŽP kapitola 2.3 (tabuľka nižšie - prijímatelia) a zo Stratégie financovania EŠIF na programové obdobie 2014 – 2020, podľa ktorej je intenzita financovania zo súkromných zdrojov vo výške 5 % pri oprávnených prijímateľoch zadefinovaných v rámci príslušnej časti PO 3 OP KŽP.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976"/>
      </w:tblGrid>
      <w:tr w:rsidR="009E10E2" w:rsidRPr="009E10E2" w14:paraId="19C592B0" w14:textId="77777777" w:rsidTr="00E50489">
        <w:tc>
          <w:tcPr>
            <w:tcW w:w="1843" w:type="dxa"/>
            <w:shd w:val="clear" w:color="auto" w:fill="DBE5F1"/>
            <w:vAlign w:val="center"/>
          </w:tcPr>
          <w:p w14:paraId="30C1F0D8" w14:textId="77777777" w:rsidR="009E10E2" w:rsidRPr="009E10E2" w:rsidRDefault="009E10E2" w:rsidP="00AB6104">
            <w:pPr>
              <w:rPr>
                <w:rFonts w:eastAsia="Calibri"/>
                <w:lang w:eastAsia="en-US"/>
              </w:rPr>
            </w:pPr>
            <w:r w:rsidRPr="009E10E2">
              <w:rPr>
                <w:rFonts w:eastAsia="Calibri"/>
                <w:i/>
                <w:lang w:eastAsia="en-US"/>
              </w:rPr>
              <w:t>Prijímatelia:</w:t>
            </w:r>
          </w:p>
        </w:tc>
        <w:tc>
          <w:tcPr>
            <w:tcW w:w="6976" w:type="dxa"/>
            <w:shd w:val="clear" w:color="auto" w:fill="auto"/>
            <w:vAlign w:val="center"/>
          </w:tcPr>
          <w:p w14:paraId="1B416D7B" w14:textId="77777777" w:rsidR="009E10E2" w:rsidRPr="009E10E2" w:rsidRDefault="009E10E2" w:rsidP="00AB6104">
            <w:pPr>
              <w:numPr>
                <w:ilvl w:val="0"/>
                <w:numId w:val="9"/>
              </w:numPr>
              <w:tabs>
                <w:tab w:val="left" w:pos="317"/>
              </w:tabs>
              <w:ind w:left="317" w:hanging="283"/>
              <w:jc w:val="both"/>
              <w:rPr>
                <w:rFonts w:eastAsia="Calibri"/>
                <w:lang w:eastAsia="en-US"/>
              </w:rPr>
            </w:pPr>
            <w:r w:rsidRPr="009E10E2">
              <w:rPr>
                <w:rFonts w:eastAsia="Calibri"/>
                <w:lang w:eastAsia="en-US"/>
              </w:rPr>
              <w:t>zložky integrovaného záchranného systému</w:t>
            </w:r>
          </w:p>
          <w:p w14:paraId="3811C773" w14:textId="77777777" w:rsidR="009E10E2" w:rsidRPr="009E10E2" w:rsidRDefault="009E10E2" w:rsidP="00AB6104">
            <w:pPr>
              <w:numPr>
                <w:ilvl w:val="0"/>
                <w:numId w:val="9"/>
              </w:numPr>
              <w:tabs>
                <w:tab w:val="left" w:pos="317"/>
              </w:tabs>
              <w:ind w:left="317" w:hanging="283"/>
              <w:jc w:val="both"/>
              <w:rPr>
                <w:rFonts w:eastAsia="Calibri"/>
                <w:lang w:eastAsia="en-US"/>
              </w:rPr>
            </w:pPr>
            <w:r w:rsidRPr="009E10E2">
              <w:rPr>
                <w:rFonts w:eastAsia="Calibri"/>
                <w:lang w:eastAsia="en-US"/>
              </w:rPr>
              <w:t>subjekty územnej samosprávy</w:t>
            </w:r>
          </w:p>
          <w:p w14:paraId="1D1D505C" w14:textId="77777777" w:rsidR="009E10E2" w:rsidRPr="009E10E2" w:rsidRDefault="009E10E2" w:rsidP="00AB6104">
            <w:pPr>
              <w:numPr>
                <w:ilvl w:val="0"/>
                <w:numId w:val="9"/>
              </w:numPr>
              <w:tabs>
                <w:tab w:val="left" w:pos="317"/>
              </w:tabs>
              <w:ind w:left="317" w:hanging="283"/>
              <w:jc w:val="both"/>
              <w:rPr>
                <w:rFonts w:eastAsia="Calibri"/>
                <w:lang w:eastAsia="en-US"/>
              </w:rPr>
            </w:pPr>
            <w:r w:rsidRPr="009E10E2">
              <w:rPr>
                <w:rFonts w:eastAsia="Calibri"/>
                <w:lang w:eastAsia="en-US"/>
              </w:rPr>
              <w:t>štátne rozpočtové organizácie a štátne príspevkové organizácie</w:t>
            </w:r>
          </w:p>
          <w:p w14:paraId="08A09B23" w14:textId="77777777" w:rsidR="009E10E2" w:rsidRPr="009E10E2" w:rsidRDefault="009E10E2" w:rsidP="00AB6104">
            <w:pPr>
              <w:numPr>
                <w:ilvl w:val="0"/>
                <w:numId w:val="9"/>
              </w:numPr>
              <w:tabs>
                <w:tab w:val="left" w:pos="317"/>
              </w:tabs>
              <w:ind w:left="317" w:hanging="283"/>
              <w:jc w:val="both"/>
              <w:rPr>
                <w:rFonts w:eastAsia="Calibri"/>
                <w:lang w:eastAsia="en-US"/>
              </w:rPr>
            </w:pPr>
            <w:r w:rsidRPr="009E10E2">
              <w:rPr>
                <w:rFonts w:eastAsia="Calibri"/>
                <w:lang w:eastAsia="en-US"/>
              </w:rPr>
              <w:t>združenia fyzických alebo právnických osôb</w:t>
            </w:r>
          </w:p>
          <w:p w14:paraId="146C4CA8" w14:textId="77777777" w:rsidR="009E10E2" w:rsidRPr="009E10E2" w:rsidRDefault="009E10E2" w:rsidP="00AB6104">
            <w:pPr>
              <w:numPr>
                <w:ilvl w:val="0"/>
                <w:numId w:val="9"/>
              </w:numPr>
              <w:tabs>
                <w:tab w:val="left" w:pos="317"/>
              </w:tabs>
              <w:ind w:left="317" w:hanging="283"/>
              <w:jc w:val="both"/>
              <w:rPr>
                <w:rFonts w:eastAsia="Calibri"/>
                <w:lang w:eastAsia="en-US"/>
              </w:rPr>
            </w:pPr>
            <w:r w:rsidRPr="009E10E2">
              <w:rPr>
                <w:rFonts w:eastAsia="Calibri"/>
                <w:lang w:eastAsia="en-US"/>
              </w:rPr>
              <w:t>neziskové organizácie poskytujúce všeobecne prospešné služby</w:t>
            </w:r>
          </w:p>
        </w:tc>
      </w:tr>
    </w:tbl>
    <w:p w14:paraId="4B99329E" w14:textId="77777777" w:rsidR="009E10E2" w:rsidRPr="009E10E2" w:rsidRDefault="009E10E2" w:rsidP="00AB6104">
      <w:pPr>
        <w:spacing w:after="240"/>
        <w:jc w:val="both"/>
        <w:rPr>
          <w:rFonts w:eastAsia="Calibri"/>
          <w:sz w:val="20"/>
          <w:szCs w:val="20"/>
          <w:lang w:eastAsia="en-US"/>
        </w:rPr>
      </w:pPr>
      <w:r w:rsidRPr="009E10E2">
        <w:rPr>
          <w:rFonts w:eastAsia="Calibri"/>
          <w:i/>
          <w:lang w:eastAsia="en-US"/>
        </w:rPr>
        <w:t xml:space="preserve">    </w:t>
      </w:r>
      <w:r w:rsidRPr="009E10E2">
        <w:rPr>
          <w:rFonts w:eastAsia="Calibri"/>
          <w:i/>
          <w:sz w:val="20"/>
          <w:szCs w:val="20"/>
          <w:lang w:eastAsia="en-US"/>
        </w:rPr>
        <w:t>Pozn.: projekty je možné realizovať aj prostredníctvom inštitútu partnerstva</w:t>
      </w:r>
    </w:p>
    <w:p w14:paraId="4F37B894" w14:textId="24E6525E" w:rsidR="009E10E2" w:rsidRDefault="009E10E2" w:rsidP="00AB6104">
      <w:pPr>
        <w:spacing w:before="120" w:after="240"/>
        <w:ind w:right="-28"/>
        <w:jc w:val="both"/>
        <w:rPr>
          <w:rFonts w:eastAsia="Calibri"/>
          <w:lang w:eastAsia="en-US"/>
        </w:rPr>
      </w:pPr>
      <w:r w:rsidRPr="009E10E2">
        <w:rPr>
          <w:rFonts w:eastAsia="Calibri"/>
          <w:lang w:eastAsia="en-US"/>
        </w:rPr>
        <w:t xml:space="preserve">Na základe skúseností MV SR ako </w:t>
      </w:r>
      <w:r w:rsidR="00B27C52">
        <w:rPr>
          <w:rFonts w:eastAsia="Calibri"/>
          <w:lang w:eastAsia="en-US"/>
        </w:rPr>
        <w:t>sprostredkovateľského orgánu</w:t>
      </w:r>
      <w:r w:rsidRPr="009E10E2">
        <w:rPr>
          <w:rFonts w:eastAsia="Calibri"/>
          <w:lang w:eastAsia="en-US"/>
        </w:rPr>
        <w:t xml:space="preserve"> pre OP KŽP v</w:t>
      </w:r>
      <w:r w:rsidR="00B27C52">
        <w:rPr>
          <w:rFonts w:eastAsia="Calibri"/>
          <w:lang w:eastAsia="en-US"/>
        </w:rPr>
        <w:t> </w:t>
      </w:r>
      <w:r w:rsidRPr="009E10E2">
        <w:rPr>
          <w:rFonts w:eastAsia="Calibri"/>
          <w:lang w:eastAsia="en-US"/>
        </w:rPr>
        <w:t>rámci</w:t>
      </w:r>
      <w:r w:rsidR="00B27C52">
        <w:rPr>
          <w:rFonts w:eastAsia="Calibri"/>
          <w:lang w:eastAsia="en-US"/>
        </w:rPr>
        <w:t xml:space="preserve"> </w:t>
      </w:r>
      <w:r w:rsidRPr="009E10E2">
        <w:rPr>
          <w:rFonts w:eastAsia="Calibri"/>
          <w:lang w:eastAsia="en-US"/>
        </w:rPr>
        <w:t xml:space="preserve">doterajšej implementácie PO 3 a s ohľadom na doteraz predložené ŽoNFP, je možné </w:t>
      </w:r>
      <w:r w:rsidRPr="009E10E2">
        <w:rPr>
          <w:rFonts w:eastAsia="Calibri"/>
          <w:lang w:eastAsia="en-US"/>
        </w:rPr>
        <w:lastRenderedPageBreak/>
        <w:t>konštatovať pomerne nízky záujem subjektov povinných spolufinancovať projekt zo súkromných zdrojov. Štatisticky sa vyskytujú takéto subjekty pri jednom z piatich realizovaných projektov, či vo forme žiadateľa alebo partnera žiadateľa. Z uvedeného vyplýva, že súkromné zdroje predstavujú jednu pätinu z 5 % z určenej hodnoty národných súkromných zdrojov v zmysle Stratégie financovania EŠIF.</w:t>
      </w:r>
    </w:p>
    <w:p w14:paraId="64FD5922" w14:textId="543F709E" w:rsidR="00BA1980" w:rsidRDefault="00BA1980" w:rsidP="00F9021A">
      <w:pPr>
        <w:numPr>
          <w:ilvl w:val="0"/>
          <w:numId w:val="8"/>
        </w:numPr>
        <w:ind w:left="284" w:right="-28" w:hanging="284"/>
        <w:jc w:val="both"/>
        <w:rPr>
          <w:rFonts w:eastAsia="Calibri"/>
          <w:i/>
          <w:lang w:eastAsia="en-US"/>
        </w:rPr>
      </w:pPr>
      <w:r>
        <w:rPr>
          <w:rFonts w:eastAsia="Calibri"/>
          <w:i/>
          <w:lang w:eastAsia="en-US"/>
        </w:rPr>
        <w:t xml:space="preserve">Ďalšie </w:t>
      </w:r>
      <w:r w:rsidRPr="00FE1816">
        <w:rPr>
          <w:rFonts w:eastAsia="Calibri"/>
          <w:i/>
          <w:lang w:eastAsia="en-US"/>
        </w:rPr>
        <w:t>zmeny textovej časti OP KŽP</w:t>
      </w:r>
      <w:r w:rsidR="00D8695C">
        <w:rPr>
          <w:rFonts w:eastAsia="Calibri"/>
          <w:lang w:eastAsia="en-US"/>
        </w:rPr>
        <w:t xml:space="preserve"> – okrem zmien ukazovateľov výkonnostného rámca, charakterizovaných vyššie, </w:t>
      </w:r>
      <w:r>
        <w:rPr>
          <w:rFonts w:eastAsia="Calibri"/>
          <w:i/>
          <w:lang w:eastAsia="en-US"/>
        </w:rPr>
        <w:t>sú uvedené v samostatnej prílohe č. 1.</w:t>
      </w:r>
    </w:p>
    <w:p w14:paraId="29AA4C6B" w14:textId="77777777" w:rsidR="00F9021A" w:rsidRDefault="00F9021A" w:rsidP="00F9021A">
      <w:pPr>
        <w:ind w:right="-28"/>
        <w:jc w:val="both"/>
        <w:rPr>
          <w:rFonts w:eastAsia="Calibri"/>
          <w:i/>
          <w:lang w:eastAsia="en-US"/>
        </w:rPr>
      </w:pPr>
    </w:p>
    <w:p w14:paraId="6E0EC898" w14:textId="1F2ACE5C" w:rsidR="00D8695C" w:rsidRPr="00F9021A" w:rsidRDefault="00D8695C" w:rsidP="00F9021A">
      <w:pPr>
        <w:pStyle w:val="Odsekzoznamu"/>
        <w:spacing w:after="0" w:line="240" w:lineRule="auto"/>
        <w:ind w:left="0"/>
        <w:contextualSpacing w:val="0"/>
        <w:jc w:val="both"/>
        <w:rPr>
          <w:rFonts w:ascii="Times New Roman" w:hAnsi="Times New Roman"/>
          <w:b/>
          <w:sz w:val="24"/>
          <w:szCs w:val="24"/>
        </w:rPr>
      </w:pPr>
      <w:r w:rsidRPr="00F9021A">
        <w:rPr>
          <w:rFonts w:ascii="Times New Roman" w:hAnsi="Times New Roman"/>
          <w:b/>
          <w:sz w:val="24"/>
          <w:szCs w:val="24"/>
        </w:rPr>
        <w:t xml:space="preserve">Zároveň sú všetky vykonané zmeny OP </w:t>
      </w:r>
      <w:r w:rsidR="00F9021A">
        <w:rPr>
          <w:rFonts w:ascii="Times New Roman" w:hAnsi="Times New Roman"/>
          <w:b/>
          <w:sz w:val="24"/>
          <w:szCs w:val="24"/>
        </w:rPr>
        <w:t>KŽP</w:t>
      </w:r>
      <w:r w:rsidRPr="00F9021A">
        <w:rPr>
          <w:rFonts w:ascii="Times New Roman" w:hAnsi="Times New Roman"/>
          <w:b/>
          <w:sz w:val="24"/>
          <w:szCs w:val="24"/>
        </w:rPr>
        <w:t xml:space="preserve"> zapracované prostredníctvom sledovania zmien v konečnom znení dokumentu OP </w:t>
      </w:r>
      <w:r w:rsidR="00F9021A">
        <w:rPr>
          <w:rFonts w:ascii="Times New Roman" w:hAnsi="Times New Roman"/>
          <w:b/>
          <w:sz w:val="24"/>
          <w:szCs w:val="24"/>
        </w:rPr>
        <w:t>KŽP</w:t>
      </w:r>
      <w:r w:rsidRPr="00F9021A">
        <w:rPr>
          <w:rFonts w:ascii="Times New Roman" w:hAnsi="Times New Roman"/>
          <w:b/>
          <w:sz w:val="24"/>
          <w:szCs w:val="24"/>
        </w:rPr>
        <w:t xml:space="preserve"> (uvedený v samostatnej prílohe</w:t>
      </w:r>
      <w:r w:rsidR="00FF123E">
        <w:rPr>
          <w:rFonts w:ascii="Times New Roman" w:hAnsi="Times New Roman"/>
          <w:b/>
          <w:sz w:val="24"/>
          <w:szCs w:val="24"/>
        </w:rPr>
        <w:t xml:space="preserve"> č. 2</w:t>
      </w:r>
      <w:r w:rsidRPr="00F9021A">
        <w:rPr>
          <w:rFonts w:ascii="Times New Roman" w:hAnsi="Times New Roman"/>
          <w:b/>
          <w:sz w:val="24"/>
          <w:szCs w:val="24"/>
        </w:rPr>
        <w:t>).</w:t>
      </w:r>
      <w:bookmarkStart w:id="0" w:name="_GoBack"/>
      <w:bookmarkEnd w:id="0"/>
    </w:p>
    <w:p w14:paraId="5209CB52" w14:textId="32AC063B" w:rsidR="00011F37" w:rsidRPr="00011F37" w:rsidRDefault="00426376" w:rsidP="00AB6104">
      <w:pPr>
        <w:spacing w:before="240" w:after="160"/>
        <w:rPr>
          <w:rFonts w:eastAsiaTheme="minorHAnsi"/>
          <w:b/>
          <w:lang w:eastAsia="en-US"/>
        </w:rPr>
      </w:pPr>
      <w:r>
        <w:rPr>
          <w:rFonts w:eastAsiaTheme="minorHAnsi"/>
          <w:b/>
          <w:lang w:eastAsia="en-US"/>
        </w:rPr>
        <w:t>4</w:t>
      </w:r>
      <w:r w:rsidR="00011F37">
        <w:rPr>
          <w:rFonts w:eastAsiaTheme="minorHAnsi"/>
          <w:b/>
          <w:lang w:eastAsia="en-US"/>
        </w:rPr>
        <w:t xml:space="preserve">. </w:t>
      </w:r>
      <w:r w:rsidR="00011F37" w:rsidRPr="00011F37">
        <w:rPr>
          <w:rFonts w:eastAsiaTheme="minorHAnsi"/>
          <w:b/>
          <w:lang w:eastAsia="en-US"/>
        </w:rPr>
        <w:t xml:space="preserve">Vplyvy navrhovanej </w:t>
      </w:r>
      <w:r w:rsidR="00483D4E">
        <w:rPr>
          <w:rFonts w:eastAsiaTheme="minorHAnsi"/>
          <w:b/>
          <w:lang w:eastAsia="en-US"/>
        </w:rPr>
        <w:t>zmeny OP KŽP</w:t>
      </w:r>
    </w:p>
    <w:p w14:paraId="46CF5386" w14:textId="57FB1564" w:rsidR="008E0026" w:rsidRPr="008E0026" w:rsidRDefault="008E0026" w:rsidP="00AB6104">
      <w:pPr>
        <w:spacing w:after="120"/>
        <w:jc w:val="both"/>
        <w:rPr>
          <w:rFonts w:eastAsiaTheme="minorHAnsi"/>
          <w:lang w:eastAsia="en-US"/>
        </w:rPr>
      </w:pPr>
      <w:r w:rsidRPr="008E0026">
        <w:rPr>
          <w:rFonts w:eastAsiaTheme="minorHAnsi"/>
          <w:lang w:eastAsia="en-US"/>
        </w:rPr>
        <w:t>Vykonané úpravy OP KŽP nemajú za dôsledok zmenu obsahového zamerania, špecifických cieľov, ani výsledkov operačného programu. Predmetným návrhom síce dochádza k</w:t>
      </w:r>
      <w:r>
        <w:rPr>
          <w:rFonts w:eastAsiaTheme="minorHAnsi"/>
          <w:lang w:eastAsia="en-US"/>
        </w:rPr>
        <w:t> </w:t>
      </w:r>
      <w:r w:rsidRPr="008E0026">
        <w:rPr>
          <w:rFonts w:eastAsiaTheme="minorHAnsi"/>
          <w:lang w:eastAsia="en-US"/>
        </w:rPr>
        <w:t>vypusteniu jedného špecifického cieľa v PO 2, avšak nedochádza k podstatnej zmene obsahového zamerania aktivít operačného programu, keďže finančné prostriedky sa presúvajú na obsahovo podobnú aktivitu sanácie environmentálnych záťaží v rámci PO 1, ktorá je v</w:t>
      </w:r>
      <w:r w:rsidR="0069592F">
        <w:rPr>
          <w:rFonts w:eastAsiaTheme="minorHAnsi"/>
          <w:lang w:eastAsia="en-US"/>
        </w:rPr>
        <w:t> </w:t>
      </w:r>
      <w:r w:rsidRPr="008E0026">
        <w:rPr>
          <w:rFonts w:eastAsiaTheme="minorHAnsi"/>
          <w:lang w:eastAsia="en-US"/>
        </w:rPr>
        <w:t>zodpovednosti</w:t>
      </w:r>
      <w:r w:rsidR="0069592F">
        <w:rPr>
          <w:rFonts w:eastAsiaTheme="minorHAnsi"/>
          <w:lang w:eastAsia="en-US"/>
        </w:rPr>
        <w:t xml:space="preserve"> </w:t>
      </w:r>
      <w:r w:rsidRPr="008E0026">
        <w:rPr>
          <w:rFonts w:eastAsiaTheme="minorHAnsi"/>
          <w:lang w:eastAsia="en-US"/>
        </w:rPr>
        <w:t xml:space="preserve">MŽP SR, resp. ďalších príslušných ministerstiev, vrátane sanácie konkrétnej záťaže nachádzajúcej sa v lokalite Vrakuňa. </w:t>
      </w:r>
    </w:p>
    <w:p w14:paraId="1AC4063C" w14:textId="77777777" w:rsidR="008E0026" w:rsidRPr="008E0026" w:rsidRDefault="008E0026" w:rsidP="00AB6104">
      <w:pPr>
        <w:spacing w:after="120"/>
        <w:jc w:val="both"/>
        <w:rPr>
          <w:rFonts w:eastAsiaTheme="minorHAnsi"/>
          <w:lang w:eastAsia="en-US"/>
        </w:rPr>
      </w:pPr>
      <w:r w:rsidRPr="008E0026">
        <w:rPr>
          <w:rFonts w:eastAsiaTheme="minorHAnsi"/>
          <w:lang w:eastAsia="en-US"/>
        </w:rPr>
        <w:t>Ciele programu prispievajúce k napĺňaniu cieľov stratégie Únie na zabezpečenie inteligentného, udržateľného a inkluzívneho rastu (Európa 2020) touto úpravou nie sú dotknuté a zostávajú rovnako bez zmeny.</w:t>
      </w:r>
    </w:p>
    <w:p w14:paraId="6D2FFB5E" w14:textId="5F091A89" w:rsidR="008E0026" w:rsidRPr="008E0026" w:rsidRDefault="008E0026" w:rsidP="00AB6104">
      <w:pPr>
        <w:spacing w:after="120"/>
        <w:jc w:val="both"/>
        <w:rPr>
          <w:rFonts w:eastAsiaTheme="minorHAnsi"/>
          <w:lang w:eastAsia="en-US"/>
        </w:rPr>
      </w:pPr>
      <w:r w:rsidRPr="008E0026">
        <w:rPr>
          <w:rFonts w:eastAsiaTheme="minorHAnsi"/>
          <w:lang w:eastAsia="en-US"/>
        </w:rPr>
        <w:t>Navrhovaná úprava nemá vplyv na súlad OP KŽP s horizontálnymi princípmi uvedenými v</w:t>
      </w:r>
      <w:r w:rsidR="0069592F">
        <w:rPr>
          <w:rFonts w:eastAsiaTheme="minorHAnsi"/>
          <w:lang w:eastAsia="en-US"/>
        </w:rPr>
        <w:t> </w:t>
      </w:r>
      <w:r w:rsidRPr="008E0026">
        <w:rPr>
          <w:rFonts w:eastAsiaTheme="minorHAnsi"/>
          <w:lang w:eastAsia="en-US"/>
        </w:rPr>
        <w:t>čl. 5, 7 a 8 všeobecného nariadenia, ako ani na informácie uvedené v Partnerskej dohode SR na roky 2014 – 2020.</w:t>
      </w:r>
    </w:p>
    <w:p w14:paraId="025ADD52" w14:textId="5D9A0E74" w:rsidR="004108B2" w:rsidRPr="00DD3055" w:rsidRDefault="00E35C46" w:rsidP="00AB6104">
      <w:pPr>
        <w:pStyle w:val="Normlnywebov"/>
        <w:spacing w:before="120" w:beforeAutospacing="0" w:after="240" w:afterAutospacing="0"/>
        <w:jc w:val="both"/>
      </w:pPr>
      <w:r>
        <w:rPr>
          <w:color w:val="000000"/>
        </w:rPr>
        <w:t>V</w:t>
      </w:r>
      <w:r w:rsidR="008C5577">
        <w:rPr>
          <w:color w:val="000000"/>
        </w:rPr>
        <w:t> doložke vplyvov</w:t>
      </w:r>
      <w:r>
        <w:rPr>
          <w:color w:val="000000"/>
        </w:rPr>
        <w:t xml:space="preserve"> sú charakterizované aj ďalšie vplyvy predmetnej zmeny OP KŽP</w:t>
      </w:r>
      <w:r w:rsidR="008C5577">
        <w:rPr>
          <w:color w:val="000000"/>
        </w:rPr>
        <w:t>.</w:t>
      </w:r>
    </w:p>
    <w:p w14:paraId="79E33441" w14:textId="6BC088FD" w:rsidR="00010A59" w:rsidRPr="00DD3055" w:rsidRDefault="00426376" w:rsidP="00AB6104">
      <w:pPr>
        <w:pStyle w:val="Normlnywebov"/>
        <w:spacing w:before="0" w:beforeAutospacing="0" w:after="120" w:afterAutospacing="0"/>
        <w:jc w:val="both"/>
      </w:pPr>
      <w:r>
        <w:rPr>
          <w:b/>
          <w:bCs/>
        </w:rPr>
        <w:t>5</w:t>
      </w:r>
      <w:r w:rsidR="00FE73D9">
        <w:rPr>
          <w:b/>
          <w:bCs/>
        </w:rPr>
        <w:t xml:space="preserve">. </w:t>
      </w:r>
      <w:r w:rsidR="00010A59" w:rsidRPr="00DD3055">
        <w:rPr>
          <w:b/>
          <w:bCs/>
          <w:color w:val="000000"/>
        </w:rPr>
        <w:t>Posudzovanie vplyvov na životné prostredie</w:t>
      </w:r>
    </w:p>
    <w:p w14:paraId="598CCD98" w14:textId="0BC03FF0" w:rsidR="009045D1" w:rsidRPr="00674A3A" w:rsidRDefault="00FE73D9" w:rsidP="00AB6104">
      <w:pPr>
        <w:spacing w:before="120" w:after="120"/>
        <w:jc w:val="both"/>
      </w:pPr>
      <w:r w:rsidRPr="00674A3A">
        <w:rPr>
          <w:rFonts w:eastAsiaTheme="minorHAnsi"/>
          <w:lang w:eastAsia="en-US"/>
        </w:rPr>
        <w:t>Predmetný návrh zmeny OP KŽP, ako strategického dokumentu s celoštátnou pôsobnosťou, podlieha zisťovaciemu konaniu podľa zákona č. 24/2006 Z. z. o posudzovaní vplyvov na</w:t>
      </w:r>
      <w:r w:rsidR="00A4321A">
        <w:rPr>
          <w:rFonts w:eastAsiaTheme="minorHAnsi"/>
          <w:lang w:eastAsia="en-US"/>
        </w:rPr>
        <w:t xml:space="preserve"> </w:t>
      </w:r>
      <w:r w:rsidRPr="00674A3A">
        <w:rPr>
          <w:rFonts w:eastAsiaTheme="minorHAnsi"/>
          <w:lang w:eastAsia="en-US"/>
        </w:rPr>
        <w:t>životné prostredie a o zmene a doplnení niektorých zákonov</w:t>
      </w:r>
      <w:r w:rsidR="009A40A9" w:rsidRPr="00674A3A">
        <w:rPr>
          <w:rFonts w:eastAsiaTheme="minorHAnsi"/>
          <w:lang w:eastAsia="en-US"/>
        </w:rPr>
        <w:t xml:space="preserve"> (ďalej len „zákon“)</w:t>
      </w:r>
      <w:r w:rsidRPr="00674A3A">
        <w:rPr>
          <w:rFonts w:eastAsiaTheme="minorHAnsi"/>
          <w:lang w:eastAsia="en-US"/>
        </w:rPr>
        <w:t xml:space="preserve">, avšak vzhľadom na charakter navrhovaných zmien sa nepredpokladá ich vplyv na životné prostredie. </w:t>
      </w:r>
      <w:r w:rsidR="009A40A9" w:rsidRPr="00674A3A">
        <w:rPr>
          <w:rFonts w:eastAsiaTheme="minorHAnsi"/>
          <w:lang w:eastAsia="en-US"/>
        </w:rPr>
        <w:t>Z</w:t>
      </w:r>
      <w:r w:rsidR="00257B52" w:rsidRPr="00674A3A">
        <w:rPr>
          <w:rFonts w:eastAsiaTheme="minorHAnsi"/>
          <w:lang w:eastAsia="en-US"/>
        </w:rPr>
        <w:t xml:space="preserve">isťovacie konanie k navrhovanej zmene OP KŽP </w:t>
      </w:r>
      <w:r w:rsidR="00557702" w:rsidRPr="00674A3A">
        <w:rPr>
          <w:rFonts w:eastAsiaTheme="minorHAnsi"/>
          <w:lang w:eastAsia="en-US"/>
        </w:rPr>
        <w:t xml:space="preserve">sa začalo dňa </w:t>
      </w:r>
      <w:r w:rsidR="00A4321A">
        <w:rPr>
          <w:rFonts w:eastAsiaTheme="minorHAnsi"/>
          <w:lang w:eastAsia="en-US"/>
        </w:rPr>
        <w:t>3.5</w:t>
      </w:r>
      <w:r w:rsidR="00285990" w:rsidRPr="00674A3A">
        <w:rPr>
          <w:rFonts w:eastAsiaTheme="minorHAnsi"/>
          <w:lang w:eastAsia="en-US"/>
        </w:rPr>
        <w:t>.</w:t>
      </w:r>
      <w:r w:rsidR="009A40A9" w:rsidRPr="00674A3A">
        <w:rPr>
          <w:rFonts w:eastAsiaTheme="minorHAnsi"/>
          <w:lang w:eastAsia="en-US"/>
        </w:rPr>
        <w:t>20</w:t>
      </w:r>
      <w:r w:rsidR="00A4321A">
        <w:rPr>
          <w:rFonts w:eastAsiaTheme="minorHAnsi"/>
          <w:lang w:eastAsia="en-US"/>
        </w:rPr>
        <w:t>18</w:t>
      </w:r>
      <w:r w:rsidR="00557702" w:rsidRPr="00674A3A">
        <w:rPr>
          <w:rFonts w:eastAsiaTheme="minorHAnsi"/>
          <w:lang w:eastAsia="en-US"/>
        </w:rPr>
        <w:t xml:space="preserve">, kedy bolo </w:t>
      </w:r>
      <w:r w:rsidR="009045D1" w:rsidRPr="00674A3A">
        <w:t xml:space="preserve">oznámenie o strategickom dokumente s celoštátnym dosahom spolu s návrhom upraveného znenia OP KŽP v režime sledovania zmien zverejnené podľa § 6 ods. 1 zákona na pripomienkovanie na webovom sídle MŽP SR </w:t>
      </w:r>
      <w:r w:rsidR="00A4321A">
        <w:t>(</w:t>
      </w:r>
      <w:hyperlink r:id="rId10" w:history="1">
        <w:r w:rsidR="009045D1" w:rsidRPr="00674A3A">
          <w:rPr>
            <w:rStyle w:val="Hypertextovprepojenie"/>
            <w:u w:val="none"/>
          </w:rPr>
          <w:t>www.minzp.sk</w:t>
        </w:r>
      </w:hyperlink>
      <w:r w:rsidR="00A4321A">
        <w:rPr>
          <w:rStyle w:val="Hypertextovprepojenie"/>
          <w:u w:val="none"/>
        </w:rPr>
        <w:t>)</w:t>
      </w:r>
      <w:r w:rsidR="009045D1" w:rsidRPr="00674A3A">
        <w:t xml:space="preserve">, operačného programu </w:t>
      </w:r>
      <w:r w:rsidR="00A4321A">
        <w:t>(</w:t>
      </w:r>
      <w:hyperlink r:id="rId11" w:history="1">
        <w:r w:rsidR="009045D1" w:rsidRPr="00674A3A">
          <w:rPr>
            <w:rStyle w:val="Hypertextovprepojenie"/>
            <w:u w:val="none"/>
          </w:rPr>
          <w:t>www.op-kzp.sk</w:t>
        </w:r>
      </w:hyperlink>
      <w:r w:rsidR="00A4321A">
        <w:rPr>
          <w:rStyle w:val="Hypertextovprepojenie"/>
          <w:u w:val="none"/>
        </w:rPr>
        <w:t>)</w:t>
      </w:r>
      <w:r w:rsidR="009045D1" w:rsidRPr="00674A3A">
        <w:t xml:space="preserve"> a prostredníctvom informačného portálu MŽP SR </w:t>
      </w:r>
      <w:r w:rsidR="00A4321A">
        <w:t>(</w:t>
      </w:r>
      <w:hyperlink r:id="rId12" w:history="1">
        <w:r w:rsidR="009045D1" w:rsidRPr="00674A3A">
          <w:rPr>
            <w:rStyle w:val="Hypertextovprepojenie"/>
            <w:u w:val="none"/>
          </w:rPr>
          <w:t>www.enviroportal.sk</w:t>
        </w:r>
      </w:hyperlink>
      <w:r w:rsidR="00A4321A">
        <w:rPr>
          <w:rStyle w:val="Hypertextovprepojenie"/>
          <w:u w:val="none"/>
        </w:rPr>
        <w:t>)</w:t>
      </w:r>
      <w:r w:rsidR="009045D1" w:rsidRPr="00674A3A">
        <w:t>, s termínom</w:t>
      </w:r>
      <w:r w:rsidR="00285990" w:rsidRPr="00674A3A">
        <w:t xml:space="preserve"> predloženia pripomienok do </w:t>
      </w:r>
      <w:r w:rsidR="00A4321A">
        <w:t>18.5</w:t>
      </w:r>
      <w:r w:rsidR="00285990" w:rsidRPr="00674A3A">
        <w:t>.</w:t>
      </w:r>
      <w:r w:rsidR="00A4321A">
        <w:t>2018</w:t>
      </w:r>
      <w:r w:rsidR="009045D1" w:rsidRPr="00674A3A">
        <w:t>. O zverejnení uvedeného oznámenia, ako aj o spôsobe a termíne na zaslanie stanoviska k nemu, bola informovaná taktiež široká verejnosť, a to prostredníctvom informácie publikovanej v hromadnom informačnom prostriedku celoštátneho chara</w:t>
      </w:r>
      <w:r w:rsidR="00FF797D">
        <w:t>kteru – denníku SME, dňa 3.5</w:t>
      </w:r>
      <w:r w:rsidR="00285990" w:rsidRPr="00674A3A">
        <w:t>.</w:t>
      </w:r>
      <w:r w:rsidR="00FF797D">
        <w:t>2018</w:t>
      </w:r>
      <w:r w:rsidR="009045D1" w:rsidRPr="00674A3A">
        <w:t xml:space="preserve">. </w:t>
      </w:r>
    </w:p>
    <w:p w14:paraId="4872AB17" w14:textId="77777777" w:rsidR="00B42BB5" w:rsidRPr="00B42BB5" w:rsidRDefault="00B42BB5" w:rsidP="00AB6104">
      <w:pPr>
        <w:spacing w:before="120" w:after="120"/>
        <w:jc w:val="both"/>
        <w:rPr>
          <w:szCs w:val="20"/>
        </w:rPr>
      </w:pPr>
      <w:r w:rsidRPr="00B42BB5">
        <w:rPr>
          <w:szCs w:val="20"/>
        </w:rPr>
        <w:t xml:space="preserve">V priebehu zisťovacieho konania bolo k strategickému dokumentu „Zmena Operačného programu Kvalita životného prostredia (verzia 7)“ doručené stanovisko zo strany jedného subjektu, a to </w:t>
      </w:r>
      <w:r w:rsidRPr="009B21B2">
        <w:rPr>
          <w:szCs w:val="20"/>
        </w:rPr>
        <w:t>Slovenského plynárenského priemyslu – distribúcia, a. s.</w:t>
      </w:r>
      <w:r w:rsidRPr="00B42BB5">
        <w:rPr>
          <w:szCs w:val="20"/>
        </w:rPr>
        <w:t xml:space="preserve"> (ďalej len  „SPP - distribúcia“), obsahujúce dve pripomienky zásadného charakteru. </w:t>
      </w:r>
    </w:p>
    <w:p w14:paraId="7F0EACEE" w14:textId="44CC94CA" w:rsidR="00B42BB5" w:rsidRPr="00B42BB5" w:rsidRDefault="00B42BB5" w:rsidP="00AB6104">
      <w:pPr>
        <w:spacing w:after="120"/>
        <w:jc w:val="both"/>
        <w:rPr>
          <w:szCs w:val="20"/>
        </w:rPr>
      </w:pPr>
      <w:r w:rsidRPr="00B42BB5">
        <w:rPr>
          <w:szCs w:val="20"/>
        </w:rPr>
        <w:lastRenderedPageBreak/>
        <w:t>V rámci pripomienky č. 1 SPP - distribúcia žiadal o úpravu textu v špecifickom cieli (ďalej len „ŠC“) 4.1.1 Zvýšenie podielu OZE na hrubej konečnej energetickej spotrebe SR, v</w:t>
      </w:r>
      <w:r w:rsidR="009D09D2">
        <w:rPr>
          <w:szCs w:val="20"/>
        </w:rPr>
        <w:t> </w:t>
      </w:r>
      <w:r w:rsidRPr="00B42BB5">
        <w:rPr>
          <w:szCs w:val="20"/>
        </w:rPr>
        <w:t>aktivite</w:t>
      </w:r>
      <w:r w:rsidR="009D09D2">
        <w:rPr>
          <w:szCs w:val="20"/>
        </w:rPr>
        <w:t xml:space="preserve"> </w:t>
      </w:r>
      <w:r w:rsidRPr="00B42BB5">
        <w:rPr>
          <w:szCs w:val="20"/>
        </w:rPr>
        <w:t xml:space="preserve">C zameranej na podporu inštalácií malých zariadení na využívanie OZE v domácnostiach, a to doplnením vety </w:t>
      </w:r>
      <w:r w:rsidRPr="00B42BB5">
        <w:rPr>
          <w:i/>
          <w:szCs w:val="20"/>
        </w:rPr>
        <w:t>„Podporu na kotly na spaľovanie biomasy bude možné využiť len v lokalitách, kde nie je možnosť pripojenia rodinného domu k systému centralizovaného zásobovania teplom a</w:t>
      </w:r>
      <w:r>
        <w:rPr>
          <w:i/>
          <w:szCs w:val="20"/>
        </w:rPr>
        <w:t> </w:t>
      </w:r>
      <w:r w:rsidRPr="00B42BB5">
        <w:rPr>
          <w:i/>
          <w:szCs w:val="20"/>
        </w:rPr>
        <w:t>kotlom</w:t>
      </w:r>
      <w:r>
        <w:rPr>
          <w:i/>
          <w:szCs w:val="20"/>
        </w:rPr>
        <w:t xml:space="preserve"> </w:t>
      </w:r>
      <w:r w:rsidRPr="00B42BB5">
        <w:rPr>
          <w:i/>
          <w:szCs w:val="20"/>
        </w:rPr>
        <w:t>na biomasu sa nahradí kotol na fosílne palivá.“</w:t>
      </w:r>
      <w:r w:rsidRPr="00B42BB5">
        <w:rPr>
          <w:szCs w:val="20"/>
        </w:rPr>
        <w:t xml:space="preserve"> o slovo </w:t>
      </w:r>
      <w:r w:rsidRPr="00B42BB5">
        <w:rPr>
          <w:i/>
          <w:szCs w:val="20"/>
        </w:rPr>
        <w:t>„tuhé“</w:t>
      </w:r>
      <w:r w:rsidRPr="00B42BB5">
        <w:rPr>
          <w:szCs w:val="20"/>
        </w:rPr>
        <w:t xml:space="preserve"> pred slovné spojenie „</w:t>
      </w:r>
      <w:r w:rsidRPr="00B42BB5">
        <w:rPr>
          <w:i/>
          <w:szCs w:val="20"/>
        </w:rPr>
        <w:t>fosílne palivá“</w:t>
      </w:r>
      <w:r w:rsidRPr="00B42BB5">
        <w:rPr>
          <w:szCs w:val="20"/>
        </w:rPr>
        <w:t xml:space="preserve">. SPP - distribúcia svoju pripomienku odôvodnil tým, že s ohľadom na zhoršenie kvality ovzdušia v SR má predmetná formulácia zabrániť poskytovaniu podpory pri výmene kotlov na zemný plyn za kotly využívajúce biomasu, keďže podľa údajov enviroportálu sa v roku 2015 domácnosti podieľali 77,2 </w:t>
      </w:r>
      <w:r>
        <w:rPr>
          <w:szCs w:val="20"/>
        </w:rPr>
        <w:t>percentami</w:t>
      </w:r>
      <w:r w:rsidRPr="00B42BB5">
        <w:rPr>
          <w:szCs w:val="20"/>
        </w:rPr>
        <w:t xml:space="preserve"> na emisiách častíc PM</w:t>
      </w:r>
      <w:r w:rsidRPr="00B42BB5">
        <w:rPr>
          <w:szCs w:val="20"/>
          <w:vertAlign w:val="subscript"/>
        </w:rPr>
        <w:t>10</w:t>
      </w:r>
      <w:r w:rsidRPr="00B42BB5">
        <w:rPr>
          <w:szCs w:val="20"/>
        </w:rPr>
        <w:t xml:space="preserve"> a</w:t>
      </w:r>
      <w:r>
        <w:rPr>
          <w:szCs w:val="20"/>
        </w:rPr>
        <w:t> </w:t>
      </w:r>
      <w:r w:rsidRPr="00B42BB5">
        <w:rPr>
          <w:szCs w:val="20"/>
        </w:rPr>
        <w:t>87</w:t>
      </w:r>
      <w:r>
        <w:rPr>
          <w:szCs w:val="20"/>
        </w:rPr>
        <w:t xml:space="preserve"> percentami</w:t>
      </w:r>
      <w:r w:rsidRPr="00B42BB5">
        <w:rPr>
          <w:szCs w:val="20"/>
        </w:rPr>
        <w:t xml:space="preserve"> na emisiách častíc PM</w:t>
      </w:r>
      <w:r w:rsidRPr="00B42BB5">
        <w:rPr>
          <w:szCs w:val="20"/>
          <w:vertAlign w:val="subscript"/>
        </w:rPr>
        <w:t>2,5</w:t>
      </w:r>
      <w:r w:rsidRPr="00B42BB5">
        <w:rPr>
          <w:szCs w:val="20"/>
        </w:rPr>
        <w:t xml:space="preserve">. Zároveň uvádza, že pri vykurovaní biomasou v domácnostiach (drevo/drevné pelety) vzniká približne 15-krát viac emisií tuhých znečisťujúcich látok v porovnaní s vykurovaním zemným plynom. </w:t>
      </w:r>
    </w:p>
    <w:p w14:paraId="710D10A2" w14:textId="4100FBDF" w:rsidR="00B42BB5" w:rsidRPr="00B42BB5" w:rsidRDefault="00B42BB5" w:rsidP="00AB6104">
      <w:pPr>
        <w:spacing w:after="120"/>
        <w:jc w:val="both"/>
        <w:rPr>
          <w:szCs w:val="20"/>
        </w:rPr>
      </w:pPr>
      <w:r w:rsidRPr="00B42BB5">
        <w:rPr>
          <w:szCs w:val="20"/>
        </w:rPr>
        <w:t>Vyhodnotenie: Predmetná pripomienka bola zo strany RO pre OP KŽP akceptovaná a text OP</w:t>
      </w:r>
      <w:r w:rsidR="007C5B36">
        <w:rPr>
          <w:szCs w:val="20"/>
        </w:rPr>
        <w:t> </w:t>
      </w:r>
      <w:r w:rsidRPr="00B42BB5">
        <w:rPr>
          <w:szCs w:val="20"/>
        </w:rPr>
        <w:t xml:space="preserve">KŽP bude upravený v zmysle danej pripomienky. </w:t>
      </w:r>
    </w:p>
    <w:p w14:paraId="1D43FF87" w14:textId="77777777" w:rsidR="00B42BB5" w:rsidRPr="00B42BB5" w:rsidRDefault="00B42BB5" w:rsidP="00AB6104">
      <w:pPr>
        <w:spacing w:after="120"/>
        <w:jc w:val="both"/>
        <w:rPr>
          <w:szCs w:val="20"/>
        </w:rPr>
      </w:pPr>
      <w:r w:rsidRPr="00B42BB5">
        <w:rPr>
          <w:szCs w:val="20"/>
        </w:rPr>
        <w:t>Pripomienka č. 2</w:t>
      </w:r>
      <w:r w:rsidRPr="00B42BB5">
        <w:rPr>
          <w:rFonts w:ascii="Arial" w:hAnsi="Arial"/>
          <w:szCs w:val="20"/>
        </w:rPr>
        <w:t xml:space="preserve"> </w:t>
      </w:r>
      <w:r w:rsidRPr="00B42BB5">
        <w:rPr>
          <w:szCs w:val="20"/>
        </w:rPr>
        <w:t xml:space="preserve">sa týkala zavedenia všeobecného pravidla zákazu podpory projektov, pri ktorých by došlo k zvýšeniu emisií znečisťujúcich látok do ovzdušia v porovnaní so súčasným stavom v predmetnej lokalite do programového dokumentu. </w:t>
      </w:r>
    </w:p>
    <w:p w14:paraId="54AEAE71" w14:textId="620FF448" w:rsidR="00B42BB5" w:rsidRPr="00B42BB5" w:rsidRDefault="00B42BB5" w:rsidP="00AB6104">
      <w:pPr>
        <w:spacing w:after="120"/>
        <w:jc w:val="both"/>
        <w:rPr>
          <w:szCs w:val="20"/>
        </w:rPr>
      </w:pPr>
      <w:r w:rsidRPr="00B42BB5">
        <w:rPr>
          <w:szCs w:val="20"/>
        </w:rPr>
        <w:t>Vyhodnotenie: Predmetná pripomienka bola zo strany RO pre OP KŽP vyhodnotená ako čiastočne akceptovaná, aj napriek tomu, že nebudú vykonané ďalšie doplnenia textu OP KŽP. V prvom rade je potrebné uviesť, že projekty podporované z OP KŽP, ktorých predmetom je budovanie nového zdroja/ technológie, sú posudzované v zmysle zákona o posudzovaní vplyvov na životné prostredie a výsledky tohto posúdenia sú prílohou žiadosti o nenávratný finančný príspevok. Z uvedeného vyplýva, že sa posudzuje vplyv na všetky zložky životného prostredia, vrátane ovzdušia, a v prípade potreby je žiadateľ povinný prijať nápravné/ preventívne opatrenia na zamedzenie zhoršeniu stavu životného prostredia. Osobitne vo</w:t>
      </w:r>
      <w:r>
        <w:rPr>
          <w:szCs w:val="20"/>
        </w:rPr>
        <w:t> </w:t>
      </w:r>
      <w:r w:rsidRPr="00B42BB5">
        <w:rPr>
          <w:szCs w:val="20"/>
        </w:rPr>
        <w:t>vzťahu</w:t>
      </w:r>
      <w:r>
        <w:rPr>
          <w:szCs w:val="20"/>
        </w:rPr>
        <w:t xml:space="preserve"> </w:t>
      </w:r>
      <w:r w:rsidRPr="00B42BB5">
        <w:rPr>
          <w:szCs w:val="20"/>
        </w:rPr>
        <w:t xml:space="preserve">k ochrane ovzdušia je všeobecná podmienka, požadovaná zo strany SPP - distribúcia, už v súčasnosti v rámci OP KŽP zabezpečená viacerými spôsobmi, a to diferencovane v závislosti od charakteru podporovaných aktivít. Podporované projekty musia byť v súlade s </w:t>
      </w:r>
      <w:r w:rsidRPr="00B42BB5">
        <w:rPr>
          <w:i/>
          <w:szCs w:val="20"/>
        </w:rPr>
        <w:t>Programami na zlepšenie kvality ovzdušia</w:t>
      </w:r>
      <w:r w:rsidRPr="00B42BB5">
        <w:rPr>
          <w:szCs w:val="20"/>
        </w:rPr>
        <w:t xml:space="preserve">, </w:t>
      </w:r>
      <w:r w:rsidRPr="00B42BB5">
        <w:rPr>
          <w:i/>
          <w:szCs w:val="20"/>
        </w:rPr>
        <w:t>Akčnými plánmi na zlepšenie kvality ovzdušia</w:t>
      </w:r>
      <w:r w:rsidRPr="00B42BB5">
        <w:rPr>
          <w:szCs w:val="20"/>
        </w:rPr>
        <w:t xml:space="preserve">, </w:t>
      </w:r>
      <w:r w:rsidRPr="00B42BB5">
        <w:rPr>
          <w:i/>
          <w:szCs w:val="20"/>
        </w:rPr>
        <w:t>Stratégiou pre redukciu PM</w:t>
      </w:r>
      <w:r w:rsidRPr="00B42BB5">
        <w:rPr>
          <w:i/>
          <w:szCs w:val="20"/>
          <w:vertAlign w:val="subscript"/>
        </w:rPr>
        <w:t>10</w:t>
      </w:r>
      <w:r w:rsidRPr="00B42BB5">
        <w:rPr>
          <w:szCs w:val="20"/>
        </w:rPr>
        <w:t>. Tiež musia spĺňať požiadavky nad rámec platnej európskej a národnej legislatívy v oblasti ochrany ovzdušia, ako aj noriem EÚ. Uvedené je upravené buď vo všeobecných alebo osobitných zásadách výberu projektov v rámci PO 1 a PO 4, kde môžu byť takéto projekty podporované. Zároveň navrhovaná formulácia, vzťahujúca sa k stavu znečisťovania ovzdušia v predmetnej lokalite, je otázna z</w:t>
      </w:r>
      <w:r w:rsidR="007C5B36">
        <w:rPr>
          <w:szCs w:val="20"/>
        </w:rPr>
        <w:t> </w:t>
      </w:r>
      <w:r w:rsidRPr="00B42BB5">
        <w:rPr>
          <w:szCs w:val="20"/>
        </w:rPr>
        <w:t>hľadiska</w:t>
      </w:r>
      <w:r w:rsidR="007C5B36">
        <w:rPr>
          <w:szCs w:val="20"/>
        </w:rPr>
        <w:t xml:space="preserve"> </w:t>
      </w:r>
      <w:r w:rsidRPr="00B42BB5">
        <w:rPr>
          <w:szCs w:val="20"/>
        </w:rPr>
        <w:t>jej praktického uplatňovania a overovania v procese implementácie projektov, keďže stav znečistenia ovzdušia v danej lokalite je ovplyvňovaný celým súborom zdrojov znečistenia (vrátane malých), ktoré svojou prevádzkou môžu spôsobiť zvýšenie emisií znečisťujúcich látok do ovzdušia. Ustanovením navrhovanej všeobecnej podmienky do OP KŽP by sa tak prenášala na potenciálneho prijímateľa pomoci zodpovednosť za zabezpečenie / zachovanie kvality ovzdušia, ktoré môže byť zhoršené práve vplyvom iných zdrojov v jeho okolí, na ktoré on nemá dosah. V takomto prípade nie je možné explicitne vyhodnotiť, ktoré zariadenie spôsobilo zhoršenie stavu ovzdušia. Vzhľadom na vyššie uvedené skutočnosti je však zrejmé, že aj napriek tomu, že v texte OP KŽP sa v nadväznosti na pripomienku SPP – distribúcia nevykonávajú dodatočné úpravy, znenie OP KŽP, ako aj požiadavky na náležitosti predkladaných žiadostí o nenávratný finančný príspevok zahŕňajú mechanizmy zamerané na obmedzovanie znečisťovania ovzdušia emisiami.</w:t>
      </w:r>
    </w:p>
    <w:p w14:paraId="4C66FB11" w14:textId="77777777" w:rsidR="00B42BB5" w:rsidRPr="00B42BB5" w:rsidRDefault="00B42BB5" w:rsidP="00AB6104">
      <w:pPr>
        <w:spacing w:after="120"/>
        <w:jc w:val="both"/>
        <w:rPr>
          <w:szCs w:val="20"/>
        </w:rPr>
      </w:pPr>
      <w:r w:rsidRPr="00B42BB5">
        <w:rPr>
          <w:szCs w:val="20"/>
        </w:rPr>
        <w:t xml:space="preserve">Ďalšie stanoviská k navrhovanej zmene OP KŽP neboli v rámci zisťovacieho konania doručené. </w:t>
      </w:r>
    </w:p>
    <w:p w14:paraId="09B829A6" w14:textId="6CCC8B76" w:rsidR="009045D1" w:rsidRPr="00B42BB5" w:rsidRDefault="009045D1" w:rsidP="00AB6104">
      <w:pPr>
        <w:spacing w:after="120"/>
        <w:jc w:val="both"/>
      </w:pPr>
      <w:r w:rsidRPr="00B42BB5">
        <w:lastRenderedPageBreak/>
        <w:t>V rámci zisťovacieho konania bola navrhovaná zmena OP KŽP posúdená z hľadiska povahy a rozsahu zmien a významu očakávaných vplyvov na životné prostredie a zdravie obyvateľstva, a to podľa kritérií pre zisťovacie konanie uvedených v prílohe č. 3 k zákonu, do</w:t>
      </w:r>
      <w:r w:rsidR="0027477B" w:rsidRPr="00B42BB5">
        <w:t> </w:t>
      </w:r>
      <w:r w:rsidRPr="00B42BB5">
        <w:t>ktorej sú transponované kritériá pre zisťovacie konanie podľa Prílohy II smernice 2001/42/ES.</w:t>
      </w:r>
    </w:p>
    <w:p w14:paraId="68EB232D" w14:textId="2345A6C7" w:rsidR="006D2231" w:rsidRDefault="009045D1" w:rsidP="00AB6104">
      <w:pPr>
        <w:pStyle w:val="Normlnywebov"/>
        <w:spacing w:before="0" w:beforeAutospacing="0" w:after="240" w:afterAutospacing="0"/>
        <w:jc w:val="both"/>
        <w:rPr>
          <w:b/>
          <w:bCs/>
        </w:rPr>
      </w:pPr>
      <w:r w:rsidRPr="00674A3A">
        <w:t xml:space="preserve">Na základe výsledkov zisťovacieho konania bolo vydané rozhodnutie </w:t>
      </w:r>
      <w:r w:rsidR="00FF797D" w:rsidRPr="00FF797D">
        <w:t>č. 28920/2018; 7218/2018-7.1; 29035/2018 zo dňa 24.5.2018</w:t>
      </w:r>
      <w:r w:rsidRPr="00674A3A">
        <w:t>, z ktorého vyplynulo, že navrhovaná zmena OP</w:t>
      </w:r>
      <w:r w:rsidR="00FF797D">
        <w:t> </w:t>
      </w:r>
      <w:r w:rsidRPr="00674A3A">
        <w:t>KŽP sa nebude ďalej posudzovať podľa zákona.</w:t>
      </w:r>
      <w:r w:rsidR="00C50C7B">
        <w:t xml:space="preserve"> </w:t>
      </w:r>
    </w:p>
    <w:p w14:paraId="7C6D1156" w14:textId="41E1D414" w:rsidR="00010A59" w:rsidRPr="00DD3055" w:rsidRDefault="00426376" w:rsidP="00AB6104">
      <w:pPr>
        <w:pStyle w:val="Normlnywebov"/>
        <w:spacing w:before="0" w:beforeAutospacing="0" w:after="240" w:afterAutospacing="0"/>
        <w:jc w:val="both"/>
      </w:pPr>
      <w:r>
        <w:rPr>
          <w:b/>
          <w:bCs/>
        </w:rPr>
        <w:t>6</w:t>
      </w:r>
      <w:r w:rsidR="00A326DD">
        <w:rPr>
          <w:b/>
          <w:bCs/>
        </w:rPr>
        <w:t xml:space="preserve">. </w:t>
      </w:r>
      <w:r w:rsidR="00010A59" w:rsidRPr="00DD3055">
        <w:rPr>
          <w:b/>
          <w:bCs/>
          <w:color w:val="000000"/>
        </w:rPr>
        <w:t>Princíp partnerstva</w:t>
      </w:r>
    </w:p>
    <w:p w14:paraId="7F3F031B" w14:textId="09C25C2E" w:rsidR="0008688B" w:rsidRDefault="00483D4E" w:rsidP="00AB6104">
      <w:pPr>
        <w:pStyle w:val="Normlnywebov"/>
        <w:spacing w:before="0" w:beforeAutospacing="0" w:after="0" w:afterAutospacing="0"/>
        <w:jc w:val="both"/>
        <w:rPr>
          <w:color w:val="000000"/>
        </w:rPr>
      </w:pPr>
      <w:r w:rsidRPr="00483D4E">
        <w:rPr>
          <w:color w:val="000000"/>
        </w:rPr>
        <w:t>V</w:t>
      </w:r>
      <w:r w:rsidR="004F5277">
        <w:rPr>
          <w:color w:val="000000"/>
        </w:rPr>
        <w:t xml:space="preserve"> súlade s princípom partnerstva bol návrh zmeny OP KŽP (verzia 7) predložený Monitorovaciemu výboru pre OP KŽP, ktorý v </w:t>
      </w:r>
      <w:r w:rsidRPr="00483D4E">
        <w:rPr>
          <w:color w:val="000000"/>
        </w:rPr>
        <w:t>zmysle čl. 110 ods. 2 e) všeobecného nariadeniaskúma a schvaľuje všetky návrhy riadiaceho orgánu na zmenu operačného programu.</w:t>
      </w:r>
      <w:r>
        <w:rPr>
          <w:color w:val="000000"/>
        </w:rPr>
        <w:t xml:space="preserve"> </w:t>
      </w:r>
      <w:r w:rsidR="00204453" w:rsidRPr="00204453">
        <w:rPr>
          <w:color w:val="000000"/>
        </w:rPr>
        <w:t>Monitorovac</w:t>
      </w:r>
      <w:r w:rsidR="004F5277">
        <w:rPr>
          <w:color w:val="000000"/>
        </w:rPr>
        <w:t>í</w:t>
      </w:r>
      <w:r w:rsidR="00204453" w:rsidRPr="00204453">
        <w:rPr>
          <w:color w:val="000000"/>
        </w:rPr>
        <w:t xml:space="preserve"> výbor pre OP KŽP </w:t>
      </w:r>
      <w:r w:rsidR="00204453">
        <w:rPr>
          <w:color w:val="000000"/>
        </w:rPr>
        <w:t>predmetný návrh</w:t>
      </w:r>
      <w:r w:rsidR="004F5277">
        <w:rPr>
          <w:color w:val="000000"/>
        </w:rPr>
        <w:t xml:space="preserve"> zmeny OP KŽP (verzia 7)</w:t>
      </w:r>
      <w:r w:rsidR="00204453">
        <w:rPr>
          <w:color w:val="000000"/>
        </w:rPr>
        <w:t xml:space="preserve"> schválil</w:t>
      </w:r>
      <w:r w:rsidR="00204453" w:rsidRPr="00204453">
        <w:rPr>
          <w:color w:val="000000"/>
        </w:rPr>
        <w:t xml:space="preserve"> na jeho 5. zasadnutí dňa 29.</w:t>
      </w:r>
      <w:r w:rsidR="00041FC0">
        <w:rPr>
          <w:color w:val="000000"/>
        </w:rPr>
        <w:t xml:space="preserve"> </w:t>
      </w:r>
      <w:r w:rsidR="00204453" w:rsidRPr="00204453">
        <w:rPr>
          <w:color w:val="000000"/>
        </w:rPr>
        <w:t>5.</w:t>
      </w:r>
      <w:r w:rsidR="00041FC0">
        <w:rPr>
          <w:color w:val="000000"/>
        </w:rPr>
        <w:t xml:space="preserve"> </w:t>
      </w:r>
      <w:r w:rsidR="00204453" w:rsidRPr="00204453">
        <w:rPr>
          <w:color w:val="000000"/>
        </w:rPr>
        <w:t>2018.</w:t>
      </w:r>
    </w:p>
    <w:p w14:paraId="2F670E2F" w14:textId="77777777" w:rsidR="00010A59" w:rsidRPr="00DD3055" w:rsidRDefault="00010A59" w:rsidP="00AB6104">
      <w:pPr>
        <w:pStyle w:val="Normlnywebov"/>
        <w:spacing w:after="120" w:afterAutospacing="0"/>
        <w:jc w:val="both"/>
      </w:pPr>
      <w:r w:rsidRPr="00DD3055">
        <w:rPr>
          <w:b/>
          <w:bCs/>
          <w:color w:val="000000"/>
        </w:rPr>
        <w:t>Záver</w:t>
      </w:r>
    </w:p>
    <w:p w14:paraId="3CB1E614" w14:textId="0AA61E45" w:rsidR="00674A3A" w:rsidRDefault="00674A3A" w:rsidP="00AB6104">
      <w:pPr>
        <w:pStyle w:val="Normlnywebov"/>
        <w:spacing w:before="0" w:beforeAutospacing="0" w:after="120" w:afterAutospacing="0"/>
        <w:jc w:val="both"/>
        <w:rPr>
          <w:color w:val="000000"/>
        </w:rPr>
      </w:pPr>
      <w:r w:rsidRPr="00674A3A">
        <w:rPr>
          <w:color w:val="000000"/>
        </w:rPr>
        <w:t>Cieľom predmetnej zmeny OP KŽP je vytvoriť vhodné podmienky pre čo najefektívnejšie využitie finančných prostriedkov programu a dosiahnutie jeho cieľov.</w:t>
      </w:r>
    </w:p>
    <w:p w14:paraId="2F6B942F" w14:textId="17C55AC3" w:rsidR="00010A59" w:rsidRPr="00DD3055" w:rsidRDefault="00010A59" w:rsidP="00AB6104">
      <w:pPr>
        <w:pStyle w:val="Normlnywebov"/>
        <w:spacing w:before="0" w:beforeAutospacing="0" w:after="120" w:afterAutospacing="0"/>
        <w:jc w:val="both"/>
        <w:rPr>
          <w:color w:val="000000"/>
        </w:rPr>
      </w:pPr>
      <w:r w:rsidRPr="00DD3055">
        <w:rPr>
          <w:color w:val="000000"/>
        </w:rPr>
        <w:t xml:space="preserve">V prípade potreby bude OP </w:t>
      </w:r>
      <w:r w:rsidR="00D97F7B">
        <w:rPr>
          <w:color w:val="000000"/>
        </w:rPr>
        <w:t>KŽP</w:t>
      </w:r>
      <w:r w:rsidRPr="00DD3055">
        <w:rPr>
          <w:color w:val="000000"/>
        </w:rPr>
        <w:t xml:space="preserve"> ďalej upravený v zmysle pripomienok a odporúčaní EK. Podľa čl. 30 </w:t>
      </w:r>
      <w:r w:rsidR="003B21C5" w:rsidRPr="003B21C5">
        <w:rPr>
          <w:color w:val="000000"/>
        </w:rPr>
        <w:t>ods. 2</w:t>
      </w:r>
      <w:r w:rsidR="003B21C5">
        <w:rPr>
          <w:color w:val="000000"/>
        </w:rPr>
        <w:t xml:space="preserve"> </w:t>
      </w:r>
      <w:r w:rsidRPr="00DD3055">
        <w:rPr>
          <w:color w:val="000000"/>
        </w:rPr>
        <w:t>všeobecného nariadenia schváli EK žiados</w:t>
      </w:r>
      <w:r w:rsidR="005C7BE6">
        <w:rPr>
          <w:color w:val="000000"/>
        </w:rPr>
        <w:t>ť</w:t>
      </w:r>
      <w:r w:rsidRPr="00DD3055">
        <w:rPr>
          <w:color w:val="000000"/>
        </w:rPr>
        <w:t xml:space="preserve"> </w:t>
      </w:r>
      <w:r w:rsidR="00D97F7B">
        <w:rPr>
          <w:color w:val="000000"/>
        </w:rPr>
        <w:t>o zmenu programu čo najskôr, avšak</w:t>
      </w:r>
      <w:r w:rsidRPr="00DD3055">
        <w:rPr>
          <w:color w:val="000000"/>
        </w:rPr>
        <w:t xml:space="preserve"> najneskôr do troch mesiacov po </w:t>
      </w:r>
      <w:r w:rsidR="005C7BE6">
        <w:rPr>
          <w:color w:val="000000"/>
        </w:rPr>
        <w:t>jej</w:t>
      </w:r>
      <w:r w:rsidRPr="00DD3055">
        <w:rPr>
          <w:color w:val="000000"/>
        </w:rPr>
        <w:t xml:space="preserve"> predložení členským štátom za predpokladu, že </w:t>
      </w:r>
      <w:r w:rsidR="00D97F7B">
        <w:rPr>
          <w:color w:val="000000"/>
        </w:rPr>
        <w:t>boli</w:t>
      </w:r>
      <w:r w:rsidRPr="00DD3055">
        <w:rPr>
          <w:color w:val="000000"/>
        </w:rPr>
        <w:t xml:space="preserve"> všetky pripomienky EK náležite </w:t>
      </w:r>
      <w:r w:rsidR="00D97F7B">
        <w:rPr>
          <w:color w:val="000000"/>
        </w:rPr>
        <w:t>zohľadnené.</w:t>
      </w:r>
    </w:p>
    <w:p w14:paraId="05C2F130" w14:textId="4476BC29" w:rsidR="00FE73D9" w:rsidRPr="00DD3055" w:rsidRDefault="00FE73D9" w:rsidP="00AB6104">
      <w:pPr>
        <w:pStyle w:val="Normlnywebov"/>
        <w:spacing w:before="0" w:beforeAutospacing="0" w:after="120" w:afterAutospacing="0"/>
        <w:jc w:val="both"/>
      </w:pPr>
    </w:p>
    <w:sectPr w:rsidR="00FE73D9" w:rsidRPr="00DD3055">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5A3ED" w14:textId="77777777" w:rsidR="009B7AB9" w:rsidRDefault="009B7AB9" w:rsidP="006A455C">
      <w:r>
        <w:separator/>
      </w:r>
    </w:p>
  </w:endnote>
  <w:endnote w:type="continuationSeparator" w:id="0">
    <w:p w14:paraId="459938E3" w14:textId="77777777" w:rsidR="009B7AB9" w:rsidRDefault="009B7AB9" w:rsidP="006A4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EUAlbertina">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830729"/>
      <w:docPartObj>
        <w:docPartGallery w:val="Page Numbers (Bottom of Page)"/>
        <w:docPartUnique/>
      </w:docPartObj>
    </w:sdtPr>
    <w:sdtEndPr/>
    <w:sdtContent>
      <w:p w14:paraId="72EA9C0D" w14:textId="77777777" w:rsidR="00FE73D9" w:rsidRDefault="00FE73D9">
        <w:pPr>
          <w:pStyle w:val="Pta"/>
          <w:jc w:val="center"/>
        </w:pPr>
        <w:r w:rsidRPr="00FE73D9">
          <w:rPr>
            <w:sz w:val="20"/>
            <w:szCs w:val="20"/>
          </w:rPr>
          <w:fldChar w:fldCharType="begin"/>
        </w:r>
        <w:r w:rsidRPr="00FE73D9">
          <w:rPr>
            <w:sz w:val="20"/>
            <w:szCs w:val="20"/>
          </w:rPr>
          <w:instrText>PAGE   \* MERGEFORMAT</w:instrText>
        </w:r>
        <w:r w:rsidRPr="00FE73D9">
          <w:rPr>
            <w:sz w:val="20"/>
            <w:szCs w:val="20"/>
          </w:rPr>
          <w:fldChar w:fldCharType="separate"/>
        </w:r>
        <w:r w:rsidR="008D7EAE">
          <w:rPr>
            <w:noProof/>
            <w:sz w:val="20"/>
            <w:szCs w:val="20"/>
          </w:rPr>
          <w:t>1</w:t>
        </w:r>
        <w:r w:rsidRPr="00FE73D9">
          <w:rPr>
            <w:sz w:val="20"/>
            <w:szCs w:val="20"/>
          </w:rPr>
          <w:fldChar w:fldCharType="end"/>
        </w:r>
      </w:p>
    </w:sdtContent>
  </w:sdt>
  <w:p w14:paraId="2D71914A" w14:textId="77777777" w:rsidR="00FE73D9" w:rsidRDefault="00FE73D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6B51C1" w14:textId="77777777" w:rsidR="009B7AB9" w:rsidRDefault="009B7AB9" w:rsidP="006A455C">
      <w:r>
        <w:separator/>
      </w:r>
    </w:p>
  </w:footnote>
  <w:footnote w:type="continuationSeparator" w:id="0">
    <w:p w14:paraId="1E3223C8" w14:textId="77777777" w:rsidR="009B7AB9" w:rsidRDefault="009B7AB9" w:rsidP="006A45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86FA9"/>
    <w:multiLevelType w:val="hybridMultilevel"/>
    <w:tmpl w:val="C91A9A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8392B8A"/>
    <w:multiLevelType w:val="hybridMultilevel"/>
    <w:tmpl w:val="34D07300"/>
    <w:lvl w:ilvl="0" w:tplc="9574F11A">
      <w:numFmt w:val="bullet"/>
      <w:lvlText w:val="-"/>
      <w:lvlJc w:val="left"/>
      <w:pPr>
        <w:ind w:left="1065" w:hanging="705"/>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EC2EB4"/>
    <w:multiLevelType w:val="hybridMultilevel"/>
    <w:tmpl w:val="C5F82F6E"/>
    <w:lvl w:ilvl="0" w:tplc="0074DC3A">
      <w:start w:val="1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5D41970"/>
    <w:multiLevelType w:val="hybridMultilevel"/>
    <w:tmpl w:val="2348FAF6"/>
    <w:lvl w:ilvl="0" w:tplc="F10C1D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92D7E37"/>
    <w:multiLevelType w:val="hybridMultilevel"/>
    <w:tmpl w:val="A7A4E296"/>
    <w:lvl w:ilvl="0" w:tplc="0074DC3A">
      <w:start w:val="1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626917"/>
    <w:multiLevelType w:val="hybridMultilevel"/>
    <w:tmpl w:val="B03EBF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AA3157D"/>
    <w:multiLevelType w:val="hybridMultilevel"/>
    <w:tmpl w:val="1AE8A3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1977BAF"/>
    <w:multiLevelType w:val="hybridMultilevel"/>
    <w:tmpl w:val="5CB61A64"/>
    <w:lvl w:ilvl="0" w:tplc="F10C1DC2">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6D51F44"/>
    <w:multiLevelType w:val="hybridMultilevel"/>
    <w:tmpl w:val="452AE54A"/>
    <w:lvl w:ilvl="0" w:tplc="6F4C55F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4C813E72"/>
    <w:multiLevelType w:val="hybridMultilevel"/>
    <w:tmpl w:val="3118B150"/>
    <w:lvl w:ilvl="0" w:tplc="3030EC76">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D915CD4"/>
    <w:multiLevelType w:val="hybridMultilevel"/>
    <w:tmpl w:val="93E2BA5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5F521430"/>
    <w:multiLevelType w:val="hybridMultilevel"/>
    <w:tmpl w:val="5B0A2152"/>
    <w:lvl w:ilvl="0" w:tplc="8AEAD4A6">
      <w:start w:val="1"/>
      <w:numFmt w:val="bullet"/>
      <w:lvlText w:val="•"/>
      <w:lvlJc w:val="left"/>
      <w:pPr>
        <w:tabs>
          <w:tab w:val="num" w:pos="720"/>
        </w:tabs>
        <w:ind w:left="720" w:hanging="360"/>
      </w:pPr>
      <w:rPr>
        <w:rFonts w:ascii="Arial" w:hAnsi="Arial" w:hint="default"/>
      </w:rPr>
    </w:lvl>
    <w:lvl w:ilvl="1" w:tplc="6994DFA6" w:tentative="1">
      <w:start w:val="1"/>
      <w:numFmt w:val="bullet"/>
      <w:lvlText w:val="•"/>
      <w:lvlJc w:val="left"/>
      <w:pPr>
        <w:tabs>
          <w:tab w:val="num" w:pos="1440"/>
        </w:tabs>
        <w:ind w:left="1440" w:hanging="360"/>
      </w:pPr>
      <w:rPr>
        <w:rFonts w:ascii="Arial" w:hAnsi="Arial" w:hint="default"/>
      </w:rPr>
    </w:lvl>
    <w:lvl w:ilvl="2" w:tplc="737A73E2" w:tentative="1">
      <w:start w:val="1"/>
      <w:numFmt w:val="bullet"/>
      <w:lvlText w:val="•"/>
      <w:lvlJc w:val="left"/>
      <w:pPr>
        <w:tabs>
          <w:tab w:val="num" w:pos="2160"/>
        </w:tabs>
        <w:ind w:left="2160" w:hanging="360"/>
      </w:pPr>
      <w:rPr>
        <w:rFonts w:ascii="Arial" w:hAnsi="Arial" w:hint="default"/>
      </w:rPr>
    </w:lvl>
    <w:lvl w:ilvl="3" w:tplc="2D22BC98" w:tentative="1">
      <w:start w:val="1"/>
      <w:numFmt w:val="bullet"/>
      <w:lvlText w:val="•"/>
      <w:lvlJc w:val="left"/>
      <w:pPr>
        <w:tabs>
          <w:tab w:val="num" w:pos="2880"/>
        </w:tabs>
        <w:ind w:left="2880" w:hanging="360"/>
      </w:pPr>
      <w:rPr>
        <w:rFonts w:ascii="Arial" w:hAnsi="Arial" w:hint="default"/>
      </w:rPr>
    </w:lvl>
    <w:lvl w:ilvl="4" w:tplc="A92A1942" w:tentative="1">
      <w:start w:val="1"/>
      <w:numFmt w:val="bullet"/>
      <w:lvlText w:val="•"/>
      <w:lvlJc w:val="left"/>
      <w:pPr>
        <w:tabs>
          <w:tab w:val="num" w:pos="3600"/>
        </w:tabs>
        <w:ind w:left="3600" w:hanging="360"/>
      </w:pPr>
      <w:rPr>
        <w:rFonts w:ascii="Arial" w:hAnsi="Arial" w:hint="default"/>
      </w:rPr>
    </w:lvl>
    <w:lvl w:ilvl="5" w:tplc="4892734C" w:tentative="1">
      <w:start w:val="1"/>
      <w:numFmt w:val="bullet"/>
      <w:lvlText w:val="•"/>
      <w:lvlJc w:val="left"/>
      <w:pPr>
        <w:tabs>
          <w:tab w:val="num" w:pos="4320"/>
        </w:tabs>
        <w:ind w:left="4320" w:hanging="360"/>
      </w:pPr>
      <w:rPr>
        <w:rFonts w:ascii="Arial" w:hAnsi="Arial" w:hint="default"/>
      </w:rPr>
    </w:lvl>
    <w:lvl w:ilvl="6" w:tplc="91F2748A" w:tentative="1">
      <w:start w:val="1"/>
      <w:numFmt w:val="bullet"/>
      <w:lvlText w:val="•"/>
      <w:lvlJc w:val="left"/>
      <w:pPr>
        <w:tabs>
          <w:tab w:val="num" w:pos="5040"/>
        </w:tabs>
        <w:ind w:left="5040" w:hanging="360"/>
      </w:pPr>
      <w:rPr>
        <w:rFonts w:ascii="Arial" w:hAnsi="Arial" w:hint="default"/>
      </w:rPr>
    </w:lvl>
    <w:lvl w:ilvl="7" w:tplc="303CD6A4" w:tentative="1">
      <w:start w:val="1"/>
      <w:numFmt w:val="bullet"/>
      <w:lvlText w:val="•"/>
      <w:lvlJc w:val="left"/>
      <w:pPr>
        <w:tabs>
          <w:tab w:val="num" w:pos="5760"/>
        </w:tabs>
        <w:ind w:left="5760" w:hanging="360"/>
      </w:pPr>
      <w:rPr>
        <w:rFonts w:ascii="Arial" w:hAnsi="Arial" w:hint="default"/>
      </w:rPr>
    </w:lvl>
    <w:lvl w:ilvl="8" w:tplc="D46A801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25B1747"/>
    <w:multiLevelType w:val="hybridMultilevel"/>
    <w:tmpl w:val="734CA5F6"/>
    <w:lvl w:ilvl="0" w:tplc="F4EC896C">
      <w:numFmt w:val="bullet"/>
      <w:lvlText w:val="•"/>
      <w:lvlJc w:val="left"/>
      <w:pPr>
        <w:ind w:left="1065" w:hanging="705"/>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7A07234C"/>
    <w:multiLevelType w:val="hybridMultilevel"/>
    <w:tmpl w:val="AAF05EFC"/>
    <w:lvl w:ilvl="0" w:tplc="6F4C55F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12"/>
  </w:num>
  <w:num w:numId="5">
    <w:abstractNumId w:val="9"/>
  </w:num>
  <w:num w:numId="6">
    <w:abstractNumId w:val="0"/>
  </w:num>
  <w:num w:numId="7">
    <w:abstractNumId w:val="5"/>
  </w:num>
  <w:num w:numId="8">
    <w:abstractNumId w:val="10"/>
  </w:num>
  <w:num w:numId="9">
    <w:abstractNumId w:val="3"/>
  </w:num>
  <w:num w:numId="10">
    <w:abstractNumId w:val="7"/>
  </w:num>
  <w:num w:numId="11">
    <w:abstractNumId w:val="6"/>
  </w:num>
  <w:num w:numId="12">
    <w:abstractNumId w:val="2"/>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A59"/>
    <w:rsid w:val="00010A59"/>
    <w:rsid w:val="00011F37"/>
    <w:rsid w:val="0002494F"/>
    <w:rsid w:val="00041FC0"/>
    <w:rsid w:val="00052265"/>
    <w:rsid w:val="00073957"/>
    <w:rsid w:val="00084B81"/>
    <w:rsid w:val="00084DF6"/>
    <w:rsid w:val="0008688B"/>
    <w:rsid w:val="000A5040"/>
    <w:rsid w:val="00146AFE"/>
    <w:rsid w:val="00152BEE"/>
    <w:rsid w:val="001614B2"/>
    <w:rsid w:val="00165208"/>
    <w:rsid w:val="001834BB"/>
    <w:rsid w:val="00194D87"/>
    <w:rsid w:val="001A6174"/>
    <w:rsid w:val="001F313F"/>
    <w:rsid w:val="00204453"/>
    <w:rsid w:val="00235D88"/>
    <w:rsid w:val="002435AA"/>
    <w:rsid w:val="00244D58"/>
    <w:rsid w:val="00246CBD"/>
    <w:rsid w:val="00253786"/>
    <w:rsid w:val="00257B52"/>
    <w:rsid w:val="0026268E"/>
    <w:rsid w:val="002741F8"/>
    <w:rsid w:val="0027477B"/>
    <w:rsid w:val="00283EB3"/>
    <w:rsid w:val="00285990"/>
    <w:rsid w:val="002A6179"/>
    <w:rsid w:val="002B74A2"/>
    <w:rsid w:val="002C07BC"/>
    <w:rsid w:val="002D5D21"/>
    <w:rsid w:val="002F3820"/>
    <w:rsid w:val="0031498A"/>
    <w:rsid w:val="00326ECE"/>
    <w:rsid w:val="003422FF"/>
    <w:rsid w:val="00347CF3"/>
    <w:rsid w:val="0036029C"/>
    <w:rsid w:val="00366487"/>
    <w:rsid w:val="00374ED0"/>
    <w:rsid w:val="003B097E"/>
    <w:rsid w:val="003B21C5"/>
    <w:rsid w:val="003D113D"/>
    <w:rsid w:val="004021AF"/>
    <w:rsid w:val="00407411"/>
    <w:rsid w:val="004108B2"/>
    <w:rsid w:val="0041382A"/>
    <w:rsid w:val="00426376"/>
    <w:rsid w:val="0042689E"/>
    <w:rsid w:val="00461036"/>
    <w:rsid w:val="00465FFC"/>
    <w:rsid w:val="00483D4E"/>
    <w:rsid w:val="00484AC0"/>
    <w:rsid w:val="0049164F"/>
    <w:rsid w:val="004B6072"/>
    <w:rsid w:val="004C1DD0"/>
    <w:rsid w:val="004C5BC8"/>
    <w:rsid w:val="004E2758"/>
    <w:rsid w:val="004F5277"/>
    <w:rsid w:val="005004C7"/>
    <w:rsid w:val="00502C18"/>
    <w:rsid w:val="00512E91"/>
    <w:rsid w:val="005257F5"/>
    <w:rsid w:val="00527377"/>
    <w:rsid w:val="00533D6F"/>
    <w:rsid w:val="00557702"/>
    <w:rsid w:val="005822A2"/>
    <w:rsid w:val="00593111"/>
    <w:rsid w:val="005A0A0B"/>
    <w:rsid w:val="005C7BE6"/>
    <w:rsid w:val="005D63B3"/>
    <w:rsid w:val="00600106"/>
    <w:rsid w:val="00603E52"/>
    <w:rsid w:val="00615550"/>
    <w:rsid w:val="00621C90"/>
    <w:rsid w:val="0063780D"/>
    <w:rsid w:val="006425FF"/>
    <w:rsid w:val="00653F09"/>
    <w:rsid w:val="00670233"/>
    <w:rsid w:val="00674A3A"/>
    <w:rsid w:val="006779E9"/>
    <w:rsid w:val="00683D11"/>
    <w:rsid w:val="0069592F"/>
    <w:rsid w:val="006A455C"/>
    <w:rsid w:val="006B3AB0"/>
    <w:rsid w:val="006C2139"/>
    <w:rsid w:val="006D2231"/>
    <w:rsid w:val="006E31EC"/>
    <w:rsid w:val="00701288"/>
    <w:rsid w:val="00715F1B"/>
    <w:rsid w:val="00735E45"/>
    <w:rsid w:val="00746622"/>
    <w:rsid w:val="00746CB0"/>
    <w:rsid w:val="0077061D"/>
    <w:rsid w:val="0077495A"/>
    <w:rsid w:val="00785C16"/>
    <w:rsid w:val="007924B1"/>
    <w:rsid w:val="007A4AFC"/>
    <w:rsid w:val="007B5CBD"/>
    <w:rsid w:val="007C1173"/>
    <w:rsid w:val="007C5B36"/>
    <w:rsid w:val="007E09A5"/>
    <w:rsid w:val="00802F2D"/>
    <w:rsid w:val="0082121B"/>
    <w:rsid w:val="00843C26"/>
    <w:rsid w:val="00847F4A"/>
    <w:rsid w:val="008574E6"/>
    <w:rsid w:val="00857F16"/>
    <w:rsid w:val="008906F3"/>
    <w:rsid w:val="00891A0D"/>
    <w:rsid w:val="008A677C"/>
    <w:rsid w:val="008B6375"/>
    <w:rsid w:val="008C23FA"/>
    <w:rsid w:val="008C34DF"/>
    <w:rsid w:val="008C5577"/>
    <w:rsid w:val="008D014F"/>
    <w:rsid w:val="008D4230"/>
    <w:rsid w:val="008D7EAE"/>
    <w:rsid w:val="008E0026"/>
    <w:rsid w:val="008E565D"/>
    <w:rsid w:val="009045D1"/>
    <w:rsid w:val="00904B4E"/>
    <w:rsid w:val="00911BA5"/>
    <w:rsid w:val="00915234"/>
    <w:rsid w:val="009210E6"/>
    <w:rsid w:val="00933B92"/>
    <w:rsid w:val="00970187"/>
    <w:rsid w:val="009822A3"/>
    <w:rsid w:val="009A20E7"/>
    <w:rsid w:val="009A262C"/>
    <w:rsid w:val="009A40A9"/>
    <w:rsid w:val="009B21B2"/>
    <w:rsid w:val="009B7AB9"/>
    <w:rsid w:val="009C3E8F"/>
    <w:rsid w:val="009D09D2"/>
    <w:rsid w:val="009D16D7"/>
    <w:rsid w:val="009E10AE"/>
    <w:rsid w:val="009E10E2"/>
    <w:rsid w:val="009E751C"/>
    <w:rsid w:val="00A062F7"/>
    <w:rsid w:val="00A10BDF"/>
    <w:rsid w:val="00A17BCB"/>
    <w:rsid w:val="00A326DD"/>
    <w:rsid w:val="00A4321A"/>
    <w:rsid w:val="00A5558C"/>
    <w:rsid w:val="00A80133"/>
    <w:rsid w:val="00AB6104"/>
    <w:rsid w:val="00AC13B7"/>
    <w:rsid w:val="00AC77A2"/>
    <w:rsid w:val="00AE65F2"/>
    <w:rsid w:val="00B27C52"/>
    <w:rsid w:val="00B342E0"/>
    <w:rsid w:val="00B42BB5"/>
    <w:rsid w:val="00B63421"/>
    <w:rsid w:val="00BA1980"/>
    <w:rsid w:val="00BA2404"/>
    <w:rsid w:val="00BA3E5A"/>
    <w:rsid w:val="00BB5DFE"/>
    <w:rsid w:val="00BC6510"/>
    <w:rsid w:val="00BD57E1"/>
    <w:rsid w:val="00C03683"/>
    <w:rsid w:val="00C11CC2"/>
    <w:rsid w:val="00C4590C"/>
    <w:rsid w:val="00C50C7B"/>
    <w:rsid w:val="00C51F29"/>
    <w:rsid w:val="00C723B3"/>
    <w:rsid w:val="00C950A1"/>
    <w:rsid w:val="00CA2C7F"/>
    <w:rsid w:val="00CF1D4E"/>
    <w:rsid w:val="00CF328C"/>
    <w:rsid w:val="00D2253C"/>
    <w:rsid w:val="00D519DA"/>
    <w:rsid w:val="00D576F5"/>
    <w:rsid w:val="00D6607F"/>
    <w:rsid w:val="00D8695C"/>
    <w:rsid w:val="00D95361"/>
    <w:rsid w:val="00D97F7B"/>
    <w:rsid w:val="00DA093A"/>
    <w:rsid w:val="00DC37DA"/>
    <w:rsid w:val="00DD3055"/>
    <w:rsid w:val="00DD6F86"/>
    <w:rsid w:val="00DD7F12"/>
    <w:rsid w:val="00DE2F55"/>
    <w:rsid w:val="00DE4EDE"/>
    <w:rsid w:val="00E02422"/>
    <w:rsid w:val="00E038A8"/>
    <w:rsid w:val="00E14022"/>
    <w:rsid w:val="00E35C46"/>
    <w:rsid w:val="00E707F0"/>
    <w:rsid w:val="00E84626"/>
    <w:rsid w:val="00E8753D"/>
    <w:rsid w:val="00EA185B"/>
    <w:rsid w:val="00EA288E"/>
    <w:rsid w:val="00F06C26"/>
    <w:rsid w:val="00F15200"/>
    <w:rsid w:val="00F247B4"/>
    <w:rsid w:val="00F317BD"/>
    <w:rsid w:val="00F37579"/>
    <w:rsid w:val="00F54B92"/>
    <w:rsid w:val="00F61044"/>
    <w:rsid w:val="00F862B9"/>
    <w:rsid w:val="00F9021A"/>
    <w:rsid w:val="00FA4AA6"/>
    <w:rsid w:val="00FC2C92"/>
    <w:rsid w:val="00FE1816"/>
    <w:rsid w:val="00FE73D9"/>
    <w:rsid w:val="00FF123E"/>
    <w:rsid w:val="00FF79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9C3B"/>
  <w15:docId w15:val="{6B8574ED-F1BF-4D96-A77C-3D6CF0C6D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A288E"/>
    <w:rPr>
      <w:sz w:val="24"/>
      <w:szCs w:val="24"/>
      <w:lang w:eastAsia="sk-SK"/>
    </w:rPr>
  </w:style>
  <w:style w:type="paragraph" w:styleId="Nadpis1">
    <w:name w:val="heading 1"/>
    <w:basedOn w:val="Normlny"/>
    <w:next w:val="Normlny"/>
    <w:link w:val="Nadpis1Char"/>
    <w:qFormat/>
    <w:rsid w:val="00EA288E"/>
    <w:pPr>
      <w:keepNext/>
      <w:spacing w:before="240" w:after="60"/>
      <w:outlineLvl w:val="0"/>
    </w:pPr>
    <w:rPr>
      <w:b/>
      <w:bCs/>
      <w:kern w:val="32"/>
      <w:sz w:val="28"/>
      <w:szCs w:val="32"/>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EA288E"/>
    <w:rPr>
      <w:b/>
      <w:bCs/>
      <w:kern w:val="32"/>
      <w:sz w:val="28"/>
      <w:szCs w:val="32"/>
    </w:rPr>
  </w:style>
  <w:style w:type="paragraph" w:styleId="Odsekzoznamu">
    <w:name w:val="List Paragraph"/>
    <w:aliases w:val="body,Odsek zoznamu2"/>
    <w:basedOn w:val="Normlny"/>
    <w:link w:val="OdsekzoznamuChar"/>
    <w:uiPriority w:val="34"/>
    <w:qFormat/>
    <w:rsid w:val="00EA288E"/>
    <w:pPr>
      <w:spacing w:after="200" w:line="276" w:lineRule="auto"/>
      <w:ind w:left="720"/>
      <w:contextualSpacing/>
    </w:pPr>
    <w:rPr>
      <w:rFonts w:ascii="Calibri" w:eastAsia="Calibri" w:hAnsi="Calibri"/>
      <w:sz w:val="22"/>
      <w:szCs w:val="22"/>
      <w:lang w:eastAsia="en-US"/>
    </w:rPr>
  </w:style>
  <w:style w:type="paragraph" w:styleId="Normlnywebov">
    <w:name w:val="Normal (Web)"/>
    <w:basedOn w:val="Normlny"/>
    <w:uiPriority w:val="99"/>
    <w:unhideWhenUsed/>
    <w:rsid w:val="00010A59"/>
    <w:pPr>
      <w:spacing w:before="100" w:beforeAutospacing="1" w:after="100" w:afterAutospacing="1"/>
    </w:pPr>
  </w:style>
  <w:style w:type="character" w:styleId="Hypertextovprepojenie">
    <w:name w:val="Hyperlink"/>
    <w:basedOn w:val="Predvolenpsmoodseku"/>
    <w:unhideWhenUsed/>
    <w:rsid w:val="00010A59"/>
    <w:rPr>
      <w:color w:val="0000FF"/>
      <w:u w:val="single"/>
    </w:rPr>
  </w:style>
  <w:style w:type="character" w:styleId="PouitHypertextovPrepojenie">
    <w:name w:val="FollowedHyperlink"/>
    <w:basedOn w:val="Predvolenpsmoodseku"/>
    <w:uiPriority w:val="99"/>
    <w:semiHidden/>
    <w:unhideWhenUsed/>
    <w:rsid w:val="006A455C"/>
    <w:rPr>
      <w:color w:val="800080" w:themeColor="followedHyperlink"/>
      <w:u w:val="single"/>
    </w:rPr>
  </w:style>
  <w:style w:type="paragraph" w:styleId="Textpoznmkypodiarou">
    <w:name w:val="footnote text"/>
    <w:basedOn w:val="Normlny"/>
    <w:link w:val="TextpoznmkypodiarouChar"/>
    <w:uiPriority w:val="99"/>
    <w:semiHidden/>
    <w:unhideWhenUsed/>
    <w:rsid w:val="006A455C"/>
    <w:rPr>
      <w:sz w:val="20"/>
      <w:szCs w:val="20"/>
    </w:rPr>
  </w:style>
  <w:style w:type="character" w:customStyle="1" w:styleId="TextpoznmkypodiarouChar">
    <w:name w:val="Text poznámky pod čiarou Char"/>
    <w:basedOn w:val="Predvolenpsmoodseku"/>
    <w:link w:val="Textpoznmkypodiarou"/>
    <w:uiPriority w:val="99"/>
    <w:semiHidden/>
    <w:rsid w:val="006A455C"/>
    <w:rPr>
      <w:lang w:eastAsia="sk-SK"/>
    </w:rPr>
  </w:style>
  <w:style w:type="character" w:styleId="Odkaznapoznmkupodiarou">
    <w:name w:val="footnote reference"/>
    <w:basedOn w:val="Predvolenpsmoodseku"/>
    <w:uiPriority w:val="99"/>
    <w:semiHidden/>
    <w:unhideWhenUsed/>
    <w:rsid w:val="006A455C"/>
    <w:rPr>
      <w:vertAlign w:val="superscript"/>
    </w:rPr>
  </w:style>
  <w:style w:type="paragraph" w:customStyle="1" w:styleId="CM1">
    <w:name w:val="CM1"/>
    <w:basedOn w:val="Normlny"/>
    <w:next w:val="Normlny"/>
    <w:uiPriority w:val="99"/>
    <w:rsid w:val="00F06C26"/>
    <w:pPr>
      <w:autoSpaceDE w:val="0"/>
      <w:autoSpaceDN w:val="0"/>
      <w:adjustRightInd w:val="0"/>
    </w:pPr>
    <w:rPr>
      <w:rFonts w:ascii="EUAlbertina" w:hAnsi="EUAlbertina"/>
      <w:lang w:eastAsia="en-US"/>
    </w:rPr>
  </w:style>
  <w:style w:type="paragraph" w:customStyle="1" w:styleId="CM3">
    <w:name w:val="CM3"/>
    <w:basedOn w:val="Normlny"/>
    <w:next w:val="Normlny"/>
    <w:uiPriority w:val="99"/>
    <w:rsid w:val="00F06C26"/>
    <w:pPr>
      <w:autoSpaceDE w:val="0"/>
      <w:autoSpaceDN w:val="0"/>
      <w:adjustRightInd w:val="0"/>
    </w:pPr>
    <w:rPr>
      <w:rFonts w:ascii="EUAlbertina" w:hAnsi="EUAlbertina"/>
      <w:lang w:eastAsia="en-US"/>
    </w:rPr>
  </w:style>
  <w:style w:type="paragraph" w:customStyle="1" w:styleId="Default">
    <w:name w:val="Default"/>
    <w:rsid w:val="00F06C26"/>
    <w:pPr>
      <w:autoSpaceDE w:val="0"/>
      <w:autoSpaceDN w:val="0"/>
      <w:adjustRightInd w:val="0"/>
    </w:pPr>
    <w:rPr>
      <w:rFonts w:ascii="EUAlbertina" w:hAnsi="EUAlbertina" w:cs="EUAlbertina"/>
      <w:color w:val="000000"/>
      <w:sz w:val="24"/>
      <w:szCs w:val="24"/>
    </w:rPr>
  </w:style>
  <w:style w:type="paragraph" w:customStyle="1" w:styleId="CM4">
    <w:name w:val="CM4"/>
    <w:basedOn w:val="Default"/>
    <w:next w:val="Default"/>
    <w:uiPriority w:val="99"/>
    <w:rsid w:val="00F06C26"/>
    <w:rPr>
      <w:rFonts w:cs="Times New Roman"/>
      <w:color w:val="auto"/>
    </w:rPr>
  </w:style>
  <w:style w:type="paragraph" w:customStyle="1" w:styleId="MZVnormal">
    <w:name w:val="MZV normal"/>
    <w:basedOn w:val="Normlny"/>
    <w:rsid w:val="009A20E7"/>
    <w:rPr>
      <w:rFonts w:ascii="Arial" w:hAnsi="Arial"/>
      <w:color w:val="000000"/>
      <w:sz w:val="22"/>
    </w:rPr>
  </w:style>
  <w:style w:type="paragraph" w:styleId="Textbubliny">
    <w:name w:val="Balloon Text"/>
    <w:basedOn w:val="Normlny"/>
    <w:link w:val="TextbublinyChar"/>
    <w:uiPriority w:val="99"/>
    <w:semiHidden/>
    <w:unhideWhenUsed/>
    <w:rsid w:val="00DD30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DD3055"/>
    <w:rPr>
      <w:rFonts w:ascii="Segoe UI" w:hAnsi="Segoe UI" w:cs="Segoe UI"/>
      <w:sz w:val="18"/>
      <w:szCs w:val="18"/>
      <w:lang w:eastAsia="sk-SK"/>
    </w:rPr>
  </w:style>
  <w:style w:type="character" w:styleId="Odkaznakomentr">
    <w:name w:val="annotation reference"/>
    <w:basedOn w:val="Predvolenpsmoodseku"/>
    <w:uiPriority w:val="99"/>
    <w:semiHidden/>
    <w:unhideWhenUsed/>
    <w:rsid w:val="00683D11"/>
    <w:rPr>
      <w:sz w:val="16"/>
      <w:szCs w:val="16"/>
    </w:rPr>
  </w:style>
  <w:style w:type="paragraph" w:styleId="Textkomentra">
    <w:name w:val="annotation text"/>
    <w:basedOn w:val="Normlny"/>
    <w:link w:val="TextkomentraChar"/>
    <w:uiPriority w:val="99"/>
    <w:semiHidden/>
    <w:unhideWhenUsed/>
    <w:rsid w:val="00683D11"/>
    <w:rPr>
      <w:sz w:val="20"/>
      <w:szCs w:val="20"/>
    </w:rPr>
  </w:style>
  <w:style w:type="character" w:customStyle="1" w:styleId="TextkomentraChar">
    <w:name w:val="Text komentára Char"/>
    <w:basedOn w:val="Predvolenpsmoodseku"/>
    <w:link w:val="Textkomentra"/>
    <w:uiPriority w:val="99"/>
    <w:semiHidden/>
    <w:rsid w:val="00683D11"/>
    <w:rPr>
      <w:lang w:eastAsia="sk-SK"/>
    </w:rPr>
  </w:style>
  <w:style w:type="paragraph" w:styleId="Predmetkomentra">
    <w:name w:val="annotation subject"/>
    <w:basedOn w:val="Textkomentra"/>
    <w:next w:val="Textkomentra"/>
    <w:link w:val="PredmetkomentraChar"/>
    <w:uiPriority w:val="99"/>
    <w:semiHidden/>
    <w:unhideWhenUsed/>
    <w:rsid w:val="00683D11"/>
    <w:rPr>
      <w:b/>
      <w:bCs/>
    </w:rPr>
  </w:style>
  <w:style w:type="character" w:customStyle="1" w:styleId="PredmetkomentraChar">
    <w:name w:val="Predmet komentára Char"/>
    <w:basedOn w:val="TextkomentraChar"/>
    <w:link w:val="Predmetkomentra"/>
    <w:uiPriority w:val="99"/>
    <w:semiHidden/>
    <w:rsid w:val="00683D11"/>
    <w:rPr>
      <w:b/>
      <w:bCs/>
      <w:lang w:eastAsia="sk-SK"/>
    </w:rPr>
  </w:style>
  <w:style w:type="table" w:styleId="Mriekatabuky">
    <w:name w:val="Table Grid"/>
    <w:basedOn w:val="Normlnatabuka"/>
    <w:uiPriority w:val="59"/>
    <w:rsid w:val="00011F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FE73D9"/>
    <w:pPr>
      <w:tabs>
        <w:tab w:val="center" w:pos="4536"/>
        <w:tab w:val="right" w:pos="9072"/>
      </w:tabs>
    </w:pPr>
  </w:style>
  <w:style w:type="character" w:customStyle="1" w:styleId="HlavikaChar">
    <w:name w:val="Hlavička Char"/>
    <w:basedOn w:val="Predvolenpsmoodseku"/>
    <w:link w:val="Hlavika"/>
    <w:uiPriority w:val="99"/>
    <w:rsid w:val="00FE73D9"/>
    <w:rPr>
      <w:sz w:val="24"/>
      <w:szCs w:val="24"/>
      <w:lang w:eastAsia="sk-SK"/>
    </w:rPr>
  </w:style>
  <w:style w:type="paragraph" w:styleId="Pta">
    <w:name w:val="footer"/>
    <w:basedOn w:val="Normlny"/>
    <w:link w:val="PtaChar"/>
    <w:uiPriority w:val="99"/>
    <w:unhideWhenUsed/>
    <w:rsid w:val="00FE73D9"/>
    <w:pPr>
      <w:tabs>
        <w:tab w:val="center" w:pos="4536"/>
        <w:tab w:val="right" w:pos="9072"/>
      </w:tabs>
    </w:pPr>
  </w:style>
  <w:style w:type="character" w:customStyle="1" w:styleId="PtaChar">
    <w:name w:val="Päta Char"/>
    <w:basedOn w:val="Predvolenpsmoodseku"/>
    <w:link w:val="Pta"/>
    <w:uiPriority w:val="99"/>
    <w:rsid w:val="00FE73D9"/>
    <w:rPr>
      <w:sz w:val="24"/>
      <w:szCs w:val="24"/>
      <w:lang w:eastAsia="sk-SK"/>
    </w:rPr>
  </w:style>
  <w:style w:type="paragraph" w:styleId="Zkladntext2">
    <w:name w:val="Body Text 2"/>
    <w:basedOn w:val="Normlny"/>
    <w:link w:val="Zkladntext2Char"/>
    <w:uiPriority w:val="99"/>
    <w:rsid w:val="008D014F"/>
    <w:pPr>
      <w:autoSpaceDE w:val="0"/>
      <w:autoSpaceDN w:val="0"/>
      <w:jc w:val="center"/>
    </w:pPr>
    <w:rPr>
      <w:rFonts w:eastAsiaTheme="minorEastAsia"/>
      <w:lang w:eastAsia="en-US"/>
    </w:rPr>
  </w:style>
  <w:style w:type="character" w:customStyle="1" w:styleId="Zkladntext2Char">
    <w:name w:val="Základný text 2 Char"/>
    <w:basedOn w:val="Predvolenpsmoodseku"/>
    <w:link w:val="Zkladntext2"/>
    <w:uiPriority w:val="99"/>
    <w:rsid w:val="008D014F"/>
    <w:rPr>
      <w:rFonts w:eastAsiaTheme="minorEastAsia"/>
      <w:sz w:val="24"/>
      <w:szCs w:val="24"/>
    </w:rPr>
  </w:style>
  <w:style w:type="table" w:customStyle="1" w:styleId="Mriekatabuky1">
    <w:name w:val="Mriežka tabuľky1"/>
    <w:basedOn w:val="Normlnatabuka"/>
    <w:next w:val="Mriekatabuky"/>
    <w:uiPriority w:val="59"/>
    <w:rsid w:val="00FE181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
    <w:link w:val="Odsekzoznamu"/>
    <w:uiPriority w:val="34"/>
    <w:locked/>
    <w:rsid w:val="00D8695C"/>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263740">
      <w:bodyDiv w:val="1"/>
      <w:marLeft w:val="0"/>
      <w:marRight w:val="0"/>
      <w:marTop w:val="0"/>
      <w:marBottom w:val="0"/>
      <w:divBdr>
        <w:top w:val="none" w:sz="0" w:space="0" w:color="auto"/>
        <w:left w:val="none" w:sz="0" w:space="0" w:color="auto"/>
        <w:bottom w:val="none" w:sz="0" w:space="0" w:color="auto"/>
        <w:right w:val="none" w:sz="0" w:space="0" w:color="auto"/>
      </w:divBdr>
      <w:divsChild>
        <w:div w:id="1937247878">
          <w:marLeft w:val="0"/>
          <w:marRight w:val="0"/>
          <w:marTop w:val="0"/>
          <w:marBottom w:val="0"/>
          <w:divBdr>
            <w:top w:val="none" w:sz="0" w:space="0" w:color="auto"/>
            <w:left w:val="none" w:sz="0" w:space="0" w:color="auto"/>
            <w:bottom w:val="none" w:sz="0" w:space="0" w:color="auto"/>
            <w:right w:val="none" w:sz="0" w:space="0" w:color="auto"/>
          </w:divBdr>
        </w:div>
      </w:divsChild>
    </w:div>
    <w:div w:id="1101073869">
      <w:bodyDiv w:val="1"/>
      <w:marLeft w:val="0"/>
      <w:marRight w:val="0"/>
      <w:marTop w:val="0"/>
      <w:marBottom w:val="0"/>
      <w:divBdr>
        <w:top w:val="none" w:sz="0" w:space="0" w:color="auto"/>
        <w:left w:val="none" w:sz="0" w:space="0" w:color="auto"/>
        <w:bottom w:val="none" w:sz="0" w:space="0" w:color="auto"/>
        <w:right w:val="none" w:sz="0" w:space="0" w:color="auto"/>
      </w:divBdr>
      <w:divsChild>
        <w:div w:id="1555896570">
          <w:marLeft w:val="706"/>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nviroportal.sk" TargetMode="Externa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p-kzp.s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inzp.sk" TargetMode="External"/><Relationship Id="rId19" Type="http://schemas.openxmlformats.org/officeDocument/2006/relationships/customXml" Target="../customXml/item6.xml"/><Relationship Id="rId4" Type="http://schemas.openxmlformats.org/officeDocument/2006/relationships/styles" Target="styles.xml"/><Relationship Id="rId9" Type="http://schemas.openxmlformats.org/officeDocument/2006/relationships/hyperlink" Target="http://eur-lex.europa.eu/LexUriServ/LexUriServ.do?uri=OJ:L:2010:236:0005:0017:EN:PDF"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03_-vlastny_material"/>
    <f:field ref="objsubject" par="" edit="true" text=""/>
    <f:field ref="objcreatedby" par="" text="Maškulíková, Patrícia, Mgr."/>
    <f:field ref="objcreatedat" par="" text="26.10.2017 12:41:48"/>
    <f:field ref="objchangedby" par="" text="Administrator, System"/>
    <f:field ref="objmodifiedat" par="" text="26.10.2017 12:41:48"/>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https://ovdmasv601/sites/DMS/_layouts/15/DocIdRedir.aspx?ID=WKX3UHSAJ2R6-2-851333</Url>
      <Description>WKX3UHSAJ2R6-2-851333</Description>
    </_dlc_DocIdUrl>
    <_dlc_DocId xmlns="e60a29af-d413-48d4-bd90-fe9d2a897e4b">WKX3UHSAJ2R6-2-851333</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F466D4E7-5DE1-40D3-AC7C-250FA9E9D0A0}">
  <ds:schemaRefs>
    <ds:schemaRef ds:uri="http://schemas.openxmlformats.org/officeDocument/2006/bibliography"/>
  </ds:schemaRefs>
</ds:datastoreItem>
</file>

<file path=customXml/itemProps3.xml><?xml version="1.0" encoding="utf-8"?>
<ds:datastoreItem xmlns:ds="http://schemas.openxmlformats.org/officeDocument/2006/customXml" ds:itemID="{BD34084E-DD49-4155-A9F5-FCFCAAAE8913}"/>
</file>

<file path=customXml/itemProps4.xml><?xml version="1.0" encoding="utf-8"?>
<ds:datastoreItem xmlns:ds="http://schemas.openxmlformats.org/officeDocument/2006/customXml" ds:itemID="{C4C326DD-EF81-46E8-8181-7C96B1553981}"/>
</file>

<file path=customXml/itemProps5.xml><?xml version="1.0" encoding="utf-8"?>
<ds:datastoreItem xmlns:ds="http://schemas.openxmlformats.org/officeDocument/2006/customXml" ds:itemID="{9B787070-B31C-4362-809D-028563CC48DA}"/>
</file>

<file path=customXml/itemProps6.xml><?xml version="1.0" encoding="utf-8"?>
<ds:datastoreItem xmlns:ds="http://schemas.openxmlformats.org/officeDocument/2006/customXml" ds:itemID="{BD52509B-FFC0-41E2-A51D-FF4BF23E72C1}"/>
</file>

<file path=docProps/app.xml><?xml version="1.0" encoding="utf-8"?>
<Properties xmlns="http://schemas.openxmlformats.org/officeDocument/2006/extended-properties" xmlns:vt="http://schemas.openxmlformats.org/officeDocument/2006/docPropsVTypes">
  <Template>Normal</Template>
  <TotalTime>427</TotalTime>
  <Pages>17</Pages>
  <Words>9114</Words>
  <Characters>51954</Characters>
  <Application>Microsoft Office Word</Application>
  <DocSecurity>0</DocSecurity>
  <Lines>432</Lines>
  <Paragraphs>121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Viliam Michalovič</dc:creator>
  <cp:lastModifiedBy>Ďuricová Ivana</cp:lastModifiedBy>
  <cp:revision>56</cp:revision>
  <cp:lastPrinted>2017-11-03T13:58:00Z</cp:lastPrinted>
  <dcterms:created xsi:type="dcterms:W3CDTF">2017-11-03T13:56:00Z</dcterms:created>
  <dcterms:modified xsi:type="dcterms:W3CDTF">2018-06-12T11:19:00Z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2017</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Pracovné právo_x000d_
Právo sociálneho zabezpečenia_x000d_
Zamestnanosť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Patrícia Maškulíková</vt:lpwstr>
  </property>
  <property fmtid="{D5CDD505-2E9C-101B-9397-08002B2CF9AE}" pid="12" name="FSC#SKEDITIONSLOVLEX@103.510:zodppredkladatel">
    <vt:lpwstr>Ján Richter</vt:lpwstr>
  </property>
  <property fmtid="{D5CDD505-2E9C-101B-9397-08002B2CF9AE}" pid="13" name="FSC#SKEDITIONSLOVLEX@103.510:dalsipredkladatel">
    <vt:lpwstr/>
  </property>
  <property fmtid="{D5CDD505-2E9C-101B-9397-08002B2CF9AE}" pid="14" name="FSC#SKEDITIONSLOVLEX@103.510:nazovpredpis">
    <vt:lpwstr> Zmena operačného programu Ľudské zdroje na programové obdobie 2014 – 2020 (verzia 2.0)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práce, sociálnych vecí a rodiny Slovenskej republiky</vt:lpwstr>
  </property>
  <property fmtid="{D5CDD505-2E9C-101B-9397-08002B2CF9AE}" pid="20" name="FSC#SKEDITIONSLOVLEX@103.510:pripomienkovatelia">
    <vt:lpwstr>Ministerstvo práce, sociálnych vecí a rodiny Slovenskej republiky, Ministerstvo práce, sociálnych vecí a rodiny Slovenskej republiky, Ministerstvo práce, sociálnych vecí a rodiny Slovenskej republiky, Ministerstvo práce, sociálnych vecí a rodiny Slovenske</vt:lpwstr>
  </property>
  <property fmtid="{D5CDD505-2E9C-101B-9397-08002B2CF9AE}" pid="21" name="FSC#SKEDITIONSLOVLEX@103.510:autorpredpis">
    <vt:lpwstr/>
  </property>
  <property fmtid="{D5CDD505-2E9C-101B-9397-08002B2CF9AE}" pid="22" name="FSC#SKEDITIONSLOVLEX@103.510:podnetpredpis">
    <vt:lpwstr>Prehodnotenie viacročného finančného rámca a rozhodnutie o dodatočnej alokácii pre Iniciatívu na podporu zamestnanosti mladých ľudí</vt:lpwstr>
  </property>
  <property fmtid="{D5CDD505-2E9C-101B-9397-08002B2CF9AE}" pid="23" name="FSC#SKEDITIONSLOVLEX@103.510:plnynazovpredpis">
    <vt:lpwstr> Zmena operačného programu Ľudské zdroje na programové obdobie 2014 – 2020 (verzia 2.0)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19390/2017–M_OPVA</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LP/2017/766</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12. 10. 2017</vt:lpwstr>
  </property>
  <property fmtid="{D5CDD505-2E9C-101B-9397-08002B2CF9AE}" pid="59" name="FSC#SKEDITIONSLOVLEX@103.510:AttrDateDocPropUkonceniePKK">
    <vt:lpwstr>16. 10. 2017</vt:lpwstr>
  </property>
  <property fmtid="{D5CDD505-2E9C-101B-9397-08002B2CF9AE}" pid="60" name="FSC#SKEDITIONSLOVLEX@103.510:AttrStrDocPropVplyvRozpocetVS">
    <vt:lpwstr>Pozitívne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
  </property>
  <property fmtid="{D5CDD505-2E9C-101B-9397-08002B2CF9AE}" pid="66" name="FSC#SKEDITIONSLOVLEX@103.510:AttrStrListDocPropAltRiesenia">
    <vt:lpwstr>Nenavrhujú sa.</vt:lpwstr>
  </property>
  <property fmtid="{D5CDD505-2E9C-101B-9397-08002B2CF9AE}" pid="67" name="FSC#SKEDITIONSLOVLEX@103.510:AttrStrListDocPropStanoviskoGest">
    <vt:lpwstr>Stála pracovná komisia na posudzovanie vybraných vplyvov  neuplatňuje k materiálu žiadne pripomienky a odporúčania  a vyjadruje s materiálom  súhlasné stanovisko.</vt:lpwstr>
  </property>
  <property fmtid="{D5CDD505-2E9C-101B-9397-08002B2CF9AE}" pid="68" name="FSC#SKEDITIONSLOVLEX@103.510:AttrStrListDocPropTextKomunike">
    <vt:lpwstr>Vláda Slovenskej republiky na svojom rokovaní dňa ....... prerokovala a schválila Zmenu Operačného programu ľudské zdroje na programové obdobie 2014-2020 (verzia 2.0)._x000d_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minister práce, sociálnych vecí a rodiny</vt:lpwstr>
  </property>
  <property fmtid="{D5CDD505-2E9C-101B-9397-08002B2CF9AE}" pid="137" name="FSC#SKEDITIONSLOVLEX@103.510:AttrStrListDocPropUznesenieNaVedomie">
    <vt:lpwstr>podpredseda vlády SR pre investície a informatizáciu spoločnosti_x000d_
ministerka  školstva, vedy, výskumu a športu_x000d_
podpredseda vlády a minister vnútra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práce, sociálnych vecí a rodiny Slovenskej republiky</vt:lpwstr>
  </property>
  <property fmtid="{D5CDD505-2E9C-101B-9397-08002B2CF9AE}" pid="142" name="FSC#SKEDITIONSLOVLEX@103.510:funkciaZodpPredAkuzativ">
    <vt:lpwstr>ministrovi práce, sociálnych vecí a rodiny Slovenskej republiky</vt:lpwstr>
  </property>
  <property fmtid="{D5CDD505-2E9C-101B-9397-08002B2CF9AE}" pid="143" name="FSC#SKEDITIONSLOVLEX@103.510:funkciaZodpPredDativ">
    <vt:lpwstr>ministra práce, sociálnych vecí a rodiny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Ján Richter_x000d_
minister práce, sociálnych vecí a rodiny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justify;"&gt;V&amp;nbsp;nadväznosti na uznesenie vlády SR č. 139 z 20. marca 2013, ktorým vláda SR schválila štruktúru operačných programov financovaných z Európskych štrukturálnych a investičných fondov na programové obdobie 2014 – 2020, k</vt:lpwstr>
  </property>
  <property fmtid="{D5CDD505-2E9C-101B-9397-08002B2CF9AE}" pid="150" name="FSC#SKEDITIONSLOVLEX@103.510:vytvorenedna">
    <vt:lpwstr>26. 10. 2017</vt:lpwstr>
  </property>
  <property fmtid="{D5CDD505-2E9C-101B-9397-08002B2CF9AE}" pid="151" name="FSC#COOSYSTEM@1.1:Container">
    <vt:lpwstr>COO.2145.1000.3.2225093</vt:lpwstr>
  </property>
  <property fmtid="{D5CDD505-2E9C-101B-9397-08002B2CF9AE}" pid="152" name="FSC#FSCFOLIO@1.1001:docpropproject">
    <vt:lpwstr/>
  </property>
  <property fmtid="{D5CDD505-2E9C-101B-9397-08002B2CF9AE}" pid="153" name="ContentTypeId">
    <vt:lpwstr>0x0101006C0C8C3C1E3DCC44BECE3792677AD011</vt:lpwstr>
  </property>
  <property fmtid="{D5CDD505-2E9C-101B-9397-08002B2CF9AE}" pid="154" name="_dlc_DocIdItemGuid">
    <vt:lpwstr>bcbb9a78-bafe-45e7-91c1-f34fa7c6e950</vt:lpwstr>
  </property>
</Properties>
</file>