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53D" w:rsidRDefault="00AF753D" w:rsidP="00AF753D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>
            <wp:extent cx="6096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AF753D" w:rsidTr="00AF75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753D" w:rsidRDefault="00AF753D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AF753D" w:rsidTr="00AF75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753D" w:rsidRDefault="00AF753D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AF753D" w:rsidTr="00AF75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AF753D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F753D" w:rsidRDefault="00AF753D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AF753D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F753D" w:rsidRDefault="00AF753D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:rsidR="00AF753D" w:rsidRDefault="00AF75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F753D" w:rsidTr="00AF75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AF753D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F753D" w:rsidRDefault="00AF753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nelegislatívneho všeobecného materiálu Návrh na zrušenie niektorých úloh z uznesení vlády Slovenskej republiky</w:t>
                  </w:r>
                </w:p>
              </w:tc>
            </w:tr>
          </w:tbl>
          <w:p w:rsidR="00AF753D" w:rsidRDefault="00AF753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AF753D" w:rsidRDefault="00AF753D" w:rsidP="00AF753D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AF753D" w:rsidRDefault="00AF753D" w:rsidP="00AF753D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Look w:val="04A0" w:firstRow="1" w:lastRow="0" w:firstColumn="1" w:lastColumn="0" w:noHBand="0" w:noVBand="1"/>
      </w:tblPr>
      <w:tblGrid>
        <w:gridCol w:w="1742"/>
        <w:gridCol w:w="7801"/>
      </w:tblGrid>
      <w:tr w:rsidR="00AF753D" w:rsidTr="00AF753D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F753D" w:rsidRDefault="00AF75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F753D" w:rsidRDefault="00AF7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53D" w:rsidTr="00AF753D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F753D" w:rsidRDefault="00AF75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F753D" w:rsidRDefault="00AF75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Minister dopravy Slovenskej republiky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AF753D" w:rsidRDefault="00B06948" w:rsidP="00AF753D">
      <w:pPr>
        <w:jc w:val="center"/>
      </w:pPr>
      <w:r>
        <w:pict>
          <v:rect id="_x0000_i1025" style="width:453.6pt;height:1.5pt" o:hralign="center" o:hrstd="t" o:hr="t" fillcolor="#a0a0a0" stroked="f"/>
        </w:pict>
      </w:r>
    </w:p>
    <w:p w:rsidR="00AF753D" w:rsidRDefault="00AF753D" w:rsidP="00AF753D"/>
    <w:p w:rsidR="00AF753D" w:rsidRDefault="00AF753D" w:rsidP="00AF753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Vláda</w:t>
      </w:r>
    </w:p>
    <w:p w:rsidR="00AF753D" w:rsidRDefault="00AF753D" w:rsidP="00AF753D"/>
    <w:p w:rsidR="00AF753D" w:rsidRDefault="00AF753D" w:rsidP="00AF753D"/>
    <w:tbl>
      <w:tblPr>
        <w:tblW w:w="5137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5"/>
        <w:gridCol w:w="975"/>
        <w:gridCol w:w="7621"/>
      </w:tblGrid>
      <w:tr w:rsidR="00AF753D" w:rsidTr="00AF753D">
        <w:trPr>
          <w:trHeight w:val="450"/>
          <w:jc w:val="center"/>
        </w:trPr>
        <w:tc>
          <w:tcPr>
            <w:tcW w:w="389" w:type="pct"/>
            <w:hideMark/>
          </w:tcPr>
          <w:p w:rsidR="00AF753D" w:rsidRDefault="00AF753D">
            <w:pPr>
              <w:spacing w:line="276" w:lineRule="auto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11" w:type="pct"/>
            <w:gridSpan w:val="2"/>
            <w:hideMark/>
          </w:tcPr>
          <w:p w:rsidR="00AF753D" w:rsidRDefault="00AF753D">
            <w:pPr>
              <w:spacing w:line="276" w:lineRule="auto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zrušuje</w:t>
            </w:r>
          </w:p>
        </w:tc>
      </w:tr>
      <w:tr w:rsidR="00AF753D" w:rsidTr="00AF753D">
        <w:trPr>
          <w:trHeight w:val="450"/>
          <w:jc w:val="center"/>
        </w:trPr>
        <w:tc>
          <w:tcPr>
            <w:tcW w:w="389" w:type="pct"/>
            <w:hideMark/>
          </w:tcPr>
          <w:p w:rsidR="00AF753D" w:rsidRDefault="00AF753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523" w:type="pct"/>
            <w:hideMark/>
          </w:tcPr>
          <w:p w:rsidR="00AF753D" w:rsidRDefault="00AF75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1.</w:t>
            </w:r>
          </w:p>
        </w:tc>
        <w:tc>
          <w:tcPr>
            <w:tcW w:w="4088" w:type="pct"/>
            <w:hideMark/>
          </w:tcPr>
          <w:p w:rsidR="00AF753D" w:rsidRDefault="00AF753D" w:rsidP="00E6471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úlohu v bode C.1. z uznesenia vlády SR č. 1035 z 18. septembra 2002 - zabezpečiť na rok 2003 a ďalšie roky finančné prostriedky z kapitoly Ministerstva dopravy, pôšt a telekomunikácií SR na pokrytie nákladov súvisiacich s jeho vstupom do spoločnosti ERTICO;</w:t>
            </w:r>
          </w:p>
        </w:tc>
      </w:tr>
      <w:tr w:rsidR="00ED294D" w:rsidRPr="00ED294D" w:rsidTr="00AF753D">
        <w:trPr>
          <w:trHeight w:val="450"/>
          <w:jc w:val="center"/>
        </w:trPr>
        <w:tc>
          <w:tcPr>
            <w:tcW w:w="389" w:type="pct"/>
            <w:hideMark/>
          </w:tcPr>
          <w:p w:rsidR="00AF753D" w:rsidRDefault="00AF753D">
            <w:pPr>
              <w:widowControl/>
              <w:autoSpaceDE/>
              <w:autoSpaceDN/>
              <w:adjustRightInd/>
              <w:spacing w:line="276" w:lineRule="auto"/>
            </w:pPr>
          </w:p>
        </w:tc>
        <w:tc>
          <w:tcPr>
            <w:tcW w:w="523" w:type="pct"/>
            <w:hideMark/>
          </w:tcPr>
          <w:p w:rsidR="00AF753D" w:rsidRPr="00AF753D" w:rsidRDefault="00AF753D" w:rsidP="00AF753D">
            <w:pPr>
              <w:spacing w:line="276" w:lineRule="auto"/>
              <w:ind w:left="-15"/>
              <w:rPr>
                <w:rFonts w:ascii="Times" w:hAnsi="Times" w:cs="Times"/>
                <w:sz w:val="25"/>
                <w:szCs w:val="25"/>
              </w:rPr>
            </w:pPr>
            <w:r w:rsidRPr="00AF753D">
              <w:rPr>
                <w:rFonts w:ascii="Times" w:hAnsi="Times" w:cs="Times"/>
                <w:sz w:val="25"/>
                <w:szCs w:val="25"/>
              </w:rPr>
              <w:t>A.</w:t>
            </w:r>
            <w:r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Pr="00AF753D">
              <w:rPr>
                <w:rFonts w:ascii="Times" w:hAnsi="Times" w:cs="Times"/>
                <w:sz w:val="25"/>
                <w:szCs w:val="25"/>
              </w:rPr>
              <w:t>2.</w:t>
            </w:r>
          </w:p>
        </w:tc>
        <w:tc>
          <w:tcPr>
            <w:tcW w:w="4088" w:type="pct"/>
            <w:hideMark/>
          </w:tcPr>
          <w:p w:rsidR="00AF753D" w:rsidRPr="00ED294D" w:rsidRDefault="00AF753D" w:rsidP="00B069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úlohu v bode B.1. z uznesenia vlády SR č. 10 z 12. januára </w:t>
            </w:r>
            <w:r w:rsidRPr="00B06948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  <w:r w:rsidR="00B069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06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6948" w:rsidRPr="00B06948">
              <w:rPr>
                <w:rFonts w:ascii="Times New Roman" w:hAnsi="Times New Roman" w:cs="Times New Roman"/>
                <w:sz w:val="24"/>
                <w:szCs w:val="24"/>
              </w:rPr>
              <w:t>v znení bodu C.1. uznesenia vlády SR č. 637 z 24. augusta 2005</w:t>
            </w:r>
            <w:r w:rsidR="00B06948" w:rsidRPr="00B06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948">
              <w:rPr>
                <w:rFonts w:ascii="Times New Roman" w:hAnsi="Times New Roman" w:cs="Times New Roman"/>
                <w:sz w:val="24"/>
                <w:szCs w:val="24"/>
              </w:rPr>
              <w:t>- pre mi</w:t>
            </w: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>nistra dopravy, pôšt a telekomunikácií, ministra vnútra, ministra školstva - sledovať prostredníctvom jednotlivých orgánov miestnej štátnej správy čerpanie finančných prostriedkov určených v štátnom rozpočte na prenesený výkon štátnej správy obciam a vyšším územným celkom na príslušný rok a poskytovať o tom informácie v rámci správ o činnosti obcí a vyšších územných celkov v oblasti pr</w:t>
            </w:r>
            <w:r w:rsidR="00B06948">
              <w:rPr>
                <w:rFonts w:ascii="Times New Roman" w:hAnsi="Times New Roman" w:cs="Times New Roman"/>
                <w:sz w:val="24"/>
                <w:szCs w:val="24"/>
              </w:rPr>
              <w:t>eneseného výkonu štátnej správy;</w:t>
            </w:r>
            <w:bookmarkStart w:id="0" w:name="_GoBack"/>
            <w:bookmarkEnd w:id="0"/>
          </w:p>
        </w:tc>
      </w:tr>
      <w:tr w:rsidR="00ED294D" w:rsidRPr="00ED294D" w:rsidTr="00AF753D">
        <w:trPr>
          <w:trHeight w:val="450"/>
          <w:jc w:val="center"/>
        </w:trPr>
        <w:tc>
          <w:tcPr>
            <w:tcW w:w="389" w:type="pct"/>
            <w:hideMark/>
          </w:tcPr>
          <w:p w:rsidR="00AF753D" w:rsidRDefault="00AF753D">
            <w:pPr>
              <w:widowControl/>
              <w:autoSpaceDE/>
              <w:autoSpaceDN/>
              <w:adjustRightInd/>
              <w:spacing w:line="276" w:lineRule="auto"/>
            </w:pPr>
          </w:p>
        </w:tc>
        <w:tc>
          <w:tcPr>
            <w:tcW w:w="523" w:type="pct"/>
            <w:hideMark/>
          </w:tcPr>
          <w:p w:rsidR="00AF753D" w:rsidRDefault="00AF753D" w:rsidP="00AF753D">
            <w:pPr>
              <w:spacing w:line="276" w:lineRule="auto"/>
              <w:ind w:left="-1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3.</w:t>
            </w:r>
          </w:p>
        </w:tc>
        <w:tc>
          <w:tcPr>
            <w:tcW w:w="4088" w:type="pct"/>
            <w:hideMark/>
          </w:tcPr>
          <w:p w:rsidR="00AF753D" w:rsidRPr="00ED294D" w:rsidRDefault="00AF75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>úlohu v bode B.7. z uznesenia vlády SR č. 253 z 22. marca 2006 - pre ministra dopravy, pôšt a telekomunikácií, ministra pôdohospodárstva, ministra školstva</w:t>
            </w:r>
            <w:r w:rsidR="00C55DE5" w:rsidRPr="00ED294D">
              <w:rPr>
                <w:rFonts w:ascii="Times New Roman" w:hAnsi="Times New Roman" w:cs="Times New Roman"/>
                <w:sz w:val="24"/>
                <w:szCs w:val="24"/>
              </w:rPr>
              <w:t>, podpredsedu vlády a ministra hospodárstva</w:t>
            </w: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 - zabezpečiť realizáciu úhrad príspevkov do medzinárodných organizácií v súlade s prechodom úloh a decentralizáciou podľa príloh č. 3 predloženého materiálu; </w:t>
            </w:r>
          </w:p>
        </w:tc>
      </w:tr>
      <w:tr w:rsidR="00ED294D" w:rsidRPr="00ED294D" w:rsidTr="00AF753D">
        <w:trPr>
          <w:trHeight w:val="1366"/>
          <w:jc w:val="center"/>
        </w:trPr>
        <w:tc>
          <w:tcPr>
            <w:tcW w:w="389" w:type="pct"/>
            <w:hideMark/>
          </w:tcPr>
          <w:p w:rsidR="00AF753D" w:rsidRDefault="00AF753D">
            <w:pPr>
              <w:widowControl/>
              <w:autoSpaceDE/>
              <w:autoSpaceDN/>
              <w:adjustRightInd/>
              <w:spacing w:line="276" w:lineRule="auto"/>
            </w:pPr>
          </w:p>
        </w:tc>
        <w:tc>
          <w:tcPr>
            <w:tcW w:w="523" w:type="pct"/>
            <w:hideMark/>
          </w:tcPr>
          <w:p w:rsidR="00AF753D" w:rsidRDefault="00AF753D" w:rsidP="00AF753D">
            <w:pPr>
              <w:spacing w:line="276" w:lineRule="auto"/>
              <w:ind w:left="-131"/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4.</w:t>
            </w:r>
          </w:p>
        </w:tc>
        <w:tc>
          <w:tcPr>
            <w:tcW w:w="4088" w:type="pct"/>
            <w:hideMark/>
          </w:tcPr>
          <w:p w:rsidR="00AF753D" w:rsidRPr="00ED294D" w:rsidRDefault="00AF753D" w:rsidP="00A832D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úlohu v bode C.1. z uznesenia vlády SR č. 377 z 9. júna 2010 - pre ministra dopravy, pôšt a telekomunikácií, ministra pôdohospodárstva, podpredsedu vlády a ministra vnútra, </w:t>
            </w:r>
            <w:r w:rsidR="00C55DE5"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ministra hospodárstva, </w:t>
            </w:r>
            <w:r w:rsidR="0019529E"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ministra kultúry, </w:t>
            </w:r>
            <w:r w:rsidR="00AF63F8" w:rsidRPr="00ED294D">
              <w:rPr>
                <w:rFonts w:ascii="Times New Roman" w:hAnsi="Times New Roman" w:cs="Times New Roman"/>
                <w:sz w:val="24"/>
                <w:szCs w:val="24"/>
              </w:rPr>
              <w:t>predsed</w:t>
            </w:r>
            <w:r w:rsidR="00A832D2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AF63F8"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 Úradu geodézie, kartografie a katastra </w:t>
            </w:r>
            <w:r w:rsidR="00E176C4" w:rsidRPr="00ED294D">
              <w:rPr>
                <w:rFonts w:ascii="Times New Roman" w:hAnsi="Times New Roman" w:cs="Times New Roman"/>
                <w:sz w:val="24"/>
                <w:szCs w:val="24"/>
              </w:rPr>
              <w:t>SR</w:t>
            </w:r>
            <w:r w:rsidR="00AF63F8"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>predsed</w:t>
            </w:r>
            <w:r w:rsidR="00726D4C" w:rsidRPr="00ED294D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 Správy štátnych hmotných rezerv SR, </w:t>
            </w:r>
            <w:r w:rsidRPr="00ED294D">
              <w:rPr>
                <w:rFonts w:ascii="Times New Roman" w:eastAsia="Times New Roman" w:hAnsi="Times New Roman" w:cs="Times New Roman"/>
                <w:sz w:val="24"/>
                <w:szCs w:val="24"/>
              </w:rPr>
              <w:t>predsed</w:t>
            </w:r>
            <w:r w:rsidR="00A832D2">
              <w:rPr>
                <w:rFonts w:ascii="Times New Roman" w:eastAsia="Times New Roman" w:hAnsi="Times New Roman" w:cs="Times New Roman"/>
                <w:sz w:val="24"/>
                <w:szCs w:val="24"/>
              </w:rPr>
              <w:t>níčk</w:t>
            </w:r>
            <w:r w:rsidR="00197AE7" w:rsidRPr="00ED294D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ED2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Štatistického úradu </w:t>
            </w:r>
            <w:r w:rsidR="00E176C4" w:rsidRPr="00ED294D"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  <w:r w:rsidRPr="00ED2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>riaditeľa Národného bezpečnostného úradu, predsedníčku Úradu jadrového dozoru</w:t>
            </w:r>
            <w:r w:rsidR="00AD060A" w:rsidRPr="00ED294D">
              <w:rPr>
                <w:rFonts w:ascii="Times New Roman" w:hAnsi="Times New Roman" w:cs="Times New Roman"/>
                <w:sz w:val="24"/>
                <w:szCs w:val="24"/>
              </w:rPr>
              <w:t>, predsedu Úradu pre verejné obstarávanie</w:t>
            </w: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 - postupovať v súlade s postupmi pre zastupovanie SR</w:t>
            </w:r>
            <w:r w:rsidR="00ED294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176C4"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2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294D" w:rsidRPr="00ED294D" w:rsidTr="00AF753D">
        <w:trPr>
          <w:trHeight w:val="450"/>
          <w:jc w:val="center"/>
        </w:trPr>
        <w:tc>
          <w:tcPr>
            <w:tcW w:w="389" w:type="pct"/>
            <w:hideMark/>
          </w:tcPr>
          <w:p w:rsidR="00AF753D" w:rsidRDefault="00AF753D">
            <w:pPr>
              <w:widowControl/>
              <w:autoSpaceDE/>
              <w:autoSpaceDN/>
              <w:adjustRightInd/>
              <w:spacing w:line="276" w:lineRule="auto"/>
            </w:pPr>
          </w:p>
        </w:tc>
        <w:tc>
          <w:tcPr>
            <w:tcW w:w="523" w:type="pct"/>
            <w:hideMark/>
          </w:tcPr>
          <w:p w:rsidR="00AF753D" w:rsidRDefault="00AF753D" w:rsidP="00AF753D">
            <w:pPr>
              <w:spacing w:line="276" w:lineRule="auto"/>
              <w:ind w:left="-1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5.</w:t>
            </w:r>
          </w:p>
        </w:tc>
        <w:tc>
          <w:tcPr>
            <w:tcW w:w="4088" w:type="pct"/>
            <w:hideMark/>
          </w:tcPr>
          <w:p w:rsidR="00AF753D" w:rsidRPr="00ED294D" w:rsidRDefault="00AF753D" w:rsidP="00A832D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>úlohu v bode B.16. z uznesenia vlády SR č. 586 z 9. októbra 2013</w:t>
            </w:r>
            <w:r w:rsidR="0072315D"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 v znení bodu B.3 uznesenia vlády SR č. 707 z 12. decembra 2023</w:t>
            </w: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 -  zabezpečiť začatie realizácie projektu „I/64 obchvat Prievidze, 1.etapa, druhá stavba“;</w:t>
            </w:r>
          </w:p>
        </w:tc>
      </w:tr>
      <w:tr w:rsidR="00ED294D" w:rsidRPr="00ED294D" w:rsidTr="00AF753D">
        <w:trPr>
          <w:trHeight w:val="1313"/>
          <w:jc w:val="center"/>
        </w:trPr>
        <w:tc>
          <w:tcPr>
            <w:tcW w:w="389" w:type="pct"/>
            <w:hideMark/>
          </w:tcPr>
          <w:p w:rsidR="00AF753D" w:rsidRDefault="00AF753D">
            <w:pPr>
              <w:widowControl/>
              <w:autoSpaceDE/>
              <w:autoSpaceDN/>
              <w:adjustRightInd/>
              <w:spacing w:line="276" w:lineRule="auto"/>
            </w:pPr>
          </w:p>
        </w:tc>
        <w:tc>
          <w:tcPr>
            <w:tcW w:w="523" w:type="pct"/>
            <w:hideMark/>
          </w:tcPr>
          <w:p w:rsidR="00AF753D" w:rsidRDefault="00AF753D" w:rsidP="00AF753D">
            <w:pPr>
              <w:spacing w:line="276" w:lineRule="auto"/>
              <w:ind w:left="-1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6.</w:t>
            </w:r>
          </w:p>
        </w:tc>
        <w:tc>
          <w:tcPr>
            <w:tcW w:w="4088" w:type="pct"/>
            <w:hideMark/>
          </w:tcPr>
          <w:p w:rsidR="00AF753D" w:rsidRPr="00ED294D" w:rsidRDefault="00AF75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>úlohu v bode C.1. z uznesenia vlády SR č. 597 z 26. novembra 2014 - pre ministra dopravy, výstavby a regionálneho rozvoja, ministra práce, sociálnych vecí a rodiny - zabezpečiť plnenie opatrení vyplývajúcich zo 4. aktualizovaného znenia Schengenského akčného plánu Slovenskej republiky;</w:t>
            </w:r>
          </w:p>
        </w:tc>
      </w:tr>
      <w:tr w:rsidR="00ED294D" w:rsidRPr="00ED294D" w:rsidTr="00AF753D">
        <w:trPr>
          <w:trHeight w:val="450"/>
          <w:jc w:val="center"/>
        </w:trPr>
        <w:tc>
          <w:tcPr>
            <w:tcW w:w="389" w:type="pct"/>
            <w:hideMark/>
          </w:tcPr>
          <w:p w:rsidR="00AF753D" w:rsidRDefault="00AF753D">
            <w:pPr>
              <w:widowControl/>
              <w:autoSpaceDE/>
              <w:autoSpaceDN/>
              <w:adjustRightInd/>
              <w:spacing w:line="276" w:lineRule="auto"/>
            </w:pPr>
          </w:p>
        </w:tc>
        <w:tc>
          <w:tcPr>
            <w:tcW w:w="523" w:type="pct"/>
            <w:hideMark/>
          </w:tcPr>
          <w:p w:rsidR="00AF753D" w:rsidRDefault="00AF753D" w:rsidP="00AF753D">
            <w:pPr>
              <w:spacing w:line="276" w:lineRule="auto"/>
              <w:ind w:left="-1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7.</w:t>
            </w:r>
          </w:p>
        </w:tc>
        <w:tc>
          <w:tcPr>
            <w:tcW w:w="4088" w:type="pct"/>
            <w:hideMark/>
          </w:tcPr>
          <w:p w:rsidR="00AF753D" w:rsidRPr="00ED294D" w:rsidRDefault="00AF75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>úlohu v bode C.2. z uznesenia vlády SR č. 597 z 26. novembra 2014 - pre ministra dopravy, výstavby a regionálneho rozvoja, ministra práce, sociálnych vecí a rodiny - vyčleniť pri rozpise rozpočtu kapitoly na príslušný rozpočtový rok finančné prostriedky na zabezpečenie úloh vyplývajúcich zo 4. aktualizovaného znenia Schengenského akčného plánu Slovenskej republiky v rámci schválených limitov výdavkov dotknutých kapitol na príslušný rozpočtový rok;</w:t>
            </w:r>
          </w:p>
        </w:tc>
      </w:tr>
      <w:tr w:rsidR="00ED294D" w:rsidRPr="00ED294D" w:rsidTr="00AF753D">
        <w:trPr>
          <w:trHeight w:val="450"/>
          <w:jc w:val="center"/>
        </w:trPr>
        <w:tc>
          <w:tcPr>
            <w:tcW w:w="389" w:type="pct"/>
            <w:hideMark/>
          </w:tcPr>
          <w:p w:rsidR="00AF753D" w:rsidRDefault="00AF753D">
            <w:pPr>
              <w:widowControl/>
              <w:autoSpaceDE/>
              <w:autoSpaceDN/>
              <w:adjustRightInd/>
              <w:spacing w:line="276" w:lineRule="auto"/>
            </w:pPr>
          </w:p>
        </w:tc>
        <w:tc>
          <w:tcPr>
            <w:tcW w:w="523" w:type="pct"/>
            <w:hideMark/>
          </w:tcPr>
          <w:p w:rsidR="00AF753D" w:rsidRDefault="00AF753D" w:rsidP="00AF753D">
            <w:pPr>
              <w:spacing w:line="276" w:lineRule="auto"/>
              <w:ind w:left="-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8.</w:t>
            </w:r>
          </w:p>
        </w:tc>
        <w:tc>
          <w:tcPr>
            <w:tcW w:w="4088" w:type="pct"/>
            <w:hideMark/>
          </w:tcPr>
          <w:p w:rsidR="00AF753D" w:rsidRPr="00ED294D" w:rsidRDefault="00AF753D" w:rsidP="00E176C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úlohu v bode B.1. uznesenia vlády SR č. 489 z 12. augusta 2020 - pre ministra dopravy a výstavby, </w:t>
            </w:r>
            <w:r w:rsidRPr="00ED2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ministra práce, sociálnych vecí a rodiny, </w:t>
            </w: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>ministra pôdohospodárstva a rozvoja vidieka,</w:t>
            </w:r>
            <w:r w:rsidRPr="00ED2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ministra vnútra, </w:t>
            </w:r>
            <w:r w:rsidR="00C55DE5" w:rsidRPr="00ED294D">
              <w:rPr>
                <w:rFonts w:ascii="Times New Roman" w:hAnsi="Times New Roman" w:cs="Times New Roman"/>
                <w:sz w:val="24"/>
                <w:szCs w:val="24"/>
              </w:rPr>
              <w:t>podpredsedu vlády a ministra hospodárstva,</w:t>
            </w:r>
            <w:r w:rsidR="00B65AB9"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5AB9" w:rsidRPr="00ED294D">
              <w:rPr>
                <w:rFonts w:ascii="Times" w:hAnsi="Times" w:cs="Times"/>
                <w:sz w:val="24"/>
                <w:szCs w:val="24"/>
              </w:rPr>
              <w:t>ministra životného prostredia,</w:t>
            </w:r>
            <w:r w:rsidR="00C55DE5"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529E"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ministerku kultúry, </w:t>
            </w:r>
            <w:r w:rsidRPr="00ED2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predsedu Správy štátnych hmotných rezerv </w:t>
            </w:r>
            <w:r w:rsidR="00E176C4" w:rsidRPr="00ED294D">
              <w:rPr>
                <w:rFonts w:ascii="Times New Roman" w:hAnsi="Times New Roman" w:cs="Times New Roman"/>
                <w:sz w:val="24"/>
                <w:szCs w:val="24"/>
              </w:rPr>
              <w:t>SR</w:t>
            </w:r>
            <w:r w:rsidRPr="00ED2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predsedu Štatistického úradu </w:t>
            </w:r>
            <w:r w:rsidR="00E176C4" w:rsidRPr="00ED294D">
              <w:rPr>
                <w:rFonts w:ascii="Times New Roman" w:hAnsi="Times New Roman" w:cs="Times New Roman"/>
                <w:sz w:val="24"/>
                <w:szCs w:val="24"/>
              </w:rPr>
              <w:t>SR</w:t>
            </w:r>
            <w:r w:rsidRPr="00ED2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riaditeľa Národného bezpečnostného úradu, </w:t>
            </w:r>
            <w:r w:rsidR="00AF63F8"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predsedníčku Úradu geodézie, kartografie a katastra </w:t>
            </w:r>
            <w:r w:rsidR="00E176C4" w:rsidRPr="00ED294D">
              <w:rPr>
                <w:rFonts w:ascii="Times New Roman" w:hAnsi="Times New Roman" w:cs="Times New Roman"/>
                <w:sz w:val="24"/>
                <w:szCs w:val="24"/>
              </w:rPr>
              <w:t>SR</w:t>
            </w:r>
            <w:r w:rsidR="00AF63F8"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>predsedníčku Úradu jadrového dozoru</w:t>
            </w:r>
            <w:r w:rsidR="00AD060A" w:rsidRPr="00ED294D">
              <w:rPr>
                <w:rFonts w:ascii="Times New Roman" w:hAnsi="Times New Roman" w:cs="Times New Roman"/>
                <w:sz w:val="24"/>
                <w:szCs w:val="24"/>
              </w:rPr>
              <w:t>, predsedu Úradu pre verejné obstarávanie</w:t>
            </w: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 - postupovať v súlade s Postupmi pre zastupovanie Slovenskej republiky pred súdmi Európskej únie schválenými uznesením vlády SR z 9. júna 2010 č. 377, zmenenými a doplnenými uznesením vlády SR z 1. decembra 2010 č. 831, uznesením vlády SR z 1. augusta 2012 č. 396 a uznesením vlády SR z 15. júna 2016 č. 234 v znení zmien a doplnení schválených týmto uznesením vlády v bode A.1 (ďalej len „Postupy pre zastupovanie Slovenskej republiky“)</w:t>
            </w:r>
            <w:r w:rsidR="00ED294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294D" w:rsidRPr="00ED294D" w:rsidTr="00AF753D">
        <w:trPr>
          <w:trHeight w:val="450"/>
          <w:jc w:val="center"/>
        </w:trPr>
        <w:tc>
          <w:tcPr>
            <w:tcW w:w="389" w:type="pct"/>
            <w:hideMark/>
          </w:tcPr>
          <w:p w:rsidR="00AF753D" w:rsidRDefault="00AF753D">
            <w:pPr>
              <w:widowControl/>
              <w:autoSpaceDE/>
              <w:autoSpaceDN/>
              <w:adjustRightInd/>
              <w:spacing w:line="276" w:lineRule="auto"/>
            </w:pPr>
          </w:p>
        </w:tc>
        <w:tc>
          <w:tcPr>
            <w:tcW w:w="523" w:type="pct"/>
            <w:hideMark/>
          </w:tcPr>
          <w:p w:rsidR="00AF753D" w:rsidRDefault="00AF753D" w:rsidP="00AF753D">
            <w:pPr>
              <w:spacing w:line="276" w:lineRule="auto"/>
              <w:ind w:left="-1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9.</w:t>
            </w:r>
          </w:p>
        </w:tc>
        <w:tc>
          <w:tcPr>
            <w:tcW w:w="4088" w:type="pct"/>
            <w:hideMark/>
          </w:tcPr>
          <w:p w:rsidR="00AF753D" w:rsidRPr="00ED294D" w:rsidRDefault="00AF75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>úlohu v bode D.2. z uznesenia vlády SR č. 489 z 8. septembra 2021 - pre ministra dopravy a výstavby, ministra pôdohospodárstva a rozvoja vidieka</w:t>
            </w:r>
            <w:r w:rsidR="0019529E" w:rsidRPr="00ED294D">
              <w:rPr>
                <w:rFonts w:ascii="Times New Roman" w:hAnsi="Times New Roman" w:cs="Times New Roman"/>
                <w:sz w:val="24"/>
                <w:szCs w:val="24"/>
              </w:rPr>
              <w:t>, ministerku kultúry</w:t>
            </w:r>
            <w:r w:rsidR="0037357E" w:rsidRPr="00ED294D">
              <w:rPr>
                <w:rFonts w:ascii="Times New Roman" w:hAnsi="Times New Roman" w:cs="Times New Roman"/>
                <w:sz w:val="24"/>
                <w:szCs w:val="24"/>
              </w:rPr>
              <w:t>, ministra zdravotníctva</w:t>
            </w:r>
            <w:r w:rsidR="00AD060A"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, predsedu Úradu pre verejné </w:t>
            </w:r>
            <w:r w:rsidR="00AD060A" w:rsidRPr="00ED29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obstarávanie</w:t>
            </w: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 - zabezpečiť postupný prechod administratívnych kapacít z programového obdobia 2014 - 2020 do programového obdobia 2021 - 2027 v závislosti od schválených implementačných štruktúr na programové obdobie 2021 - 2027; </w:t>
            </w:r>
          </w:p>
        </w:tc>
      </w:tr>
      <w:tr w:rsidR="00ED294D" w:rsidRPr="00ED294D" w:rsidTr="00AF753D">
        <w:trPr>
          <w:trHeight w:val="450"/>
          <w:jc w:val="center"/>
        </w:trPr>
        <w:tc>
          <w:tcPr>
            <w:tcW w:w="389" w:type="pct"/>
            <w:hideMark/>
          </w:tcPr>
          <w:p w:rsidR="00AF753D" w:rsidRDefault="00AF753D">
            <w:pPr>
              <w:widowControl/>
              <w:autoSpaceDE/>
              <w:autoSpaceDN/>
              <w:adjustRightInd/>
              <w:spacing w:line="276" w:lineRule="auto"/>
            </w:pPr>
          </w:p>
        </w:tc>
        <w:tc>
          <w:tcPr>
            <w:tcW w:w="523" w:type="pct"/>
            <w:hideMark/>
          </w:tcPr>
          <w:p w:rsidR="00AF753D" w:rsidRDefault="00AF753D" w:rsidP="00AF753D">
            <w:pPr>
              <w:spacing w:line="276" w:lineRule="auto"/>
              <w:ind w:left="-1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10.</w:t>
            </w:r>
          </w:p>
        </w:tc>
        <w:tc>
          <w:tcPr>
            <w:tcW w:w="4088" w:type="pct"/>
            <w:hideMark/>
          </w:tcPr>
          <w:p w:rsidR="00AF753D" w:rsidRPr="00ED294D" w:rsidRDefault="00AF753D" w:rsidP="00A832D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>úlohu v bode B.1. z uznesenia vlády SR č. 170 z 9. marca 2022 -  koordinovať činnosti súvisiace so sprostredkovaním ubytovania v súvislosti s hromadným prílevom cudzincov na územie Slovenskej republiky spôsobeným ozbrojeným konfliktom na území Ukrajiny;</w:t>
            </w:r>
          </w:p>
        </w:tc>
      </w:tr>
      <w:tr w:rsidR="00ED294D" w:rsidRPr="00ED294D" w:rsidTr="00AF753D">
        <w:trPr>
          <w:trHeight w:val="450"/>
          <w:jc w:val="center"/>
        </w:trPr>
        <w:tc>
          <w:tcPr>
            <w:tcW w:w="389" w:type="pct"/>
            <w:hideMark/>
          </w:tcPr>
          <w:p w:rsidR="00AF753D" w:rsidRDefault="00AF753D">
            <w:pPr>
              <w:widowControl/>
              <w:autoSpaceDE/>
              <w:autoSpaceDN/>
              <w:adjustRightInd/>
              <w:spacing w:line="276" w:lineRule="auto"/>
            </w:pPr>
          </w:p>
        </w:tc>
        <w:tc>
          <w:tcPr>
            <w:tcW w:w="523" w:type="pct"/>
            <w:hideMark/>
          </w:tcPr>
          <w:p w:rsidR="00AF753D" w:rsidRDefault="00AF753D" w:rsidP="001925E0">
            <w:pPr>
              <w:spacing w:line="276" w:lineRule="auto"/>
              <w:ind w:left="-13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11.</w:t>
            </w:r>
          </w:p>
        </w:tc>
        <w:tc>
          <w:tcPr>
            <w:tcW w:w="4088" w:type="pct"/>
            <w:hideMark/>
          </w:tcPr>
          <w:p w:rsidR="00AF753D" w:rsidRPr="00ED294D" w:rsidRDefault="00AF753D" w:rsidP="00AF75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>úlohu v bode B.1. z uznesenia vlády SR č. 217 z 12. mája 2023 - pre ministra dopravy, ministra vnútra</w:t>
            </w:r>
            <w:r w:rsidR="00C55DE5" w:rsidRPr="00ED294D">
              <w:rPr>
                <w:rFonts w:ascii="Times New Roman" w:hAnsi="Times New Roman" w:cs="Times New Roman"/>
                <w:sz w:val="24"/>
                <w:szCs w:val="24"/>
              </w:rPr>
              <w:t>, ministra hospodárstva</w:t>
            </w:r>
            <w:r w:rsidR="00B65AB9"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65AB9" w:rsidRPr="00ED294D">
              <w:rPr>
                <w:rFonts w:ascii="Times New Roman" w:hAnsi="Times New Roman" w:cs="Times New Roman"/>
                <w:bCs/>
                <w:sz w:val="24"/>
                <w:szCs w:val="24"/>
              </w:rPr>
              <w:t>ministerku kultúry,</w:t>
            </w:r>
            <w:r w:rsidR="00B65AB9"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5AB9" w:rsidRPr="00ED294D">
              <w:rPr>
                <w:rFonts w:ascii="Times New Roman" w:hAnsi="Times New Roman" w:cs="Times New Roman"/>
                <w:bCs/>
                <w:sz w:val="24"/>
                <w:szCs w:val="24"/>
              </w:rPr>
              <w:t>ministra životného prostredia</w:t>
            </w:r>
            <w:r w:rsidR="0037357E" w:rsidRPr="00ED29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37357E" w:rsidRPr="00ED294D">
              <w:rPr>
                <w:rFonts w:ascii="Times New Roman" w:hAnsi="Times New Roman" w:cs="Times New Roman"/>
                <w:sz w:val="24"/>
                <w:szCs w:val="24"/>
              </w:rPr>
              <w:t>predsedu vlády povereného riadením Ministerstva zdravotníctva</w:t>
            </w:r>
            <w:r w:rsidRPr="00ED294D">
              <w:rPr>
                <w:rFonts w:ascii="Times New Roman" w:hAnsi="Times New Roman" w:cs="Times New Roman"/>
                <w:sz w:val="24"/>
                <w:szCs w:val="24"/>
              </w:rPr>
              <w:t xml:space="preserve"> - dodržiavať definíciu zraniteľnej domácnosti pri realizácií národných projektov v rámci príslušných operačných pr</w:t>
            </w:r>
            <w:r w:rsidR="00726D4C" w:rsidRPr="00ED294D">
              <w:rPr>
                <w:rFonts w:ascii="Times New Roman" w:hAnsi="Times New Roman" w:cs="Times New Roman"/>
                <w:sz w:val="24"/>
                <w:szCs w:val="24"/>
              </w:rPr>
              <w:t>ogramov v rámci Iniciatívy SAFE.</w:t>
            </w:r>
          </w:p>
        </w:tc>
      </w:tr>
      <w:tr w:rsidR="00AF753D" w:rsidTr="00AF753D">
        <w:trPr>
          <w:trHeight w:val="450"/>
          <w:jc w:val="center"/>
        </w:trPr>
        <w:tc>
          <w:tcPr>
            <w:tcW w:w="389" w:type="pct"/>
            <w:hideMark/>
          </w:tcPr>
          <w:p w:rsidR="00AF753D" w:rsidRDefault="00AF753D">
            <w:pPr>
              <w:widowControl/>
              <w:autoSpaceDE/>
              <w:autoSpaceDN/>
              <w:adjustRightInd/>
              <w:spacing w:line="276" w:lineRule="auto"/>
            </w:pPr>
          </w:p>
        </w:tc>
        <w:tc>
          <w:tcPr>
            <w:tcW w:w="523" w:type="pct"/>
            <w:hideMark/>
          </w:tcPr>
          <w:p w:rsidR="00AF753D" w:rsidRDefault="00AF753D" w:rsidP="001925E0">
            <w:pPr>
              <w:spacing w:line="276" w:lineRule="auto"/>
              <w:ind w:left="-131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88" w:type="pct"/>
            <w:hideMark/>
          </w:tcPr>
          <w:p w:rsidR="00AF753D" w:rsidRDefault="00AF753D" w:rsidP="00AF75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53D" w:rsidTr="00AF753D">
        <w:trPr>
          <w:trHeight w:val="450"/>
          <w:jc w:val="center"/>
        </w:trPr>
        <w:tc>
          <w:tcPr>
            <w:tcW w:w="5000" w:type="pct"/>
            <w:gridSpan w:val="3"/>
            <w:vAlign w:val="center"/>
            <w:hideMark/>
          </w:tcPr>
          <w:p w:rsidR="00AF753D" w:rsidRDefault="00AF7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753D" w:rsidRDefault="00AF753D" w:rsidP="00AF753D"/>
    <w:tbl>
      <w:tblPr>
        <w:tblStyle w:val="Mriekatabu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4"/>
        <w:gridCol w:w="7428"/>
      </w:tblGrid>
      <w:tr w:rsidR="00AF753D" w:rsidTr="00AF753D">
        <w:trPr>
          <w:cantSplit/>
        </w:trPr>
        <w:tc>
          <w:tcPr>
            <w:tcW w:w="1668" w:type="dxa"/>
            <w:hideMark/>
          </w:tcPr>
          <w:p w:rsidR="00AF753D" w:rsidRDefault="00AF7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Vykonajú:</w:t>
            </w:r>
          </w:p>
        </w:tc>
        <w:tc>
          <w:tcPr>
            <w:tcW w:w="7878" w:type="dxa"/>
          </w:tcPr>
          <w:p w:rsidR="00AF753D" w:rsidRDefault="00AF7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53D" w:rsidTr="00AF753D">
        <w:trPr>
          <w:cantSplit/>
        </w:trPr>
        <w:tc>
          <w:tcPr>
            <w:tcW w:w="1668" w:type="dxa"/>
          </w:tcPr>
          <w:p w:rsidR="00AF753D" w:rsidRDefault="00AF7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:rsidR="00AF753D" w:rsidRDefault="00AF7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53D" w:rsidTr="00E176C4">
        <w:trPr>
          <w:cantSplit/>
          <w:trHeight w:val="897"/>
        </w:trPr>
        <w:tc>
          <w:tcPr>
            <w:tcW w:w="1668" w:type="dxa"/>
            <w:hideMark/>
          </w:tcPr>
          <w:p w:rsidR="00AF753D" w:rsidRDefault="00AF7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vedomie:</w:t>
            </w:r>
          </w:p>
        </w:tc>
        <w:tc>
          <w:tcPr>
            <w:tcW w:w="7878" w:type="dxa"/>
            <w:hideMark/>
          </w:tcPr>
          <w:p w:rsidR="00AF753D" w:rsidRDefault="00AF7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členom vlády</w:t>
            </w:r>
          </w:p>
          <w:p w:rsidR="00AF753D" w:rsidRDefault="00AF7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6C4">
              <w:rPr>
                <w:rFonts w:ascii="Times New Roman" w:hAnsi="Times New Roman" w:cs="Times New Roman"/>
                <w:sz w:val="24"/>
                <w:szCs w:val="24"/>
              </w:rPr>
              <w:t>predsedom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ostatných ústredných orgánov štátnej správy</w:t>
            </w:r>
          </w:p>
        </w:tc>
      </w:tr>
    </w:tbl>
    <w:p w:rsidR="00AF753D" w:rsidRDefault="00AF753D" w:rsidP="00AF753D"/>
    <w:p w:rsidR="00271672" w:rsidRDefault="00271672"/>
    <w:sectPr w:rsidR="00271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1B5B21"/>
    <w:multiLevelType w:val="hybridMultilevel"/>
    <w:tmpl w:val="8AAA209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3D"/>
    <w:rsid w:val="001925E0"/>
    <w:rsid w:val="0019529E"/>
    <w:rsid w:val="00197AE7"/>
    <w:rsid w:val="00271672"/>
    <w:rsid w:val="0029001C"/>
    <w:rsid w:val="0037357E"/>
    <w:rsid w:val="00533252"/>
    <w:rsid w:val="005E165D"/>
    <w:rsid w:val="005E4858"/>
    <w:rsid w:val="0072315D"/>
    <w:rsid w:val="00726D4C"/>
    <w:rsid w:val="008E2F84"/>
    <w:rsid w:val="00A832D2"/>
    <w:rsid w:val="00AD060A"/>
    <w:rsid w:val="00AF63F8"/>
    <w:rsid w:val="00AF753D"/>
    <w:rsid w:val="00B06948"/>
    <w:rsid w:val="00B65AB9"/>
    <w:rsid w:val="00C55DE5"/>
    <w:rsid w:val="00C560B5"/>
    <w:rsid w:val="00E176C4"/>
    <w:rsid w:val="00E64713"/>
    <w:rsid w:val="00ED294D"/>
    <w:rsid w:val="00F2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F2D3F"/>
  <w15:chartTrackingRefBased/>
  <w15:docId w15:val="{1E9B6D3E-25A3-4D2A-A6B8-0DCBE27D5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F75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AF753D"/>
    <w:pPr>
      <w:spacing w:after="0" w:line="240" w:lineRule="auto"/>
    </w:pPr>
    <w:rPr>
      <w:rFonts w:ascii="Arial" w:eastAsia="Arial" w:hAnsi="Arial" w:cs="Arial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AF753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E2F8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E2F84"/>
    <w:rPr>
      <w:rFonts w:ascii="Segoe UI" w:eastAsia="Arial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0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1.w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WKX3UHSAJ2R6-2-1313381</_dlc_DocId>
    <_dlc_DocIdUrl xmlns="e60a29af-d413-48d4-bd90-fe9d2a897e4b">
      <Url>https://ovdmasv601/sites/DMS/_layouts/15/DocIdRedir.aspx?ID=WKX3UHSAJ2R6-2-1313381</Url>
      <Description>WKX3UHSAJ2R6-2-1313381</Description>
    </_dlc_DocIdUrl>
  </documentManagement>
</p:properties>
</file>

<file path=customXml/itemProps1.xml><?xml version="1.0" encoding="utf-8"?>
<ds:datastoreItem xmlns:ds="http://schemas.openxmlformats.org/officeDocument/2006/customXml" ds:itemID="{1075910A-1371-4C42-AC1C-1B830C70A93C}"/>
</file>

<file path=customXml/itemProps2.xml><?xml version="1.0" encoding="utf-8"?>
<ds:datastoreItem xmlns:ds="http://schemas.openxmlformats.org/officeDocument/2006/customXml" ds:itemID="{90CAB3C5-43FE-4A99-9537-ED7BCC515AC1}"/>
</file>

<file path=customXml/itemProps3.xml><?xml version="1.0" encoding="utf-8"?>
<ds:datastoreItem xmlns:ds="http://schemas.openxmlformats.org/officeDocument/2006/customXml" ds:itemID="{B6324E8D-FA44-4AA3-B9F5-FAA87AEC0213}"/>
</file>

<file path=customXml/itemProps4.xml><?xml version="1.0" encoding="utf-8"?>
<ds:datastoreItem xmlns:ds="http://schemas.openxmlformats.org/officeDocument/2006/customXml" ds:itemID="{FB059699-FD05-431D-A464-9F37401547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Ovečková, Dominika</dc:creator>
  <cp:keywords/>
  <dc:description/>
  <cp:lastModifiedBy>Partová, Ľudmila</cp:lastModifiedBy>
  <cp:revision>2</cp:revision>
  <cp:lastPrinted>2024-07-03T07:05:00Z</cp:lastPrinted>
  <dcterms:created xsi:type="dcterms:W3CDTF">2024-07-04T09:58:00Z</dcterms:created>
  <dcterms:modified xsi:type="dcterms:W3CDTF">2024-07-04T09:58:00Z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715a478b-8886-41c9-914c-587b88da1203</vt:lpwstr>
  </property>
</Properties>
</file>