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6B9" w:rsidRPr="00CC4F3C" w:rsidRDefault="00AF06B9" w:rsidP="00AF06B9">
      <w:pPr>
        <w:autoSpaceDE w:val="0"/>
        <w:autoSpaceDN w:val="0"/>
        <w:jc w:val="center"/>
        <w:rPr>
          <w:lang w:eastAsia="sk-SK"/>
        </w:rPr>
      </w:pPr>
      <w:r w:rsidRPr="00CC4F3C">
        <w:rPr>
          <w:lang w:eastAsia="sk-SK"/>
        </w:rPr>
        <w:t>Návrh</w:t>
      </w:r>
    </w:p>
    <w:p w:rsidR="00AF06B9" w:rsidRPr="00CC4F3C" w:rsidRDefault="00AF06B9" w:rsidP="00AF06B9">
      <w:pPr>
        <w:autoSpaceDE w:val="0"/>
        <w:autoSpaceDN w:val="0"/>
        <w:ind w:left="2280"/>
        <w:jc w:val="both"/>
        <w:rPr>
          <w:color w:val="FF0000"/>
          <w:lang w:eastAsia="sk-SK"/>
        </w:rPr>
      </w:pPr>
    </w:p>
    <w:p w:rsidR="00AF06B9" w:rsidRPr="00CC4F3C" w:rsidRDefault="00AF06B9" w:rsidP="00AF06B9">
      <w:pPr>
        <w:autoSpaceDE w:val="0"/>
        <w:autoSpaceDN w:val="0"/>
        <w:jc w:val="both"/>
        <w:rPr>
          <w:color w:val="FF0000"/>
          <w:lang w:eastAsia="sk-SK"/>
        </w:rPr>
      </w:pPr>
    </w:p>
    <w:p w:rsidR="00AF06B9" w:rsidRPr="00CC4F3C" w:rsidRDefault="00243CA7" w:rsidP="00533C01">
      <w:pPr>
        <w:jc w:val="center"/>
        <w:rPr>
          <w:b/>
        </w:rPr>
      </w:pPr>
      <w:r>
        <w:rPr>
          <w:b/>
        </w:rPr>
        <w:t xml:space="preserve">Štatút Rady Úradu pre verejné obstarávanie </w:t>
      </w:r>
    </w:p>
    <w:p w:rsidR="00AF06B9" w:rsidRPr="00CC4F3C" w:rsidRDefault="00AF06B9" w:rsidP="00AF06B9">
      <w:pPr>
        <w:jc w:val="center"/>
        <w:rPr>
          <w:b/>
        </w:rPr>
      </w:pPr>
    </w:p>
    <w:p w:rsidR="00AF06B9" w:rsidRPr="00CC4F3C" w:rsidRDefault="00AF06B9" w:rsidP="00AF06B9">
      <w:pPr>
        <w:jc w:val="center"/>
        <w:rPr>
          <w:b/>
        </w:rPr>
      </w:pPr>
      <w:r w:rsidRPr="00CC4F3C">
        <w:rPr>
          <w:b/>
        </w:rPr>
        <w:t>Schválený uznesením vlády Slovenskej republiky číslo ... zo dňa ...</w:t>
      </w:r>
    </w:p>
    <w:p w:rsidR="00AF06B9" w:rsidRPr="00CC4F3C" w:rsidRDefault="00AF06B9" w:rsidP="00AF06B9">
      <w:pPr>
        <w:jc w:val="center"/>
        <w:rPr>
          <w:b/>
        </w:rPr>
      </w:pPr>
    </w:p>
    <w:p w:rsidR="00AF06B9" w:rsidRPr="00CC4F3C" w:rsidRDefault="00AF06B9" w:rsidP="00AF06B9">
      <w:pPr>
        <w:rPr>
          <w:bCs/>
          <w:lang w:eastAsia="sk-SK"/>
        </w:rPr>
      </w:pP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Čl. 1</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Úvodné ustanovenia</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(1) Tento štatút upravuje v súlade so zákonom </w:t>
      </w:r>
      <w:r w:rsidRPr="004F743D">
        <w:rPr>
          <w:lang w:eastAsia="sk-SK"/>
        </w:rPr>
        <w:t>č. 343/201</w:t>
      </w:r>
      <w:r>
        <w:rPr>
          <w:lang w:eastAsia="sk-SK"/>
        </w:rPr>
        <w:t xml:space="preserve">5 Z. z. o verejnom obstarávaní </w:t>
      </w:r>
      <w:r w:rsidRPr="004F743D">
        <w:rPr>
          <w:lang w:eastAsia="sk-SK"/>
        </w:rPr>
        <w:t xml:space="preserve">a o zmene a doplnení niektorých zákonov </w:t>
      </w:r>
      <w:r w:rsidR="006A3DE1">
        <w:rPr>
          <w:lang w:eastAsia="sk-SK"/>
        </w:rPr>
        <w:t xml:space="preserve">(ďalej len „zákon </w:t>
      </w:r>
      <w:r w:rsidRPr="00E86F5D">
        <w:rPr>
          <w:lang w:eastAsia="sk-SK"/>
        </w:rPr>
        <w:t xml:space="preserve">o verejnom obstarávaní“) podrobnosti o organizácii činnosti </w:t>
      </w:r>
      <w:r w:rsidR="00692C9F">
        <w:rPr>
          <w:lang w:eastAsia="sk-SK"/>
        </w:rPr>
        <w:t>R</w:t>
      </w:r>
      <w:r w:rsidRPr="00E86F5D">
        <w:rPr>
          <w:lang w:eastAsia="sk-SK"/>
        </w:rPr>
        <w:t>ady Úradu pre verejné obstarávanie (ďalej len „rada“), rokovaní a vydávaní rozhodnutí rady</w:t>
      </w:r>
      <w:r w:rsidR="00354B90">
        <w:rPr>
          <w:lang w:eastAsia="sk-SK"/>
        </w:rPr>
        <w:t xml:space="preserve">, </w:t>
      </w:r>
      <w:r w:rsidRPr="00E86F5D">
        <w:rPr>
          <w:lang w:eastAsia="sk-SK"/>
        </w:rPr>
        <w:t>podrobnosti o finančných nárokoch člena rady menovaného vládou Slovenskej republiky (ďalej len „člen rady menovaný vládou“)</w:t>
      </w:r>
      <w:r w:rsidR="00354B90">
        <w:rPr>
          <w:lang w:eastAsia="sk-SK"/>
        </w:rPr>
        <w:t xml:space="preserve"> a určuje jeho odmenu</w:t>
      </w:r>
      <w:r w:rsidRPr="00E86F5D">
        <w:rPr>
          <w:lang w:eastAsia="sk-SK"/>
        </w:rPr>
        <w:t>.</w:t>
      </w:r>
    </w:p>
    <w:p w:rsidR="00AF06B9" w:rsidRPr="00E86F5D" w:rsidRDefault="00014FFF" w:rsidP="00AF06B9">
      <w:pPr>
        <w:shd w:val="clear" w:color="auto" w:fill="FFFFFF"/>
        <w:spacing w:after="225" w:line="255" w:lineRule="atLeast"/>
        <w:ind w:firstLine="709"/>
        <w:jc w:val="both"/>
        <w:rPr>
          <w:lang w:eastAsia="sk-SK"/>
        </w:rPr>
      </w:pPr>
      <w:r w:rsidRPr="00E86F5D" w:rsidDel="00014FFF">
        <w:rPr>
          <w:lang w:eastAsia="sk-SK"/>
        </w:rPr>
        <w:t xml:space="preserve"> </w:t>
      </w:r>
      <w:r w:rsidR="00AF06B9" w:rsidRPr="00E86F5D">
        <w:rPr>
          <w:lang w:eastAsia="sk-SK"/>
        </w:rPr>
        <w:t>(</w:t>
      </w:r>
      <w:r>
        <w:rPr>
          <w:lang w:eastAsia="sk-SK"/>
        </w:rPr>
        <w:t>2</w:t>
      </w:r>
      <w:r w:rsidR="00AF06B9" w:rsidRPr="00E86F5D">
        <w:rPr>
          <w:lang w:eastAsia="sk-SK"/>
        </w:rPr>
        <w:t>) Členovia rady sa pri svojej činnosti riadia Ústavou Slovenskej republiky, ústavnými zákonmi, zákon</w:t>
      </w:r>
      <w:r w:rsidR="00652A20">
        <w:rPr>
          <w:lang w:eastAsia="sk-SK"/>
        </w:rPr>
        <w:t>mi</w:t>
      </w:r>
      <w:r w:rsidR="00AF06B9" w:rsidRPr="00E86F5D">
        <w:rPr>
          <w:lang w:eastAsia="sk-SK"/>
        </w:rPr>
        <w:t>, ďalšími všeobecne záväznými právnymi predpismi a týmto štatútom.</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w:t>
      </w:r>
      <w:r w:rsidR="00014FFF">
        <w:rPr>
          <w:lang w:eastAsia="sk-SK"/>
        </w:rPr>
        <w:t>3</w:t>
      </w:r>
      <w:r w:rsidRPr="00E86F5D">
        <w:rPr>
          <w:lang w:eastAsia="sk-SK"/>
        </w:rPr>
        <w:t xml:space="preserve">) Úlohy spojené s organizačným a administratívno-technickým zabezpečením činnosti rady zabezpečuje organizačný útvar </w:t>
      </w:r>
      <w:r w:rsidR="00014FFF">
        <w:rPr>
          <w:lang w:eastAsia="sk-SK"/>
        </w:rPr>
        <w:t>Ú</w:t>
      </w:r>
      <w:r w:rsidRPr="00E86F5D">
        <w:rPr>
          <w:lang w:eastAsia="sk-SK"/>
        </w:rPr>
        <w:t>radu</w:t>
      </w:r>
      <w:r w:rsidR="00014FFF">
        <w:rPr>
          <w:lang w:eastAsia="sk-SK"/>
        </w:rPr>
        <w:t xml:space="preserve"> pre verejné obstarávanie (ďalej len „úrad“)</w:t>
      </w:r>
      <w:r w:rsidR="00A165AA">
        <w:rPr>
          <w:lang w:eastAsia="sk-SK"/>
        </w:rPr>
        <w:t>, ktorým je</w:t>
      </w:r>
      <w:r w:rsidRPr="00E86F5D">
        <w:rPr>
          <w:lang w:eastAsia="sk-SK"/>
        </w:rPr>
        <w:t xml:space="preserve"> kancelária rady úradu (ďalej len „kancelária rady“).</w:t>
      </w:r>
    </w:p>
    <w:p w:rsidR="00AF06B9" w:rsidRPr="00E86F5D" w:rsidRDefault="00AF06B9" w:rsidP="00AF06B9">
      <w:pPr>
        <w:shd w:val="clear" w:color="auto" w:fill="FFFFFF"/>
        <w:spacing w:after="225" w:line="255" w:lineRule="atLeast"/>
        <w:jc w:val="both"/>
        <w:rPr>
          <w:lang w:eastAsia="sk-SK"/>
        </w:rPr>
      </w:pPr>
      <w:r w:rsidRPr="00E86F5D">
        <w:rPr>
          <w:lang w:eastAsia="sk-SK"/>
        </w:rPr>
        <w:t> </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2</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Rokovanie rady</w:t>
      </w:r>
    </w:p>
    <w:p w:rsidR="00AF06B9" w:rsidRPr="00E86F5D" w:rsidRDefault="00AF06B9" w:rsidP="00AF06B9">
      <w:pPr>
        <w:shd w:val="clear" w:color="auto" w:fill="FFFFFF"/>
        <w:spacing w:after="225" w:line="255" w:lineRule="atLeast"/>
        <w:ind w:firstLine="709"/>
        <w:jc w:val="both"/>
        <w:rPr>
          <w:strike/>
          <w:color w:val="FF0000"/>
          <w:lang w:eastAsia="sk-SK"/>
        </w:rPr>
      </w:pPr>
      <w:r w:rsidRPr="00E86F5D">
        <w:rPr>
          <w:lang w:eastAsia="sk-SK"/>
        </w:rPr>
        <w:t>(1) Rada rokuje podľa potreby. Rokovanie rady sa zvoláva tak, aby vo veci mohlo byť vydané rozhodnutie v </w:t>
      </w:r>
      <w:r w:rsidRPr="007C222F">
        <w:rPr>
          <w:lang w:eastAsia="sk-SK"/>
        </w:rPr>
        <w:t>zákonnej lehote</w:t>
      </w:r>
      <w:r w:rsidRPr="00E86F5D">
        <w:rPr>
          <w:lang w:eastAsia="sk-SK"/>
        </w:rPr>
        <w:t>.</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(2) Rokovanie rady zvoláva a vedie predseda rady. Predseda rady zvolá rokovanie rady aj vtedy, ak o to požiada ktorýkoľvek člen rady.</w:t>
      </w:r>
    </w:p>
    <w:p w:rsidR="00AF06B9" w:rsidRPr="004F743D" w:rsidRDefault="00AF06B9" w:rsidP="00AF06B9">
      <w:pPr>
        <w:shd w:val="clear" w:color="auto" w:fill="FFFFFF"/>
        <w:spacing w:after="225" w:line="255" w:lineRule="atLeast"/>
        <w:ind w:firstLine="709"/>
        <w:jc w:val="both"/>
        <w:rPr>
          <w:lang w:eastAsia="sk-SK"/>
        </w:rPr>
      </w:pPr>
      <w:r w:rsidRPr="00E86F5D">
        <w:rPr>
          <w:lang w:eastAsia="sk-SK"/>
        </w:rPr>
        <w:t>(3) Rada je uznášaniaschopná, ak je na rokovaní prítomná nadpolovičná väčšina všetkých členov rady. Ak na rokovaní nie je prítomná n</w:t>
      </w:r>
      <w:r w:rsidRPr="004F743D">
        <w:rPr>
          <w:lang w:eastAsia="sk-SK"/>
        </w:rPr>
        <w:t xml:space="preserve">adpolovičná väčšina všetkých členov rady, predsedajúci rokovanie rady ukončí a dohodne s prítomnými členmi rady ďalší postup </w:t>
      </w:r>
      <w:r w:rsidR="007425C4">
        <w:rPr>
          <w:lang w:eastAsia="sk-SK"/>
        </w:rPr>
        <w:br/>
      </w:r>
      <w:r w:rsidR="00CB6816">
        <w:rPr>
          <w:lang w:eastAsia="sk-SK"/>
        </w:rPr>
        <w:t>na</w:t>
      </w:r>
      <w:r w:rsidRPr="004F743D">
        <w:rPr>
          <w:lang w:eastAsia="sk-SK"/>
        </w:rPr>
        <w:t xml:space="preserve"> budúce rokovanie rady alebo rozhodovanie rady per rollam podľa čl. 8. </w:t>
      </w:r>
    </w:p>
    <w:p w:rsidR="00AF06B9" w:rsidRPr="004F743D" w:rsidRDefault="00AF06B9" w:rsidP="00AF06B9">
      <w:pPr>
        <w:shd w:val="clear" w:color="auto" w:fill="FFFFFF"/>
        <w:spacing w:after="225" w:line="255" w:lineRule="atLeast"/>
        <w:ind w:firstLine="709"/>
        <w:jc w:val="both"/>
        <w:rPr>
          <w:lang w:eastAsia="sk-SK"/>
        </w:rPr>
      </w:pPr>
      <w:r w:rsidRPr="004F743D">
        <w:rPr>
          <w:lang w:eastAsia="sk-SK"/>
        </w:rPr>
        <w:t>(4) Ak je z prejednávania a rozhodovania veci vylúčená podľa čl. 3 ods. 3 nadpolovičná väčšina všetkých členov rady, rada je uznášaniaschopná, ak je prítomná nadpolovičná väčšina nevylúčených členov rady. Ak na rokovaní nie je prítomná nadpolovičná väčšina nevylúčených členov rady, predsedajúci rokovanie rady ukončí a dohodne s prítomn</w:t>
      </w:r>
      <w:r w:rsidR="007425C4">
        <w:rPr>
          <w:lang w:eastAsia="sk-SK"/>
        </w:rPr>
        <w:t>ými členmi rady ďalší postup na</w:t>
      </w:r>
      <w:r w:rsidRPr="004F743D">
        <w:rPr>
          <w:lang w:eastAsia="sk-SK"/>
        </w:rPr>
        <w:t xml:space="preserve"> budúce rokovanie rady alebo rozhodovanie rady per rollam podľa čl. 8. </w:t>
      </w:r>
    </w:p>
    <w:p w:rsidR="00AF06B9" w:rsidRDefault="00AF06B9" w:rsidP="00AF06B9">
      <w:pPr>
        <w:shd w:val="clear" w:color="auto" w:fill="FFFFFF"/>
        <w:spacing w:after="225" w:line="255" w:lineRule="atLeast"/>
        <w:jc w:val="both"/>
        <w:rPr>
          <w:color w:val="FF0000"/>
          <w:lang w:eastAsia="sk-SK"/>
        </w:rPr>
      </w:pPr>
    </w:p>
    <w:p w:rsidR="008D5D54" w:rsidRPr="00E86F5D" w:rsidRDefault="008D5D54" w:rsidP="00AF06B9">
      <w:pPr>
        <w:shd w:val="clear" w:color="auto" w:fill="FFFFFF"/>
        <w:spacing w:after="225" w:line="255" w:lineRule="atLeast"/>
        <w:jc w:val="both"/>
        <w:rPr>
          <w:color w:val="FF0000"/>
          <w:lang w:eastAsia="sk-SK"/>
        </w:rPr>
      </w:pPr>
    </w:p>
    <w:p w:rsidR="00AF06B9" w:rsidRPr="00E86F5D" w:rsidRDefault="00AF06B9" w:rsidP="00AF06B9">
      <w:pPr>
        <w:shd w:val="clear" w:color="auto" w:fill="FFFFFF"/>
        <w:spacing w:after="225" w:line="255" w:lineRule="atLeast"/>
        <w:jc w:val="center"/>
        <w:rPr>
          <w:lang w:eastAsia="sk-SK"/>
        </w:rPr>
      </w:pPr>
      <w:r w:rsidRPr="00E86F5D">
        <w:rPr>
          <w:b/>
          <w:bCs/>
          <w:lang w:eastAsia="sk-SK"/>
        </w:rPr>
        <w:t>Čl. 3</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Účas</w:t>
      </w:r>
      <w:r w:rsidR="0047723D">
        <w:rPr>
          <w:b/>
          <w:bCs/>
          <w:lang w:eastAsia="sk-SK"/>
        </w:rPr>
        <w:t>ť na rokovaní rady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(1) Člen rady potvrdzuje svoju prítomnosť na rokovaní rady podpisom na prezenčnej listine.</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(2) Na rokovaní rady sú prítomní </w:t>
      </w:r>
      <w:r w:rsidR="00262CBE">
        <w:rPr>
          <w:lang w:eastAsia="sk-SK"/>
        </w:rPr>
        <w:t xml:space="preserve">členovia rady a </w:t>
      </w:r>
      <w:r w:rsidRPr="00E86F5D">
        <w:rPr>
          <w:lang w:eastAsia="sk-SK"/>
        </w:rPr>
        <w:t xml:space="preserve">zamestnanci kancelárie rady. </w:t>
      </w:r>
      <w:r w:rsidR="00F97A5D">
        <w:rPr>
          <w:lang w:eastAsia="sk-SK"/>
        </w:rPr>
        <w:br/>
      </w:r>
      <w:r w:rsidRPr="00E86F5D">
        <w:rPr>
          <w:lang w:eastAsia="sk-SK"/>
        </w:rPr>
        <w:t>Na rokovanie rady možno prizvať aj ďalšie osoby; o ich prítomnosti na rokovaní rozhoduje rada hlasovaním.</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(3) Člen rady je vylúčený z prejednávania a rozhodovania veci, ak so zreteľom na jeho pomer k veci, k účastníkom konania alebo k ich zástupcom možno mať pochybnosť o jeho nezaujatosti alebo ak sa v tej istej veci zúčastnil na konaní na inom stupni. Z rovnakých dôvodov ako člen rady je vylúčený aj zamestnanec kancelárie rady.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(4) Len čo sa člen rady alebo zamestnanec kancelárie rady dozvie o skutočnostiach nasvedčujúcich jeho vylúčenie, oznámi to bez meškania predsedovi rady. Kancelária rady zaznamená oznámenie člena rady alebo zamestnanca kancelárie rady o skutočnostiach nasvedčujúcich jeho vylúčenie v zápisnici z rokovania rady, na ktorom člen rady alebo zamestnanec kancelárie rady toto oznámenie uskutočnil. V ostatných prípadoch vyhotoví </w:t>
      </w:r>
      <w:r>
        <w:rPr>
          <w:lang w:eastAsia="sk-SK"/>
        </w:rPr>
        <w:br/>
      </w:r>
      <w:r w:rsidRPr="00E86F5D">
        <w:rPr>
          <w:lang w:eastAsia="sk-SK"/>
        </w:rPr>
        <w:t xml:space="preserve">o tom úradný záznam. O tom, či je člen rady alebo zamestnanec kancelárie rady </w:t>
      </w:r>
      <w:r>
        <w:rPr>
          <w:lang w:eastAsia="sk-SK"/>
        </w:rPr>
        <w:br/>
        <w:t xml:space="preserve">z prejednávania </w:t>
      </w:r>
      <w:r w:rsidRPr="00E86F5D">
        <w:rPr>
          <w:lang w:eastAsia="sk-SK"/>
        </w:rPr>
        <w:t>a rozhodovania veci vylúčený, rozhoduje predseda rady.</w:t>
      </w:r>
    </w:p>
    <w:p w:rsidR="00AF06B9" w:rsidRPr="00E86F5D" w:rsidRDefault="00AF06B9" w:rsidP="00AF06B9">
      <w:pPr>
        <w:shd w:val="clear" w:color="auto" w:fill="FFFFFF"/>
        <w:spacing w:after="225" w:line="255" w:lineRule="atLeast"/>
        <w:jc w:val="both"/>
        <w:rPr>
          <w:lang w:eastAsia="sk-SK"/>
        </w:rPr>
      </w:pPr>
      <w:r w:rsidRPr="00E86F5D">
        <w:rPr>
          <w:lang w:eastAsia="sk-SK"/>
        </w:rPr>
        <w:t> </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4</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Príprava na rokovanie</w:t>
      </w:r>
      <w:r w:rsidR="0047723D">
        <w:rPr>
          <w:b/>
          <w:bCs/>
          <w:lang w:eastAsia="sk-SK"/>
        </w:rPr>
        <w:t xml:space="preserve"> rady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(1) Kancelária rady bezodkladne po doručení podaní, ktorých prerokovanie patrí </w:t>
      </w:r>
      <w:r>
        <w:rPr>
          <w:lang w:eastAsia="sk-SK"/>
        </w:rPr>
        <w:br/>
      </w:r>
      <w:r w:rsidRPr="00E86F5D">
        <w:rPr>
          <w:lang w:eastAsia="sk-SK"/>
        </w:rPr>
        <w:t>do pôsobnosti rady, informuje členov rady o všetkých konaniach, ktoré budú predmetom rokovania rady. Súčasne kancelária rady oznámi členom rady, ktorí členovia rady boli predsedom rady určení za spravodajcu ku každému konaniu. Spravodajca je predsedom rady určený člen rady, ktorý informuje členov rady o skutkových okolnostiach prejednávaného prípadu.</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(2) Členovia rady sú oprávnení nazerať do originálov spisových materiálov, ktoré budú predmetom rokovania rady, robiť si z nich výpisy, odpisy a fotokópie. Kancelária rady umožní členom rady nahliadnutie do spisového materiálu ku konaniam, ktoré budú predmetom rokovania rady, a to v priestoroch úradu a vo vopred dohodnutom termíne.</w:t>
      </w:r>
    </w:p>
    <w:p w:rsidR="00AF06B9" w:rsidRPr="00E86F5D" w:rsidRDefault="00AF06B9" w:rsidP="00AF06B9">
      <w:pPr>
        <w:shd w:val="clear" w:color="auto" w:fill="FFFFFF"/>
        <w:spacing w:after="225" w:line="255" w:lineRule="atLeast"/>
        <w:jc w:val="both"/>
        <w:rPr>
          <w:lang w:eastAsia="sk-SK"/>
        </w:rPr>
      </w:pPr>
      <w:r w:rsidRPr="00E86F5D">
        <w:rPr>
          <w:lang w:eastAsia="sk-SK"/>
        </w:rPr>
        <w:t> </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5</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Materiály na rokovanie</w:t>
      </w:r>
      <w:r w:rsidR="0047723D">
        <w:rPr>
          <w:b/>
          <w:bCs/>
          <w:lang w:eastAsia="sk-SK"/>
        </w:rPr>
        <w:t xml:space="preserve"> rady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(1) Program rokovania rady určuje predseda rady na základe návrhu kancelárie rady. Program rokovania rady spolu s materiálmi na rokovanie rady zašle kancelária rady členom rady najmenej tri pracovné dni pred rokovaním rady. Kancelária rady zaradí do programu </w:t>
      </w:r>
      <w:r w:rsidRPr="00E86F5D">
        <w:rPr>
          <w:lang w:eastAsia="sk-SK"/>
        </w:rPr>
        <w:lastRenderedPageBreak/>
        <w:t>rokovania rady aj návrhy členov rady doručené kancelárii rady najneskôr štyri pracovné dni pred rokovaním rady.</w:t>
      </w:r>
    </w:p>
    <w:p w:rsidR="00A77E88" w:rsidRDefault="00AF06B9" w:rsidP="00AF06B9">
      <w:pPr>
        <w:shd w:val="clear" w:color="auto" w:fill="FFFFFF"/>
        <w:spacing w:after="225" w:line="255" w:lineRule="atLeast"/>
        <w:ind w:firstLine="709"/>
        <w:jc w:val="both"/>
        <w:rPr>
          <w:lang w:eastAsia="sk-SK"/>
        </w:rPr>
      </w:pPr>
      <w:r w:rsidRPr="00E86F5D">
        <w:rPr>
          <w:lang w:eastAsia="sk-SK"/>
        </w:rPr>
        <w:t>(2) Program rokovania rady spolu s materiálmi na rokovanie rady sa doručuje najmä elektronick</w:t>
      </w:r>
      <w:r w:rsidR="008C4C11">
        <w:rPr>
          <w:lang w:eastAsia="sk-SK"/>
        </w:rPr>
        <w:t>ou poštou</w:t>
      </w:r>
      <w:r w:rsidR="00A77E88">
        <w:rPr>
          <w:lang w:eastAsia="sk-SK"/>
        </w:rPr>
        <w:t xml:space="preserve"> alebo listinne. </w:t>
      </w:r>
    </w:p>
    <w:p w:rsidR="00AF06B9" w:rsidRPr="007C222F" w:rsidRDefault="00AF06B9" w:rsidP="00AF06B9">
      <w:pPr>
        <w:shd w:val="clear" w:color="auto" w:fill="FFFFFF"/>
        <w:spacing w:after="225" w:line="255" w:lineRule="atLeast"/>
        <w:ind w:firstLine="709"/>
        <w:jc w:val="both"/>
        <w:rPr>
          <w:lang w:eastAsia="sk-SK"/>
        </w:rPr>
      </w:pPr>
      <w:r w:rsidRPr="00E86F5D">
        <w:rPr>
          <w:lang w:eastAsia="sk-SK"/>
        </w:rPr>
        <w:t xml:space="preserve">(3) O odvolaní proti rozhodnutiu </w:t>
      </w:r>
      <w:r w:rsidRPr="007C222F">
        <w:rPr>
          <w:lang w:eastAsia="sk-SK"/>
        </w:rPr>
        <w:t>úradu vydanému pri výkone dohľadu nad verejným obstarávaním, o proteste prokurátora v prípadoch, v ktorých podľa osobitného predpisu</w:t>
      </w:r>
      <w:r>
        <w:rPr>
          <w:rStyle w:val="Odkaznapoznmkupodiarou"/>
          <w:lang w:eastAsia="sk-SK"/>
        </w:rPr>
        <w:footnoteReference w:id="1"/>
      </w:r>
      <w:r w:rsidRPr="007C222F">
        <w:rPr>
          <w:lang w:eastAsia="sk-SK"/>
        </w:rPr>
        <w:t xml:space="preserve"> rozhoduje vedúci ústredného orgánu štátnej správy a o preskúmaní rozhodnutia úradu vydaného pri výkone dohľadu nad verejným obstarávaním mimo odvolacieho konania rada rokuje na základe predložených spisových materiálov, ktoré predkladajú organizačné útvary úradu, ktoré vydali rozhodnutie </w:t>
      </w:r>
      <w:r w:rsidR="00533C01">
        <w:rPr>
          <w:lang w:eastAsia="sk-SK"/>
        </w:rPr>
        <w:t>v</w:t>
      </w:r>
      <w:r w:rsidRPr="007C222F">
        <w:rPr>
          <w:lang w:eastAsia="sk-SK"/>
        </w:rPr>
        <w:t xml:space="preserve"> prvom stupni. V ostatných prípadoch rada rokuje na základe predloženého návrhu a dokumentov.</w:t>
      </w:r>
    </w:p>
    <w:p w:rsidR="00AF06B9" w:rsidRPr="00E86F5D" w:rsidRDefault="00AF06B9" w:rsidP="00AF06B9">
      <w:pPr>
        <w:shd w:val="clear" w:color="auto" w:fill="FFFFFF"/>
        <w:spacing w:after="225" w:line="255" w:lineRule="atLeast"/>
        <w:jc w:val="both"/>
        <w:rPr>
          <w:lang w:eastAsia="sk-SK"/>
        </w:rPr>
      </w:pPr>
      <w:r w:rsidRPr="00E86F5D">
        <w:rPr>
          <w:lang w:eastAsia="sk-SK"/>
        </w:rPr>
        <w:t> </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6</w:t>
      </w:r>
    </w:p>
    <w:p w:rsidR="00AF06B9" w:rsidRPr="00E86F5D" w:rsidRDefault="00E715C4" w:rsidP="00AF06B9">
      <w:pPr>
        <w:shd w:val="clear" w:color="auto" w:fill="FFFFFF"/>
        <w:spacing w:before="150" w:after="180"/>
        <w:jc w:val="center"/>
        <w:outlineLvl w:val="3"/>
        <w:rPr>
          <w:b/>
          <w:bCs/>
          <w:lang w:eastAsia="sk-SK"/>
        </w:rPr>
      </w:pPr>
      <w:r>
        <w:rPr>
          <w:b/>
          <w:bCs/>
          <w:lang w:eastAsia="sk-SK"/>
        </w:rPr>
        <w:t>R</w:t>
      </w:r>
      <w:r w:rsidR="00AF06B9" w:rsidRPr="00E86F5D">
        <w:rPr>
          <w:b/>
          <w:bCs/>
          <w:lang w:eastAsia="sk-SK"/>
        </w:rPr>
        <w:t>okovani</w:t>
      </w:r>
      <w:r>
        <w:rPr>
          <w:b/>
          <w:bCs/>
          <w:lang w:eastAsia="sk-SK"/>
        </w:rPr>
        <w:t>e rady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(1) Po otvorení rokovania rady predsedajúci zistí, či je na rokovaní prítomná nadpolovičná väčšina všetkých členov rady a ktorí členovia rady a zamestnanci kancelárie rady sú z prejednávania a rozhodovania vylúčení podľa čl. 3 ods. 3. Na rokovaní rady </w:t>
      </w:r>
      <w:r w:rsidR="003E6453">
        <w:rPr>
          <w:lang w:eastAsia="sk-SK"/>
        </w:rPr>
        <w:br/>
        <w:t xml:space="preserve">sa </w:t>
      </w:r>
      <w:r w:rsidRPr="00E86F5D">
        <w:rPr>
          <w:lang w:eastAsia="sk-SK"/>
        </w:rPr>
        <w:t>k prerokúvanému bodu programu ďalej zúčastňujú len tí členovia rady a zamestnanci kancelárie rady, ktorí nie sú vylúčení podľa čl. 3 ods. 3.</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(2) Bod programu uvedie spravodajca; po otvorení rozpravy vystúpia členovia rady </w:t>
      </w:r>
      <w:r w:rsidR="003E6453">
        <w:rPr>
          <w:lang w:eastAsia="sk-SK"/>
        </w:rPr>
        <w:br/>
      </w:r>
      <w:r w:rsidRPr="00E86F5D">
        <w:rPr>
          <w:lang w:eastAsia="sk-SK"/>
        </w:rPr>
        <w:t>so svojimi návrhmi a pripomienkami k prerokúvanému bodu programu.</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(3) Rada si môže vyžiadať stanovisko príslušného organizačného útvaru, ktorý vydal napadnuté rozhodnutie alebo organizačného útvaru, ktorého pôsobnosti sa bod programu týka.</w:t>
      </w:r>
    </w:p>
    <w:p w:rsidR="00AF06B9" w:rsidRPr="00E86F5D" w:rsidRDefault="00AF06B9" w:rsidP="00AF06B9">
      <w:pPr>
        <w:shd w:val="clear" w:color="auto" w:fill="FFFFFF"/>
        <w:spacing w:after="225" w:line="255" w:lineRule="atLeast"/>
        <w:jc w:val="both"/>
        <w:rPr>
          <w:lang w:eastAsia="sk-SK"/>
        </w:rPr>
      </w:pPr>
      <w:r w:rsidRPr="00E86F5D">
        <w:rPr>
          <w:lang w:eastAsia="sk-SK"/>
        </w:rPr>
        <w:t> </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7</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Rozhodovanie</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(1) Po ukončení rozpravy prednesie predsedajúci návrh na rozhodnutie rady, pričom prihliada na </w:t>
      </w:r>
      <w:r w:rsidR="006D5993" w:rsidRPr="006D5993">
        <w:rPr>
          <w:lang w:eastAsia="sk-SK"/>
        </w:rPr>
        <w:t>vystúpenie spravodajcu, ktorým uvádza príslušný bod programu</w:t>
      </w:r>
      <w:r w:rsidR="006D5993">
        <w:rPr>
          <w:lang w:eastAsia="sk-SK"/>
        </w:rPr>
        <w:t xml:space="preserve"> a na </w:t>
      </w:r>
      <w:r w:rsidRPr="00E86F5D">
        <w:rPr>
          <w:lang w:eastAsia="sk-SK"/>
        </w:rPr>
        <w:t>stanoviská prednesené v rozprave.</w:t>
      </w:r>
    </w:p>
    <w:p w:rsidR="00AF06B9" w:rsidRPr="004F743D" w:rsidRDefault="00AF06B9" w:rsidP="00AF06B9">
      <w:pPr>
        <w:shd w:val="clear" w:color="auto" w:fill="FFFFFF"/>
        <w:spacing w:after="225" w:line="255" w:lineRule="atLeast"/>
        <w:ind w:firstLine="709"/>
        <w:jc w:val="both"/>
        <w:rPr>
          <w:lang w:eastAsia="sk-SK"/>
        </w:rPr>
      </w:pPr>
      <w:r w:rsidRPr="00E86F5D">
        <w:rPr>
          <w:lang w:eastAsia="sk-SK"/>
        </w:rPr>
        <w:t xml:space="preserve">(2) Na prijatie rozhodnutia rady je potrebný súhlas nadpolovičnej väčšiny všetkých členov rady. </w:t>
      </w:r>
      <w:r w:rsidRPr="004F743D">
        <w:rPr>
          <w:lang w:eastAsia="sk-SK"/>
        </w:rPr>
        <w:t>Ak nie je možné prijať rozhodnutie podľa predchádzajúcej vet</w:t>
      </w:r>
      <w:r>
        <w:rPr>
          <w:lang w:eastAsia="sk-SK"/>
        </w:rPr>
        <w:t xml:space="preserve">y z dôvodu podľa čl. 3 ods. 3, </w:t>
      </w:r>
      <w:r w:rsidRPr="004F743D">
        <w:rPr>
          <w:lang w:eastAsia="sk-SK"/>
        </w:rPr>
        <w:t>na prijatie rozhodnutia rady je potrebný súhlas nadpolovičnej väčšiny všetkých nevylúčených členov rady.</w:t>
      </w:r>
    </w:p>
    <w:p w:rsidR="00AF06B9" w:rsidRPr="00E86F5D" w:rsidRDefault="00AF06B9" w:rsidP="008D5D54">
      <w:pPr>
        <w:shd w:val="clear" w:color="auto" w:fill="FFFFFF"/>
        <w:spacing w:after="225" w:line="255" w:lineRule="atLeast"/>
        <w:ind w:firstLine="709"/>
        <w:jc w:val="both"/>
        <w:rPr>
          <w:lang w:eastAsia="sk-SK"/>
        </w:rPr>
      </w:pPr>
      <w:r w:rsidRPr="00E86F5D">
        <w:rPr>
          <w:lang w:eastAsia="sk-SK"/>
        </w:rPr>
        <w:t xml:space="preserve">(3) Vyhotovenie a expedovanie rozhodnutia a iných písomností rady v konaniach </w:t>
      </w:r>
      <w:r>
        <w:rPr>
          <w:lang w:eastAsia="sk-SK"/>
        </w:rPr>
        <w:br/>
      </w:r>
      <w:r w:rsidRPr="00E86F5D">
        <w:rPr>
          <w:lang w:eastAsia="sk-SK"/>
        </w:rPr>
        <w:t xml:space="preserve">v pôsobnosti rady zabezpečuje kancelária rady. Ak člen rady nesúhlasí s rozhodnutím rady alebo s jeho odôvodnením, môže požiadať o pripojenie jeho odlišného </w:t>
      </w:r>
      <w:r>
        <w:rPr>
          <w:lang w:eastAsia="sk-SK"/>
        </w:rPr>
        <w:t xml:space="preserve">stanoviska </w:t>
      </w:r>
      <w:r>
        <w:rPr>
          <w:lang w:eastAsia="sk-SK"/>
        </w:rPr>
        <w:br/>
      </w:r>
      <w:r>
        <w:rPr>
          <w:lang w:eastAsia="sk-SK"/>
        </w:rPr>
        <w:lastRenderedPageBreak/>
        <w:t xml:space="preserve">k rozhodnutiu rady. </w:t>
      </w:r>
      <w:r w:rsidRPr="00E86F5D">
        <w:rPr>
          <w:lang w:eastAsia="sk-SK"/>
        </w:rPr>
        <w:t>V takom prípade kancelária rady zabezpečí pripojenie odlišného stanoviska k rozhodnutiu rady</w:t>
      </w:r>
      <w:r w:rsidR="00B050AC">
        <w:rPr>
          <w:lang w:eastAsia="sk-SK"/>
        </w:rPr>
        <w:t xml:space="preserve"> pred jeho expedovaním</w:t>
      </w:r>
      <w:r w:rsidRPr="00E86F5D">
        <w:rPr>
          <w:lang w:eastAsia="sk-SK"/>
        </w:rPr>
        <w:t>.</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8</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 xml:space="preserve">Rozhodovanie </w:t>
      </w:r>
      <w:r w:rsidR="00D847D7">
        <w:rPr>
          <w:b/>
          <w:bCs/>
          <w:lang w:eastAsia="sk-SK"/>
        </w:rPr>
        <w:t>mimo rokovania</w:t>
      </w:r>
      <w:r w:rsidR="004C44E0">
        <w:rPr>
          <w:b/>
          <w:bCs/>
          <w:lang w:eastAsia="sk-SK"/>
        </w:rPr>
        <w:t xml:space="preserve"> rady</w:t>
      </w:r>
    </w:p>
    <w:p w:rsidR="00AF06B9" w:rsidRPr="004F743D" w:rsidRDefault="00AF06B9" w:rsidP="00AF06B9">
      <w:pPr>
        <w:shd w:val="clear" w:color="auto" w:fill="FFFFFF"/>
        <w:spacing w:after="225" w:line="255" w:lineRule="atLeast"/>
        <w:ind w:firstLine="709"/>
        <w:jc w:val="both"/>
        <w:rPr>
          <w:lang w:eastAsia="sk-SK"/>
        </w:rPr>
      </w:pPr>
      <w:r w:rsidRPr="004F743D">
        <w:rPr>
          <w:lang w:eastAsia="sk-SK"/>
        </w:rPr>
        <w:t xml:space="preserve">(1) V neodkladných prípadoch, alebo ak je to vhodné vzhľadom na efektívnosť </w:t>
      </w:r>
      <w:r>
        <w:rPr>
          <w:lang w:eastAsia="sk-SK"/>
        </w:rPr>
        <w:br/>
      </w:r>
      <w:r w:rsidRPr="004F743D">
        <w:rPr>
          <w:lang w:eastAsia="sk-SK"/>
        </w:rPr>
        <w:t xml:space="preserve">a hospodárnosť konania, môže predseda rady požiadať, aby členovia rady o návrhu rozhodli </w:t>
      </w:r>
      <w:r w:rsidR="00D847D7">
        <w:rPr>
          <w:lang w:eastAsia="sk-SK"/>
        </w:rPr>
        <w:t xml:space="preserve">per rollam </w:t>
      </w:r>
      <w:r w:rsidRPr="004F743D">
        <w:rPr>
          <w:lang w:eastAsia="sk-SK"/>
        </w:rPr>
        <w:t>mimo rokovania</w:t>
      </w:r>
      <w:r w:rsidR="004C44E0">
        <w:rPr>
          <w:lang w:eastAsia="sk-SK"/>
        </w:rPr>
        <w:t xml:space="preserve"> rady</w:t>
      </w:r>
      <w:r w:rsidRPr="004F743D">
        <w:rPr>
          <w:lang w:eastAsia="sk-SK"/>
        </w:rPr>
        <w:t xml:space="preserve"> (ďalej len „rozhodovanie per rollam“).</w:t>
      </w:r>
    </w:p>
    <w:p w:rsidR="00AF06B9" w:rsidRPr="004F743D" w:rsidRDefault="00AF06B9" w:rsidP="004409B5">
      <w:pPr>
        <w:shd w:val="clear" w:color="auto" w:fill="FFFFFF"/>
        <w:spacing w:after="225" w:line="255" w:lineRule="atLeast"/>
        <w:ind w:firstLine="709"/>
        <w:jc w:val="both"/>
        <w:rPr>
          <w:lang w:eastAsia="sk-SK"/>
        </w:rPr>
      </w:pPr>
      <w:r w:rsidRPr="004F743D">
        <w:rPr>
          <w:lang w:eastAsia="sk-SK"/>
        </w:rPr>
        <w:t>(2) Pri rozhodovaní per rollam zašle predseda rady prostredníctvom kancelárie rady spravidla elektronick</w:t>
      </w:r>
      <w:r w:rsidR="008C4C11">
        <w:rPr>
          <w:lang w:eastAsia="sk-SK"/>
        </w:rPr>
        <w:t>ou poštou</w:t>
      </w:r>
      <w:r w:rsidRPr="004F743D">
        <w:rPr>
          <w:lang w:eastAsia="sk-SK"/>
        </w:rPr>
        <w:t xml:space="preserve"> podklad pre rozhodnutie rady a určí členom rady lehotu </w:t>
      </w:r>
      <w:r w:rsidR="00EC1C92">
        <w:rPr>
          <w:lang w:eastAsia="sk-SK"/>
        </w:rPr>
        <w:br/>
      </w:r>
      <w:r w:rsidRPr="004F743D">
        <w:rPr>
          <w:lang w:eastAsia="sk-SK"/>
        </w:rPr>
        <w:t>na vyjadrenie, ktorá nesmie byť kratšia ako 24 hodín, pričom sobota a deň pracovného pokoja sa do tejto lehoty nezapočítava</w:t>
      </w:r>
      <w:r w:rsidR="00EC1C92">
        <w:rPr>
          <w:lang w:eastAsia="sk-SK"/>
        </w:rPr>
        <w:t>jú</w:t>
      </w:r>
      <w:r w:rsidRPr="004F743D">
        <w:rPr>
          <w:lang w:eastAsia="sk-SK"/>
        </w:rPr>
        <w:t>. Na rozhodovanie per rollam sa primerane pou</w:t>
      </w:r>
      <w:r w:rsidR="003E6453">
        <w:rPr>
          <w:lang w:eastAsia="sk-SK"/>
        </w:rPr>
        <w:t>žijú ustanovenia čl. 7 ods. 2 a</w:t>
      </w:r>
      <w:r w:rsidRPr="004F743D">
        <w:rPr>
          <w:lang w:eastAsia="sk-SK"/>
        </w:rPr>
        <w:t xml:space="preserve"> </w:t>
      </w:r>
      <w:r w:rsidR="00EC1C92">
        <w:rPr>
          <w:lang w:eastAsia="sk-SK"/>
        </w:rPr>
        <w:t>3</w:t>
      </w:r>
      <w:r w:rsidRPr="004F743D">
        <w:rPr>
          <w:lang w:eastAsia="sk-SK"/>
        </w:rPr>
        <w:t>. Člen rady doručí svoje vyjadrenie elektronick</w:t>
      </w:r>
      <w:r w:rsidR="008C4C11">
        <w:rPr>
          <w:lang w:eastAsia="sk-SK"/>
        </w:rPr>
        <w:t>ou poštou</w:t>
      </w:r>
      <w:r w:rsidRPr="004F743D">
        <w:rPr>
          <w:lang w:eastAsia="sk-SK"/>
        </w:rPr>
        <w:t xml:space="preserve"> alebo</w:t>
      </w:r>
      <w:r w:rsidR="003E6453">
        <w:rPr>
          <w:lang w:eastAsia="sk-SK"/>
        </w:rPr>
        <w:t xml:space="preserve"> </w:t>
      </w:r>
      <w:r w:rsidR="00A77E88">
        <w:rPr>
          <w:lang w:eastAsia="sk-SK"/>
        </w:rPr>
        <w:t>listinne</w:t>
      </w:r>
      <w:r w:rsidRPr="004F743D">
        <w:rPr>
          <w:lang w:eastAsia="sk-SK"/>
        </w:rPr>
        <w:t xml:space="preserve">. Vo vyjadrení člen rady uvedie, či sa zúčastňuje na rozhodovaní per rollam a ak áno, ako hlasuje. Prihliada sa len na vyjadrenia členov rady doručené v lehote určenej predsedom rady. Ak sa člen rady v </w:t>
      </w:r>
      <w:r w:rsidR="00EC1C92">
        <w:rPr>
          <w:lang w:eastAsia="sk-SK"/>
        </w:rPr>
        <w:t xml:space="preserve">určenej </w:t>
      </w:r>
      <w:r w:rsidRPr="004F743D">
        <w:rPr>
          <w:lang w:eastAsia="sk-SK"/>
        </w:rPr>
        <w:t xml:space="preserve"> lehote nevyjadrí, pl</w:t>
      </w:r>
      <w:r>
        <w:rPr>
          <w:lang w:eastAsia="sk-SK"/>
        </w:rPr>
        <w:t xml:space="preserve">atí, že sa </w:t>
      </w:r>
      <w:r w:rsidRPr="004F743D">
        <w:rPr>
          <w:lang w:eastAsia="sk-SK"/>
        </w:rPr>
        <w:t xml:space="preserve">na rozhodovaní per rollam nezúčastňuje. </w:t>
      </w:r>
    </w:p>
    <w:p w:rsidR="00AF06B9" w:rsidRPr="00E86F5D" w:rsidRDefault="00AF06B9" w:rsidP="00AF06B9">
      <w:pPr>
        <w:shd w:val="clear" w:color="auto" w:fill="FFFFFF"/>
        <w:spacing w:after="225" w:line="255" w:lineRule="atLeast"/>
        <w:jc w:val="both"/>
        <w:rPr>
          <w:lang w:eastAsia="sk-SK"/>
        </w:rPr>
      </w:pPr>
      <w:r w:rsidRPr="00E86F5D">
        <w:rPr>
          <w:lang w:eastAsia="sk-SK"/>
        </w:rPr>
        <w:t> </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9</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Zápisnica z rokovania rady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(1) Z každého rokovania rady sa vyhotovuje zápisnica, ktorá o</w:t>
      </w:r>
      <w:r>
        <w:rPr>
          <w:lang w:eastAsia="sk-SK"/>
        </w:rPr>
        <w:t xml:space="preserve">bsahuje závery rokovania. </w:t>
      </w:r>
      <w:r w:rsidRPr="00E86F5D">
        <w:rPr>
          <w:lang w:eastAsia="sk-SK"/>
        </w:rPr>
        <w:t xml:space="preserve">Na požiadanie člena rady, ktorý nesúhlasí s rozhodnutím </w:t>
      </w:r>
      <w:r>
        <w:rPr>
          <w:lang w:eastAsia="sk-SK"/>
        </w:rPr>
        <w:t xml:space="preserve">rady alebo s jeho odôvodnením, </w:t>
      </w:r>
      <w:r w:rsidRPr="00E86F5D">
        <w:rPr>
          <w:lang w:eastAsia="sk-SK"/>
        </w:rPr>
        <w:t xml:space="preserve">sa </w:t>
      </w:r>
      <w:r w:rsidR="0034617F">
        <w:rPr>
          <w:lang w:eastAsia="sk-SK"/>
        </w:rPr>
        <w:t>v</w:t>
      </w:r>
      <w:r w:rsidRPr="00E86F5D">
        <w:rPr>
          <w:lang w:eastAsia="sk-SK"/>
        </w:rPr>
        <w:t xml:space="preserve"> zápisnici </w:t>
      </w:r>
      <w:r w:rsidR="0034617F">
        <w:rPr>
          <w:lang w:eastAsia="sk-SK"/>
        </w:rPr>
        <w:t xml:space="preserve">uvedie, že </w:t>
      </w:r>
      <w:r w:rsidRPr="00E86F5D">
        <w:rPr>
          <w:lang w:eastAsia="sk-SK"/>
        </w:rPr>
        <w:t xml:space="preserve"> </w:t>
      </w:r>
      <w:r w:rsidR="0034617F" w:rsidRPr="0034617F">
        <w:rPr>
          <w:lang w:eastAsia="sk-SK"/>
        </w:rPr>
        <w:t xml:space="preserve">člen rady si uplatnil svoje právo pripojiť k </w:t>
      </w:r>
      <w:r w:rsidR="00BB2E69">
        <w:rPr>
          <w:lang w:eastAsia="sk-SK"/>
        </w:rPr>
        <w:t> </w:t>
      </w:r>
      <w:r w:rsidR="0034617F" w:rsidRPr="0034617F">
        <w:rPr>
          <w:lang w:eastAsia="sk-SK"/>
        </w:rPr>
        <w:t xml:space="preserve">rozhodnutiu rady svoje </w:t>
      </w:r>
      <w:r w:rsidRPr="00E86F5D">
        <w:rPr>
          <w:lang w:eastAsia="sk-SK"/>
        </w:rPr>
        <w:t>odlišné stanovisko. Súčasťou zápisnice z rokovania je prezenčná listina členov rady prítomných na rokovaní rady. Hlasovanie členov rady sa v zápisnici uvádza menovite.</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(2) V prípade rozhodovania per rollam sa k zápisnici pripoja vyjadrenia členov rady.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(3) Zápisnicu podpisuje predseda rady, zapisovateľ a radou poverený overovateľ.</w:t>
      </w:r>
    </w:p>
    <w:p w:rsidR="00AF06B9" w:rsidRPr="00E86F5D" w:rsidRDefault="00AF06B9" w:rsidP="00AF06B9">
      <w:pPr>
        <w:shd w:val="clear" w:color="auto" w:fill="FFFFFF"/>
        <w:spacing w:after="225" w:line="255" w:lineRule="atLeast"/>
        <w:ind w:firstLine="709"/>
        <w:jc w:val="both"/>
        <w:rPr>
          <w:lang w:eastAsia="sk-SK"/>
        </w:rPr>
      </w:pPr>
      <w:r>
        <w:rPr>
          <w:lang w:eastAsia="sk-SK"/>
        </w:rPr>
        <w:t>(4</w:t>
      </w:r>
      <w:r w:rsidRPr="00E86F5D">
        <w:rPr>
          <w:lang w:eastAsia="sk-SK"/>
        </w:rPr>
        <w:t>) Zápisnica z rokovania rady sa zasiela členom rady elektronick</w:t>
      </w:r>
      <w:r w:rsidR="008C4C11">
        <w:rPr>
          <w:lang w:eastAsia="sk-SK"/>
        </w:rPr>
        <w:t>ou poštou</w:t>
      </w:r>
      <w:r w:rsidRPr="00E86F5D">
        <w:rPr>
          <w:lang w:eastAsia="sk-SK"/>
        </w:rPr>
        <w:t>. Vyhotovenie a zaslanie zápisnice zabezpečuje kancelária rady.</w:t>
      </w:r>
    </w:p>
    <w:p w:rsidR="00AF06B9" w:rsidRPr="00E86F5D" w:rsidRDefault="00AF06B9" w:rsidP="00AF06B9">
      <w:pPr>
        <w:shd w:val="clear" w:color="auto" w:fill="FFFFFF"/>
        <w:spacing w:after="225" w:line="255" w:lineRule="atLeast"/>
        <w:jc w:val="both"/>
        <w:rPr>
          <w:lang w:eastAsia="sk-SK"/>
        </w:rPr>
      </w:pPr>
      <w:r w:rsidRPr="00E86F5D">
        <w:rPr>
          <w:lang w:eastAsia="sk-SK"/>
        </w:rPr>
        <w:t> </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10</w:t>
      </w:r>
    </w:p>
    <w:p w:rsidR="00AF06B9" w:rsidRPr="00E86F5D" w:rsidRDefault="00CA0781" w:rsidP="00AF06B9">
      <w:pPr>
        <w:shd w:val="clear" w:color="auto" w:fill="FFFFFF"/>
        <w:spacing w:before="150" w:after="180"/>
        <w:jc w:val="center"/>
        <w:outlineLvl w:val="3"/>
        <w:rPr>
          <w:b/>
          <w:bCs/>
          <w:lang w:eastAsia="sk-SK"/>
        </w:rPr>
      </w:pPr>
      <w:r>
        <w:rPr>
          <w:b/>
          <w:bCs/>
          <w:lang w:eastAsia="sk-SK"/>
        </w:rPr>
        <w:t>Finančné nároky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(1) Člen rady menovaný vládou má nárok na úhradu preukázaných cestovných výdavkov, stravného a ubytovacích výdavkov</w:t>
      </w:r>
      <w:r>
        <w:rPr>
          <w:rStyle w:val="Odkaznapoznmkupodiarou"/>
          <w:lang w:eastAsia="sk-SK"/>
        </w:rPr>
        <w:footnoteReference w:id="2"/>
      </w:r>
      <w:r w:rsidRPr="007C222F">
        <w:rPr>
          <w:lang w:eastAsia="sk-SK"/>
        </w:rPr>
        <w:t xml:space="preserve"> </w:t>
      </w:r>
      <w:r w:rsidRPr="00E86F5D">
        <w:rPr>
          <w:lang w:eastAsia="sk-SK"/>
        </w:rPr>
        <w:t>spojených s účasťou na rokovaní rady.</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lastRenderedPageBreak/>
        <w:t xml:space="preserve">(2) Členovi rady menovanému vládou patrí </w:t>
      </w:r>
      <w:r w:rsidR="008C4C11">
        <w:rPr>
          <w:lang w:eastAsia="sk-SK"/>
        </w:rPr>
        <w:t xml:space="preserve">za </w:t>
      </w:r>
      <w:r>
        <w:rPr>
          <w:lang w:eastAsia="sk-SK"/>
        </w:rPr>
        <w:t xml:space="preserve">výkon jeho funkcie odmena </w:t>
      </w:r>
      <w:r w:rsidRPr="00E86F5D">
        <w:rPr>
          <w:lang w:eastAsia="sk-SK"/>
        </w:rPr>
        <w:t>vo výške 1000 eur mesačne.</w:t>
      </w:r>
    </w:p>
    <w:p w:rsidR="00AF06B9" w:rsidRPr="004F743D" w:rsidRDefault="00AF06B9" w:rsidP="00AF06B9">
      <w:pPr>
        <w:shd w:val="clear" w:color="auto" w:fill="FFFFFF"/>
        <w:spacing w:after="225" w:line="255" w:lineRule="atLeast"/>
        <w:ind w:firstLine="709"/>
        <w:jc w:val="both"/>
        <w:rPr>
          <w:lang w:eastAsia="sk-SK"/>
        </w:rPr>
      </w:pPr>
      <w:r w:rsidRPr="00E86F5D">
        <w:rPr>
          <w:lang w:eastAsia="sk-SK"/>
        </w:rPr>
        <w:t xml:space="preserve">(3) Členovi rady odmena nepatrí za čas, po ktorý sa nezúčastňuje na činnosti rady; </w:t>
      </w:r>
      <w:r w:rsidRPr="00E86F5D">
        <w:rPr>
          <w:lang w:eastAsia="sk-SK"/>
        </w:rPr>
        <w:br/>
        <w:t xml:space="preserve">o neposkytnutí odmeny rozhoduje rada na návrh predsedu rady. Za neúčasť na činnosti rady sa na účely tohto </w:t>
      </w:r>
      <w:r w:rsidRPr="004F743D">
        <w:rPr>
          <w:lang w:eastAsia="sk-SK"/>
        </w:rPr>
        <w:t xml:space="preserve">ustanovenia môže považovať najmä neúčasť člena rady na najmenej troch </w:t>
      </w:r>
      <w:r>
        <w:rPr>
          <w:lang w:eastAsia="sk-SK"/>
        </w:rPr>
        <w:br/>
      </w:r>
      <w:r w:rsidRPr="004F743D">
        <w:rPr>
          <w:lang w:eastAsia="sk-SK"/>
        </w:rPr>
        <w:t>po sebe nasledujúcich rokovaniach rady; to neplatí, ak sa člen rady počas tohto obdobia zúčastňuje na činnosti rady najmä zasielaním svojich stanovísk a pripomienok k návrhom materiálov na rokovanie rady a k návrhom písomných vyhotovení rozhodnutí rady.</w:t>
      </w:r>
    </w:p>
    <w:p w:rsidR="00AF06B9" w:rsidRPr="00E86F5D" w:rsidRDefault="00AF06B9" w:rsidP="00AF06B9">
      <w:pPr>
        <w:shd w:val="clear" w:color="auto" w:fill="FFFFFF"/>
        <w:spacing w:after="225" w:line="255" w:lineRule="atLeast"/>
        <w:jc w:val="both"/>
        <w:rPr>
          <w:lang w:eastAsia="sk-SK"/>
        </w:rPr>
      </w:pPr>
      <w:r w:rsidRPr="00E86F5D">
        <w:rPr>
          <w:lang w:eastAsia="sk-SK"/>
        </w:rPr>
        <w:t> </w:t>
      </w:r>
    </w:p>
    <w:p w:rsidR="00AF06B9" w:rsidRPr="00E86F5D" w:rsidRDefault="00AF06B9" w:rsidP="00AF06B9">
      <w:pPr>
        <w:shd w:val="clear" w:color="auto" w:fill="FFFFFF"/>
        <w:spacing w:after="225" w:line="255" w:lineRule="atLeast"/>
        <w:jc w:val="center"/>
        <w:rPr>
          <w:lang w:eastAsia="sk-SK"/>
        </w:rPr>
      </w:pPr>
      <w:r w:rsidRPr="00E86F5D">
        <w:rPr>
          <w:b/>
          <w:bCs/>
          <w:lang w:eastAsia="sk-SK"/>
        </w:rPr>
        <w:t>Čl. 11</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Zverejňovanie rozhodnutí</w:t>
      </w:r>
    </w:p>
    <w:p w:rsidR="00AF06B9" w:rsidRPr="00E86F5D" w:rsidRDefault="00AF06B9" w:rsidP="00AF06B9">
      <w:pPr>
        <w:shd w:val="clear" w:color="auto" w:fill="FFFFFF"/>
        <w:spacing w:after="225" w:line="255" w:lineRule="atLeast"/>
        <w:ind w:firstLine="709"/>
        <w:jc w:val="both"/>
        <w:rPr>
          <w:lang w:eastAsia="sk-SK"/>
        </w:rPr>
      </w:pPr>
      <w:r w:rsidRPr="00E86F5D">
        <w:rPr>
          <w:lang w:eastAsia="sk-SK"/>
        </w:rPr>
        <w:t xml:space="preserve">Po nadobudnutí právoplatnosti rozhodnutia rady kancelária rady </w:t>
      </w:r>
      <w:r w:rsidR="0032020E">
        <w:rPr>
          <w:lang w:eastAsia="sk-SK"/>
        </w:rPr>
        <w:t xml:space="preserve">bezodkladne </w:t>
      </w:r>
      <w:r w:rsidRPr="00E86F5D">
        <w:rPr>
          <w:lang w:eastAsia="sk-SK"/>
        </w:rPr>
        <w:t>zabezpečí jeho zverejnenie na webovom sídle úradu. Rovnako ako rozhodnutie rady sa zverejní odlišné stanovisko člena rady pripojené k rozhodnutiu.</w:t>
      </w:r>
    </w:p>
    <w:p w:rsidR="00AF06B9" w:rsidRPr="004F743D" w:rsidRDefault="00AF06B9" w:rsidP="00AF06B9">
      <w:pPr>
        <w:shd w:val="clear" w:color="auto" w:fill="FFFFFF"/>
        <w:spacing w:after="225" w:line="255" w:lineRule="atLeast"/>
        <w:jc w:val="both"/>
        <w:rPr>
          <w:lang w:eastAsia="sk-SK"/>
        </w:rPr>
      </w:pPr>
      <w:r w:rsidRPr="00E86F5D">
        <w:rPr>
          <w:lang w:eastAsia="sk-SK"/>
        </w:rPr>
        <w:t> </w:t>
      </w:r>
    </w:p>
    <w:p w:rsidR="00AF06B9" w:rsidRPr="004F743D" w:rsidRDefault="00AF06B9" w:rsidP="00AF06B9">
      <w:pPr>
        <w:shd w:val="clear" w:color="auto" w:fill="FFFFFF"/>
        <w:spacing w:after="225" w:line="255" w:lineRule="atLeast"/>
        <w:jc w:val="center"/>
        <w:rPr>
          <w:lang w:eastAsia="sk-SK"/>
        </w:rPr>
      </w:pPr>
      <w:r w:rsidRPr="004F743D">
        <w:rPr>
          <w:b/>
          <w:bCs/>
          <w:lang w:eastAsia="sk-SK"/>
        </w:rPr>
        <w:t>Čl. 1</w:t>
      </w:r>
      <w:r w:rsidR="00E318FD">
        <w:rPr>
          <w:b/>
          <w:bCs/>
          <w:lang w:eastAsia="sk-SK"/>
        </w:rPr>
        <w:t>2</w:t>
      </w:r>
    </w:p>
    <w:p w:rsidR="00AF06B9" w:rsidRPr="004F743D" w:rsidRDefault="00AF06B9" w:rsidP="00AF06B9">
      <w:pPr>
        <w:shd w:val="clear" w:color="auto" w:fill="FFFFFF"/>
        <w:spacing w:before="150" w:after="180"/>
        <w:jc w:val="center"/>
        <w:outlineLvl w:val="3"/>
        <w:rPr>
          <w:b/>
          <w:bCs/>
          <w:lang w:eastAsia="sk-SK"/>
        </w:rPr>
      </w:pPr>
      <w:r w:rsidRPr="004F743D">
        <w:rPr>
          <w:b/>
          <w:bCs/>
          <w:lang w:eastAsia="sk-SK"/>
        </w:rPr>
        <w:t>Zrušovacie ustanovenie</w:t>
      </w:r>
    </w:p>
    <w:p w:rsidR="00AF06B9" w:rsidRPr="004F743D" w:rsidRDefault="00AF06B9" w:rsidP="00AF06B9">
      <w:pPr>
        <w:shd w:val="clear" w:color="auto" w:fill="FFFFFF"/>
        <w:spacing w:after="225" w:line="255" w:lineRule="atLeast"/>
        <w:ind w:firstLine="709"/>
        <w:jc w:val="both"/>
        <w:rPr>
          <w:lang w:eastAsia="sk-SK"/>
        </w:rPr>
      </w:pPr>
      <w:r w:rsidRPr="004F743D">
        <w:rPr>
          <w:lang w:eastAsia="sk-SK"/>
        </w:rPr>
        <w:t>Zrušuje sa štatút rady Úradu pre verejné obstarávanie schválený uznesením vlády Slovenskej republiky č. 48 z 29. januára 2014.</w:t>
      </w:r>
    </w:p>
    <w:p w:rsidR="00AF06B9" w:rsidRPr="00E86F5D" w:rsidRDefault="00AF06B9" w:rsidP="00AF06B9">
      <w:pPr>
        <w:shd w:val="clear" w:color="auto" w:fill="FFFFFF"/>
        <w:spacing w:after="225" w:line="255" w:lineRule="atLeast"/>
        <w:jc w:val="both"/>
        <w:rPr>
          <w:lang w:eastAsia="sk-SK"/>
        </w:rPr>
      </w:pPr>
    </w:p>
    <w:p w:rsidR="00AF06B9" w:rsidRPr="00E86F5D" w:rsidRDefault="00AF06B9" w:rsidP="00AF06B9">
      <w:pPr>
        <w:shd w:val="clear" w:color="auto" w:fill="FFFFFF"/>
        <w:spacing w:after="225" w:line="255" w:lineRule="atLeast"/>
        <w:jc w:val="center"/>
        <w:rPr>
          <w:lang w:eastAsia="sk-SK"/>
        </w:rPr>
      </w:pPr>
      <w:r w:rsidRPr="00E86F5D">
        <w:rPr>
          <w:b/>
          <w:bCs/>
          <w:lang w:eastAsia="sk-SK"/>
        </w:rPr>
        <w:t>Čl. 1</w:t>
      </w:r>
      <w:r w:rsidR="00E318FD">
        <w:rPr>
          <w:b/>
          <w:bCs/>
          <w:lang w:eastAsia="sk-SK"/>
        </w:rPr>
        <w:t>3</w:t>
      </w:r>
    </w:p>
    <w:p w:rsidR="00AF06B9" w:rsidRPr="00E86F5D" w:rsidRDefault="00AF06B9" w:rsidP="00AF06B9">
      <w:pPr>
        <w:shd w:val="clear" w:color="auto" w:fill="FFFFFF"/>
        <w:spacing w:before="150" w:after="180"/>
        <w:jc w:val="center"/>
        <w:outlineLvl w:val="3"/>
        <w:rPr>
          <w:b/>
          <w:bCs/>
          <w:lang w:eastAsia="sk-SK"/>
        </w:rPr>
      </w:pPr>
      <w:r w:rsidRPr="00E86F5D">
        <w:rPr>
          <w:b/>
          <w:bCs/>
          <w:lang w:eastAsia="sk-SK"/>
        </w:rPr>
        <w:t>Účinnosť</w:t>
      </w:r>
    </w:p>
    <w:p w:rsidR="001D58D2" w:rsidRDefault="00082DA6" w:rsidP="00082DA6">
      <w:pPr>
        <w:ind w:firstLine="708"/>
      </w:pPr>
      <w:bookmarkStart w:id="0" w:name="_GoBack"/>
      <w:bookmarkEnd w:id="0"/>
      <w:r>
        <w:t>Tento  štatút  nadobúda účinnosť dňom jeho schválenia vládou Slovenskej republiky.</w:t>
      </w:r>
    </w:p>
    <w:sectPr w:rsidR="001D58D2" w:rsidSect="00BC4FA1">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1BC" w:rsidRDefault="00AB71BC" w:rsidP="00AF06B9">
      <w:r>
        <w:separator/>
      </w:r>
    </w:p>
  </w:endnote>
  <w:endnote w:type="continuationSeparator" w:id="0">
    <w:p w:rsidR="00AB71BC" w:rsidRDefault="00AB71BC" w:rsidP="00AF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5458574"/>
      <w:docPartObj>
        <w:docPartGallery w:val="Page Numbers (Bottom of Page)"/>
        <w:docPartUnique/>
      </w:docPartObj>
    </w:sdtPr>
    <w:sdtEndPr>
      <w:rPr>
        <w:sz w:val="20"/>
        <w:szCs w:val="20"/>
      </w:rPr>
    </w:sdtEndPr>
    <w:sdtContent>
      <w:p w:rsidR="00082527" w:rsidRPr="00082527" w:rsidRDefault="00082527">
        <w:pPr>
          <w:pStyle w:val="Pta"/>
          <w:jc w:val="center"/>
          <w:rPr>
            <w:sz w:val="20"/>
            <w:szCs w:val="20"/>
          </w:rPr>
        </w:pPr>
        <w:r w:rsidRPr="00082527">
          <w:rPr>
            <w:sz w:val="20"/>
            <w:szCs w:val="20"/>
          </w:rPr>
          <w:fldChar w:fldCharType="begin"/>
        </w:r>
        <w:r w:rsidRPr="00082527">
          <w:rPr>
            <w:sz w:val="20"/>
            <w:szCs w:val="20"/>
          </w:rPr>
          <w:instrText>PAGE   \* MERGEFORMAT</w:instrText>
        </w:r>
        <w:r w:rsidRPr="00082527">
          <w:rPr>
            <w:sz w:val="20"/>
            <w:szCs w:val="20"/>
          </w:rPr>
          <w:fldChar w:fldCharType="separate"/>
        </w:r>
        <w:r w:rsidR="00082DA6">
          <w:rPr>
            <w:noProof/>
            <w:sz w:val="20"/>
            <w:szCs w:val="20"/>
          </w:rPr>
          <w:t>2</w:t>
        </w:r>
        <w:r w:rsidRPr="00082527">
          <w:rPr>
            <w:sz w:val="20"/>
            <w:szCs w:val="20"/>
          </w:rPr>
          <w:fldChar w:fldCharType="end"/>
        </w:r>
      </w:p>
    </w:sdtContent>
  </w:sdt>
  <w:p w:rsidR="00082527" w:rsidRDefault="0008252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5107744"/>
      <w:docPartObj>
        <w:docPartGallery w:val="Page Numbers (Bottom of Page)"/>
        <w:docPartUnique/>
      </w:docPartObj>
    </w:sdtPr>
    <w:sdtEndPr/>
    <w:sdtContent>
      <w:p w:rsidR="00BC4FA1" w:rsidRDefault="00BC4FA1">
        <w:pPr>
          <w:pStyle w:val="Pta"/>
          <w:jc w:val="center"/>
        </w:pPr>
        <w:r>
          <w:fldChar w:fldCharType="begin"/>
        </w:r>
        <w:r>
          <w:instrText>PAGE   \* MERGEFORMAT</w:instrText>
        </w:r>
        <w:r>
          <w:fldChar w:fldCharType="separate"/>
        </w:r>
        <w:r>
          <w:rPr>
            <w:noProof/>
          </w:rPr>
          <w:t>1</w:t>
        </w:r>
        <w:r>
          <w:fldChar w:fldCharType="end"/>
        </w:r>
      </w:p>
    </w:sdtContent>
  </w:sdt>
  <w:p w:rsidR="00BC4FA1" w:rsidRDefault="00BC4FA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1BC" w:rsidRDefault="00AB71BC" w:rsidP="00AF06B9">
      <w:r>
        <w:separator/>
      </w:r>
    </w:p>
  </w:footnote>
  <w:footnote w:type="continuationSeparator" w:id="0">
    <w:p w:rsidR="00AB71BC" w:rsidRDefault="00AB71BC" w:rsidP="00AF06B9">
      <w:r>
        <w:continuationSeparator/>
      </w:r>
    </w:p>
  </w:footnote>
  <w:footnote w:id="1">
    <w:p w:rsidR="00AF06B9" w:rsidRPr="00C33417" w:rsidRDefault="00AF06B9" w:rsidP="00AF06B9">
      <w:pPr>
        <w:pStyle w:val="Textpoznmkypodiarou"/>
        <w:jc w:val="both"/>
        <w:rPr>
          <w:rFonts w:ascii="Times New Roman" w:hAnsi="Times New Roman"/>
          <w:sz w:val="22"/>
          <w:szCs w:val="22"/>
        </w:rPr>
      </w:pPr>
      <w:r w:rsidRPr="00C33417">
        <w:rPr>
          <w:rStyle w:val="Odkaznapoznmkupodiarou"/>
          <w:rFonts w:ascii="Times New Roman" w:hAnsi="Times New Roman"/>
          <w:sz w:val="22"/>
          <w:szCs w:val="22"/>
        </w:rPr>
        <w:footnoteRef/>
      </w:r>
      <w:r w:rsidRPr="00C33417">
        <w:rPr>
          <w:rFonts w:ascii="Times New Roman" w:hAnsi="Times New Roman"/>
          <w:sz w:val="22"/>
          <w:szCs w:val="22"/>
        </w:rPr>
        <w:t xml:space="preserve"> </w:t>
      </w:r>
      <w:r w:rsidRPr="00C33417">
        <w:rPr>
          <w:rFonts w:ascii="Times New Roman" w:eastAsia="Times New Roman" w:hAnsi="Times New Roman"/>
          <w:sz w:val="22"/>
          <w:szCs w:val="22"/>
          <w:lang w:eastAsia="sk-SK"/>
        </w:rPr>
        <w:t>§ 63 ods. 1 a § 69 ods. 2 zákona č. 71/1967 Zb. o správnom konaní (správny poriadok) v znení neskorších predpisov.</w:t>
      </w:r>
    </w:p>
  </w:footnote>
  <w:footnote w:id="2">
    <w:p w:rsidR="00AF06B9" w:rsidRPr="00C33417" w:rsidRDefault="00AF06B9" w:rsidP="00AF06B9">
      <w:pPr>
        <w:shd w:val="clear" w:color="auto" w:fill="FFFFFF"/>
        <w:spacing w:after="225" w:line="255" w:lineRule="atLeast"/>
        <w:jc w:val="both"/>
        <w:rPr>
          <w:sz w:val="22"/>
          <w:szCs w:val="22"/>
          <w:lang w:eastAsia="sk-SK"/>
        </w:rPr>
      </w:pPr>
      <w:r w:rsidRPr="00C33417">
        <w:rPr>
          <w:rStyle w:val="Odkaznapoznmkupodiarou"/>
          <w:sz w:val="22"/>
          <w:szCs w:val="22"/>
        </w:rPr>
        <w:footnoteRef/>
      </w:r>
      <w:r w:rsidRPr="00C33417">
        <w:rPr>
          <w:sz w:val="22"/>
          <w:szCs w:val="22"/>
        </w:rPr>
        <w:t xml:space="preserve"> </w:t>
      </w:r>
      <w:r w:rsidRPr="00C33417">
        <w:rPr>
          <w:sz w:val="22"/>
          <w:szCs w:val="22"/>
          <w:lang w:eastAsia="sk-SK"/>
        </w:rPr>
        <w:t>Zákon č. 283/2002 Z. z. o cestovných náhradách v znení neskorších predpisov. </w:t>
      </w:r>
    </w:p>
    <w:p w:rsidR="00AF06B9" w:rsidRDefault="00AF06B9" w:rsidP="00AF06B9">
      <w:pPr>
        <w:pStyle w:val="Textpoznmkypodiarou"/>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C9"/>
    <w:rsid w:val="00014FFF"/>
    <w:rsid w:val="00082527"/>
    <w:rsid w:val="00082DA6"/>
    <w:rsid w:val="00085BC9"/>
    <w:rsid w:val="0009724B"/>
    <w:rsid w:val="00097D86"/>
    <w:rsid w:val="000D360B"/>
    <w:rsid w:val="001770B3"/>
    <w:rsid w:val="001805DF"/>
    <w:rsid w:val="001E31BC"/>
    <w:rsid w:val="00204E22"/>
    <w:rsid w:val="00243CA7"/>
    <w:rsid w:val="00262CBE"/>
    <w:rsid w:val="002B6820"/>
    <w:rsid w:val="002B7E4E"/>
    <w:rsid w:val="0030315C"/>
    <w:rsid w:val="0032020E"/>
    <w:rsid w:val="0034617F"/>
    <w:rsid w:val="00354B90"/>
    <w:rsid w:val="003E6453"/>
    <w:rsid w:val="00414FB4"/>
    <w:rsid w:val="00430B08"/>
    <w:rsid w:val="004409B5"/>
    <w:rsid w:val="0047723D"/>
    <w:rsid w:val="004C44E0"/>
    <w:rsid w:val="00507F01"/>
    <w:rsid w:val="00533C01"/>
    <w:rsid w:val="005D51CE"/>
    <w:rsid w:val="00652A20"/>
    <w:rsid w:val="006619BA"/>
    <w:rsid w:val="00692C9F"/>
    <w:rsid w:val="006A3DE1"/>
    <w:rsid w:val="006D5993"/>
    <w:rsid w:val="00723824"/>
    <w:rsid w:val="00742388"/>
    <w:rsid w:val="007425C4"/>
    <w:rsid w:val="007B101B"/>
    <w:rsid w:val="007D1440"/>
    <w:rsid w:val="0083757C"/>
    <w:rsid w:val="00852E29"/>
    <w:rsid w:val="00887B2A"/>
    <w:rsid w:val="008C4C11"/>
    <w:rsid w:val="008D5D54"/>
    <w:rsid w:val="009A5423"/>
    <w:rsid w:val="00A165AA"/>
    <w:rsid w:val="00A77E88"/>
    <w:rsid w:val="00AB71BC"/>
    <w:rsid w:val="00AF06B9"/>
    <w:rsid w:val="00B050AC"/>
    <w:rsid w:val="00B542C1"/>
    <w:rsid w:val="00B546AD"/>
    <w:rsid w:val="00B569FD"/>
    <w:rsid w:val="00BB2E69"/>
    <w:rsid w:val="00BC4FA1"/>
    <w:rsid w:val="00CA0781"/>
    <w:rsid w:val="00CB6816"/>
    <w:rsid w:val="00D416FD"/>
    <w:rsid w:val="00D847D7"/>
    <w:rsid w:val="00E318FD"/>
    <w:rsid w:val="00E715C4"/>
    <w:rsid w:val="00E90E5B"/>
    <w:rsid w:val="00EC1C92"/>
    <w:rsid w:val="00EF3910"/>
    <w:rsid w:val="00F97A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693404-6898-44B7-8A0C-E11409F3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06B9"/>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unhideWhenUsed/>
    <w:rsid w:val="00AF06B9"/>
    <w:rPr>
      <w:rFonts w:ascii="Calibri" w:eastAsia="Calibri" w:hAnsi="Calibri"/>
      <w:sz w:val="20"/>
      <w:szCs w:val="20"/>
      <w:lang w:eastAsia="en-US"/>
    </w:rPr>
  </w:style>
  <w:style w:type="character" w:customStyle="1" w:styleId="TextpoznmkypodiarouChar">
    <w:name w:val="Text poznámky pod čiarou Char"/>
    <w:basedOn w:val="Predvolenpsmoodseku"/>
    <w:link w:val="Textpoznmkypodiarou"/>
    <w:uiPriority w:val="99"/>
    <w:rsid w:val="00AF06B9"/>
    <w:rPr>
      <w:rFonts w:ascii="Calibri" w:eastAsia="Calibri" w:hAnsi="Calibri" w:cs="Times New Roman"/>
      <w:sz w:val="20"/>
      <w:szCs w:val="20"/>
    </w:rPr>
  </w:style>
  <w:style w:type="character" w:styleId="Odkaznapoznmkupodiarou">
    <w:name w:val="footnote reference"/>
    <w:uiPriority w:val="99"/>
    <w:unhideWhenUsed/>
    <w:rsid w:val="00AF06B9"/>
    <w:rPr>
      <w:vertAlign w:val="superscript"/>
    </w:rPr>
  </w:style>
  <w:style w:type="paragraph" w:styleId="Textbubliny">
    <w:name w:val="Balloon Text"/>
    <w:basedOn w:val="Normlny"/>
    <w:link w:val="TextbublinyChar"/>
    <w:uiPriority w:val="99"/>
    <w:semiHidden/>
    <w:unhideWhenUsed/>
    <w:rsid w:val="00243CA7"/>
    <w:rPr>
      <w:rFonts w:ascii="Tahoma" w:hAnsi="Tahoma" w:cs="Tahoma"/>
      <w:sz w:val="16"/>
      <w:szCs w:val="16"/>
    </w:rPr>
  </w:style>
  <w:style w:type="character" w:customStyle="1" w:styleId="TextbublinyChar">
    <w:name w:val="Text bubliny Char"/>
    <w:basedOn w:val="Predvolenpsmoodseku"/>
    <w:link w:val="Textbubliny"/>
    <w:uiPriority w:val="99"/>
    <w:semiHidden/>
    <w:rsid w:val="00243CA7"/>
    <w:rPr>
      <w:rFonts w:ascii="Tahoma" w:eastAsia="Times New Roman" w:hAnsi="Tahoma" w:cs="Tahoma"/>
      <w:sz w:val="16"/>
      <w:szCs w:val="16"/>
      <w:lang w:eastAsia="cs-CZ"/>
    </w:rPr>
  </w:style>
  <w:style w:type="paragraph" w:styleId="Hlavika">
    <w:name w:val="header"/>
    <w:basedOn w:val="Normlny"/>
    <w:link w:val="HlavikaChar"/>
    <w:uiPriority w:val="99"/>
    <w:unhideWhenUsed/>
    <w:rsid w:val="00082527"/>
    <w:pPr>
      <w:tabs>
        <w:tab w:val="center" w:pos="4536"/>
        <w:tab w:val="right" w:pos="9072"/>
      </w:tabs>
    </w:pPr>
  </w:style>
  <w:style w:type="character" w:customStyle="1" w:styleId="HlavikaChar">
    <w:name w:val="Hlavička Char"/>
    <w:basedOn w:val="Predvolenpsmoodseku"/>
    <w:link w:val="Hlavika"/>
    <w:uiPriority w:val="99"/>
    <w:rsid w:val="00082527"/>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082527"/>
    <w:pPr>
      <w:tabs>
        <w:tab w:val="center" w:pos="4536"/>
        <w:tab w:val="right" w:pos="9072"/>
      </w:tabs>
    </w:pPr>
  </w:style>
  <w:style w:type="character" w:customStyle="1" w:styleId="PtaChar">
    <w:name w:val="Päta Char"/>
    <w:basedOn w:val="Predvolenpsmoodseku"/>
    <w:link w:val="Pta"/>
    <w:uiPriority w:val="99"/>
    <w:rsid w:val="0008252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ustomXml" Target="../customXml/item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_dlc_DocId xmlns="e60a29af-d413-48d4-bd90-fe9d2a897e4b">WKX3UHSAJ2R6-2-656572</_dlc_DocId>
    <_dlc_DocIdUrl xmlns="e60a29af-d413-48d4-bd90-fe9d2a897e4b">
      <Url>https://ovdmasv601/sites/DMS/_layouts/15/DocIdRedir.aspx?ID=WKX3UHSAJ2R6-2-656572</Url>
      <Description>WKX3UHSAJ2R6-2-656572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895EEC-E001-4D2B-8C78-6ABD6CA4EAC0}"/>
</file>

<file path=customXml/itemProps2.xml><?xml version="1.0" encoding="utf-8"?>
<ds:datastoreItem xmlns:ds="http://schemas.openxmlformats.org/officeDocument/2006/customXml" ds:itemID="{D08DB141-B02D-40B2-87FC-07DD3D8B7BC6}"/>
</file>

<file path=customXml/itemProps3.xml><?xml version="1.0" encoding="utf-8"?>
<ds:datastoreItem xmlns:ds="http://schemas.openxmlformats.org/officeDocument/2006/customXml" ds:itemID="{16C4EF5A-E4DA-4DE8-87F6-600276C5F2B2}"/>
</file>

<file path=customXml/itemProps4.xml><?xml version="1.0" encoding="utf-8"?>
<ds:datastoreItem xmlns:ds="http://schemas.openxmlformats.org/officeDocument/2006/customXml" ds:itemID="{25FF3401-6FE5-4219-8BE6-501465F3C3D2}"/>
</file>

<file path=customXml/itemProps5.xml><?xml version="1.0" encoding="utf-8"?>
<ds:datastoreItem xmlns:ds="http://schemas.openxmlformats.org/officeDocument/2006/customXml" ds:itemID="{99342C7C-58EA-4133-AFF8-DEDB09D2F246}"/>
</file>

<file path=docProps/app.xml><?xml version="1.0" encoding="utf-8"?>
<Properties xmlns="http://schemas.openxmlformats.org/officeDocument/2006/extended-properties" xmlns:vt="http://schemas.openxmlformats.org/officeDocument/2006/docPropsVTypes">
  <Template>Normal</Template>
  <TotalTime>0</TotalTime>
  <Pages>5</Pages>
  <Words>1471</Words>
  <Characters>8385</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Krajcovicova</dc:creator>
  <cp:lastModifiedBy>Majchrak</cp:lastModifiedBy>
  <cp:revision>2</cp:revision>
  <cp:lastPrinted>2016-04-13T11:43:00Z</cp:lastPrinted>
  <dcterms:created xsi:type="dcterms:W3CDTF">2016-04-18T10:14:00Z</dcterms:created>
  <dcterms:modified xsi:type="dcterms:W3CDTF">2016-04-18T10:14:00Z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f2bfd709-d0ed-468b-985a-3169388b2d12</vt:lpwstr>
  </property>
</Properties>
</file>